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72C75">
      <w:pPr>
        <w:ind w:firstLine="0" w:firstLineChars="0"/>
        <w:jc w:val="center"/>
        <w:rPr>
          <w:rFonts w:hint="eastAsia" w:ascii="仿宋_GB2312" w:hAnsi="仿宋_GB2312" w:eastAsia="仿宋_GB2312" w:cs="仿宋_GB2312"/>
          <w:sz w:val="48"/>
          <w:szCs w:val="48"/>
        </w:rPr>
      </w:pPr>
      <w:bookmarkStart w:id="41" w:name="_GoBack"/>
      <w:bookmarkEnd w:id="41"/>
    </w:p>
    <w:p w14:paraId="2191883B">
      <w:pPr>
        <w:ind w:firstLine="0" w:firstLineChars="0"/>
        <w:jc w:val="center"/>
        <w:rPr>
          <w:rFonts w:hint="eastAsia" w:ascii="仿宋_GB2312" w:hAnsi="仿宋_GB2312" w:eastAsia="仿宋_GB2312" w:cs="仿宋_GB2312"/>
          <w:sz w:val="48"/>
          <w:szCs w:val="48"/>
        </w:rPr>
      </w:pPr>
    </w:p>
    <w:p w14:paraId="6723FF7F">
      <w:pPr>
        <w:ind w:firstLine="0" w:firstLineChars="0"/>
        <w:jc w:val="center"/>
        <w:rPr>
          <w:rFonts w:hint="eastAsia" w:ascii="仿宋_GB2312" w:hAnsi="仿宋_GB2312" w:eastAsia="仿宋_GB2312" w:cs="仿宋_GB2312"/>
          <w:sz w:val="48"/>
          <w:szCs w:val="48"/>
        </w:rPr>
      </w:pPr>
    </w:p>
    <w:p w14:paraId="6B0D9096">
      <w:pPr>
        <w:ind w:firstLine="0" w:firstLineChars="0"/>
        <w:jc w:val="center"/>
        <w:rPr>
          <w:rFonts w:hint="eastAsia" w:ascii="仿宋_GB2312" w:hAnsi="仿宋_GB2312" w:eastAsia="仿宋_GB2312" w:cs="仿宋_GB2312"/>
          <w:sz w:val="48"/>
          <w:szCs w:val="48"/>
        </w:rPr>
      </w:pPr>
    </w:p>
    <w:p w14:paraId="0270C873">
      <w:pPr>
        <w:pStyle w:val="36"/>
        <w:ind w:firstLine="0" w:firstLineChars="0"/>
        <w:outlineLvl w:val="0"/>
        <w:rPr>
          <w:rFonts w:hint="eastAsia" w:ascii="仿宋_GB2312" w:hAnsi="仿宋_GB2312" w:eastAsia="仿宋_GB2312" w:cs="仿宋_GB2312"/>
        </w:rPr>
      </w:pPr>
      <w:bookmarkStart w:id="0" w:name="_Toc15956"/>
      <w:bookmarkStart w:id="1" w:name="_Toc2000"/>
      <w:bookmarkStart w:id="2" w:name="_Toc8482"/>
      <w:bookmarkStart w:id="3" w:name="_Toc18212"/>
      <w:bookmarkStart w:id="4" w:name="_Toc23340"/>
      <w:bookmarkStart w:id="5" w:name="_Toc168403311"/>
      <w:r>
        <w:rPr>
          <w:rFonts w:hint="eastAsia" w:ascii="仿宋_GB2312" w:hAnsi="仿宋_GB2312" w:eastAsia="仿宋_GB2312" w:cs="仿宋_GB2312"/>
        </w:rPr>
        <w:t>政务信息资源应用系统</w:t>
      </w:r>
      <w:bookmarkEnd w:id="0"/>
      <w:bookmarkEnd w:id="1"/>
      <w:bookmarkEnd w:id="2"/>
      <w:bookmarkEnd w:id="3"/>
      <w:bookmarkEnd w:id="4"/>
      <w:bookmarkEnd w:id="5"/>
      <w:bookmarkStart w:id="6" w:name="_Toc20232"/>
    </w:p>
    <w:p w14:paraId="3BC6A44B">
      <w:pPr>
        <w:pStyle w:val="36"/>
        <w:ind w:firstLine="0" w:firstLineChars="0"/>
        <w:outlineLvl w:val="0"/>
        <w:rPr>
          <w:rFonts w:hint="eastAsia" w:ascii="仿宋_GB2312" w:hAnsi="仿宋_GB2312" w:eastAsia="仿宋_GB2312" w:cs="仿宋_GB2312"/>
        </w:rPr>
      </w:pPr>
      <w:r>
        <w:rPr>
          <w:rFonts w:hint="eastAsia" w:ascii="仿宋_GB2312" w:hAnsi="仿宋_GB2312" w:eastAsia="仿宋_GB2312" w:cs="仿宋_GB2312"/>
        </w:rPr>
        <w:t>（2025年升级改造）项目</w:t>
      </w:r>
      <w:bookmarkEnd w:id="6"/>
    </w:p>
    <w:p w14:paraId="4E9993C9">
      <w:pPr>
        <w:spacing w:line="480" w:lineRule="auto"/>
        <w:ind w:firstLine="0" w:firstLineChars="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采购需求</w:t>
      </w:r>
    </w:p>
    <w:p w14:paraId="74C75BE2">
      <w:pPr>
        <w:ind w:firstLine="0" w:firstLineChars="0"/>
        <w:jc w:val="center"/>
        <w:rPr>
          <w:rFonts w:hint="eastAsia" w:ascii="仿宋_GB2312" w:hAnsi="仿宋_GB2312" w:eastAsia="仿宋_GB2312" w:cs="仿宋_GB2312"/>
          <w:sz w:val="72"/>
          <w:szCs w:val="72"/>
        </w:rPr>
      </w:pPr>
    </w:p>
    <w:p w14:paraId="1F1CF373">
      <w:pPr>
        <w:rPr>
          <w:rFonts w:hint="eastAsia" w:ascii="仿宋_GB2312" w:hAnsi="仿宋_GB2312" w:eastAsia="仿宋_GB2312" w:cs="仿宋_GB2312"/>
        </w:rPr>
      </w:pPr>
    </w:p>
    <w:p w14:paraId="34B4507B">
      <w:pPr>
        <w:rPr>
          <w:rFonts w:hint="eastAsia" w:ascii="仿宋_GB2312" w:hAnsi="仿宋_GB2312" w:eastAsia="仿宋_GB2312" w:cs="仿宋_GB2312"/>
        </w:rPr>
      </w:pPr>
    </w:p>
    <w:p w14:paraId="04804006">
      <w:pPr>
        <w:pStyle w:val="18"/>
        <w:rPr>
          <w:rFonts w:hint="eastAsia" w:ascii="仿宋_GB2312" w:hAnsi="仿宋_GB2312" w:eastAsia="仿宋_GB2312" w:cs="仿宋_GB2312"/>
        </w:rPr>
      </w:pPr>
    </w:p>
    <w:p w14:paraId="4724E8A4">
      <w:pPr>
        <w:pStyle w:val="19"/>
        <w:rPr>
          <w:rFonts w:hint="eastAsia" w:ascii="仿宋_GB2312" w:hAnsi="仿宋_GB2312" w:eastAsia="仿宋_GB2312" w:cs="仿宋_GB2312"/>
        </w:rPr>
      </w:pPr>
    </w:p>
    <w:p w14:paraId="6DFDB9D6">
      <w:pPr>
        <w:rPr>
          <w:rFonts w:hint="eastAsia" w:ascii="仿宋_GB2312" w:hAnsi="仿宋_GB2312" w:eastAsia="仿宋_GB2312" w:cs="仿宋_GB2312"/>
        </w:rPr>
      </w:pPr>
    </w:p>
    <w:p w14:paraId="39CF33EA">
      <w:pPr>
        <w:pStyle w:val="18"/>
        <w:rPr>
          <w:rFonts w:hint="eastAsia" w:ascii="仿宋_GB2312" w:hAnsi="仿宋_GB2312" w:eastAsia="仿宋_GB2312" w:cs="仿宋_GB2312"/>
        </w:rPr>
      </w:pPr>
    </w:p>
    <w:p w14:paraId="5D076482">
      <w:pPr>
        <w:rPr>
          <w:rFonts w:hint="eastAsia" w:ascii="仿宋_GB2312" w:hAnsi="仿宋_GB2312" w:eastAsia="仿宋_GB2312" w:cs="仿宋_GB2312"/>
        </w:rPr>
      </w:pPr>
    </w:p>
    <w:p w14:paraId="7FA7BA85">
      <w:pPr>
        <w:rPr>
          <w:rFonts w:hint="eastAsia" w:ascii="仿宋_GB2312" w:hAnsi="仿宋_GB2312" w:eastAsia="仿宋_GB2312" w:cs="仿宋_GB2312"/>
        </w:rPr>
      </w:pPr>
    </w:p>
    <w:p w14:paraId="60AB84B7">
      <w:pPr>
        <w:ind w:firstLine="1040"/>
        <w:rPr>
          <w:rFonts w:hint="eastAsia" w:ascii="仿宋_GB2312" w:hAnsi="仿宋_GB2312" w:eastAsia="仿宋_GB2312" w:cs="仿宋_GB2312"/>
          <w:sz w:val="52"/>
          <w:szCs w:val="52"/>
        </w:rPr>
      </w:pPr>
    </w:p>
    <w:p w14:paraId="2F0F38D3">
      <w:pPr>
        <w:ind w:firstLine="0" w:firstLineChars="0"/>
        <w:jc w:val="center"/>
        <w:rPr>
          <w:rFonts w:hint="eastAsia" w:ascii="仿宋_GB2312" w:hAnsi="仿宋_GB2312" w:eastAsia="仿宋_GB2312" w:cs="仿宋_GB2312"/>
        </w:rPr>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pPr>
    </w:p>
    <w:p w14:paraId="7603B00B">
      <w:pPr>
        <w:pStyle w:val="2"/>
        <w:ind w:left="-1" w:firstLine="1"/>
        <w:rPr>
          <w:rFonts w:hint="eastAsia" w:ascii="仿宋_GB2312" w:hAnsi="仿宋_GB2312" w:eastAsia="仿宋_GB2312" w:cs="仿宋_GB2312"/>
        </w:rPr>
      </w:pPr>
      <w:bookmarkStart w:id="7" w:name="_Toc63785461"/>
      <w:r>
        <w:rPr>
          <w:rFonts w:hint="eastAsia" w:ascii="仿宋_GB2312" w:hAnsi="仿宋_GB2312" w:eastAsia="仿宋_GB2312" w:cs="仿宋_GB2312"/>
        </w:rPr>
        <w:t>项目概况</w:t>
      </w:r>
      <w:bookmarkEnd w:id="7"/>
    </w:p>
    <w:p w14:paraId="06859B72">
      <w:pPr>
        <w:widowControl/>
        <w:spacing w:line="480" w:lineRule="exact"/>
        <w:jc w:val="left"/>
        <w:rPr>
          <w:rFonts w:hint="eastAsia" w:ascii="仿宋_GB2312" w:hAnsi="仿宋_GB2312" w:eastAsia="仿宋_GB2312" w:cs="仿宋_GB2312"/>
        </w:rPr>
      </w:pPr>
      <w:r>
        <w:rPr>
          <w:rFonts w:hint="eastAsia" w:ascii="仿宋_GB2312" w:hAnsi="仿宋_GB2312" w:eastAsia="仿宋_GB2312" w:cs="仿宋_GB2312"/>
        </w:rPr>
        <w:t>项目背景&amp;现状：政务信息资源应用系统为市政府办公厅各业务处室提供多种信息服务，含视频新闻点播系统、互联网信息索引、互联网信息资源和上海信息数据库，为相关领导的决策提供信息支持，利用上海市人民政府办公厅综合办公系统、上海市人民政府总值班室的应急值守系统、值班值守可视调度系统、公安视频监控接入系统、值班室大屏显示系统等软硬件基础支撑环境，保障上海市政府和各下属机构，政府部门之间的智能化通讯通畅、实现值班联络通畅、信息报告及时、信息报告准确，减少漏报情况，同时实现紧急状态下，应急值守情况能汇总，可实现可视调度及现场指挥，从而缩短召集与会人员时间、提高效率，并在此基础上开展政府应急业务的事件现场图像传输、指挥调度、实战演习、视频会议，实现政府系统的城市应急指挥、救援、快捷启动、迅速执行。</w:t>
      </w:r>
    </w:p>
    <w:p w14:paraId="4EA92B39">
      <w:pPr>
        <w:rPr>
          <w:rFonts w:hint="eastAsia" w:ascii="仿宋_GB2312" w:hAnsi="仿宋_GB2312" w:eastAsia="仿宋_GB2312" w:cs="仿宋_GB2312"/>
        </w:rPr>
      </w:pPr>
      <w:r>
        <w:rPr>
          <w:rFonts w:hint="eastAsia" w:ascii="仿宋_GB2312" w:hAnsi="仿宋_GB2312" w:eastAsia="仿宋_GB2312" w:cs="仿宋_GB2312"/>
        </w:rPr>
        <w:t>《2023年上海市政务公开工作要点》中提出，根据国务院办公厅政务公开工作总体部署和本市推进政府治理现代化总体要求，逐步推动政务公开从管理驱动向需求驱动转变，从注重公开数量向注重公开质量和深度转变，从“公开即上网”向“公开即服务”转变。为加快推进对全市公文的全量备案，完善依申请件全量管理，推动依申请办理系统与行政复议系统数据对接、共享、应用查看，推进政务公开绩效考核工作，提高政务公开工作办理效率，建设完善的政务公开知识库，促进政务公开文件收发的线上化处理，实现政务公开的智能管理，需要对政务公开工作子系统进行升级改造，并与上海市一体化办公平台进行对接，提升政务公开效率，提高政务公开透明度。</w:t>
      </w:r>
    </w:p>
    <w:p w14:paraId="4AEBF622">
      <w:pPr>
        <w:rPr>
          <w:rFonts w:hint="eastAsia" w:ascii="仿宋_GB2312" w:hAnsi="仿宋_GB2312" w:eastAsia="仿宋_GB2312" w:cs="仿宋_GB2312"/>
          <w:lang w:bidi="ar"/>
        </w:rPr>
      </w:pPr>
      <w:r>
        <w:rPr>
          <w:rFonts w:hint="eastAsia" w:ascii="仿宋_GB2312" w:hAnsi="仿宋_GB2312" w:eastAsia="仿宋_GB2312" w:cs="仿宋_GB2312"/>
          <w:lang w:bidi="ar"/>
        </w:rPr>
        <w:t>围绕市政府办公厅（法律事务处）工作职责，需要有相应的应用系统支撑。一是通过建立应用系统，将规范性文件起草、审核、发布、备案、清理等各个环节予以固化，并提供给各级文件制定机关使用；二是通过推广应用系统，引导行政机关在文件制定过程中遵循立项、起草、征求意见、合法性审核、公开发布、备案监督、评估清理等法定职责；三是通过共享应用系统，做好与公文管理系统和政务信息公开平台的衔接，减少二次录入、提高工作效能，实现电子办理一体化和系统互联互通。</w:t>
      </w:r>
    </w:p>
    <w:p w14:paraId="594E5AAE">
      <w:pPr>
        <w:rPr>
          <w:rFonts w:hint="eastAsia" w:ascii="仿宋_GB2312" w:hAnsi="仿宋_GB2312" w:eastAsia="仿宋_GB2312" w:cs="仿宋_GB2312"/>
          <w:lang w:bidi="ar"/>
        </w:rPr>
      </w:pPr>
      <w:r>
        <w:rPr>
          <w:rFonts w:hint="eastAsia" w:ascii="仿宋_GB2312" w:hAnsi="仿宋_GB2312" w:eastAsia="仿宋_GB2312" w:cs="仿宋_GB2312"/>
          <w:lang w:bidi="ar"/>
        </w:rPr>
        <w:t>随着信息技术的快速发展，政府部门逐渐意识到信息化建设对于提升管理效率、优化资源配置、加强监督执法的重要性。因此，上海市政府法律事务管理系统亟需进行升级改造，不断满足业务需要。</w:t>
      </w:r>
    </w:p>
    <w:p w14:paraId="2DF9A75E">
      <w:pPr>
        <w:pStyle w:val="26"/>
        <w:ind w:firstLine="360"/>
        <w:rPr>
          <w:rFonts w:hint="eastAsia" w:ascii="仿宋_GB2312" w:hAnsi="仿宋_GB2312" w:eastAsia="仿宋_GB2312" w:cs="仿宋_GB2312"/>
        </w:rPr>
      </w:pPr>
    </w:p>
    <w:p w14:paraId="5D96990A">
      <w:pPr>
        <w:rPr>
          <w:rFonts w:hint="eastAsia" w:ascii="仿宋_GB2312" w:hAnsi="仿宋_GB2312" w:eastAsia="仿宋_GB2312" w:cs="仿宋_GB2312"/>
        </w:rPr>
      </w:pPr>
      <w:r>
        <w:rPr>
          <w:rFonts w:hint="eastAsia" w:ascii="仿宋_GB2312" w:hAnsi="仿宋_GB2312" w:eastAsia="仿宋_GB2312" w:cs="仿宋_GB2312"/>
        </w:rPr>
        <w:t>建设期限：自合同签订生效之日起5个月内完成全部建设内容并通过验收。</w:t>
      </w:r>
    </w:p>
    <w:p w14:paraId="7579F0F1">
      <w:pPr>
        <w:rPr>
          <w:rFonts w:hint="eastAsia" w:ascii="仿宋_GB2312" w:hAnsi="仿宋_GB2312" w:eastAsia="仿宋_GB2312" w:cs="仿宋_GB2312"/>
        </w:rPr>
      </w:pPr>
      <w:r>
        <w:rPr>
          <w:rFonts w:hint="eastAsia" w:ascii="仿宋_GB2312" w:hAnsi="仿宋_GB2312" w:eastAsia="仿宋_GB2312" w:cs="仿宋_GB2312"/>
        </w:rPr>
        <w:t>建设地点：上海市人民政府办公厅，黄浦区人民大道200号。</w:t>
      </w:r>
    </w:p>
    <w:p w14:paraId="3073A1B4">
      <w:pPr>
        <w:rPr>
          <w:rFonts w:hint="eastAsia" w:ascii="仿宋_GB2312" w:hAnsi="仿宋_GB2312" w:eastAsia="仿宋_GB2312" w:cs="仿宋_GB2312"/>
        </w:rPr>
      </w:pPr>
      <w:r>
        <w:rPr>
          <w:rFonts w:hint="eastAsia" w:ascii="仿宋_GB2312" w:hAnsi="仿宋_GB2312" w:eastAsia="仿宋_GB2312" w:cs="仿宋_GB2312"/>
        </w:rPr>
        <w:t>是否按信创要求建设：是</w:t>
      </w:r>
    </w:p>
    <w:p w14:paraId="5F0F3627">
      <w:pPr>
        <w:rPr>
          <w:rFonts w:hint="eastAsia" w:ascii="仿宋_GB2312" w:hAnsi="仿宋_GB2312" w:eastAsia="仿宋_GB2312" w:cs="仿宋_GB2312"/>
        </w:rPr>
      </w:pPr>
      <w:r>
        <w:rPr>
          <w:rFonts w:hint="eastAsia" w:ascii="仿宋_GB2312" w:hAnsi="仿宋_GB2312" w:eastAsia="仿宋_GB2312" w:cs="仿宋_GB2312"/>
        </w:rPr>
        <w:t>运维后所属大系统：政务信息资源应用系统</w:t>
      </w:r>
    </w:p>
    <w:p w14:paraId="659D661C">
      <w:pPr>
        <w:pStyle w:val="2"/>
        <w:ind w:left="-1" w:firstLine="1"/>
        <w:rPr>
          <w:rFonts w:hint="eastAsia" w:ascii="仿宋_GB2312" w:hAnsi="仿宋_GB2312" w:eastAsia="仿宋_GB2312" w:cs="仿宋_GB2312"/>
        </w:rPr>
      </w:pPr>
      <w:bookmarkStart w:id="8" w:name="_Toc47536272"/>
      <w:bookmarkEnd w:id="8"/>
      <w:bookmarkStart w:id="9" w:name="_Toc47532255"/>
      <w:bookmarkEnd w:id="9"/>
      <w:bookmarkStart w:id="10" w:name="_Toc47531634"/>
      <w:bookmarkEnd w:id="10"/>
      <w:bookmarkStart w:id="11" w:name="_Toc47539070"/>
      <w:bookmarkEnd w:id="11"/>
      <w:bookmarkStart w:id="12" w:name="_Toc47532891"/>
      <w:bookmarkEnd w:id="12"/>
      <w:bookmarkStart w:id="13" w:name="_Toc47536644"/>
      <w:bookmarkEnd w:id="13"/>
      <w:bookmarkStart w:id="14" w:name="_Toc47537134"/>
      <w:bookmarkEnd w:id="14"/>
      <w:bookmarkStart w:id="15" w:name="_Toc47533256"/>
      <w:bookmarkEnd w:id="15"/>
      <w:bookmarkStart w:id="16" w:name="_Toc63785463"/>
      <w:bookmarkStart w:id="17" w:name="_Toc48223882"/>
      <w:r>
        <w:rPr>
          <w:rFonts w:hint="eastAsia" w:ascii="仿宋_GB2312" w:hAnsi="仿宋_GB2312" w:eastAsia="仿宋_GB2312" w:cs="仿宋_GB2312"/>
        </w:rPr>
        <w:t>建设目标</w:t>
      </w:r>
      <w:bookmarkEnd w:id="16"/>
      <w:bookmarkEnd w:id="17"/>
    </w:p>
    <w:p w14:paraId="6263283F">
      <w:pPr>
        <w:pStyle w:val="4"/>
        <w:ind w:left="240"/>
        <w:rPr>
          <w:rFonts w:hint="eastAsia" w:ascii="仿宋_GB2312" w:hAnsi="仿宋_GB2312" w:eastAsia="仿宋_GB2312" w:cs="仿宋_GB2312"/>
        </w:rPr>
      </w:pPr>
      <w:bookmarkStart w:id="18" w:name="_Toc47536304"/>
      <w:bookmarkEnd w:id="18"/>
      <w:bookmarkStart w:id="19" w:name="_Toc47539102"/>
      <w:bookmarkEnd w:id="19"/>
      <w:bookmarkStart w:id="20" w:name="_Toc47536676"/>
      <w:bookmarkEnd w:id="20"/>
      <w:bookmarkStart w:id="21" w:name="_Toc47533288"/>
      <w:bookmarkEnd w:id="21"/>
      <w:bookmarkStart w:id="22" w:name="_Toc47532923"/>
      <w:bookmarkEnd w:id="22"/>
      <w:bookmarkStart w:id="23" w:name="_Toc47537166"/>
      <w:bookmarkEnd w:id="23"/>
      <w:r>
        <w:rPr>
          <w:rFonts w:hint="eastAsia" w:ascii="仿宋_GB2312" w:hAnsi="仿宋_GB2312" w:eastAsia="仿宋_GB2312" w:cs="仿宋_GB2312"/>
        </w:rPr>
        <w:t>上海市政务公开工作子系统</w:t>
      </w:r>
    </w:p>
    <w:p w14:paraId="110BDE31">
      <w:pPr>
        <w:rPr>
          <w:rFonts w:hint="eastAsia" w:eastAsia="仿宋_GB2312" w:cstheme="minorBidi"/>
        </w:rPr>
      </w:pPr>
      <w:r>
        <w:rPr>
          <w:rFonts w:hint="eastAsia" w:eastAsia="仿宋_GB2312" w:cstheme="minorBidi"/>
        </w:rPr>
        <w:t>响应上海市全市一体化办公整体布局，同时优化政务公开工作效率，将政务公开子系统与上海市一体化办公平台进行对接接入，实现通过一体化办公平台进行单点登录政务公开，减少登录次数，优化办公流程。实现对电子印章以及用章流程的信息化管理，进一步提高电子印章使用的便捷度以及规范性。基于现有依申请公开功能，对申请功能进行升级，同时对全市整体申请情况设计预警功能，以便及时发现申请异常情况。</w:t>
      </w:r>
    </w:p>
    <w:p w14:paraId="0F57C775">
      <w:pPr>
        <w:pStyle w:val="4"/>
        <w:ind w:left="240"/>
        <w:rPr>
          <w:rFonts w:hint="eastAsia" w:ascii="仿宋_GB2312" w:hAnsi="仿宋_GB2312" w:eastAsia="仿宋_GB2312" w:cs="仿宋_GB2312"/>
        </w:rPr>
      </w:pPr>
      <w:r>
        <w:rPr>
          <w:rFonts w:hint="eastAsia" w:ascii="仿宋_GB2312" w:hAnsi="仿宋_GB2312" w:eastAsia="仿宋_GB2312" w:cs="仿宋_GB2312"/>
        </w:rPr>
        <w:t>上海市政府法律事务管理子系统</w:t>
      </w:r>
    </w:p>
    <w:p w14:paraId="358B9C2F">
      <w:pPr>
        <w:rPr>
          <w:rFonts w:hint="eastAsia" w:eastAsia="仿宋_GB2312" w:cstheme="minorBidi"/>
        </w:rPr>
      </w:pPr>
      <w:r>
        <w:rPr>
          <w:rFonts w:hint="eastAsia" w:eastAsia="仿宋_GB2312" w:cstheme="minorBidi"/>
        </w:rPr>
        <w:t>通过新增评估清理模块，实现法律事务系统针对市政府及办公厅文件、市级部门及区政府文件、区各委办局、镇政府及街道办事处文件规范性文件的清理的功能，解决法律事务处之前无法通过线上系统对相关规范性文件进行清理的问题。</w:t>
      </w:r>
    </w:p>
    <w:p w14:paraId="47F39842">
      <w:pPr>
        <w:rPr>
          <w:rFonts w:hint="eastAsia" w:eastAsia="仿宋_GB2312" w:cstheme="minorBidi"/>
        </w:rPr>
      </w:pPr>
      <w:r>
        <w:rPr>
          <w:rFonts w:hint="eastAsia" w:eastAsia="仿宋_GB2312" w:cstheme="minorBidi"/>
        </w:rPr>
        <w:t>通过新增工作考核模块，实现法律事务系统对市级部门及区政府打分表，根据重大行政决策工作考核指标进行打分的功能，解决法律事务处之前无法通过线上系统对各单位进行考核的问题。</w:t>
      </w:r>
    </w:p>
    <w:p w14:paraId="6724E601">
      <w:pPr>
        <w:rPr>
          <w:rFonts w:hint="eastAsia" w:eastAsia="仿宋_GB2312" w:cstheme="minorBidi"/>
        </w:rPr>
      </w:pPr>
      <w:r>
        <w:rPr>
          <w:rFonts w:hint="eastAsia" w:eastAsia="仿宋_GB2312" w:cstheme="minorBidi"/>
        </w:rPr>
        <w:t>通过新增专家信息管理模块，实现法律事务系统添加专家信息，包含专家类别、名称、职务、领域等，下级所有单位可以查询专家信息的功能，解决法律事务处之前无法通过线上系统对进行专家库维护管理的问题。</w:t>
      </w:r>
    </w:p>
    <w:p w14:paraId="0D989FE4">
      <w:pPr>
        <w:rPr>
          <w:rFonts w:hint="eastAsia" w:eastAsia="仿宋_GB2312" w:cstheme="minorBidi"/>
        </w:rPr>
      </w:pPr>
      <w:r>
        <w:rPr>
          <w:rFonts w:hint="eastAsia" w:eastAsia="仿宋_GB2312" w:cstheme="minorBidi"/>
        </w:rPr>
        <w:t>通过新增工作交流模块，实现法律事务系统中单位之间可以进行添加信息及附件，选择接收人进行发送，发送人可以对发送后的内容进行撤回，接收人可以对接收的内容进行回复的功能，解决法律事务处之前无法通过线上文件传输和事务沟通工作留痕的问题。</w:t>
      </w:r>
    </w:p>
    <w:p w14:paraId="333A940B">
      <w:pPr>
        <w:rPr>
          <w:rFonts w:hint="eastAsia" w:eastAsia="仿宋_GB2312" w:cstheme="minorBidi"/>
        </w:rPr>
      </w:pPr>
      <w:r>
        <w:rPr>
          <w:rFonts w:hint="eastAsia" w:eastAsia="仿宋_GB2312" w:cstheme="minorBidi"/>
        </w:rPr>
        <w:t>通过升级改造备案管理模块，增加数据包导入功能，实现法律事务系统支持外网备案数据单导到内网，内网审核及补充表单信息后，备案信息导出到光盘载体上，最后再导入到外网进行发布的功能，解决法律事务处之前人工维护不方便不准确的问题。</w:t>
      </w:r>
    </w:p>
    <w:p w14:paraId="694E35E5">
      <w:pPr>
        <w:rPr>
          <w:rFonts w:hint="eastAsia" w:eastAsia="仿宋_GB2312" w:cstheme="minorBidi"/>
        </w:rPr>
      </w:pPr>
      <w:r>
        <w:rPr>
          <w:rFonts w:hint="eastAsia" w:eastAsia="仿宋_GB2312" w:cstheme="minorBidi"/>
        </w:rPr>
        <w:t>通过新增资料传输功能，实现法律事务系统在各业务办理过程中，如有缺失文件或数据情况，各单位可以通过系统进行资料补充的功能，解决法律事务处之前文件修改必须退回重新走流程带来的效率低下的问题。</w:t>
      </w:r>
    </w:p>
    <w:p w14:paraId="78769277">
      <w:pPr>
        <w:rPr>
          <w:rFonts w:hint="eastAsia" w:eastAsia="仿宋_GB2312" w:cstheme="minorBidi"/>
        </w:rPr>
      </w:pPr>
      <w:r>
        <w:rPr>
          <w:rFonts w:hint="eastAsia" w:eastAsia="仿宋_GB2312" w:cstheme="minorBidi"/>
        </w:rPr>
        <w:t>通过升级改造重大行政决策管理模块，新增重大行政决策统计功能，实现支持申报数量的年度统计，支持目录管理流程进度的统计、支持目录备案管理进度的统计的功能，解决法律事务处之前对系统整体数据流转和办理数据存量不掌握的问题。</w:t>
      </w:r>
    </w:p>
    <w:p w14:paraId="77DDDE3B">
      <w:pPr>
        <w:pStyle w:val="4"/>
        <w:ind w:left="240"/>
        <w:rPr>
          <w:rFonts w:hint="eastAsia" w:ascii="仿宋_GB2312" w:hAnsi="仿宋_GB2312" w:eastAsia="仿宋_GB2312" w:cs="仿宋_GB2312"/>
        </w:rPr>
      </w:pPr>
      <w:r>
        <w:rPr>
          <w:rFonts w:hint="eastAsia" w:ascii="仿宋_GB2312" w:hAnsi="仿宋_GB2312" w:eastAsia="仿宋_GB2312" w:cs="仿宋_GB2312"/>
        </w:rPr>
        <w:t>系统技术需求</w:t>
      </w:r>
    </w:p>
    <w:p w14:paraId="15A37925">
      <w:pPr>
        <w:pStyle w:val="5"/>
        <w:ind w:hanging="1"/>
        <w:rPr>
          <w:rFonts w:hint="eastAsia" w:ascii="仿宋_GB2312" w:hAnsi="仿宋_GB2312" w:eastAsia="仿宋_GB2312" w:cs="仿宋_GB2312"/>
        </w:rPr>
      </w:pPr>
      <w:r>
        <w:rPr>
          <w:rFonts w:hint="eastAsia" w:ascii="仿宋_GB2312" w:hAnsi="仿宋_GB2312" w:eastAsia="仿宋_GB2312" w:cs="仿宋_GB2312"/>
        </w:rPr>
        <w:t>整合设计要求</w:t>
      </w:r>
    </w:p>
    <w:p w14:paraId="3B6B2FB9">
      <w:pPr>
        <w:pStyle w:val="149"/>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建设需聚焦治理数字化转型，满足统一底座、统一入口、统一组织架构体系、统一标准规范体系、统一基础服务能力和统一运行保障原则。</w:t>
      </w:r>
    </w:p>
    <w:p w14:paraId="1A12974A">
      <w:pPr>
        <w:pStyle w:val="5"/>
        <w:ind w:hanging="1"/>
        <w:rPr>
          <w:rFonts w:hint="eastAsia" w:ascii="仿宋_GB2312" w:hAnsi="仿宋_GB2312" w:eastAsia="仿宋_GB2312" w:cs="仿宋_GB2312"/>
        </w:rPr>
      </w:pPr>
      <w:r>
        <w:rPr>
          <w:rFonts w:hint="eastAsia" w:ascii="仿宋_GB2312" w:hAnsi="仿宋_GB2312" w:eastAsia="仿宋_GB2312" w:cs="仿宋_GB2312"/>
        </w:rPr>
        <w:t>应用架构要求</w:t>
      </w:r>
    </w:p>
    <w:p w14:paraId="5642A582">
      <w:pPr>
        <w:rPr>
          <w:rFonts w:hint="eastAsia" w:ascii="仿宋_GB2312" w:hAnsi="仿宋_GB2312" w:eastAsia="仿宋_GB2312" w:cs="仿宋_GB2312"/>
        </w:rPr>
      </w:pPr>
      <w:r>
        <w:rPr>
          <w:rFonts w:hint="eastAsia" w:ascii="仿宋_GB2312" w:hAnsi="仿宋_GB2312" w:eastAsia="仿宋_GB2312" w:cs="仿宋_GB2312"/>
        </w:rPr>
        <w:t>本项目要求采用“平台+应用+数据”的建设模式，基于J2EE标准进行开发，采取数据集中的系统结构，整体系统为B/S架构，采用客户端浏览器－Web应用服务器－数据库服务器三层结构。应用功能应以轻应用方式进行构建，以确保整个系统的稳定性；同时应兼顾以后类似业务场景的需求变化，以达到业务功能的快速复用，实现节能增效。</w:t>
      </w:r>
    </w:p>
    <w:p w14:paraId="55D44BD6">
      <w:pPr>
        <w:pStyle w:val="5"/>
        <w:ind w:hanging="1"/>
        <w:rPr>
          <w:rFonts w:hint="eastAsia" w:ascii="仿宋_GB2312" w:hAnsi="仿宋_GB2312" w:eastAsia="仿宋_GB2312" w:cs="仿宋_GB2312"/>
        </w:rPr>
      </w:pPr>
      <w:r>
        <w:rPr>
          <w:rFonts w:hint="eastAsia" w:ascii="仿宋_GB2312" w:hAnsi="仿宋_GB2312" w:eastAsia="仿宋_GB2312" w:cs="仿宋_GB2312"/>
        </w:rPr>
        <w:t>开发环境要求</w:t>
      </w:r>
    </w:p>
    <w:p w14:paraId="4C6E21E4">
      <w:pPr>
        <w:rPr>
          <w:rFonts w:hint="eastAsia" w:ascii="仿宋_GB2312" w:hAnsi="仿宋_GB2312" w:eastAsia="仿宋_GB2312" w:cs="仿宋_GB2312"/>
        </w:rPr>
      </w:pPr>
      <w:r>
        <w:rPr>
          <w:rFonts w:hint="eastAsia" w:ascii="仿宋_GB2312" w:hAnsi="仿宋_GB2312" w:eastAsia="仿宋_GB2312" w:cs="仿宋_GB2312"/>
        </w:rPr>
        <w:t>开发工具使用简易开发平台，应采用Java、JS、CSS、H5等语言进行开发。</w:t>
      </w:r>
    </w:p>
    <w:p w14:paraId="3816F6CE">
      <w:pPr>
        <w:rPr>
          <w:rFonts w:hint="eastAsia" w:ascii="仿宋_GB2312" w:hAnsi="仿宋_GB2312" w:eastAsia="仿宋_GB2312" w:cs="仿宋_GB2312"/>
        </w:rPr>
      </w:pPr>
      <w:r>
        <w:rPr>
          <w:rFonts w:hint="eastAsia" w:ascii="仿宋_GB2312" w:hAnsi="仿宋_GB2312" w:eastAsia="仿宋_GB2312" w:cs="仿宋_GB2312"/>
        </w:rPr>
        <w:t>平台要求采用JAVA建设，支持XML和WebService、REST、ESB总线等主流数据接口，系统接口支持H5应用、原生App等扩展开发模式。</w:t>
      </w:r>
    </w:p>
    <w:p w14:paraId="6407018B">
      <w:pPr>
        <w:rPr>
          <w:rFonts w:hint="eastAsia" w:ascii="仿宋_GB2312" w:hAnsi="仿宋_GB2312" w:eastAsia="仿宋_GB2312" w:cs="仿宋_GB2312"/>
        </w:rPr>
      </w:pPr>
      <w:r>
        <w:rPr>
          <w:rFonts w:hint="eastAsia" w:ascii="仿宋_GB2312" w:hAnsi="仿宋_GB2312" w:eastAsia="仿宋_GB2312" w:cs="仿宋_GB2312"/>
        </w:rPr>
        <w:t>系统要求采用B/S体系结构，用户可以方便的通过多种浏览器获得各种信息，界面友好、美观。用户可快速搭建业务，定制业务工作流程，设置组织机构，并能够方便快捷地完成工作表单内容样式调整、业务流程修改、人员权限变动、系统数据备份等日常维护工作。</w:t>
      </w:r>
    </w:p>
    <w:p w14:paraId="7BD320FC">
      <w:pPr>
        <w:pStyle w:val="5"/>
        <w:ind w:hanging="1"/>
        <w:rPr>
          <w:rFonts w:hint="eastAsia" w:ascii="仿宋_GB2312" w:hAnsi="仿宋_GB2312" w:eastAsia="仿宋_GB2312" w:cs="仿宋_GB2312"/>
        </w:rPr>
      </w:pPr>
      <w:r>
        <w:rPr>
          <w:rFonts w:hint="eastAsia" w:ascii="仿宋_GB2312" w:hAnsi="仿宋_GB2312" w:eastAsia="仿宋_GB2312" w:cs="仿宋_GB2312"/>
        </w:rPr>
        <w:t>部署环境要求</w:t>
      </w:r>
    </w:p>
    <w:p w14:paraId="6DA56E89">
      <w:pPr>
        <w:rPr>
          <w:rFonts w:hint="eastAsia" w:ascii="仿宋_GB2312" w:hAnsi="仿宋_GB2312" w:eastAsia="仿宋_GB2312" w:cs="仿宋_GB2312"/>
        </w:rPr>
      </w:pPr>
      <w:r>
        <w:rPr>
          <w:rFonts w:hint="eastAsia" w:ascii="仿宋_GB2312" w:hAnsi="仿宋_GB2312" w:eastAsia="仿宋_GB2312" w:cs="仿宋_GB2312"/>
        </w:rPr>
        <w:t>本项目需基于信创环境进行建设，采用XC服务器、XC操作系统、信创数据库和信创中间件，需要充分考虑信创环境的各项技术路线适配情况，保证系统正常运行。</w:t>
      </w:r>
    </w:p>
    <w:p w14:paraId="7E8E7BDF">
      <w:pPr>
        <w:rPr>
          <w:rFonts w:hint="eastAsia" w:ascii="仿宋_GB2312" w:hAnsi="仿宋_GB2312" w:eastAsia="仿宋_GB2312" w:cs="仿宋_GB2312"/>
        </w:rPr>
      </w:pPr>
      <w:r>
        <w:rPr>
          <w:rFonts w:hint="eastAsia" w:ascii="仿宋_GB2312" w:hAnsi="仿宋_GB2312" w:eastAsia="仿宋_GB2312" w:cs="仿宋_GB2312"/>
        </w:rPr>
        <w:t>建设所需软硬件环境资源全部基于上海市电子政务云。</w:t>
      </w:r>
    </w:p>
    <w:p w14:paraId="3B330ED3">
      <w:pPr>
        <w:pStyle w:val="5"/>
        <w:ind w:hanging="1"/>
        <w:rPr>
          <w:rFonts w:hint="eastAsia" w:ascii="仿宋_GB2312" w:hAnsi="仿宋_GB2312" w:eastAsia="仿宋_GB2312" w:cs="仿宋_GB2312"/>
        </w:rPr>
      </w:pPr>
      <w:r>
        <w:rPr>
          <w:rFonts w:hint="eastAsia" w:ascii="仿宋_GB2312" w:hAnsi="仿宋_GB2312" w:eastAsia="仿宋_GB2312" w:cs="仿宋_GB2312"/>
        </w:rPr>
        <w:t>安全设计要求</w:t>
      </w:r>
    </w:p>
    <w:p w14:paraId="30CC9563">
      <w:pPr>
        <w:pStyle w:val="149"/>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平台不仅要提供稳定可靠、质量保证的政务办公服务，还要最大限度地保障数据信息资源的安全，保障系统平台运行的安全。</w:t>
      </w:r>
    </w:p>
    <w:p w14:paraId="338BBD8C">
      <w:pPr>
        <w:numPr>
          <w:ilvl w:val="0"/>
          <w:numId w:val="3"/>
        </w:numPr>
        <w:ind w:firstLineChars="0"/>
        <w:rPr>
          <w:rFonts w:hint="eastAsia" w:ascii="仿宋_GB2312" w:hAnsi="仿宋_GB2312" w:eastAsia="仿宋_GB2312" w:cs="仿宋_GB2312"/>
        </w:rPr>
      </w:pPr>
      <w:r>
        <w:rPr>
          <w:rFonts w:hint="eastAsia" w:ascii="仿宋_GB2312" w:hAnsi="仿宋_GB2312" w:eastAsia="仿宋_GB2312" w:cs="仿宋_GB2312"/>
        </w:rPr>
        <w:t>安全系统的建设，需包括以下几个层面：安全物理环境、安全通信网络、安全区域边界、安全计算环境、安全管理中心。本项目应用系统部署在市政务云，各项安全措施应结合市政务云现有措施进行，并开展必要的补充完善。</w:t>
      </w:r>
    </w:p>
    <w:p w14:paraId="12F381BF">
      <w:pPr>
        <w:numPr>
          <w:ilvl w:val="0"/>
          <w:numId w:val="3"/>
        </w:numPr>
        <w:ind w:firstLineChars="0"/>
        <w:rPr>
          <w:rFonts w:hint="eastAsia" w:ascii="仿宋_GB2312" w:hAnsi="仿宋_GB2312" w:eastAsia="仿宋_GB2312" w:cs="仿宋_GB2312"/>
        </w:rPr>
      </w:pPr>
      <w:r>
        <w:rPr>
          <w:rFonts w:hint="eastAsia" w:ascii="仿宋_GB2312" w:hAnsi="仿宋_GB2312" w:eastAsia="仿宋_GB2312" w:cs="仿宋_GB2312"/>
        </w:rPr>
        <w:t>应结合信创项目的各类产品性能特点，做好项目适用性分析，对于办公系统的特殊高性能场景进行重点分析，保障系统安全性能。</w:t>
      </w:r>
    </w:p>
    <w:p w14:paraId="22C546B8">
      <w:pPr>
        <w:numPr>
          <w:ilvl w:val="0"/>
          <w:numId w:val="3"/>
        </w:numPr>
        <w:ind w:firstLineChars="0"/>
        <w:rPr>
          <w:rFonts w:hint="eastAsia" w:ascii="仿宋_GB2312" w:hAnsi="仿宋_GB2312" w:eastAsia="仿宋_GB2312" w:cs="仿宋_GB2312"/>
        </w:rPr>
      </w:pPr>
      <w:r>
        <w:rPr>
          <w:rFonts w:hint="eastAsia" w:ascii="仿宋_GB2312" w:hAnsi="仿宋_GB2312" w:eastAsia="仿宋_GB2312" w:cs="仿宋_GB2312"/>
        </w:rPr>
        <w:t>应切合考虑办公平台在业务过程中的业务特点展开应用安全、数据安全的防护措施，包括对文档数据的安全性、文档内容的合规性进行进一步梳理鉴别和防护。</w:t>
      </w:r>
    </w:p>
    <w:p w14:paraId="0536BB84">
      <w:pPr>
        <w:numPr>
          <w:ilvl w:val="0"/>
          <w:numId w:val="3"/>
        </w:numPr>
        <w:ind w:firstLineChars="0"/>
        <w:rPr>
          <w:rFonts w:hint="eastAsia" w:ascii="仿宋_GB2312" w:hAnsi="仿宋_GB2312" w:eastAsia="仿宋_GB2312" w:cs="仿宋_GB2312"/>
        </w:rPr>
      </w:pPr>
      <w:r>
        <w:rPr>
          <w:rFonts w:hint="eastAsia" w:ascii="仿宋_GB2312" w:hAnsi="仿宋_GB2312" w:eastAsia="仿宋_GB2312" w:cs="仿宋_GB2312"/>
        </w:rPr>
        <w:t>应根据办公应用场景结合平台整体安全控制水平对业务流程中可能遇到的各类安全风险进行身份鉴别、权限控制、WEB安全防护、日志审计等安全措施。</w:t>
      </w:r>
    </w:p>
    <w:p w14:paraId="1FC4730C">
      <w:pPr>
        <w:numPr>
          <w:ilvl w:val="0"/>
          <w:numId w:val="3"/>
        </w:numPr>
        <w:ind w:firstLineChars="0"/>
        <w:rPr>
          <w:rFonts w:hint="eastAsia" w:ascii="仿宋_GB2312" w:hAnsi="仿宋_GB2312" w:eastAsia="仿宋_GB2312" w:cs="仿宋_GB2312"/>
        </w:rPr>
      </w:pPr>
      <w:r>
        <w:rPr>
          <w:rFonts w:hint="eastAsia" w:ascii="仿宋_GB2312" w:hAnsi="仿宋_GB2312" w:eastAsia="仿宋_GB2312" w:cs="仿宋_GB2312"/>
        </w:rPr>
        <w:t>应根据办公平台内存储的各个级别数据按照数据分级的结果对其进行分等级防护，包括使用数据脱敏、数据加密、用户身份校验、操作审计等安全措施。</w:t>
      </w:r>
    </w:p>
    <w:p w14:paraId="4E7E60C2">
      <w:pPr>
        <w:numPr>
          <w:ilvl w:val="0"/>
          <w:numId w:val="3"/>
        </w:numPr>
        <w:ind w:firstLineChars="0"/>
        <w:rPr>
          <w:rFonts w:hint="eastAsia" w:ascii="仿宋_GB2312" w:hAnsi="仿宋_GB2312" w:eastAsia="仿宋_GB2312" w:cs="仿宋_GB2312"/>
        </w:rPr>
      </w:pPr>
      <w:r>
        <w:rPr>
          <w:rFonts w:hint="eastAsia" w:ascii="仿宋_GB2312" w:hAnsi="仿宋_GB2312" w:eastAsia="仿宋_GB2312" w:cs="仿宋_GB2312"/>
        </w:rPr>
        <w:t>应考虑构建纵深的防御体系。应采取技术和管理两个方面的安全措施，在系统整体上保证各种安全措施的组合从外到内构成一个纵深的安全防御体系，保证信息系统整体的安全保护能力。</w:t>
      </w:r>
    </w:p>
    <w:p w14:paraId="6152E4AA">
      <w:pPr>
        <w:numPr>
          <w:ilvl w:val="0"/>
          <w:numId w:val="3"/>
        </w:numPr>
        <w:ind w:firstLineChars="0"/>
        <w:rPr>
          <w:rFonts w:hint="eastAsia" w:ascii="仿宋_GB2312" w:hAnsi="仿宋_GB2312" w:eastAsia="仿宋_GB2312" w:cs="仿宋_GB2312"/>
        </w:rPr>
      </w:pPr>
      <w:r>
        <w:rPr>
          <w:rFonts w:hint="eastAsia" w:ascii="仿宋_GB2312" w:hAnsi="仿宋_GB2312" w:eastAsia="仿宋_GB2312" w:cs="仿宋_GB2312"/>
        </w:rPr>
        <w:t>应便于进行集中的安全管理。本项目的统一安全管理应纳入市大数据中心一体化运营平台的管理范围依托市大数据中心的统一安全管理平台提供服务，同时也应进一步加强项目本身的应用及数据安全管理能力提供统一安全管理能力，双管齐下做好整体安全管理工作。</w:t>
      </w:r>
    </w:p>
    <w:p w14:paraId="441B4711">
      <w:pPr>
        <w:numPr>
          <w:ilvl w:val="0"/>
          <w:numId w:val="3"/>
        </w:numPr>
        <w:ind w:firstLineChars="0"/>
        <w:rPr>
          <w:rFonts w:hint="eastAsia" w:ascii="仿宋_GB2312" w:hAnsi="仿宋_GB2312" w:eastAsia="仿宋_GB2312" w:cs="仿宋_GB2312"/>
        </w:rPr>
      </w:pPr>
      <w:r>
        <w:rPr>
          <w:rFonts w:hint="eastAsia" w:ascii="仿宋_GB2312" w:hAnsi="仿宋_GB2312" w:eastAsia="仿宋_GB2312" w:cs="仿宋_GB2312"/>
        </w:rPr>
        <w:t>应采取互补的安全措施。方案提出的各项安全防护措施及安全控制组件，相互之间应具有互补性，在将之集成到信息系统中时，重点关注各个安全控制组件在层面内、层面间和功能间产生的连接、交互、依赖、协调、协同等相互关联关系，保证各个安全控制组件共同综合作用于信息系统的安全功能上，使得信息系统的整体安全保护能力得以保证。</w:t>
      </w:r>
    </w:p>
    <w:p w14:paraId="658233EF">
      <w:pPr>
        <w:numPr>
          <w:ilvl w:val="0"/>
          <w:numId w:val="3"/>
        </w:numPr>
        <w:ind w:firstLineChars="0"/>
        <w:rPr>
          <w:rFonts w:hint="eastAsia" w:ascii="仿宋_GB2312" w:hAnsi="仿宋_GB2312" w:eastAsia="仿宋_GB2312" w:cs="仿宋_GB2312"/>
        </w:rPr>
      </w:pPr>
      <w:r>
        <w:rPr>
          <w:rFonts w:hint="eastAsia" w:ascii="仿宋_GB2312" w:hAnsi="仿宋_GB2312" w:eastAsia="仿宋_GB2312" w:cs="仿宋_GB2312"/>
        </w:rPr>
        <w:t>在统一规划安全体系的基础上，应尽量保证一致的安全强度。各项基本安全防护措施，如身份鉴别、访问控制、安全审计、入侵防范、安全标记等内容，分解到信息系统中的各个层面，在实现各个层面安全功能时，应保证各个层面安全功能实现强度的一致性，防止某个层面安全功能的减弱导致系统整体安全保护能力在这个安全功能上的削弱。</w:t>
      </w:r>
    </w:p>
    <w:p w14:paraId="4F0F5315">
      <w:pPr>
        <w:pStyle w:val="5"/>
        <w:ind w:hanging="1"/>
        <w:rPr>
          <w:rFonts w:hint="eastAsia" w:ascii="仿宋_GB2312" w:hAnsi="仿宋_GB2312" w:eastAsia="仿宋_GB2312" w:cs="仿宋_GB2312"/>
        </w:rPr>
      </w:pPr>
      <w:r>
        <w:rPr>
          <w:rFonts w:hint="eastAsia" w:ascii="仿宋_GB2312" w:hAnsi="仿宋_GB2312" w:eastAsia="仿宋_GB2312" w:cs="仿宋_GB2312"/>
        </w:rPr>
        <w:t>等级保护要求</w:t>
      </w:r>
    </w:p>
    <w:p w14:paraId="19F31EC1">
      <w:pPr>
        <w:rPr>
          <w:rFonts w:hint="eastAsia" w:ascii="仿宋_GB2312" w:hAnsi="仿宋_GB2312" w:eastAsia="仿宋_GB2312" w:cs="仿宋_GB2312"/>
        </w:rPr>
      </w:pPr>
      <w:r>
        <w:rPr>
          <w:rFonts w:hint="eastAsia" w:ascii="仿宋_GB2312" w:hAnsi="仿宋_GB2312" w:eastAsia="仿宋_GB2312" w:cs="仿宋_GB2312"/>
        </w:rPr>
        <w:t>本项目网络安全等级按照第三级进行设计和建设。系统部署在电子政务云信创环境中，根据电子政务云资源情况设计符合相关安全防护措施。</w:t>
      </w:r>
    </w:p>
    <w:p w14:paraId="1EEF8897">
      <w:pPr>
        <w:pStyle w:val="5"/>
        <w:ind w:hanging="1"/>
        <w:rPr>
          <w:rFonts w:hint="eastAsia" w:ascii="仿宋_GB2312" w:hAnsi="仿宋_GB2312" w:eastAsia="仿宋_GB2312" w:cs="仿宋_GB2312"/>
        </w:rPr>
      </w:pPr>
      <w:r>
        <w:rPr>
          <w:rFonts w:hint="eastAsia" w:ascii="仿宋_GB2312" w:hAnsi="仿宋_GB2312" w:eastAsia="仿宋_GB2312" w:cs="仿宋_GB2312"/>
        </w:rPr>
        <w:t>软件测评要求</w:t>
      </w:r>
    </w:p>
    <w:p w14:paraId="6657BE5A">
      <w:pPr>
        <w:rPr>
          <w:rFonts w:hint="eastAsia" w:ascii="仿宋_GB2312" w:hAnsi="仿宋_GB2312" w:eastAsia="仿宋_GB2312" w:cs="仿宋_GB2312"/>
        </w:rPr>
      </w:pPr>
      <w:r>
        <w:rPr>
          <w:rFonts w:hint="eastAsia" w:ascii="仿宋_GB2312" w:hAnsi="仿宋_GB2312" w:eastAsia="仿宋_GB2312" w:cs="仿宋_GB2312"/>
        </w:rPr>
        <w:t>本项目需符合软件测评的要求，投标人需配合项目建设单位及具有资质的第三方测评机构完成软件测评工作，以第三方测评机构出具的软件测评报告为准。</w:t>
      </w:r>
    </w:p>
    <w:p w14:paraId="4F2E770F">
      <w:pPr>
        <w:pStyle w:val="5"/>
        <w:ind w:hanging="1"/>
        <w:rPr>
          <w:rFonts w:hint="eastAsia" w:ascii="仿宋_GB2312" w:hAnsi="仿宋_GB2312" w:eastAsia="仿宋_GB2312" w:cs="仿宋_GB2312"/>
        </w:rPr>
      </w:pPr>
      <w:r>
        <w:rPr>
          <w:rFonts w:hint="eastAsia" w:ascii="仿宋_GB2312" w:hAnsi="仿宋_GB2312" w:eastAsia="仿宋_GB2312" w:cs="仿宋_GB2312"/>
        </w:rPr>
        <w:t>密码测评要求</w:t>
      </w:r>
    </w:p>
    <w:p w14:paraId="449A57A9">
      <w:pPr>
        <w:rPr>
          <w:rFonts w:hint="eastAsia" w:ascii="仿宋_GB2312" w:hAnsi="仿宋_GB2312" w:eastAsia="仿宋_GB2312" w:cs="仿宋_GB2312"/>
        </w:rPr>
      </w:pPr>
      <w:r>
        <w:rPr>
          <w:rFonts w:hint="eastAsia" w:ascii="仿宋_GB2312" w:hAnsi="仿宋_GB2312" w:eastAsia="仿宋_GB2312" w:cs="仿宋_GB2312"/>
        </w:rPr>
        <w:t>按照国家相关规定，全面落实基于商用密码技术的加密算法在等级保护建设中的应用，在生命周期内同步规划、同步建设、同步运行密码保障系统，建立基于密码技术的密码服务支撑平台，支持高强度身份鉴别、访问控制、数据完整性、数据保密性、抗抵赖等安全功能的实现。系统建设完成后，委托密评机构进行密码应用安全测评，测评结果满足相关要求。通过建设一套密码技术支撑体系，支持商用密码算法，围绕商用密码技术提供的基础服务功能机密性、完整性、真实性及不可否认性，整合密码服务资源，通过统一的支撑平台合理分配密码服务资源，为安全可靠应用和网络安全提供密码服务支撑。</w:t>
      </w:r>
    </w:p>
    <w:p w14:paraId="7021C6BB">
      <w:pPr>
        <w:pStyle w:val="5"/>
        <w:ind w:hanging="1"/>
        <w:rPr>
          <w:rFonts w:hint="eastAsia" w:ascii="仿宋_GB2312" w:hAnsi="仿宋_GB2312" w:eastAsia="仿宋_GB2312" w:cs="仿宋_GB2312"/>
        </w:rPr>
      </w:pPr>
      <w:r>
        <w:rPr>
          <w:rFonts w:hint="eastAsia" w:ascii="仿宋_GB2312" w:hAnsi="仿宋_GB2312" w:eastAsia="仿宋_GB2312" w:cs="仿宋_GB2312"/>
        </w:rPr>
        <w:t>数据库和存储需求</w:t>
      </w:r>
    </w:p>
    <w:p w14:paraId="5AD1FA0E">
      <w:pPr>
        <w:rPr>
          <w:rFonts w:hint="eastAsia" w:ascii="仿宋_GB2312" w:hAnsi="仿宋_GB2312" w:eastAsia="仿宋_GB2312" w:cs="仿宋_GB2312"/>
        </w:rPr>
      </w:pPr>
      <w:r>
        <w:rPr>
          <w:rFonts w:hint="eastAsia" w:ascii="仿宋_GB2312" w:hAnsi="仿宋_GB2312" w:eastAsia="仿宋_GB2312" w:cs="仿宋_GB2312"/>
        </w:rPr>
        <w:t>本项目采用市电子政务云的数据库软件，符合信创数据库使用要求，以提供自助查询、日志和运维分析数据查询、历史数据和应用数据以及运维平台的结构化和非结构化数据存储等功能。同时确保有足够存储资源对相关应用进行支持。</w:t>
      </w:r>
    </w:p>
    <w:p w14:paraId="4472CA52">
      <w:pPr>
        <w:pStyle w:val="4"/>
        <w:ind w:left="240"/>
        <w:rPr>
          <w:rFonts w:hint="eastAsia" w:ascii="仿宋_GB2312" w:hAnsi="仿宋_GB2312" w:eastAsia="仿宋_GB2312" w:cs="仿宋_GB2312"/>
        </w:rPr>
      </w:pPr>
      <w:r>
        <w:rPr>
          <w:rFonts w:hint="eastAsia" w:ascii="仿宋_GB2312" w:hAnsi="仿宋_GB2312" w:eastAsia="仿宋_GB2312" w:cs="仿宋_GB2312"/>
        </w:rPr>
        <w:t>系统指标参数需求</w:t>
      </w:r>
    </w:p>
    <w:p w14:paraId="02C88076">
      <w:pPr>
        <w:pStyle w:val="3"/>
        <w:ind w:firstLine="480"/>
        <w:rPr>
          <w:rFonts w:hint="eastAsia" w:ascii="仿宋_GB2312" w:hAnsi="仿宋_GB2312" w:eastAsia="仿宋_GB2312" w:cs="仿宋_GB2312"/>
        </w:rPr>
      </w:pPr>
      <w:r>
        <w:rPr>
          <w:rFonts w:hint="eastAsia" w:ascii="仿宋_GB2312" w:hAnsi="仿宋_GB2312" w:eastAsia="仿宋_GB2312" w:cs="仿宋_GB2312"/>
        </w:rPr>
        <w:t>系统相关技术指标参数见下表</w:t>
      </w:r>
    </w:p>
    <w:tbl>
      <w:tblPr>
        <w:tblStyle w:val="39"/>
        <w:tblW w:w="7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2694"/>
      </w:tblGrid>
      <w:tr w14:paraId="589F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73" w:type="dxa"/>
            <w:shd w:val="clear" w:color="auto" w:fill="auto"/>
            <w:vAlign w:val="center"/>
          </w:tcPr>
          <w:p w14:paraId="60F4EC15">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相关指标参数</w:t>
            </w:r>
          </w:p>
        </w:tc>
        <w:tc>
          <w:tcPr>
            <w:tcW w:w="2694" w:type="dxa"/>
            <w:shd w:val="clear" w:color="auto" w:fill="auto"/>
            <w:vAlign w:val="center"/>
          </w:tcPr>
          <w:p w14:paraId="2F11CAD5">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目标值</w:t>
            </w:r>
          </w:p>
        </w:tc>
      </w:tr>
      <w:tr w14:paraId="5E8C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73" w:type="dxa"/>
            <w:shd w:val="clear" w:color="auto" w:fill="auto"/>
            <w:vAlign w:val="center"/>
          </w:tcPr>
          <w:p w14:paraId="6A8599F9">
            <w:pPr>
              <w:widowControl/>
              <w:spacing w:line="240" w:lineRule="auto"/>
              <w:ind w:firstLine="0" w:firstLineChars="0"/>
              <w:jc w:val="left"/>
              <w:rPr>
                <w:rFonts w:hint="eastAsia" w:ascii="仿宋_GB2312" w:hAnsi="仿宋_GB2312" w:eastAsia="仿宋_GB2312" w:cs="仿宋_GB2312"/>
                <w:kern w:val="0"/>
              </w:rPr>
            </w:pPr>
            <w:r>
              <w:rPr>
                <w:rFonts w:hint="eastAsia" w:ascii="仿宋_GB2312" w:hAnsi="仿宋_GB2312" w:eastAsia="仿宋_GB2312" w:cs="仿宋_GB2312"/>
                <w:kern w:val="0"/>
              </w:rPr>
              <w:t>系统稳定性</w:t>
            </w:r>
          </w:p>
        </w:tc>
        <w:tc>
          <w:tcPr>
            <w:tcW w:w="2694" w:type="dxa"/>
            <w:shd w:val="clear" w:color="auto" w:fill="auto"/>
            <w:vAlign w:val="center"/>
          </w:tcPr>
          <w:p w14:paraId="2270DAF2">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≥99.9%</w:t>
            </w:r>
          </w:p>
        </w:tc>
      </w:tr>
      <w:tr w14:paraId="58AE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73" w:type="dxa"/>
            <w:shd w:val="clear" w:color="auto" w:fill="auto"/>
            <w:vAlign w:val="center"/>
          </w:tcPr>
          <w:p w14:paraId="46C87D33">
            <w:pPr>
              <w:widowControl/>
              <w:spacing w:line="240" w:lineRule="auto"/>
              <w:ind w:firstLine="0" w:firstLineChars="0"/>
              <w:jc w:val="left"/>
              <w:rPr>
                <w:rFonts w:hint="eastAsia" w:ascii="仿宋_GB2312" w:hAnsi="仿宋_GB2312" w:eastAsia="仿宋_GB2312" w:cs="仿宋_GB2312"/>
                <w:kern w:val="0"/>
              </w:rPr>
            </w:pPr>
            <w:r>
              <w:rPr>
                <w:rFonts w:hint="eastAsia" w:ascii="仿宋_GB2312" w:hAnsi="仿宋_GB2312" w:eastAsia="仿宋_GB2312" w:cs="仿宋_GB2312"/>
                <w:kern w:val="0"/>
              </w:rPr>
              <w:t>平均故障修复时间</w:t>
            </w:r>
          </w:p>
        </w:tc>
        <w:tc>
          <w:tcPr>
            <w:tcW w:w="2694" w:type="dxa"/>
            <w:shd w:val="clear" w:color="auto" w:fill="auto"/>
            <w:vAlign w:val="center"/>
          </w:tcPr>
          <w:p w14:paraId="1477F2E9">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≤2小时</w:t>
            </w:r>
          </w:p>
        </w:tc>
      </w:tr>
      <w:tr w14:paraId="7BD0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73" w:type="dxa"/>
            <w:shd w:val="clear" w:color="auto" w:fill="auto"/>
            <w:noWrap/>
            <w:vAlign w:val="center"/>
          </w:tcPr>
          <w:p w14:paraId="39474ED7">
            <w:pPr>
              <w:widowControl/>
              <w:spacing w:line="240" w:lineRule="auto"/>
              <w:ind w:firstLine="0" w:firstLineChars="0"/>
              <w:jc w:val="left"/>
              <w:rPr>
                <w:rFonts w:hint="eastAsia" w:ascii="仿宋_GB2312" w:hAnsi="仿宋_GB2312" w:eastAsia="仿宋_GB2312" w:cs="仿宋_GB2312"/>
                <w:kern w:val="0"/>
              </w:rPr>
            </w:pPr>
            <w:r>
              <w:rPr>
                <w:rFonts w:hint="eastAsia" w:ascii="仿宋_GB2312" w:hAnsi="仿宋_GB2312" w:eastAsia="仿宋_GB2312" w:cs="仿宋_GB2312"/>
                <w:kern w:val="0"/>
              </w:rPr>
              <w:t>数据安全事件发生次数</w:t>
            </w:r>
          </w:p>
        </w:tc>
        <w:tc>
          <w:tcPr>
            <w:tcW w:w="2694" w:type="dxa"/>
            <w:shd w:val="clear" w:color="auto" w:fill="auto"/>
            <w:vAlign w:val="center"/>
          </w:tcPr>
          <w:p w14:paraId="7FA86FA9">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0次</w:t>
            </w:r>
          </w:p>
        </w:tc>
      </w:tr>
      <w:tr w14:paraId="5AE3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73" w:type="dxa"/>
            <w:shd w:val="clear" w:color="auto" w:fill="auto"/>
            <w:vAlign w:val="center"/>
          </w:tcPr>
          <w:p w14:paraId="0BAE6EB3">
            <w:pPr>
              <w:widowControl/>
              <w:spacing w:line="240" w:lineRule="auto"/>
              <w:ind w:firstLine="0" w:firstLineChars="0"/>
              <w:jc w:val="left"/>
              <w:rPr>
                <w:rFonts w:hint="eastAsia" w:ascii="仿宋_GB2312" w:hAnsi="仿宋_GB2312" w:eastAsia="仿宋_GB2312" w:cs="仿宋_GB2312"/>
                <w:kern w:val="0"/>
              </w:rPr>
            </w:pPr>
            <w:r>
              <w:rPr>
                <w:rFonts w:hint="eastAsia" w:ascii="仿宋_GB2312" w:hAnsi="仿宋_GB2312" w:eastAsia="仿宋_GB2312" w:cs="仿宋_GB2312"/>
                <w:kern w:val="0"/>
              </w:rPr>
              <w:t>项目实施进度</w:t>
            </w:r>
          </w:p>
        </w:tc>
        <w:tc>
          <w:tcPr>
            <w:tcW w:w="2694" w:type="dxa"/>
            <w:shd w:val="clear" w:color="auto" w:fill="auto"/>
            <w:vAlign w:val="center"/>
          </w:tcPr>
          <w:p w14:paraId="3DD97828">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8个月</w:t>
            </w:r>
          </w:p>
        </w:tc>
      </w:tr>
      <w:tr w14:paraId="082A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3" w:type="dxa"/>
            <w:shd w:val="clear" w:color="auto" w:fill="auto"/>
            <w:vAlign w:val="center"/>
          </w:tcPr>
          <w:p w14:paraId="63CD8D80">
            <w:pPr>
              <w:widowControl/>
              <w:spacing w:line="240" w:lineRule="auto"/>
              <w:ind w:firstLine="0" w:firstLineChars="0"/>
              <w:jc w:val="left"/>
              <w:rPr>
                <w:rFonts w:hint="eastAsia" w:ascii="仿宋_GB2312" w:hAnsi="仿宋_GB2312" w:eastAsia="仿宋_GB2312" w:cs="仿宋_GB2312"/>
                <w:kern w:val="0"/>
              </w:rPr>
            </w:pPr>
            <w:r>
              <w:rPr>
                <w:rFonts w:hint="eastAsia" w:ascii="仿宋_GB2312" w:hAnsi="仿宋_GB2312" w:eastAsia="仿宋_GB2312" w:cs="仿宋_GB2312"/>
                <w:kern w:val="0"/>
              </w:rPr>
              <w:t>不间断运行时间</w:t>
            </w:r>
          </w:p>
        </w:tc>
        <w:tc>
          <w:tcPr>
            <w:tcW w:w="2694" w:type="dxa"/>
            <w:shd w:val="clear" w:color="auto" w:fill="auto"/>
            <w:vAlign w:val="center"/>
          </w:tcPr>
          <w:p w14:paraId="5FBA465C">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系统保证7*24小时</w:t>
            </w:r>
          </w:p>
        </w:tc>
      </w:tr>
      <w:tr w14:paraId="7226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73" w:type="dxa"/>
            <w:shd w:val="clear" w:color="auto" w:fill="auto"/>
            <w:vAlign w:val="center"/>
          </w:tcPr>
          <w:p w14:paraId="50A5CBDB">
            <w:pPr>
              <w:widowControl/>
              <w:spacing w:line="240" w:lineRule="auto"/>
              <w:ind w:firstLine="0" w:firstLineChars="0"/>
              <w:jc w:val="left"/>
              <w:rPr>
                <w:rFonts w:hint="eastAsia" w:ascii="仿宋_GB2312" w:hAnsi="仿宋_GB2312" w:eastAsia="仿宋_GB2312" w:cs="仿宋_GB2312"/>
                <w:kern w:val="0"/>
              </w:rPr>
            </w:pPr>
            <w:r>
              <w:rPr>
                <w:rFonts w:hint="eastAsia" w:ascii="仿宋_GB2312" w:hAnsi="仿宋_GB2312" w:eastAsia="仿宋_GB2312" w:cs="仿宋_GB2312"/>
                <w:kern w:val="0"/>
              </w:rPr>
              <w:t>并发用户数</w:t>
            </w:r>
          </w:p>
        </w:tc>
        <w:tc>
          <w:tcPr>
            <w:tcW w:w="2694" w:type="dxa"/>
            <w:shd w:val="clear" w:color="auto" w:fill="auto"/>
            <w:vAlign w:val="center"/>
          </w:tcPr>
          <w:p w14:paraId="038A77E4">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≥300人</w:t>
            </w:r>
          </w:p>
        </w:tc>
      </w:tr>
      <w:tr w14:paraId="6DFE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73" w:type="dxa"/>
            <w:shd w:val="clear" w:color="auto" w:fill="auto"/>
            <w:vAlign w:val="center"/>
          </w:tcPr>
          <w:p w14:paraId="37ABD948">
            <w:pPr>
              <w:widowControl/>
              <w:spacing w:line="240" w:lineRule="auto"/>
              <w:ind w:firstLine="0" w:firstLineChars="0"/>
              <w:jc w:val="left"/>
              <w:rPr>
                <w:rFonts w:hint="eastAsia" w:ascii="仿宋_GB2312" w:hAnsi="仿宋_GB2312" w:eastAsia="仿宋_GB2312" w:cs="仿宋_GB2312"/>
                <w:kern w:val="0"/>
              </w:rPr>
            </w:pPr>
            <w:r>
              <w:rPr>
                <w:rFonts w:hint="eastAsia" w:ascii="仿宋_GB2312" w:hAnsi="仿宋_GB2312" w:eastAsia="仿宋_GB2312" w:cs="仿宋_GB2312"/>
                <w:kern w:val="0"/>
              </w:rPr>
              <w:t>系统登陆时间</w:t>
            </w:r>
          </w:p>
        </w:tc>
        <w:tc>
          <w:tcPr>
            <w:tcW w:w="2694" w:type="dxa"/>
            <w:shd w:val="clear" w:color="auto" w:fill="auto"/>
            <w:vAlign w:val="center"/>
          </w:tcPr>
          <w:p w14:paraId="56BB642A">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≤3秒</w:t>
            </w:r>
          </w:p>
        </w:tc>
      </w:tr>
      <w:tr w14:paraId="31C9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673" w:type="dxa"/>
            <w:shd w:val="clear" w:color="auto" w:fill="auto"/>
            <w:vAlign w:val="center"/>
          </w:tcPr>
          <w:p w14:paraId="5824D27C">
            <w:pPr>
              <w:widowControl/>
              <w:spacing w:line="240" w:lineRule="auto"/>
              <w:ind w:firstLine="0" w:firstLineChars="0"/>
              <w:jc w:val="left"/>
              <w:rPr>
                <w:rFonts w:hint="eastAsia" w:ascii="仿宋_GB2312" w:hAnsi="仿宋_GB2312" w:eastAsia="仿宋_GB2312" w:cs="仿宋_GB2312"/>
                <w:kern w:val="0"/>
              </w:rPr>
            </w:pPr>
            <w:r>
              <w:rPr>
                <w:rFonts w:hint="eastAsia" w:ascii="仿宋_GB2312" w:hAnsi="仿宋_GB2312" w:eastAsia="仿宋_GB2312" w:cs="仿宋_GB2312"/>
                <w:kern w:val="0"/>
              </w:rPr>
              <w:t>并发数&lt;100时页面响应时间</w:t>
            </w:r>
          </w:p>
        </w:tc>
        <w:tc>
          <w:tcPr>
            <w:tcW w:w="2694" w:type="dxa"/>
            <w:shd w:val="clear" w:color="auto" w:fill="auto"/>
            <w:vAlign w:val="center"/>
          </w:tcPr>
          <w:p w14:paraId="17ABB84A">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≤1.5秒</w:t>
            </w:r>
          </w:p>
        </w:tc>
      </w:tr>
      <w:tr w14:paraId="2BC2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3" w:type="dxa"/>
            <w:shd w:val="clear" w:color="auto" w:fill="auto"/>
            <w:vAlign w:val="center"/>
          </w:tcPr>
          <w:p w14:paraId="2151FEFB">
            <w:pPr>
              <w:widowControl/>
              <w:spacing w:line="240" w:lineRule="auto"/>
              <w:ind w:firstLine="0" w:firstLineChars="0"/>
              <w:jc w:val="left"/>
              <w:rPr>
                <w:rFonts w:hint="eastAsia" w:ascii="仿宋_GB2312" w:hAnsi="仿宋_GB2312" w:eastAsia="仿宋_GB2312" w:cs="仿宋_GB2312"/>
                <w:kern w:val="0"/>
              </w:rPr>
            </w:pPr>
            <w:r>
              <w:rPr>
                <w:rFonts w:hint="eastAsia" w:ascii="仿宋_GB2312" w:hAnsi="仿宋_GB2312" w:eastAsia="仿宋_GB2312" w:cs="仿宋_GB2312"/>
                <w:kern w:val="0"/>
              </w:rPr>
              <w:t>软件测试</w:t>
            </w:r>
          </w:p>
        </w:tc>
        <w:tc>
          <w:tcPr>
            <w:tcW w:w="2694" w:type="dxa"/>
            <w:shd w:val="clear" w:color="auto" w:fill="auto"/>
            <w:vAlign w:val="center"/>
          </w:tcPr>
          <w:p w14:paraId="61AFAE69">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通过</w:t>
            </w:r>
          </w:p>
        </w:tc>
      </w:tr>
      <w:tr w14:paraId="3D16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673" w:type="dxa"/>
            <w:shd w:val="clear" w:color="auto" w:fill="auto"/>
            <w:vAlign w:val="center"/>
          </w:tcPr>
          <w:p w14:paraId="6D34BBE7">
            <w:pPr>
              <w:widowControl/>
              <w:spacing w:line="240" w:lineRule="auto"/>
              <w:ind w:firstLine="0" w:firstLineChars="0"/>
              <w:jc w:val="left"/>
              <w:rPr>
                <w:rFonts w:hint="eastAsia" w:ascii="仿宋_GB2312" w:hAnsi="仿宋_GB2312" w:eastAsia="仿宋_GB2312" w:cs="仿宋_GB2312"/>
                <w:kern w:val="0"/>
              </w:rPr>
            </w:pPr>
            <w:r>
              <w:rPr>
                <w:rFonts w:hint="eastAsia" w:ascii="仿宋_GB2312" w:hAnsi="仿宋_GB2312" w:eastAsia="仿宋_GB2312" w:cs="仿宋_GB2312"/>
                <w:kern w:val="0"/>
              </w:rPr>
              <w:t>安全测评</w:t>
            </w:r>
          </w:p>
        </w:tc>
        <w:tc>
          <w:tcPr>
            <w:tcW w:w="2694" w:type="dxa"/>
            <w:shd w:val="clear" w:color="auto" w:fill="auto"/>
            <w:vAlign w:val="center"/>
          </w:tcPr>
          <w:p w14:paraId="1B19852E">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通过</w:t>
            </w:r>
          </w:p>
        </w:tc>
      </w:tr>
      <w:tr w14:paraId="680B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673" w:type="dxa"/>
            <w:shd w:val="clear" w:color="auto" w:fill="auto"/>
            <w:vAlign w:val="center"/>
          </w:tcPr>
          <w:p w14:paraId="361044AD">
            <w:pPr>
              <w:widowControl/>
              <w:spacing w:line="240" w:lineRule="auto"/>
              <w:ind w:firstLine="0" w:firstLineChars="0"/>
              <w:jc w:val="left"/>
              <w:rPr>
                <w:rFonts w:hint="eastAsia" w:ascii="仿宋_GB2312" w:hAnsi="仿宋_GB2312" w:eastAsia="仿宋_GB2312" w:cs="仿宋_GB2312"/>
                <w:kern w:val="0"/>
              </w:rPr>
            </w:pPr>
            <w:r>
              <w:rPr>
                <w:rFonts w:hint="eastAsia" w:ascii="仿宋_GB2312" w:hAnsi="仿宋_GB2312" w:eastAsia="仿宋_GB2312" w:cs="仿宋_GB2312"/>
                <w:kern w:val="0"/>
              </w:rPr>
              <w:t>密码测评</w:t>
            </w:r>
          </w:p>
        </w:tc>
        <w:tc>
          <w:tcPr>
            <w:tcW w:w="2694" w:type="dxa"/>
            <w:shd w:val="clear" w:color="auto" w:fill="auto"/>
            <w:vAlign w:val="center"/>
          </w:tcPr>
          <w:p w14:paraId="2927699B">
            <w:pPr>
              <w:widowControl/>
              <w:spacing w:line="240" w:lineRule="auto"/>
              <w:ind w:firstLine="0" w:firstLineChars="0"/>
              <w:jc w:val="center"/>
              <w:rPr>
                <w:rFonts w:hint="eastAsia" w:ascii="仿宋_GB2312" w:hAnsi="仿宋_GB2312" w:eastAsia="仿宋_GB2312" w:cs="仿宋_GB2312"/>
                <w:kern w:val="0"/>
              </w:rPr>
            </w:pPr>
            <w:r>
              <w:rPr>
                <w:rFonts w:hint="eastAsia" w:ascii="仿宋_GB2312" w:hAnsi="仿宋_GB2312" w:eastAsia="仿宋_GB2312" w:cs="仿宋_GB2312"/>
                <w:kern w:val="0"/>
              </w:rPr>
              <w:t>通过</w:t>
            </w:r>
          </w:p>
        </w:tc>
      </w:tr>
    </w:tbl>
    <w:p w14:paraId="0E0181FE">
      <w:pPr>
        <w:pStyle w:val="2"/>
        <w:ind w:left="-1" w:firstLine="1"/>
        <w:rPr>
          <w:rFonts w:hint="eastAsia" w:ascii="仿宋_GB2312" w:hAnsi="仿宋_GB2312" w:eastAsia="仿宋_GB2312" w:cs="仿宋_GB2312"/>
        </w:rPr>
      </w:pPr>
      <w:r>
        <w:rPr>
          <w:rFonts w:hint="eastAsia" w:ascii="仿宋_GB2312" w:hAnsi="仿宋_GB2312" w:eastAsia="仿宋_GB2312" w:cs="仿宋_GB2312"/>
        </w:rPr>
        <w:t>项目建设内容</w:t>
      </w:r>
    </w:p>
    <w:p w14:paraId="6AE4B2CE">
      <w:pPr>
        <w:pStyle w:val="4"/>
        <w:ind w:left="240"/>
        <w:rPr>
          <w:rFonts w:hint="eastAsia" w:ascii="仿宋_GB2312" w:hAnsi="仿宋_GB2312" w:eastAsia="仿宋_GB2312" w:cs="仿宋_GB2312"/>
        </w:rPr>
      </w:pPr>
      <w:r>
        <w:rPr>
          <w:rFonts w:hint="eastAsia" w:ascii="仿宋_GB2312" w:hAnsi="仿宋_GB2312" w:eastAsia="仿宋_GB2312" w:cs="仿宋_GB2312"/>
        </w:rPr>
        <w:t>软件开发清单</w:t>
      </w:r>
    </w:p>
    <w:p w14:paraId="62AC7841">
      <w:pPr>
        <w:pStyle w:val="3"/>
        <w:ind w:firstLine="482"/>
        <w:rPr>
          <w:rFonts w:hint="eastAsia" w:ascii="仿宋_GB2312" w:hAnsi="仿宋_GB2312" w:eastAsia="仿宋_GB2312" w:cs="仿宋_GB2312"/>
          <w:b/>
          <w:bCs w:val="0"/>
        </w:rPr>
      </w:pPr>
      <w:r>
        <w:rPr>
          <w:rFonts w:hint="eastAsia" w:ascii="仿宋_GB2312" w:hAnsi="仿宋_GB2312" w:eastAsia="仿宋_GB2312" w:cs="仿宋_GB2312"/>
          <w:b/>
          <w:bCs w:val="0"/>
        </w:rPr>
        <w:t>1、政务公开子系统</w:t>
      </w:r>
    </w:p>
    <w:tbl>
      <w:tblPr>
        <w:tblStyle w:val="39"/>
        <w:tblW w:w="4999" w:type="pct"/>
        <w:jc w:val="center"/>
        <w:tblLayout w:type="autofit"/>
        <w:tblCellMar>
          <w:top w:w="0" w:type="dxa"/>
          <w:left w:w="108" w:type="dxa"/>
          <w:bottom w:w="0" w:type="dxa"/>
          <w:right w:w="108" w:type="dxa"/>
        </w:tblCellMar>
      </w:tblPr>
      <w:tblGrid>
        <w:gridCol w:w="1064"/>
        <w:gridCol w:w="2132"/>
        <w:gridCol w:w="5330"/>
      </w:tblGrid>
      <w:tr w14:paraId="67231368">
        <w:tblPrEx>
          <w:tblCellMar>
            <w:top w:w="0" w:type="dxa"/>
            <w:left w:w="108" w:type="dxa"/>
            <w:bottom w:w="0" w:type="dxa"/>
            <w:right w:w="108" w:type="dxa"/>
          </w:tblCellMar>
        </w:tblPrEx>
        <w:trPr>
          <w:trHeight w:val="555"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335A">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序号</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C017">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功能名称</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9F545">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功能描述</w:t>
            </w:r>
          </w:p>
        </w:tc>
      </w:tr>
      <w:tr w14:paraId="646DFDEC">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7797">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AA88">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接入一体化办公平台PC端-统一组织架构对接</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F29C">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1、组织架构树对接:采用接口对接的方式将政务公开系统组织架构树信息与市一体化办公平台组织架构树做数据对接。</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2、统一用户对接：将政务公开组织结构中的用户信息以及权限信息与市一体化办公平台进行对接，实现用户信息同步。</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3、信息及时更新：建设数据交换相关标准规范，并提供标准交换接口，确保组织人员数据的及时更新</w:t>
            </w:r>
          </w:p>
        </w:tc>
      </w:tr>
      <w:tr w14:paraId="333F8FB1">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29DD">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2</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9E909">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接入一体化办公平台PC端-单点登录</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F1BB">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1、认证和授权：根据随申办接口规范和要求，开发用户认证和授权对接的接口。</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2、登录和注销：根据随申办接口规范和要求，在PC端实现用户的登录和注销操作，确保用户身份的验证和管理。</w:t>
            </w:r>
          </w:p>
        </w:tc>
      </w:tr>
      <w:tr w14:paraId="1BB42081">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3D6A">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3</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C342">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接入一体化办公平台PC端-统一待办对接</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73D9">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1、数据映射和转换：根据市一体化办公平台的数据模型，进行数据映射和转换工作。将电子印章审批待办事项的数据格式、字段和状态进行映射，确保数据的一致性和准确性。</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2、接口对接：与市一体化办公平台统一待办接口进行对接，整合电子印章审批待办工作提醒。</w:t>
            </w:r>
          </w:p>
        </w:tc>
      </w:tr>
      <w:tr w14:paraId="1BB537A9">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B214">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4</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9277">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与随申办政务云对接-移动端功能建设-电子印章用印审批</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B9F8">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基于PC端功能，将电子印章用印审批延伸至移动端，实现在移动端完成用印审批。</w:t>
            </w:r>
          </w:p>
        </w:tc>
      </w:tr>
      <w:tr w14:paraId="35E1A58C">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51CB3">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5</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AB63">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与随申办政务云对接-移动端功能建设-依申请公开办理</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BCD2">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基于PC端功能，将依申请公开办理中送办理、送分办流程延伸至移动端，实现在移动端完成相关操作。</w:t>
            </w:r>
          </w:p>
        </w:tc>
      </w:tr>
      <w:tr w14:paraId="60F8F83E">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BCDC">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6</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04F5">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与随申办政务云对接-单点登录对接-认证和授权</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1E51">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1、认证和授权：根据随申办接口规范和要求，开发用户认证和授权对接的接口。编写相应的代码或配置，在移动端实现用户认证和授权功能的传输和同步。</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2、登录和注销：根据随申办接口规范和要求，在移动端实现用户的登录和注销操作，确保用户身份的验证和管理。</w:t>
            </w:r>
          </w:p>
        </w:tc>
      </w:tr>
      <w:tr w14:paraId="1961C489">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552A">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7</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02A7">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电子印章管理-电子印章授权-</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A84B4">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各单位管理员可在此模块将电子印章授权指定人员授权，也可在此模块撤销电子印章的授权。</w:t>
            </w:r>
          </w:p>
        </w:tc>
      </w:tr>
      <w:tr w14:paraId="4E926995">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78C3">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8</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A522">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电子印章管理-审批人员管理-</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F074">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各单位管理员可在后台模块管理、配置本单位用章申请审批人员。</w:t>
            </w:r>
          </w:p>
        </w:tc>
      </w:tr>
      <w:tr w14:paraId="601587CE">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51FE">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9</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6772">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电子印章管理-电子印章授权统计分析-</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6904">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对各个印章被授权的次数、被授权人员进行统计分析，方便管理员了解印章被授权情况。</w:t>
            </w:r>
          </w:p>
        </w:tc>
      </w:tr>
      <w:tr w14:paraId="46E2BBC0">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E35F">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10</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7ED1">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用章管理-电子印章使用</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E075">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1、用章申请：对在补正、征询、延期、办结环节的告知书页面进行改造，保障电子印章可被申请使用。</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2、用章审批：为方便申请用章审批，后台将以短信的形式通知用章审批人员用章申请信息，审批人员可在手机上进行用章审批。</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3、结果通知：后台将用章审批结果通知至申请人。</w:t>
            </w:r>
          </w:p>
        </w:tc>
      </w:tr>
      <w:tr w14:paraId="2B5C6F13">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8706">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B597">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在线填报功能-表格配置</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357B">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1、字段项配置：根据业务场景的需求，支持在线配置表格的字段项，通过在线编辑的方式，新增字段项名称，同时为每个字段项配置相应的填报规则，已完成表格的字段项基本信息配置。</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2、表格管理：支持对已配置的表格进行内容修改，支持对已配置的表格进行删除以及详细内容查看；</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3、表格复用：根据实际需求，支持对已配置的表格进行复用操作，并在基础上进行修改，快速完成新表格的配置工作。</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4、表格下发：支持将新增的表格进行下发操作，通过勾选表格接收部门，一键批量下发。</w:t>
            </w:r>
          </w:p>
        </w:tc>
      </w:tr>
      <w:tr w14:paraId="222C85D8">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F902">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12</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71AE">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在线填报功能-在线填报</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03A5">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表格接收部门在接收到下发的表格，支持根据实际情况在线进行相关内容的填充，以及自动数据汇总。填报完成，一键提交，反馈至表格发起人员进行汇总。</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支持附件上传功能。</w:t>
            </w:r>
          </w:p>
        </w:tc>
      </w:tr>
      <w:tr w14:paraId="38C37311">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6C17">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13</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5FD0">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在线填报功能-汇总统计</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5D8B">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表格发起人员在接收到各部门反馈的填报信息，通过系统自动对填报内容进行汇总统计，并进行统一展示。</w:t>
            </w:r>
          </w:p>
        </w:tc>
      </w:tr>
      <w:tr w14:paraId="48DC61E0">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1749">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14</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429A1">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申请填报功能升级-与一网通办对接-</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E4B9">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上海市政务公开系统通过和一网通办进行对接，自动获取用户基本信息，在申请表填写过程中能够自动填充相关信息。</w:t>
            </w:r>
          </w:p>
        </w:tc>
      </w:tr>
      <w:tr w14:paraId="07E0370A">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3B1F4">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15</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EC6D7">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申请填报功能升级-手机号校验功能-</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00D9">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上海市政务公开系统针对依申请公开功能进行升级，加强申请表填写规范性，在填写申请表过程中新增手机号验证功能，通过验证码，以核实手机号正确性；</w:t>
            </w:r>
          </w:p>
        </w:tc>
      </w:tr>
      <w:tr w14:paraId="6DBBC2EB">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2292">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16</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0DC2">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申请情况预警管理-申请情况预警-预警提示</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B9B3">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1、预警提示：对在全市范围内申请过于频繁的（如某一申请人在某个时间段申请件达到一定数量）增加预警提示功能，即向涉及的有关部门发送预警提示。</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2、阈值提示：同一申请人在一定时期内在全市各级行政机关提交申请数量的阈值提示（如1个月超过XX件、1年超过XX件）。</w:t>
            </w:r>
          </w:p>
        </w:tc>
      </w:tr>
      <w:tr w14:paraId="0622FD70">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A8BB">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17</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F569">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申请情况预警管理-预警管理-预警分类</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D9111">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支持预警分类维护管理，通过对预警规则按照规则的业务类别进行分类，便于日常统一维护管理</w:t>
            </w:r>
          </w:p>
        </w:tc>
      </w:tr>
      <w:tr w14:paraId="3DD355E6">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7760">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18</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657F">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申请情况预警管理-预警管理-预警规则</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B9C99">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支持在各分类下配置预警规则，通过预警规则自动触发预警信息</w:t>
            </w:r>
          </w:p>
        </w:tc>
      </w:tr>
      <w:tr w14:paraId="3D5D666E">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3ADC">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19</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EFBF">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申请情况预警管理-预警管理-预警结果查看、预警消息查看</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6CE5">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1、预警结果查看：预警结果统计，支持查看实时预警和历史预警信息；</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2、预警消息查看：展示本部门预警信息，支持对发布的预警消息进行回复，及时反馈处理结果</w:t>
            </w:r>
          </w:p>
        </w:tc>
      </w:tr>
      <w:tr w14:paraId="3E02E947">
        <w:tblPrEx>
          <w:tblCellMar>
            <w:top w:w="0" w:type="dxa"/>
            <w:left w:w="108" w:type="dxa"/>
            <w:bottom w:w="0" w:type="dxa"/>
            <w:right w:w="108" w:type="dxa"/>
          </w:tblCellMar>
        </w:tblPrEx>
        <w:trPr>
          <w:trHeight w:val="278" w:hRule="atLeast"/>
          <w:jc w:val="center"/>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709D">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20</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0B08">
            <w:pPr>
              <w:widowControl/>
              <w:ind w:firstLine="0" w:firstLineChars="0"/>
              <w:jc w:val="center"/>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数据汇总统计--</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FD23">
            <w:pPr>
              <w:widowControl/>
              <w:ind w:firstLine="0" w:firstLineChars="0"/>
              <w:jc w:val="left"/>
              <w:textAlignment w:val="center"/>
              <w:rPr>
                <w:rFonts w:hint="eastAsia" w:ascii="仿宋_GB2312" w:hAnsi="等线" w:eastAsia="仿宋_GB2312" w:cs="等线"/>
                <w:color w:val="000000"/>
                <w:sz w:val="22"/>
                <w:szCs w:val="22"/>
              </w:rPr>
            </w:pPr>
            <w:r>
              <w:rPr>
                <w:rFonts w:hint="eastAsia" w:ascii="仿宋_GB2312" w:hAnsi="等线" w:eastAsia="仿宋_GB2312" w:cs="等线"/>
                <w:color w:val="000000"/>
                <w:kern w:val="0"/>
                <w:sz w:val="22"/>
                <w:szCs w:val="22"/>
                <w:lang w:bidi="ar"/>
              </w:rPr>
              <w:t>上海市政务公开系统新增对年报各类数据进行汇总统计功能，为统计工作提供信息化手段，减轻日常工作；</w:t>
            </w:r>
          </w:p>
        </w:tc>
      </w:tr>
    </w:tbl>
    <w:p w14:paraId="10BC202A">
      <w:pPr>
        <w:pStyle w:val="3"/>
        <w:ind w:firstLine="480"/>
        <w:rPr>
          <w:rFonts w:hint="eastAsia" w:ascii="仿宋_GB2312" w:hAnsi="仿宋_GB2312" w:eastAsia="仿宋_GB2312" w:cs="仿宋_GB2312"/>
          <w:bCs w:val="0"/>
        </w:rPr>
      </w:pPr>
      <w:r>
        <w:rPr>
          <w:rFonts w:hint="eastAsia" w:ascii="仿宋_GB2312" w:hAnsi="仿宋_GB2312" w:eastAsia="仿宋_GB2312" w:cs="仿宋_GB2312"/>
          <w:bCs w:val="0"/>
        </w:rPr>
        <w:t>2、上海市政府法律事务管理子系统</w:t>
      </w:r>
    </w:p>
    <w:tbl>
      <w:tblPr>
        <w:tblStyle w:val="39"/>
        <w:tblW w:w="8580" w:type="dxa"/>
        <w:tblInd w:w="100" w:type="dxa"/>
        <w:tblLayout w:type="autofit"/>
        <w:tblCellMar>
          <w:top w:w="0" w:type="dxa"/>
          <w:left w:w="108" w:type="dxa"/>
          <w:bottom w:w="0" w:type="dxa"/>
          <w:right w:w="108" w:type="dxa"/>
        </w:tblCellMar>
      </w:tblPr>
      <w:tblGrid>
        <w:gridCol w:w="825"/>
        <w:gridCol w:w="2159"/>
        <w:gridCol w:w="5596"/>
      </w:tblGrid>
      <w:tr w14:paraId="765FFFC7">
        <w:trPr>
          <w:trHeight w:val="55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96CB">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B1AE">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功能名称</w:t>
            </w:r>
          </w:p>
        </w:tc>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2212">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功能描述</w:t>
            </w:r>
          </w:p>
        </w:tc>
      </w:tr>
      <w:tr w14:paraId="243406DF">
        <w:trPr>
          <w:trHeight w:val="27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5D11">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450B">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评估清理模块</w:t>
            </w:r>
          </w:p>
        </w:tc>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981A">
            <w:pPr>
              <w:widowControl/>
              <w:ind w:firstLine="0" w:firstLineChars="0"/>
              <w:jc w:val="left"/>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1、市级部门/区政府上报文件模块：包含文件填报、文件审核、文件退回、报表导出；</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2、区各委办局、镇政府、街道办事处上报文件模块：包含文件填报、文件审核、文件退回、报表导出；</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3、市政府及办公厅文件模块：包含文件导入、文件填报、文件下发、文件审核、文件退回、报表导出。</w:t>
            </w:r>
          </w:p>
        </w:tc>
      </w:tr>
      <w:tr w14:paraId="5F916CEA">
        <w:trPr>
          <w:trHeight w:val="27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624A">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A373">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工作考核模块</w:t>
            </w:r>
          </w:p>
        </w:tc>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4248">
            <w:pPr>
              <w:widowControl/>
              <w:ind w:firstLine="0" w:firstLineChars="0"/>
              <w:jc w:val="left"/>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1、制作工作考核指标模版：每年根据用户工作考核指标的实际需求，制作工作考核指标模版，制作完成后支持发布到功能菜单</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维护市级单位、区政府工作考核指标：市政府办公厅法律事务处通过工作考核模块来维护年度的工作考核指标。支持分别维护市级单位、区政府的工作考核指标。并支持自定义导出相关考核情况表格，导出模版支持自定义。支持列表数据模糊查询；</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3、市级单位、区政府上传补充材料：支持市级单位、区政府在工作考核模块上传补充材料来对扣分项进行解释。</w:t>
            </w:r>
          </w:p>
        </w:tc>
      </w:tr>
      <w:tr w14:paraId="6EA0DA30">
        <w:trPr>
          <w:trHeight w:val="27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4604">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EEB5">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专家信息管理模块</w:t>
            </w:r>
          </w:p>
        </w:tc>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54C5">
            <w:pPr>
              <w:widowControl/>
              <w:ind w:firstLine="0" w:firstLineChars="0"/>
              <w:jc w:val="left"/>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1、专家库-专家信息维护：市政府办公厅法律事务处维护专家类别、专家名称、单位职务、专家领域，对专家信息进行增删改，并支持自定义导出相关专家库表格，导出模版支持自定义。支持列表数据模糊查询</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2、专家一览表-UI设计及数据展现:将专家库中所有的专家信息分类展示</w:t>
            </w:r>
          </w:p>
        </w:tc>
      </w:tr>
      <w:tr w14:paraId="4D2BBE1C">
        <w:tblPrEx>
          <w:tblCellMar>
            <w:top w:w="0" w:type="dxa"/>
            <w:left w:w="108" w:type="dxa"/>
            <w:bottom w:w="0" w:type="dxa"/>
            <w:right w:w="108" w:type="dxa"/>
          </w:tblCellMar>
        </w:tblPrEx>
        <w:trPr>
          <w:trHeight w:val="27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4E5D">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010E">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工作交流模块</w:t>
            </w:r>
          </w:p>
        </w:tc>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438F">
            <w:pPr>
              <w:widowControl/>
              <w:ind w:firstLine="0" w:firstLineChars="0"/>
              <w:jc w:val="left"/>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1、草稿箱-交流信息暂存：添加工作交流信息，上传相关附件，并提供发送功能，可发送指定接收人；</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2、已发便笺-交流信息发送：发送人从列表查询所有发送过的便笺内容，发送成功后可以对发送后的内容进行撤回；</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3、已收便笺-交流信息接收：接收人可在接收栏目查看到他人发过来的信息，并对接收的内容进行回复。</w:t>
            </w:r>
          </w:p>
        </w:tc>
      </w:tr>
      <w:tr w14:paraId="2EB3DFDA">
        <w:tblPrEx>
          <w:tblCellMar>
            <w:top w:w="0" w:type="dxa"/>
            <w:left w:w="108" w:type="dxa"/>
            <w:bottom w:w="0" w:type="dxa"/>
            <w:right w:w="108" w:type="dxa"/>
          </w:tblCellMar>
        </w:tblPrEx>
        <w:trPr>
          <w:trHeight w:val="27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0700">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41C6">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备案数据包导入功能</w:t>
            </w:r>
          </w:p>
        </w:tc>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1A4E">
            <w:pPr>
              <w:widowControl/>
              <w:ind w:firstLine="0" w:firstLineChars="0"/>
              <w:jc w:val="left"/>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1、指定字段退回：原件退回时指定修改字段，上报单位接受到退件后仅可修改指定的字段</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2、数据批量导入：备案信息实现批量数据导入</w:t>
            </w:r>
          </w:p>
        </w:tc>
      </w:tr>
      <w:tr w14:paraId="365D48F5">
        <w:tblPrEx>
          <w:tblCellMar>
            <w:top w:w="0" w:type="dxa"/>
            <w:left w:w="108" w:type="dxa"/>
            <w:bottom w:w="0" w:type="dxa"/>
            <w:right w:w="108" w:type="dxa"/>
          </w:tblCellMar>
        </w:tblPrEx>
        <w:trPr>
          <w:trHeight w:val="27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8CE8">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6A8A">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资料传输功能</w:t>
            </w:r>
          </w:p>
        </w:tc>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E3D5">
            <w:pPr>
              <w:widowControl/>
              <w:ind w:firstLine="0" w:firstLineChars="0"/>
              <w:jc w:val="left"/>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1、资料上传流程：用户可以通过资料上传把相关资料发送给对应单位，支持列表数据模糊查询</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2、资料导出：支持自定义导出相关资料，导出模版支持自定义</w:t>
            </w:r>
          </w:p>
        </w:tc>
      </w:tr>
      <w:tr w14:paraId="52C85559">
        <w:tblPrEx>
          <w:tblCellMar>
            <w:top w:w="0" w:type="dxa"/>
            <w:left w:w="108" w:type="dxa"/>
            <w:bottom w:w="0" w:type="dxa"/>
            <w:right w:w="108" w:type="dxa"/>
          </w:tblCellMar>
        </w:tblPrEx>
        <w:trPr>
          <w:trHeight w:val="27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AC1B">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5E21">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重大行政决策统计功能</w:t>
            </w:r>
          </w:p>
        </w:tc>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D50F">
            <w:pPr>
              <w:widowControl/>
              <w:ind w:firstLine="0" w:firstLineChars="0"/>
              <w:jc w:val="left"/>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1、目录申报管理：包含分类统计（目录申报管理需要根据区政府和市级部门分类统计申报数量）、数据穿透(点击对应年度的数量可以查询到该年度的详细信息)、图表展示(目录申报管理统计数据以图表展示)；</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2、目录备案管理进度：包含分类统计（备案申报管理支持根据市级部门和区政府分类统计备案数量）、数据穿透（点击对应年度的数量可以链接到该年度目录备案管理按进度分类的统计页面）。</w:t>
            </w:r>
          </w:p>
        </w:tc>
      </w:tr>
    </w:tbl>
    <w:p w14:paraId="6A7F1A4F">
      <w:pPr>
        <w:pStyle w:val="3"/>
        <w:ind w:firstLine="480"/>
        <w:rPr>
          <w:rFonts w:hint="eastAsia" w:ascii="仿宋_GB2312" w:hAnsi="仿宋_GB2312" w:eastAsia="仿宋_GB2312" w:cs="仿宋_GB2312"/>
          <w:bCs w:val="0"/>
        </w:rPr>
      </w:pPr>
      <w:r>
        <w:rPr>
          <w:rFonts w:hint="eastAsia" w:ascii="仿宋_GB2312" w:hAnsi="仿宋_GB2312" w:eastAsia="仿宋_GB2312" w:cs="仿宋_GB2312"/>
          <w:bCs w:val="0"/>
        </w:rPr>
        <w:t>3、系统对接</w:t>
      </w:r>
    </w:p>
    <w:tbl>
      <w:tblPr>
        <w:tblStyle w:val="39"/>
        <w:tblW w:w="8580" w:type="dxa"/>
        <w:tblInd w:w="100" w:type="dxa"/>
        <w:tblLayout w:type="autofit"/>
        <w:tblCellMar>
          <w:top w:w="0" w:type="dxa"/>
          <w:left w:w="108" w:type="dxa"/>
          <w:bottom w:w="0" w:type="dxa"/>
          <w:right w:w="108" w:type="dxa"/>
        </w:tblCellMar>
      </w:tblPr>
      <w:tblGrid>
        <w:gridCol w:w="826"/>
        <w:gridCol w:w="2159"/>
        <w:gridCol w:w="5595"/>
      </w:tblGrid>
      <w:tr w14:paraId="3620AACA">
        <w:tblPrEx>
          <w:tblCellMar>
            <w:top w:w="0" w:type="dxa"/>
            <w:left w:w="108" w:type="dxa"/>
            <w:bottom w:w="0" w:type="dxa"/>
            <w:right w:w="108" w:type="dxa"/>
          </w:tblCellMar>
        </w:tblPrEx>
        <w:trPr>
          <w:trHeight w:val="55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46E1">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FB14">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功能名称</w:t>
            </w:r>
          </w:p>
        </w:tc>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2A32">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功能描述</w:t>
            </w:r>
          </w:p>
        </w:tc>
      </w:tr>
      <w:tr w14:paraId="17913360">
        <w:tblPrEx>
          <w:tblCellMar>
            <w:top w:w="0" w:type="dxa"/>
            <w:left w:w="108" w:type="dxa"/>
            <w:bottom w:w="0" w:type="dxa"/>
            <w:right w:w="108" w:type="dxa"/>
          </w:tblCellMar>
        </w:tblPrEx>
        <w:trPr>
          <w:trHeight w:val="278"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CD25">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BC0A">
            <w:pPr>
              <w:widowControl/>
              <w:ind w:firstLine="0" w:firstLineChars="0"/>
              <w:jc w:val="center"/>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与市民主页和企业专属网页对接、与一体化公文备案对接</w:t>
            </w:r>
          </w:p>
        </w:tc>
        <w:tc>
          <w:tcPr>
            <w:tcW w:w="5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9CEF">
            <w:pPr>
              <w:widowControl/>
              <w:ind w:firstLine="0" w:firstLineChars="0"/>
              <w:jc w:val="left"/>
              <w:textAlignment w:val="center"/>
              <w:rPr>
                <w:rFonts w:hint="eastAsia" w:ascii="仿宋_GB2312" w:hAnsi="等线" w:eastAsia="仿宋_GB2312" w:cs="等线"/>
                <w:color w:val="000000"/>
                <w:kern w:val="0"/>
                <w:sz w:val="22"/>
                <w:szCs w:val="22"/>
                <w:lang w:bidi="ar"/>
              </w:rPr>
            </w:pPr>
            <w:r>
              <w:rPr>
                <w:rFonts w:hint="eastAsia" w:ascii="仿宋_GB2312" w:hAnsi="等线" w:eastAsia="仿宋_GB2312" w:cs="等线"/>
                <w:color w:val="000000"/>
                <w:kern w:val="0"/>
                <w:sz w:val="22"/>
                <w:szCs w:val="22"/>
                <w:lang w:bidi="ar"/>
              </w:rPr>
              <w:t>1、系统对接：上海市政务公开系统新增与市民主页和企业专属网页对接，将依申请公开信息办理过程中各环节时间点及环节产生的告知书数据推送至“两页”；依申请公开申请人可在“两页”查看、下载依申请公开告知信息；</w:t>
            </w:r>
            <w:r>
              <w:rPr>
                <w:rFonts w:hint="eastAsia" w:ascii="仿宋_GB2312" w:hAnsi="等线" w:eastAsia="仿宋_GB2312" w:cs="等线"/>
                <w:color w:val="000000"/>
                <w:kern w:val="0"/>
                <w:sz w:val="22"/>
                <w:szCs w:val="22"/>
                <w:lang w:bidi="ar"/>
              </w:rPr>
              <w:br w:type="textWrapping"/>
            </w:r>
            <w:r>
              <w:rPr>
                <w:rFonts w:hint="eastAsia" w:ascii="仿宋_GB2312" w:hAnsi="等线" w:eastAsia="仿宋_GB2312" w:cs="等线"/>
                <w:color w:val="000000"/>
                <w:kern w:val="0"/>
                <w:sz w:val="22"/>
                <w:szCs w:val="22"/>
                <w:lang w:bidi="ar"/>
              </w:rPr>
              <w:t>2、与一体化公文备案对接：根据全市一体化办公要求，需要将市区一体化中公文备案对接上海市政务公开工作平台，推送相关公文数据；</w:t>
            </w:r>
          </w:p>
        </w:tc>
      </w:tr>
    </w:tbl>
    <w:p w14:paraId="386CA658">
      <w:pPr>
        <w:pStyle w:val="3"/>
        <w:ind w:firstLine="480"/>
        <w:rPr>
          <w:rFonts w:hint="eastAsia" w:ascii="仿宋_GB2312" w:hAnsi="仿宋_GB2312" w:eastAsia="仿宋_GB2312" w:cs="仿宋_GB2312"/>
        </w:rPr>
      </w:pPr>
    </w:p>
    <w:p w14:paraId="3B3647D9">
      <w:pPr>
        <w:pStyle w:val="4"/>
        <w:ind w:left="240"/>
        <w:rPr>
          <w:rFonts w:hint="eastAsia" w:ascii="仿宋_GB2312" w:hAnsi="仿宋_GB2312" w:eastAsia="仿宋_GB2312" w:cs="仿宋_GB2312"/>
        </w:rPr>
      </w:pPr>
      <w:r>
        <w:rPr>
          <w:rFonts w:hint="eastAsia" w:ascii="仿宋_GB2312" w:hAnsi="仿宋_GB2312" w:eastAsia="仿宋_GB2312" w:cs="仿宋_GB2312"/>
        </w:rPr>
        <w:t>硬件购置清单</w:t>
      </w:r>
    </w:p>
    <w:tbl>
      <w:tblPr>
        <w:tblStyle w:val="39"/>
        <w:tblW w:w="0" w:type="auto"/>
        <w:jc w:val="center"/>
        <w:tblLayout w:type="autofit"/>
        <w:tblCellMar>
          <w:top w:w="0" w:type="dxa"/>
          <w:left w:w="108" w:type="dxa"/>
          <w:bottom w:w="0" w:type="dxa"/>
          <w:right w:w="108" w:type="dxa"/>
        </w:tblCellMar>
      </w:tblPr>
      <w:tblGrid>
        <w:gridCol w:w="658"/>
        <w:gridCol w:w="792"/>
        <w:gridCol w:w="691"/>
        <w:gridCol w:w="5485"/>
        <w:gridCol w:w="451"/>
        <w:gridCol w:w="451"/>
      </w:tblGrid>
      <w:tr w14:paraId="14F361C5">
        <w:trPr>
          <w:jc w:val="center"/>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F2D6B">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序号</w:t>
            </w:r>
          </w:p>
        </w:tc>
        <w:tc>
          <w:tcPr>
            <w:tcW w:w="792" w:type="dxa"/>
            <w:tcBorders>
              <w:top w:val="single" w:color="auto" w:sz="4" w:space="0"/>
              <w:left w:val="nil"/>
              <w:bottom w:val="single" w:color="auto" w:sz="4" w:space="0"/>
              <w:right w:val="single" w:color="auto" w:sz="4" w:space="0"/>
            </w:tcBorders>
            <w:shd w:val="clear" w:color="auto" w:fill="auto"/>
            <w:noWrap/>
            <w:vAlign w:val="center"/>
          </w:tcPr>
          <w:p w14:paraId="402E36B1">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名称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7F4EF74">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类别</w:t>
            </w:r>
          </w:p>
        </w:tc>
        <w:tc>
          <w:tcPr>
            <w:tcW w:w="0" w:type="auto"/>
            <w:tcBorders>
              <w:top w:val="single" w:color="auto" w:sz="4" w:space="0"/>
              <w:left w:val="nil"/>
              <w:bottom w:val="single" w:color="auto" w:sz="4" w:space="0"/>
              <w:right w:val="single" w:color="auto" w:sz="4" w:space="0"/>
            </w:tcBorders>
            <w:shd w:val="clear" w:color="auto" w:fill="auto"/>
            <w:vAlign w:val="center"/>
          </w:tcPr>
          <w:p w14:paraId="1A93161A">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配置要求</w:t>
            </w:r>
          </w:p>
        </w:tc>
        <w:tc>
          <w:tcPr>
            <w:tcW w:w="0" w:type="auto"/>
            <w:tcBorders>
              <w:top w:val="single" w:color="auto" w:sz="4" w:space="0"/>
              <w:left w:val="nil"/>
              <w:bottom w:val="single" w:color="auto" w:sz="4" w:space="0"/>
              <w:right w:val="single" w:color="auto" w:sz="4" w:space="0"/>
            </w:tcBorders>
            <w:shd w:val="clear" w:color="auto" w:fill="auto"/>
            <w:vAlign w:val="center"/>
          </w:tcPr>
          <w:p w14:paraId="17C39892">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14:paraId="45C0EA90">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单位</w:t>
            </w:r>
          </w:p>
        </w:tc>
      </w:tr>
      <w:tr w14:paraId="3848781D">
        <w:trPr>
          <w:jc w:val="center"/>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57FA72AB">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1</w:t>
            </w:r>
          </w:p>
        </w:tc>
        <w:tc>
          <w:tcPr>
            <w:tcW w:w="792" w:type="dxa"/>
            <w:tcBorders>
              <w:top w:val="single" w:color="auto" w:sz="4" w:space="0"/>
              <w:left w:val="nil"/>
              <w:bottom w:val="single" w:color="auto" w:sz="4" w:space="0"/>
              <w:right w:val="single" w:color="auto" w:sz="4" w:space="0"/>
            </w:tcBorders>
            <w:shd w:val="clear" w:color="auto" w:fill="auto"/>
            <w:vAlign w:val="center"/>
          </w:tcPr>
          <w:p w14:paraId="3E0DFB7D">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网络设备</w:t>
            </w:r>
          </w:p>
        </w:tc>
        <w:tc>
          <w:tcPr>
            <w:tcW w:w="0" w:type="auto"/>
            <w:tcBorders>
              <w:top w:val="single" w:color="auto" w:sz="4" w:space="0"/>
              <w:left w:val="nil"/>
              <w:bottom w:val="single" w:color="auto" w:sz="4" w:space="0"/>
              <w:right w:val="single" w:color="auto" w:sz="4" w:space="0"/>
            </w:tcBorders>
            <w:shd w:val="clear" w:color="auto" w:fill="auto"/>
            <w:vAlign w:val="center"/>
          </w:tcPr>
          <w:p w14:paraId="3975BD6E">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交换机</w:t>
            </w:r>
          </w:p>
        </w:tc>
        <w:tc>
          <w:tcPr>
            <w:tcW w:w="0" w:type="auto"/>
            <w:tcBorders>
              <w:top w:val="single" w:color="auto" w:sz="4" w:space="0"/>
              <w:left w:val="nil"/>
              <w:bottom w:val="single" w:color="auto" w:sz="4" w:space="0"/>
              <w:right w:val="single" w:color="auto" w:sz="4" w:space="0"/>
            </w:tcBorders>
            <w:shd w:val="clear" w:color="auto" w:fill="auto"/>
            <w:vAlign w:val="center"/>
          </w:tcPr>
          <w:p w14:paraId="74F108B0">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(48个10/100/1000BASE-T以太网端口,4个万兆SFP+,2个12GE堆叠口,含2个电源)</w:t>
            </w:r>
          </w:p>
        </w:tc>
        <w:tc>
          <w:tcPr>
            <w:tcW w:w="0" w:type="auto"/>
            <w:tcBorders>
              <w:top w:val="single" w:color="auto" w:sz="4" w:space="0"/>
              <w:left w:val="nil"/>
              <w:bottom w:val="single" w:color="auto" w:sz="4" w:space="0"/>
              <w:right w:val="single" w:color="auto" w:sz="4" w:space="0"/>
            </w:tcBorders>
            <w:shd w:val="clear" w:color="auto" w:fill="auto"/>
            <w:vAlign w:val="center"/>
          </w:tcPr>
          <w:p w14:paraId="5DE73F12">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0B6B8E8D">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台</w:t>
            </w:r>
          </w:p>
        </w:tc>
      </w:tr>
      <w:tr w14:paraId="51441453">
        <w:trPr>
          <w:jc w:val="center"/>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4F34AF8D">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2</w:t>
            </w:r>
          </w:p>
        </w:tc>
        <w:tc>
          <w:tcPr>
            <w:tcW w:w="792" w:type="dxa"/>
            <w:tcBorders>
              <w:top w:val="single" w:color="auto" w:sz="4" w:space="0"/>
              <w:left w:val="nil"/>
              <w:bottom w:val="single" w:color="auto" w:sz="4" w:space="0"/>
              <w:right w:val="single" w:color="auto" w:sz="4" w:space="0"/>
            </w:tcBorders>
            <w:shd w:val="clear" w:color="auto" w:fill="auto"/>
            <w:vAlign w:val="center"/>
          </w:tcPr>
          <w:p w14:paraId="333F84D9">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主机</w:t>
            </w:r>
          </w:p>
        </w:tc>
        <w:tc>
          <w:tcPr>
            <w:tcW w:w="0" w:type="auto"/>
            <w:tcBorders>
              <w:top w:val="single" w:color="auto" w:sz="4" w:space="0"/>
              <w:left w:val="nil"/>
              <w:bottom w:val="single" w:color="auto" w:sz="4" w:space="0"/>
              <w:right w:val="single" w:color="auto" w:sz="4" w:space="0"/>
            </w:tcBorders>
            <w:shd w:val="clear" w:color="auto" w:fill="auto"/>
            <w:vAlign w:val="center"/>
          </w:tcPr>
          <w:p w14:paraId="26D83D65">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PC服务器</w:t>
            </w:r>
          </w:p>
        </w:tc>
        <w:tc>
          <w:tcPr>
            <w:tcW w:w="0" w:type="auto"/>
            <w:tcBorders>
              <w:top w:val="single" w:color="auto" w:sz="4" w:space="0"/>
              <w:left w:val="nil"/>
              <w:bottom w:val="single" w:color="auto" w:sz="4" w:space="0"/>
              <w:right w:val="single" w:color="auto" w:sz="4" w:space="0"/>
            </w:tcBorders>
            <w:shd w:val="clear" w:color="auto" w:fill="auto"/>
            <w:vAlign w:val="center"/>
          </w:tcPr>
          <w:p w14:paraId="50B806E2">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微软雅黑" w:hAnsi="微软雅黑" w:eastAsia="微软雅黑" w:cs="微软雅黑"/>
                <w:i w:val="0"/>
                <w:iCs w:val="0"/>
                <w:caps w:val="0"/>
                <w:color w:val="333333"/>
                <w:spacing w:val="0"/>
                <w:sz w:val="19"/>
                <w:szCs w:val="19"/>
                <w:shd w:val="clear" w:fill="FFFFFF"/>
                <w:lang w:val="en-US" w:eastAsia="zh-CN"/>
              </w:rPr>
              <w:t>CPU：</w:t>
            </w:r>
            <w:r>
              <w:rPr>
                <w:rFonts w:hint="eastAsia" w:ascii="微软雅黑" w:hAnsi="微软雅黑" w:eastAsia="微软雅黑" w:cs="微软雅黑"/>
                <w:i w:val="0"/>
                <w:iCs w:val="0"/>
                <w:caps w:val="0"/>
                <w:color w:val="333333"/>
                <w:spacing w:val="0"/>
                <w:sz w:val="19"/>
                <w:szCs w:val="19"/>
                <w:shd w:val="clear" w:fill="FFFFFF"/>
              </w:rPr>
              <w:t>其核心数量</w:t>
            </w:r>
            <w:r>
              <w:rPr>
                <w:rFonts w:hint="eastAsia" w:ascii="微软雅黑" w:hAnsi="微软雅黑" w:eastAsia="微软雅黑" w:cs="微软雅黑"/>
                <w:i w:val="0"/>
                <w:iCs w:val="0"/>
                <w:caps w:val="0"/>
                <w:color w:val="333333"/>
                <w:spacing w:val="0"/>
                <w:sz w:val="19"/>
                <w:szCs w:val="19"/>
                <w:shd w:val="clear" w:fill="FFFFFF"/>
                <w:lang w:val="en-US" w:eastAsia="zh-CN"/>
              </w:rPr>
              <w:t>不小于</w:t>
            </w:r>
            <w:r>
              <w:rPr>
                <w:rFonts w:hint="eastAsia" w:ascii="微软雅黑" w:hAnsi="微软雅黑" w:eastAsia="微软雅黑" w:cs="微软雅黑"/>
                <w:i w:val="0"/>
                <w:iCs w:val="0"/>
                <w:caps w:val="0"/>
                <w:color w:val="333333"/>
                <w:spacing w:val="0"/>
                <w:sz w:val="19"/>
                <w:szCs w:val="19"/>
                <w:shd w:val="clear" w:fill="FFFFFF"/>
              </w:rPr>
              <w:t>32核，线程数</w:t>
            </w:r>
            <w:r>
              <w:rPr>
                <w:rFonts w:hint="eastAsia" w:ascii="微软雅黑" w:hAnsi="微软雅黑" w:eastAsia="微软雅黑" w:cs="微软雅黑"/>
                <w:i w:val="0"/>
                <w:iCs w:val="0"/>
                <w:caps w:val="0"/>
                <w:color w:val="333333"/>
                <w:spacing w:val="0"/>
                <w:sz w:val="19"/>
                <w:szCs w:val="19"/>
                <w:shd w:val="clear" w:fill="FFFFFF"/>
                <w:lang w:val="en-US" w:eastAsia="zh-CN"/>
              </w:rPr>
              <w:t>不小于</w:t>
            </w:r>
            <w:r>
              <w:rPr>
                <w:rFonts w:hint="eastAsia" w:ascii="微软雅黑" w:hAnsi="微软雅黑" w:eastAsia="微软雅黑" w:cs="微软雅黑"/>
                <w:i w:val="0"/>
                <w:iCs w:val="0"/>
                <w:caps w:val="0"/>
                <w:color w:val="333333"/>
                <w:spacing w:val="0"/>
                <w:sz w:val="19"/>
                <w:szCs w:val="19"/>
                <w:shd w:val="clear" w:fill="FFFFFF"/>
              </w:rPr>
              <w:t>64线程，基础频率</w:t>
            </w:r>
            <w:r>
              <w:rPr>
                <w:rFonts w:hint="eastAsia" w:ascii="微软雅黑" w:hAnsi="微软雅黑" w:eastAsia="微软雅黑" w:cs="微软雅黑"/>
                <w:i w:val="0"/>
                <w:iCs w:val="0"/>
                <w:caps w:val="0"/>
                <w:color w:val="333333"/>
                <w:spacing w:val="0"/>
                <w:sz w:val="19"/>
                <w:szCs w:val="19"/>
                <w:shd w:val="clear" w:fill="FFFFFF"/>
                <w:lang w:val="en-US" w:eastAsia="zh-CN"/>
              </w:rPr>
              <w:t>不小于</w:t>
            </w:r>
            <w:r>
              <w:rPr>
                <w:rFonts w:hint="eastAsia" w:ascii="微软雅黑" w:hAnsi="微软雅黑" w:eastAsia="微软雅黑" w:cs="微软雅黑"/>
                <w:i w:val="0"/>
                <w:iCs w:val="0"/>
                <w:caps w:val="0"/>
                <w:color w:val="333333"/>
                <w:spacing w:val="0"/>
                <w:sz w:val="19"/>
                <w:szCs w:val="19"/>
                <w:shd w:val="clear" w:fill="FFFFFF"/>
              </w:rPr>
              <w:t>2.0GHz</w:t>
            </w:r>
            <w:r>
              <w:rPr>
                <w:rFonts w:hint="eastAsia" w:ascii="仿宋_GB2312" w:hAnsi="仿宋_GB2312" w:eastAsia="仿宋_GB2312" w:cs="仿宋_GB2312"/>
                <w:color w:val="000000"/>
                <w:kern w:val="0"/>
                <w:sz w:val="21"/>
                <w:szCs w:val="21"/>
                <w:lang w:bidi="ar"/>
              </w:rPr>
              <w:t>/</w:t>
            </w:r>
            <w:r>
              <w:rPr>
                <w:rFonts w:hint="eastAsia" w:ascii="仿宋_GB2312" w:hAnsi="仿宋_GB2312" w:eastAsia="仿宋_GB2312" w:cs="仿宋_GB2312"/>
                <w:color w:val="000000"/>
                <w:kern w:val="0"/>
                <w:sz w:val="21"/>
                <w:szCs w:val="21"/>
                <w:lang w:val="en-US" w:eastAsia="zh-CN" w:bidi="ar"/>
              </w:rPr>
              <w:t>内存：不小于</w:t>
            </w:r>
            <w:r>
              <w:rPr>
                <w:rFonts w:hint="eastAsia" w:ascii="仿宋_GB2312" w:hAnsi="仿宋_GB2312" w:eastAsia="仿宋_GB2312" w:cs="仿宋_GB2312"/>
                <w:color w:val="000000"/>
                <w:kern w:val="0"/>
                <w:sz w:val="21"/>
                <w:szCs w:val="21"/>
                <w:lang w:bidi="ar"/>
              </w:rPr>
              <w:t>DDR4 3200 32G*4 /</w:t>
            </w:r>
            <w:r>
              <w:rPr>
                <w:rFonts w:hint="eastAsia" w:ascii="仿宋_GB2312" w:hAnsi="仿宋_GB2312" w:eastAsia="仿宋_GB2312" w:cs="仿宋_GB2312"/>
                <w:color w:val="000000"/>
                <w:kern w:val="0"/>
                <w:sz w:val="21"/>
                <w:szCs w:val="21"/>
                <w:lang w:val="en-US" w:eastAsia="zh-CN" w:bidi="ar"/>
              </w:rPr>
              <w:t>机械硬盘：不小于</w:t>
            </w:r>
            <w:r>
              <w:rPr>
                <w:rFonts w:hint="eastAsia" w:ascii="仿宋_GB2312" w:hAnsi="仿宋_GB2312" w:eastAsia="仿宋_GB2312" w:cs="仿宋_GB2312"/>
                <w:color w:val="000000"/>
                <w:kern w:val="0"/>
                <w:sz w:val="21"/>
                <w:szCs w:val="21"/>
                <w:lang w:bidi="ar"/>
              </w:rPr>
              <w:t>2TB 3.5吋7.2K 6Gb SATA硬盘*3 /</w:t>
            </w:r>
            <w:r>
              <w:rPr>
                <w:rFonts w:hint="eastAsia" w:ascii="仿宋_GB2312" w:hAnsi="仿宋_GB2312" w:eastAsia="仿宋_GB2312" w:cs="仿宋_GB2312"/>
                <w:color w:val="000000"/>
                <w:kern w:val="0"/>
                <w:sz w:val="21"/>
                <w:szCs w:val="21"/>
                <w:lang w:val="en-US" w:eastAsia="zh-CN" w:bidi="ar"/>
              </w:rPr>
              <w:t>固态硬盘：不小于</w:t>
            </w:r>
            <w:r>
              <w:rPr>
                <w:rFonts w:hint="eastAsia" w:ascii="仿宋_GB2312" w:hAnsi="仿宋_GB2312" w:eastAsia="仿宋_GB2312" w:cs="仿宋_GB2312"/>
                <w:color w:val="000000"/>
                <w:kern w:val="0"/>
                <w:sz w:val="21"/>
                <w:szCs w:val="21"/>
                <w:lang w:bidi="ar"/>
              </w:rPr>
              <w:t>480G 2.5 SATA 6Gb R SSD*2 /</w:t>
            </w:r>
            <w:r>
              <w:rPr>
                <w:rFonts w:hint="eastAsia" w:ascii="仿宋_GB2312" w:hAnsi="仿宋_GB2312" w:eastAsia="仿宋_GB2312" w:cs="仿宋_GB2312"/>
                <w:color w:val="000000"/>
                <w:kern w:val="0"/>
                <w:sz w:val="21"/>
                <w:szCs w:val="21"/>
                <w:lang w:val="en-US" w:eastAsia="zh-CN" w:bidi="ar"/>
              </w:rPr>
              <w:t xml:space="preserve">配置：rai卡      </w:t>
            </w:r>
            <w:r>
              <w:rPr>
                <w:rFonts w:hint="eastAsia" w:ascii="仿宋_GB2312" w:hAnsi="仿宋_GB2312" w:eastAsia="仿宋_GB2312" w:cs="仿宋_GB2312"/>
                <w:color w:val="000000"/>
                <w:kern w:val="0"/>
                <w:sz w:val="21"/>
                <w:szCs w:val="21"/>
                <w:lang w:bidi="ar"/>
              </w:rPr>
              <w:t xml:space="preserve"> /</w:t>
            </w:r>
            <w:r>
              <w:rPr>
                <w:rFonts w:hint="eastAsia" w:ascii="仿宋_GB2312" w:hAnsi="仿宋_GB2312" w:eastAsia="仿宋_GB2312" w:cs="仿宋_GB2312"/>
                <w:color w:val="000000"/>
                <w:kern w:val="0"/>
                <w:sz w:val="21"/>
                <w:szCs w:val="21"/>
                <w:lang w:val="en-US" w:eastAsia="zh-CN" w:bidi="ar"/>
              </w:rPr>
              <w:t>配置：不小于</w:t>
            </w:r>
            <w:r>
              <w:rPr>
                <w:rFonts w:hint="eastAsia" w:ascii="仿宋_GB2312" w:hAnsi="仿宋_GB2312" w:eastAsia="仿宋_GB2312" w:cs="仿宋_GB2312"/>
                <w:color w:val="000000"/>
                <w:kern w:val="0"/>
                <w:sz w:val="21"/>
                <w:szCs w:val="21"/>
                <w:lang w:bidi="ar"/>
              </w:rPr>
              <w:t>12G SAS 硬盘背板*2 /</w:t>
            </w:r>
            <w:r>
              <w:rPr>
                <w:rFonts w:hint="eastAsia" w:ascii="仿宋_GB2312" w:hAnsi="仿宋_GB2312" w:eastAsia="仿宋_GB2312" w:cs="仿宋_GB2312"/>
                <w:color w:val="000000"/>
                <w:kern w:val="0"/>
                <w:sz w:val="21"/>
                <w:szCs w:val="21"/>
                <w:lang w:val="en-US" w:eastAsia="zh-CN" w:bidi="ar"/>
              </w:rPr>
              <w:t>网口：不小于</w:t>
            </w:r>
            <w:r>
              <w:rPr>
                <w:rFonts w:hint="eastAsia" w:ascii="仿宋_GB2312" w:hAnsi="仿宋_GB2312" w:eastAsia="仿宋_GB2312" w:cs="仿宋_GB2312"/>
                <w:color w:val="000000"/>
                <w:kern w:val="0"/>
                <w:sz w:val="21"/>
                <w:szCs w:val="21"/>
                <w:lang w:bidi="ar"/>
              </w:rPr>
              <w:t>双口1G RJ45网卡 /</w:t>
            </w:r>
            <w:r>
              <w:rPr>
                <w:rFonts w:hint="eastAsia" w:ascii="仿宋_GB2312" w:hAnsi="仿宋_GB2312" w:eastAsia="仿宋_GB2312" w:cs="仿宋_GB2312"/>
                <w:color w:val="000000"/>
                <w:kern w:val="0"/>
                <w:sz w:val="21"/>
                <w:szCs w:val="21"/>
                <w:lang w:val="en-US" w:eastAsia="zh-CN" w:bidi="ar"/>
              </w:rPr>
              <w:t>电源：不小于</w:t>
            </w:r>
            <w:r>
              <w:rPr>
                <w:rFonts w:hint="eastAsia" w:ascii="仿宋_GB2312" w:hAnsi="仿宋_GB2312" w:eastAsia="仿宋_GB2312" w:cs="仿宋_GB2312"/>
                <w:color w:val="000000"/>
                <w:kern w:val="0"/>
                <w:sz w:val="21"/>
                <w:szCs w:val="21"/>
                <w:lang w:bidi="ar"/>
              </w:rPr>
              <w:t>800W电源模块*2 /</w:t>
            </w:r>
            <w:r>
              <w:rPr>
                <w:rFonts w:hint="eastAsia" w:ascii="仿宋_GB2312" w:hAnsi="仿宋_GB2312" w:eastAsia="仿宋_GB2312" w:cs="仿宋_GB2312"/>
                <w:color w:val="000000"/>
                <w:kern w:val="0"/>
                <w:sz w:val="21"/>
                <w:szCs w:val="21"/>
                <w:lang w:val="en-US" w:eastAsia="zh-CN" w:bidi="ar"/>
              </w:rPr>
              <w:t>配置</w:t>
            </w:r>
            <w:r>
              <w:rPr>
                <w:rFonts w:hint="eastAsia" w:ascii="仿宋_GB2312" w:hAnsi="仿宋_GB2312" w:eastAsia="仿宋_GB2312" w:cs="仿宋_GB2312"/>
                <w:color w:val="000000"/>
                <w:kern w:val="0"/>
                <w:sz w:val="21"/>
                <w:szCs w:val="21"/>
                <w:lang w:bidi="ar"/>
              </w:rPr>
              <w:t>滑轨 /</w:t>
            </w:r>
            <w:r>
              <w:rPr>
                <w:rFonts w:hint="eastAsia" w:ascii="仿宋_GB2312" w:hAnsi="仿宋_GB2312" w:eastAsia="仿宋_GB2312" w:cs="仿宋_GB2312"/>
                <w:color w:val="000000"/>
                <w:kern w:val="0"/>
                <w:sz w:val="21"/>
                <w:szCs w:val="21"/>
                <w:lang w:val="en-US" w:eastAsia="zh-CN" w:bidi="ar"/>
              </w:rPr>
              <w:t>配置不小于</w:t>
            </w:r>
            <w:r>
              <w:rPr>
                <w:rFonts w:hint="eastAsia" w:ascii="仿宋_GB2312" w:hAnsi="仿宋_GB2312" w:eastAsia="仿宋_GB2312" w:cs="仿宋_GB2312"/>
                <w:color w:val="000000"/>
                <w:kern w:val="0"/>
                <w:sz w:val="21"/>
                <w:szCs w:val="21"/>
                <w:lang w:bidi="ar"/>
              </w:rPr>
              <w:t>150cm 国标电源线*2 /</w:t>
            </w:r>
          </w:p>
        </w:tc>
        <w:tc>
          <w:tcPr>
            <w:tcW w:w="0" w:type="auto"/>
            <w:tcBorders>
              <w:top w:val="single" w:color="auto" w:sz="4" w:space="0"/>
              <w:left w:val="nil"/>
              <w:bottom w:val="single" w:color="auto" w:sz="4" w:space="0"/>
              <w:right w:val="single" w:color="auto" w:sz="4" w:space="0"/>
            </w:tcBorders>
            <w:shd w:val="clear" w:color="auto" w:fill="auto"/>
            <w:vAlign w:val="center"/>
          </w:tcPr>
          <w:p w14:paraId="3EECF8F9">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24183F60">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台</w:t>
            </w:r>
          </w:p>
        </w:tc>
      </w:tr>
    </w:tbl>
    <w:p w14:paraId="3BCC94CF">
      <w:pPr>
        <w:pStyle w:val="4"/>
        <w:ind w:left="240"/>
        <w:rPr>
          <w:rFonts w:hint="eastAsia" w:ascii="仿宋_GB2312" w:hAnsi="仿宋_GB2312" w:eastAsia="仿宋_GB2312" w:cs="仿宋_GB2312"/>
        </w:rPr>
      </w:pPr>
      <w:r>
        <w:rPr>
          <w:rFonts w:hint="eastAsia" w:ascii="仿宋_GB2312" w:hAnsi="仿宋_GB2312" w:eastAsia="仿宋_GB2312" w:cs="仿宋_GB2312"/>
        </w:rPr>
        <w:t>产品软件购置清单</w:t>
      </w:r>
    </w:p>
    <w:tbl>
      <w:tblPr>
        <w:tblStyle w:val="39"/>
        <w:tblW w:w="4998" w:type="pct"/>
        <w:tblInd w:w="0" w:type="dxa"/>
        <w:tblLayout w:type="autofit"/>
        <w:tblCellMar>
          <w:top w:w="0" w:type="dxa"/>
          <w:left w:w="108" w:type="dxa"/>
          <w:bottom w:w="0" w:type="dxa"/>
          <w:right w:w="108" w:type="dxa"/>
        </w:tblCellMar>
      </w:tblPr>
      <w:tblGrid>
        <w:gridCol w:w="1095"/>
        <w:gridCol w:w="2361"/>
        <w:gridCol w:w="2879"/>
        <w:gridCol w:w="1095"/>
        <w:gridCol w:w="1095"/>
      </w:tblGrid>
      <w:tr w14:paraId="238753D9">
        <w:tblPrEx>
          <w:tblCellMar>
            <w:top w:w="0" w:type="dxa"/>
            <w:left w:w="108" w:type="dxa"/>
            <w:bottom w:w="0" w:type="dxa"/>
            <w:right w:w="108" w:type="dxa"/>
          </w:tblCellMar>
        </w:tblPrEx>
        <w:trPr>
          <w:trHeight w:val="660" w:hRule="atLeast"/>
        </w:trPr>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AF2E">
            <w:pPr>
              <w:widowControl/>
              <w:spacing w:line="240" w:lineRule="auto"/>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序号</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335A">
            <w:pPr>
              <w:widowControl/>
              <w:spacing w:line="240" w:lineRule="auto"/>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产品大类</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4F403">
            <w:pPr>
              <w:widowControl/>
              <w:spacing w:line="240" w:lineRule="auto"/>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产品小类</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FBA5">
            <w:pPr>
              <w:widowControl/>
              <w:spacing w:line="240" w:lineRule="auto"/>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数量</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B9CA">
            <w:pPr>
              <w:widowControl/>
              <w:spacing w:line="240" w:lineRule="auto"/>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单位</w:t>
            </w:r>
          </w:p>
        </w:tc>
      </w:tr>
      <w:tr w14:paraId="4CF43B14">
        <w:tblPrEx>
          <w:tblCellMar>
            <w:top w:w="0" w:type="dxa"/>
            <w:left w:w="108" w:type="dxa"/>
            <w:bottom w:w="0" w:type="dxa"/>
            <w:right w:w="108" w:type="dxa"/>
          </w:tblCellMar>
        </w:tblPrEx>
        <w:trPr>
          <w:trHeight w:val="660" w:hRule="atLeast"/>
        </w:trPr>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88107">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B12C">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工具软件</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BD7B3">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集中域管平台</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CB76">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5B1C">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套</w:t>
            </w:r>
          </w:p>
        </w:tc>
      </w:tr>
      <w:tr w14:paraId="0142A0A2">
        <w:trPr>
          <w:trHeight w:val="660" w:hRule="atLeast"/>
        </w:trPr>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5C7C">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E24F">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操作系统</w:t>
            </w:r>
          </w:p>
        </w:tc>
        <w:tc>
          <w:tcPr>
            <w:tcW w:w="1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19B55">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服务器操作系统</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F347">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DE1C">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套</w:t>
            </w:r>
          </w:p>
        </w:tc>
      </w:tr>
    </w:tbl>
    <w:p w14:paraId="74190CC3">
      <w:pPr>
        <w:pStyle w:val="4"/>
        <w:ind w:left="240"/>
        <w:rPr>
          <w:rFonts w:hint="eastAsia" w:ascii="仿宋_GB2312" w:hAnsi="仿宋_GB2312" w:eastAsia="仿宋_GB2312" w:cs="仿宋_GB2312"/>
        </w:rPr>
      </w:pPr>
      <w:r>
        <w:rPr>
          <w:rFonts w:hint="eastAsia" w:ascii="仿宋_GB2312" w:hAnsi="仿宋_GB2312" w:eastAsia="仿宋_GB2312" w:cs="仿宋_GB2312"/>
        </w:rPr>
        <w:t>安全产品购置清单</w:t>
      </w:r>
    </w:p>
    <w:tbl>
      <w:tblPr>
        <w:tblStyle w:val="39"/>
        <w:tblW w:w="4997" w:type="pct"/>
        <w:tblInd w:w="0" w:type="dxa"/>
        <w:tblLayout w:type="autofit"/>
        <w:tblCellMar>
          <w:top w:w="0" w:type="dxa"/>
          <w:left w:w="0" w:type="dxa"/>
          <w:bottom w:w="0" w:type="dxa"/>
          <w:right w:w="0" w:type="dxa"/>
        </w:tblCellMar>
      </w:tblPr>
      <w:tblGrid>
        <w:gridCol w:w="402"/>
        <w:gridCol w:w="402"/>
        <w:gridCol w:w="445"/>
        <w:gridCol w:w="6313"/>
        <w:gridCol w:w="402"/>
        <w:gridCol w:w="300"/>
        <w:gridCol w:w="68"/>
      </w:tblGrid>
      <w:tr w14:paraId="593B465B">
        <w:tblPrEx>
          <w:tblCellMar>
            <w:top w:w="0" w:type="dxa"/>
            <w:left w:w="0" w:type="dxa"/>
            <w:bottom w:w="0" w:type="dxa"/>
            <w:right w:w="0" w:type="dxa"/>
          </w:tblCellMar>
        </w:tblPrEx>
        <w:trPr>
          <w:gridAfter w:val="1"/>
          <w:wAfter w:w="40" w:type="pct"/>
          <w:trHeight w:val="270" w:hRule="atLeast"/>
        </w:trPr>
        <w:tc>
          <w:tcPr>
            <w:tcW w:w="243"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00B919A">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rPr>
              <w:t>序号</w:t>
            </w:r>
          </w:p>
        </w:tc>
        <w:tc>
          <w:tcPr>
            <w:tcW w:w="24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6A3B">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rPr>
              <w:t>名称</w:t>
            </w:r>
          </w:p>
        </w:tc>
        <w:tc>
          <w:tcPr>
            <w:tcW w:w="27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3680">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rPr>
              <w:t>类别</w:t>
            </w:r>
          </w:p>
        </w:tc>
        <w:tc>
          <w:tcPr>
            <w:tcW w:w="377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7E2D">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rPr>
              <w:t>功能说明/配置要求</w:t>
            </w:r>
          </w:p>
        </w:tc>
        <w:tc>
          <w:tcPr>
            <w:tcW w:w="243"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1F96E98">
            <w:pPr>
              <w:widowControl/>
              <w:spacing w:line="240" w:lineRule="auto"/>
              <w:ind w:firstLine="0" w:firstLineChars="0"/>
              <w:jc w:val="center"/>
              <w:textAlignment w:val="center"/>
              <w:rPr>
                <w:rFonts w:hint="eastAsia" w:cs="宋体"/>
                <w:b/>
                <w:bCs/>
                <w:color w:val="000000"/>
                <w:sz w:val="22"/>
                <w:szCs w:val="22"/>
              </w:rPr>
            </w:pPr>
            <w:r>
              <w:rPr>
                <w:rFonts w:hint="eastAsia" w:cs="宋体"/>
                <w:b/>
                <w:bCs/>
                <w:color w:val="000000"/>
                <w:kern w:val="0"/>
                <w:sz w:val="22"/>
                <w:szCs w:val="22"/>
              </w:rPr>
              <w:t>数量</w:t>
            </w:r>
          </w:p>
        </w:tc>
        <w:tc>
          <w:tcPr>
            <w:tcW w:w="179" w:type="pct"/>
            <w:tcBorders>
              <w:top w:val="single" w:color="auto" w:sz="4" w:space="0"/>
              <w:left w:val="single" w:color="000000" w:sz="4" w:space="0"/>
              <w:bottom w:val="single" w:color="000000" w:sz="4" w:space="0"/>
              <w:right w:val="single" w:color="auto" w:sz="4" w:space="0"/>
            </w:tcBorders>
            <w:vAlign w:val="center"/>
          </w:tcPr>
          <w:p w14:paraId="6914ACEF">
            <w:pPr>
              <w:widowControl/>
              <w:spacing w:line="240" w:lineRule="auto"/>
              <w:ind w:firstLine="0" w:firstLineChars="0"/>
              <w:jc w:val="center"/>
              <w:textAlignment w:val="center"/>
              <w:rPr>
                <w:rFonts w:hint="eastAsia" w:cs="宋体"/>
                <w:b/>
                <w:bCs/>
                <w:color w:val="000000"/>
                <w:kern w:val="0"/>
                <w:sz w:val="22"/>
                <w:szCs w:val="22"/>
              </w:rPr>
            </w:pPr>
            <w:r>
              <w:rPr>
                <w:rFonts w:hint="eastAsia" w:cs="宋体"/>
                <w:b/>
                <w:bCs/>
                <w:color w:val="000000"/>
                <w:kern w:val="0"/>
                <w:sz w:val="22"/>
                <w:szCs w:val="22"/>
              </w:rPr>
              <w:t>单位</w:t>
            </w:r>
          </w:p>
        </w:tc>
      </w:tr>
      <w:tr w14:paraId="5B7681D5">
        <w:tblPrEx>
          <w:tblCellMar>
            <w:top w:w="0" w:type="dxa"/>
            <w:left w:w="108" w:type="dxa"/>
            <w:bottom w:w="0" w:type="dxa"/>
            <w:right w:w="108" w:type="dxa"/>
          </w:tblCellMar>
        </w:tblPrEx>
        <w:trPr>
          <w:trHeight w:val="66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02B9">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6219">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边界安全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52B2">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防火墙</w:t>
            </w:r>
          </w:p>
        </w:tc>
        <w:tc>
          <w:tcPr>
            <w:tcW w:w="3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05AE">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CPU：</w:t>
            </w:r>
            <w:r>
              <w:rPr>
                <w:rFonts w:hint="eastAsia" w:ascii="仿宋_GB2312" w:hAnsi="仿宋_GB2312" w:eastAsia="仿宋_GB2312" w:cs="仿宋_GB2312"/>
                <w:color w:val="000000"/>
                <w:kern w:val="0"/>
                <w:sz w:val="21"/>
                <w:szCs w:val="21"/>
                <w:lang w:eastAsia="zh-CN" w:bidi="ar"/>
              </w:rPr>
              <w:t>主频不低于</w:t>
            </w:r>
            <w:r>
              <w:rPr>
                <w:rFonts w:hint="eastAsia" w:ascii="仿宋_GB2312" w:hAnsi="仿宋_GB2312" w:eastAsia="仿宋_GB2312" w:cs="仿宋_GB2312"/>
                <w:color w:val="000000"/>
                <w:kern w:val="0"/>
                <w:sz w:val="21"/>
                <w:szCs w:val="21"/>
                <w:lang w:bidi="ar"/>
              </w:rPr>
              <w:t>1.5GHz，</w:t>
            </w:r>
            <w:r>
              <w:rPr>
                <w:rFonts w:hint="eastAsia" w:ascii="仿宋_GB2312" w:hAnsi="仿宋_GB2312" w:eastAsia="仿宋_GB2312" w:cs="仿宋_GB2312"/>
                <w:color w:val="000000"/>
                <w:kern w:val="0"/>
                <w:sz w:val="21"/>
                <w:szCs w:val="21"/>
                <w:lang w:eastAsia="zh-CN" w:bidi="ar"/>
              </w:rPr>
              <w:t>不少于</w:t>
            </w:r>
            <w:r>
              <w:rPr>
                <w:rFonts w:hint="eastAsia" w:ascii="仿宋_GB2312" w:hAnsi="仿宋_GB2312" w:eastAsia="仿宋_GB2312" w:cs="仿宋_GB2312"/>
                <w:color w:val="000000"/>
                <w:kern w:val="0"/>
                <w:sz w:val="21"/>
                <w:szCs w:val="21"/>
                <w:lang w:bidi="ar"/>
              </w:rPr>
              <w:t>16核</w:t>
            </w:r>
          </w:p>
          <w:p w14:paraId="61496DF3">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操作系统：</w:t>
            </w:r>
            <w:r>
              <w:rPr>
                <w:rFonts w:hint="eastAsia" w:ascii="仿宋_GB2312" w:hAnsi="仿宋_GB2312" w:eastAsia="仿宋_GB2312" w:cs="仿宋_GB2312"/>
                <w:color w:val="000000"/>
                <w:kern w:val="0"/>
                <w:sz w:val="21"/>
                <w:szCs w:val="21"/>
                <w:lang w:eastAsia="zh-CN" w:bidi="ar"/>
              </w:rPr>
              <w:t>主流国产操作系统</w:t>
            </w:r>
          </w:p>
          <w:p w14:paraId="441AF10F">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内存：</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16GB</w:t>
            </w:r>
          </w:p>
          <w:p w14:paraId="589EAF94">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硬盘：</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1TB</w:t>
            </w:r>
          </w:p>
          <w:p w14:paraId="5AC2A684">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网络接口：1个管理口、1个 HA口、</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8个千兆电口和</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4个千兆光口</w:t>
            </w:r>
          </w:p>
          <w:p w14:paraId="787B096A">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整机规格：2U机箱</w:t>
            </w:r>
          </w:p>
          <w:p w14:paraId="23252431">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网络层吞吐量(双向)： IPv4：</w:t>
            </w:r>
            <w:r>
              <w:rPr>
                <w:rFonts w:hint="eastAsia" w:ascii="仿宋_GB2312" w:hAnsi="仿宋_GB2312" w:eastAsia="仿宋_GB2312" w:cs="仿宋_GB2312"/>
                <w:color w:val="000000"/>
                <w:kern w:val="0"/>
                <w:sz w:val="21"/>
                <w:szCs w:val="21"/>
                <w:lang w:val="en-US" w:eastAsia="zh-CN" w:bidi="ar"/>
              </w:rPr>
              <w:t>大于</w:t>
            </w:r>
            <w:r>
              <w:rPr>
                <w:rFonts w:hint="eastAsia" w:ascii="仿宋_GB2312" w:hAnsi="仿宋_GB2312" w:eastAsia="仿宋_GB2312" w:cs="仿宋_GB2312"/>
                <w:color w:val="000000"/>
                <w:kern w:val="0"/>
                <w:sz w:val="21"/>
                <w:szCs w:val="21"/>
                <w:lang w:bidi="ar"/>
              </w:rPr>
              <w:t>9</w:t>
            </w:r>
            <w:r>
              <w:rPr>
                <w:rFonts w:hint="eastAsia" w:ascii="仿宋_GB2312" w:hAnsi="仿宋_GB2312" w:eastAsia="仿宋_GB2312" w:cs="仿宋_GB2312"/>
                <w:color w:val="000000"/>
                <w:kern w:val="0"/>
                <w:sz w:val="21"/>
                <w:szCs w:val="21"/>
                <w:lang w:val="en-US" w:eastAsia="zh-CN" w:bidi="ar"/>
              </w:rPr>
              <w:t>000</w:t>
            </w:r>
            <w:r>
              <w:rPr>
                <w:rFonts w:hint="eastAsia" w:ascii="仿宋_GB2312" w:hAnsi="仿宋_GB2312" w:eastAsia="仿宋_GB2312" w:cs="仿宋_GB2312"/>
                <w:color w:val="000000"/>
                <w:kern w:val="0"/>
                <w:sz w:val="21"/>
                <w:szCs w:val="21"/>
                <w:lang w:bidi="ar"/>
              </w:rPr>
              <w:t>Mbps， IPv6：</w:t>
            </w:r>
            <w:r>
              <w:rPr>
                <w:rFonts w:hint="eastAsia" w:ascii="仿宋_GB2312" w:hAnsi="仿宋_GB2312" w:eastAsia="仿宋_GB2312" w:cs="仿宋_GB2312"/>
                <w:color w:val="000000"/>
                <w:kern w:val="0"/>
                <w:sz w:val="21"/>
                <w:szCs w:val="21"/>
                <w:lang w:val="en-US" w:eastAsia="zh-CN" w:bidi="ar"/>
              </w:rPr>
              <w:t>大于</w:t>
            </w:r>
            <w:r>
              <w:rPr>
                <w:rFonts w:hint="eastAsia" w:ascii="仿宋_GB2312" w:hAnsi="仿宋_GB2312" w:eastAsia="仿宋_GB2312" w:cs="仿宋_GB2312"/>
                <w:color w:val="000000"/>
                <w:kern w:val="0"/>
                <w:sz w:val="21"/>
                <w:szCs w:val="21"/>
                <w:lang w:bidi="ar"/>
              </w:rPr>
              <w:t>9</w:t>
            </w:r>
            <w:r>
              <w:rPr>
                <w:rFonts w:hint="eastAsia" w:ascii="仿宋_GB2312" w:hAnsi="仿宋_GB2312" w:eastAsia="仿宋_GB2312" w:cs="仿宋_GB2312"/>
                <w:color w:val="000000"/>
                <w:kern w:val="0"/>
                <w:sz w:val="21"/>
                <w:szCs w:val="21"/>
                <w:lang w:val="en-US" w:eastAsia="zh-CN" w:bidi="ar"/>
              </w:rPr>
              <w:t>000</w:t>
            </w:r>
            <w:r>
              <w:rPr>
                <w:rFonts w:hint="eastAsia" w:ascii="仿宋_GB2312" w:hAnsi="仿宋_GB2312" w:eastAsia="仿宋_GB2312" w:cs="仿宋_GB2312"/>
                <w:color w:val="000000"/>
                <w:kern w:val="0"/>
                <w:sz w:val="21"/>
                <w:szCs w:val="21"/>
                <w:lang w:bidi="ar"/>
              </w:rPr>
              <w:t>Mbps</w:t>
            </w:r>
          </w:p>
          <w:p w14:paraId="62EA28DE">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应用层吞吐量(单向)： IPv4：</w:t>
            </w:r>
            <w:r>
              <w:rPr>
                <w:rFonts w:hint="eastAsia" w:ascii="仿宋_GB2312" w:hAnsi="仿宋_GB2312" w:eastAsia="仿宋_GB2312" w:cs="仿宋_GB2312"/>
                <w:color w:val="000000"/>
                <w:kern w:val="0"/>
                <w:sz w:val="21"/>
                <w:szCs w:val="21"/>
                <w:lang w:val="en-US" w:eastAsia="zh-CN" w:bidi="ar"/>
              </w:rPr>
              <w:t>大于4000</w:t>
            </w:r>
            <w:r>
              <w:rPr>
                <w:rFonts w:hint="eastAsia" w:ascii="仿宋_GB2312" w:hAnsi="仿宋_GB2312" w:eastAsia="仿宋_GB2312" w:cs="仿宋_GB2312"/>
                <w:color w:val="000000"/>
                <w:kern w:val="0"/>
                <w:sz w:val="21"/>
                <w:szCs w:val="21"/>
                <w:lang w:bidi="ar"/>
              </w:rPr>
              <w:t>Mbps， IPv6：</w:t>
            </w:r>
            <w:r>
              <w:rPr>
                <w:rFonts w:hint="eastAsia" w:ascii="仿宋_GB2312" w:hAnsi="仿宋_GB2312" w:eastAsia="仿宋_GB2312" w:cs="仿宋_GB2312"/>
                <w:color w:val="000000"/>
                <w:kern w:val="0"/>
                <w:sz w:val="21"/>
                <w:szCs w:val="21"/>
                <w:lang w:val="en-US" w:eastAsia="zh-CN" w:bidi="ar"/>
              </w:rPr>
              <w:t>大于4000</w:t>
            </w:r>
            <w:r>
              <w:rPr>
                <w:rFonts w:hint="eastAsia" w:ascii="仿宋_GB2312" w:hAnsi="仿宋_GB2312" w:eastAsia="仿宋_GB2312" w:cs="仿宋_GB2312"/>
                <w:color w:val="000000"/>
                <w:kern w:val="0"/>
                <w:sz w:val="21"/>
                <w:szCs w:val="21"/>
                <w:lang w:bidi="ar"/>
              </w:rPr>
              <w:t>Mbps</w:t>
            </w:r>
          </w:p>
          <w:p w14:paraId="4C2EA7E9">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TCP新建连接速率： IPv4：</w:t>
            </w:r>
            <w:r>
              <w:rPr>
                <w:rFonts w:hint="eastAsia" w:ascii="仿宋_GB2312" w:hAnsi="仿宋_GB2312" w:eastAsia="仿宋_GB2312" w:cs="仿宋_GB2312"/>
                <w:color w:val="000000"/>
                <w:kern w:val="0"/>
                <w:sz w:val="21"/>
                <w:szCs w:val="21"/>
                <w:lang w:val="en-US" w:eastAsia="zh-CN" w:bidi="ar"/>
              </w:rPr>
              <w:t>大于40</w:t>
            </w:r>
            <w:r>
              <w:rPr>
                <w:rFonts w:hint="eastAsia" w:ascii="仿宋_GB2312" w:hAnsi="仿宋_GB2312" w:eastAsia="仿宋_GB2312" w:cs="仿宋_GB2312"/>
                <w:color w:val="000000"/>
                <w:kern w:val="0"/>
                <w:sz w:val="21"/>
                <w:szCs w:val="21"/>
                <w:lang w:bidi="ar"/>
              </w:rPr>
              <w:t xml:space="preserve">万/秒，IPv6： </w:t>
            </w:r>
            <w:r>
              <w:rPr>
                <w:rFonts w:hint="eastAsia" w:ascii="仿宋_GB2312" w:hAnsi="仿宋_GB2312" w:eastAsia="仿宋_GB2312" w:cs="仿宋_GB2312"/>
                <w:color w:val="000000"/>
                <w:kern w:val="0"/>
                <w:sz w:val="21"/>
                <w:szCs w:val="21"/>
                <w:lang w:val="en-US" w:eastAsia="zh-CN" w:bidi="ar"/>
              </w:rPr>
              <w:t>大于46</w:t>
            </w:r>
            <w:r>
              <w:rPr>
                <w:rFonts w:hint="eastAsia" w:ascii="仿宋_GB2312" w:hAnsi="仿宋_GB2312" w:eastAsia="仿宋_GB2312" w:cs="仿宋_GB2312"/>
                <w:color w:val="000000"/>
                <w:kern w:val="0"/>
                <w:sz w:val="21"/>
                <w:szCs w:val="21"/>
                <w:lang w:bidi="ar"/>
              </w:rPr>
              <w:t>万/秒</w:t>
            </w:r>
          </w:p>
          <w:p w14:paraId="34EC78A0">
            <w:pPr>
              <w:widowControl/>
              <w:spacing w:line="240" w:lineRule="auto"/>
              <w:ind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TCP并发连接数： IPv4：</w:t>
            </w:r>
            <w:r>
              <w:rPr>
                <w:rFonts w:hint="eastAsia" w:ascii="仿宋_GB2312" w:hAnsi="仿宋_GB2312" w:eastAsia="仿宋_GB2312" w:cs="仿宋_GB2312"/>
                <w:color w:val="000000"/>
                <w:kern w:val="0"/>
                <w:sz w:val="21"/>
                <w:szCs w:val="21"/>
                <w:lang w:val="en-US" w:eastAsia="zh-CN" w:bidi="ar"/>
              </w:rPr>
              <w:t>大于等于</w:t>
            </w:r>
            <w:r>
              <w:rPr>
                <w:rFonts w:hint="eastAsia" w:ascii="仿宋_GB2312" w:hAnsi="仿宋_GB2312" w:eastAsia="仿宋_GB2312" w:cs="仿宋_GB2312"/>
                <w:color w:val="000000"/>
                <w:kern w:val="0"/>
                <w:sz w:val="21"/>
                <w:szCs w:val="21"/>
                <w:lang w:bidi="ar"/>
              </w:rPr>
              <w:t xml:space="preserve">900.000万，IPv6： </w:t>
            </w:r>
            <w:r>
              <w:rPr>
                <w:rFonts w:hint="eastAsia" w:ascii="仿宋_GB2312" w:hAnsi="仿宋_GB2312" w:eastAsia="仿宋_GB2312" w:cs="仿宋_GB2312"/>
                <w:color w:val="000000"/>
                <w:kern w:val="0"/>
                <w:sz w:val="21"/>
                <w:szCs w:val="21"/>
                <w:lang w:val="en-US" w:eastAsia="zh-CN" w:bidi="ar"/>
              </w:rPr>
              <w:t>大于等于</w:t>
            </w:r>
            <w:r>
              <w:rPr>
                <w:rFonts w:hint="eastAsia" w:ascii="仿宋_GB2312" w:hAnsi="仿宋_GB2312" w:eastAsia="仿宋_GB2312" w:cs="仿宋_GB2312"/>
                <w:color w:val="000000"/>
                <w:kern w:val="0"/>
                <w:sz w:val="21"/>
                <w:szCs w:val="21"/>
                <w:lang w:bidi="ar"/>
              </w:rPr>
              <w:t>900.000万</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69F0">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3</w:t>
            </w: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17E6">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台</w:t>
            </w:r>
          </w:p>
        </w:tc>
      </w:tr>
      <w:tr w14:paraId="4DC9C95F">
        <w:tblPrEx>
          <w:tblCellMar>
            <w:top w:w="0" w:type="dxa"/>
            <w:left w:w="108" w:type="dxa"/>
            <w:bottom w:w="0" w:type="dxa"/>
            <w:right w:w="108" w:type="dxa"/>
          </w:tblCellMar>
        </w:tblPrEx>
        <w:trPr>
          <w:trHeight w:val="66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FB9D1">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8747">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应用安全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8E7A">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WEB应用防火墙</w:t>
            </w:r>
          </w:p>
        </w:tc>
        <w:tc>
          <w:tcPr>
            <w:tcW w:w="3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895D">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CPU：</w:t>
            </w:r>
            <w:r>
              <w:rPr>
                <w:rFonts w:hint="eastAsia" w:ascii="仿宋_GB2312" w:hAnsi="仿宋_GB2312" w:eastAsia="仿宋_GB2312" w:cs="仿宋_GB2312"/>
                <w:color w:val="000000"/>
                <w:kern w:val="0"/>
                <w:sz w:val="21"/>
                <w:szCs w:val="21"/>
                <w:lang w:eastAsia="zh-CN" w:bidi="ar"/>
              </w:rPr>
              <w:t>主频不低于</w:t>
            </w:r>
            <w:r>
              <w:rPr>
                <w:rFonts w:hint="eastAsia" w:ascii="仿宋_GB2312" w:hAnsi="仿宋_GB2312" w:eastAsia="仿宋_GB2312" w:cs="仿宋_GB2312"/>
                <w:color w:val="000000"/>
                <w:kern w:val="0"/>
                <w:sz w:val="21"/>
                <w:szCs w:val="21"/>
                <w:lang w:bidi="ar"/>
              </w:rPr>
              <w:t>1.5GHz，</w:t>
            </w:r>
            <w:r>
              <w:rPr>
                <w:rFonts w:hint="eastAsia" w:ascii="仿宋_GB2312" w:hAnsi="仿宋_GB2312" w:eastAsia="仿宋_GB2312" w:cs="仿宋_GB2312"/>
                <w:color w:val="000000"/>
                <w:kern w:val="0"/>
                <w:sz w:val="21"/>
                <w:szCs w:val="21"/>
                <w:lang w:eastAsia="zh-CN" w:bidi="ar"/>
              </w:rPr>
              <w:t>不少于</w:t>
            </w:r>
            <w:r>
              <w:rPr>
                <w:rFonts w:hint="eastAsia" w:ascii="仿宋_GB2312" w:hAnsi="仿宋_GB2312" w:eastAsia="仿宋_GB2312" w:cs="仿宋_GB2312"/>
                <w:color w:val="000000"/>
                <w:kern w:val="0"/>
                <w:sz w:val="21"/>
                <w:szCs w:val="21"/>
                <w:lang w:val="en-US" w:eastAsia="zh-CN" w:bidi="ar"/>
              </w:rPr>
              <w:t>4</w:t>
            </w:r>
            <w:r>
              <w:rPr>
                <w:rFonts w:hint="eastAsia" w:ascii="仿宋_GB2312" w:hAnsi="仿宋_GB2312" w:eastAsia="仿宋_GB2312" w:cs="仿宋_GB2312"/>
                <w:color w:val="000000"/>
                <w:kern w:val="0"/>
                <w:sz w:val="21"/>
                <w:szCs w:val="21"/>
                <w:lang w:bidi="ar"/>
              </w:rPr>
              <w:t>核</w:t>
            </w:r>
          </w:p>
          <w:p w14:paraId="48169B5C">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eastAsia="zh-CN" w:bidi="ar"/>
              </w:rPr>
            </w:pPr>
            <w:r>
              <w:rPr>
                <w:rFonts w:hint="eastAsia" w:ascii="仿宋_GB2312" w:hAnsi="仿宋_GB2312" w:eastAsia="仿宋_GB2312" w:cs="仿宋_GB2312"/>
                <w:color w:val="000000"/>
                <w:kern w:val="0"/>
                <w:sz w:val="21"/>
                <w:szCs w:val="21"/>
                <w:lang w:bidi="ar"/>
              </w:rPr>
              <w:t>操作系统：</w:t>
            </w:r>
            <w:r>
              <w:rPr>
                <w:rFonts w:hint="eastAsia" w:ascii="仿宋_GB2312" w:hAnsi="仿宋_GB2312" w:eastAsia="仿宋_GB2312" w:cs="仿宋_GB2312"/>
                <w:color w:val="000000"/>
                <w:kern w:val="0"/>
                <w:sz w:val="21"/>
                <w:szCs w:val="21"/>
                <w:lang w:eastAsia="zh-CN" w:bidi="ar"/>
              </w:rPr>
              <w:t>主流国产操作系统</w:t>
            </w:r>
          </w:p>
          <w:p w14:paraId="7987CDAF">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内存：</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32GB</w:t>
            </w:r>
          </w:p>
          <w:p w14:paraId="69EA9A7F">
            <w:pPr>
              <w:widowControl/>
              <w:spacing w:line="240" w:lineRule="auto"/>
              <w:ind w:firstLine="0" w:firstLineChars="0"/>
              <w:jc w:val="left"/>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硬盘：</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4TB</w:t>
            </w:r>
            <w:r>
              <w:rPr>
                <w:rFonts w:hint="eastAsia" w:ascii="仿宋_GB2312" w:hAnsi="仿宋_GB2312" w:eastAsia="仿宋_GB2312" w:cs="仿宋_GB2312"/>
                <w:color w:val="000000"/>
                <w:kern w:val="0"/>
                <w:sz w:val="21"/>
                <w:szCs w:val="21"/>
                <w:lang w:val="en-US" w:eastAsia="zh-CN" w:bidi="ar"/>
              </w:rPr>
              <w:t>机械硬盘</w:t>
            </w:r>
            <w:r>
              <w:rPr>
                <w:rFonts w:hint="eastAsia" w:ascii="仿宋_GB2312" w:hAnsi="仿宋_GB2312" w:eastAsia="仿宋_GB2312" w:cs="仿宋_GB2312"/>
                <w:color w:val="000000"/>
                <w:kern w:val="0"/>
                <w:sz w:val="21"/>
                <w:szCs w:val="21"/>
                <w:lang w:bidi="ar"/>
              </w:rPr>
              <w:t>+256GB</w:t>
            </w:r>
            <w:r>
              <w:rPr>
                <w:rFonts w:hint="eastAsia" w:ascii="仿宋_GB2312" w:hAnsi="仿宋_GB2312" w:eastAsia="仿宋_GB2312" w:cs="仿宋_GB2312"/>
                <w:color w:val="000000"/>
                <w:kern w:val="0"/>
                <w:sz w:val="21"/>
                <w:szCs w:val="21"/>
                <w:lang w:val="en-US" w:eastAsia="zh-CN" w:bidi="ar"/>
              </w:rPr>
              <w:t>固态硬盘</w:t>
            </w:r>
          </w:p>
          <w:p w14:paraId="6835F7F0">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网络接口：1个管理口、</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6个千兆电口和</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4个千兆光口</w:t>
            </w:r>
          </w:p>
          <w:p w14:paraId="7975B16A">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整机规格：1U机箱</w:t>
            </w:r>
          </w:p>
          <w:p w14:paraId="332419AF">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HTTP吞吐量（一对千兆接口）：</w:t>
            </w:r>
            <w:r>
              <w:rPr>
                <w:rFonts w:hint="eastAsia" w:ascii="仿宋_GB2312" w:hAnsi="仿宋_GB2312" w:eastAsia="仿宋_GB2312" w:cs="仿宋_GB2312"/>
                <w:color w:val="000000"/>
                <w:kern w:val="0"/>
                <w:sz w:val="21"/>
                <w:szCs w:val="21"/>
                <w:lang w:val="en-US" w:eastAsia="zh-CN" w:bidi="ar"/>
              </w:rPr>
              <w:t>大于</w:t>
            </w:r>
            <w:r>
              <w:rPr>
                <w:rFonts w:hint="eastAsia" w:ascii="仿宋_GB2312" w:hAnsi="仿宋_GB2312" w:eastAsia="仿宋_GB2312" w:cs="仿宋_GB2312"/>
                <w:color w:val="000000"/>
                <w:kern w:val="0"/>
                <w:sz w:val="21"/>
                <w:szCs w:val="21"/>
                <w:lang w:bidi="ar"/>
              </w:rPr>
              <w:t>9</w:t>
            </w:r>
            <w:r>
              <w:rPr>
                <w:rFonts w:hint="eastAsia" w:ascii="仿宋_GB2312" w:hAnsi="仿宋_GB2312" w:eastAsia="仿宋_GB2312" w:cs="仿宋_GB2312"/>
                <w:color w:val="000000"/>
                <w:kern w:val="0"/>
                <w:sz w:val="21"/>
                <w:szCs w:val="21"/>
                <w:lang w:val="en-US" w:eastAsia="zh-CN" w:bidi="ar"/>
              </w:rPr>
              <w:t>00</w:t>
            </w:r>
            <w:r>
              <w:rPr>
                <w:rFonts w:hint="eastAsia" w:ascii="仿宋_GB2312" w:hAnsi="仿宋_GB2312" w:eastAsia="仿宋_GB2312" w:cs="仿宋_GB2312"/>
                <w:color w:val="000000"/>
                <w:kern w:val="0"/>
                <w:sz w:val="21"/>
                <w:szCs w:val="21"/>
                <w:lang w:bidi="ar"/>
              </w:rPr>
              <w:t>Mbps</w:t>
            </w:r>
          </w:p>
          <w:p w14:paraId="0AFA10E4">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HTTP请求速率：</w:t>
            </w:r>
            <w:r>
              <w:rPr>
                <w:rFonts w:hint="eastAsia" w:ascii="仿宋_GB2312" w:hAnsi="仿宋_GB2312" w:eastAsia="仿宋_GB2312" w:cs="仿宋_GB2312"/>
                <w:color w:val="000000"/>
                <w:kern w:val="0"/>
                <w:sz w:val="21"/>
                <w:szCs w:val="21"/>
                <w:lang w:val="en-US" w:eastAsia="zh-CN" w:bidi="ar"/>
              </w:rPr>
              <w:t>大于</w:t>
            </w:r>
            <w:r>
              <w:rPr>
                <w:rFonts w:hint="eastAsia" w:ascii="仿宋_GB2312" w:hAnsi="仿宋_GB2312" w:eastAsia="仿宋_GB2312" w:cs="仿宋_GB2312"/>
                <w:color w:val="000000"/>
                <w:kern w:val="0"/>
                <w:sz w:val="21"/>
                <w:szCs w:val="21"/>
                <w:lang w:bidi="ar"/>
              </w:rPr>
              <w:t>1万/秒</w:t>
            </w:r>
          </w:p>
          <w:p w14:paraId="3666A4CA">
            <w:pPr>
              <w:widowControl/>
              <w:spacing w:line="240" w:lineRule="auto"/>
              <w:ind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HTTP并发连接数：</w:t>
            </w:r>
            <w:r>
              <w:rPr>
                <w:rFonts w:hint="eastAsia" w:ascii="仿宋_GB2312" w:hAnsi="仿宋_GB2312" w:eastAsia="仿宋_GB2312" w:cs="仿宋_GB2312"/>
                <w:color w:val="000000"/>
                <w:kern w:val="0"/>
                <w:sz w:val="21"/>
                <w:szCs w:val="21"/>
                <w:lang w:val="en-US" w:eastAsia="zh-CN" w:bidi="ar"/>
              </w:rPr>
              <w:t>大于150</w:t>
            </w:r>
            <w:r>
              <w:rPr>
                <w:rFonts w:hint="eastAsia" w:ascii="仿宋_GB2312" w:hAnsi="仿宋_GB2312" w:eastAsia="仿宋_GB2312" w:cs="仿宋_GB2312"/>
                <w:color w:val="000000"/>
                <w:kern w:val="0"/>
                <w:sz w:val="21"/>
                <w:szCs w:val="21"/>
                <w:lang w:bidi="ar"/>
              </w:rPr>
              <w:t>万"</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A86F">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1</w:t>
            </w: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601">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台</w:t>
            </w:r>
          </w:p>
        </w:tc>
      </w:tr>
      <w:tr w14:paraId="26477CD5">
        <w:tblPrEx>
          <w:tblCellMar>
            <w:top w:w="0" w:type="dxa"/>
            <w:left w:w="108" w:type="dxa"/>
            <w:bottom w:w="0" w:type="dxa"/>
            <w:right w:w="108" w:type="dxa"/>
          </w:tblCellMar>
        </w:tblPrEx>
        <w:trPr>
          <w:trHeight w:val="66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2684">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6A18">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主机及计算机环境安全</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1A40">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入侵检测系统</w:t>
            </w:r>
          </w:p>
        </w:tc>
        <w:tc>
          <w:tcPr>
            <w:tcW w:w="3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C2B8">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CPU：</w:t>
            </w:r>
            <w:r>
              <w:rPr>
                <w:rFonts w:hint="eastAsia" w:ascii="仿宋_GB2312" w:hAnsi="仿宋_GB2312" w:eastAsia="仿宋_GB2312" w:cs="仿宋_GB2312"/>
                <w:color w:val="000000"/>
                <w:kern w:val="0"/>
                <w:sz w:val="21"/>
                <w:szCs w:val="21"/>
                <w:lang w:eastAsia="zh-CN" w:bidi="ar"/>
              </w:rPr>
              <w:t>主频不低于</w:t>
            </w:r>
            <w:r>
              <w:rPr>
                <w:rFonts w:hint="eastAsia" w:ascii="仿宋_GB2312" w:hAnsi="仿宋_GB2312" w:eastAsia="仿宋_GB2312" w:cs="仿宋_GB2312"/>
                <w:color w:val="000000"/>
                <w:kern w:val="0"/>
                <w:sz w:val="21"/>
                <w:szCs w:val="21"/>
                <w:lang w:bidi="ar"/>
              </w:rPr>
              <w:t>2GHz,</w:t>
            </w:r>
            <w:r>
              <w:rPr>
                <w:rFonts w:hint="eastAsia" w:ascii="仿宋_GB2312" w:hAnsi="仿宋_GB2312" w:eastAsia="仿宋_GB2312" w:cs="仿宋_GB2312"/>
                <w:color w:val="000000"/>
                <w:kern w:val="0"/>
                <w:sz w:val="21"/>
                <w:szCs w:val="21"/>
                <w:lang w:eastAsia="zh-CN" w:bidi="ar"/>
              </w:rPr>
              <w:t>不少于</w:t>
            </w:r>
            <w:r>
              <w:rPr>
                <w:rFonts w:hint="eastAsia" w:ascii="仿宋_GB2312" w:hAnsi="仿宋_GB2312" w:eastAsia="仿宋_GB2312" w:cs="仿宋_GB2312"/>
                <w:color w:val="000000"/>
                <w:kern w:val="0"/>
                <w:sz w:val="21"/>
                <w:szCs w:val="21"/>
                <w:lang w:bidi="ar"/>
              </w:rPr>
              <w:t>4核</w:t>
            </w:r>
          </w:p>
          <w:p w14:paraId="3CBDF2E6">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操作系统：</w:t>
            </w:r>
            <w:r>
              <w:rPr>
                <w:rFonts w:hint="eastAsia" w:ascii="仿宋_GB2312" w:hAnsi="仿宋_GB2312" w:eastAsia="仿宋_GB2312" w:cs="仿宋_GB2312"/>
                <w:color w:val="000000"/>
                <w:kern w:val="0"/>
                <w:sz w:val="21"/>
                <w:szCs w:val="21"/>
                <w:lang w:eastAsia="zh-CN" w:bidi="ar"/>
              </w:rPr>
              <w:t>主流国产操作系统</w:t>
            </w:r>
          </w:p>
          <w:p w14:paraId="5E1C242A">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内存：</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16GB</w:t>
            </w:r>
          </w:p>
          <w:p w14:paraId="78A44B73">
            <w:pPr>
              <w:widowControl/>
              <w:spacing w:line="240" w:lineRule="auto"/>
              <w:ind w:firstLine="0" w:firstLineChars="0"/>
              <w:jc w:val="left"/>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硬盘：</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4TB</w:t>
            </w:r>
            <w:r>
              <w:rPr>
                <w:rFonts w:hint="eastAsia" w:ascii="仿宋_GB2312" w:hAnsi="仿宋_GB2312" w:eastAsia="仿宋_GB2312" w:cs="仿宋_GB2312"/>
                <w:color w:val="000000"/>
                <w:kern w:val="0"/>
                <w:sz w:val="21"/>
                <w:szCs w:val="21"/>
                <w:lang w:val="en-US" w:eastAsia="zh-CN" w:bidi="ar"/>
              </w:rPr>
              <w:t>机械硬盘</w:t>
            </w:r>
          </w:p>
          <w:p w14:paraId="51EF8611">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网络接口：</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10个千兆电口(其中一个为管理口，一个为HA口)和</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8个千兆光口</w:t>
            </w:r>
          </w:p>
          <w:p w14:paraId="6CF72DCA">
            <w:pPr>
              <w:widowControl/>
              <w:spacing w:line="240" w:lineRule="auto"/>
              <w:ind w:firstLine="0" w:firstLineChars="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整机规格：2U机箱</w:t>
            </w:r>
          </w:p>
          <w:p w14:paraId="61A482A3">
            <w:pPr>
              <w:widowControl/>
              <w:spacing w:line="240" w:lineRule="auto"/>
              <w:ind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满检速率：</w:t>
            </w:r>
            <w:r>
              <w:rPr>
                <w:rFonts w:hint="eastAsia" w:ascii="仿宋_GB2312" w:hAnsi="仿宋_GB2312" w:eastAsia="仿宋_GB2312" w:cs="仿宋_GB2312"/>
                <w:color w:val="000000"/>
                <w:kern w:val="0"/>
                <w:sz w:val="21"/>
                <w:szCs w:val="21"/>
                <w:lang w:val="en-US" w:eastAsia="zh-CN" w:bidi="ar"/>
              </w:rPr>
              <w:t>大于</w:t>
            </w:r>
            <w:r>
              <w:rPr>
                <w:rFonts w:hint="default" w:ascii="仿宋_GB2312" w:hAnsi="仿宋_GB2312" w:eastAsia="仿宋_GB2312" w:cs="仿宋_GB2312"/>
                <w:color w:val="000000"/>
                <w:kern w:val="0"/>
                <w:sz w:val="21"/>
                <w:szCs w:val="21"/>
                <w:lang w:val="en-US" w:bidi="ar"/>
              </w:rPr>
              <w:t>7</w:t>
            </w:r>
            <w:r>
              <w:rPr>
                <w:rFonts w:hint="eastAsia" w:ascii="仿宋_GB2312" w:hAnsi="仿宋_GB2312" w:eastAsia="仿宋_GB2312" w:cs="仿宋_GB2312"/>
                <w:color w:val="000000"/>
                <w:kern w:val="0"/>
                <w:sz w:val="21"/>
                <w:szCs w:val="21"/>
                <w:lang w:val="en-US" w:eastAsia="zh-CN" w:bidi="ar"/>
              </w:rPr>
              <w:t>000</w:t>
            </w:r>
            <w:r>
              <w:rPr>
                <w:rFonts w:hint="eastAsia" w:ascii="仿宋_GB2312" w:hAnsi="仿宋_GB2312" w:eastAsia="仿宋_GB2312" w:cs="仿宋_GB2312"/>
                <w:color w:val="000000"/>
                <w:kern w:val="0"/>
                <w:sz w:val="21"/>
                <w:szCs w:val="21"/>
                <w:lang w:bidi="ar"/>
              </w:rPr>
              <w:t>Mbps TCP最大并发连接数：</w:t>
            </w:r>
            <w:r>
              <w:rPr>
                <w:rFonts w:hint="eastAsia" w:ascii="仿宋_GB2312" w:hAnsi="仿宋_GB2312" w:eastAsia="仿宋_GB2312" w:cs="仿宋_GB2312"/>
                <w:color w:val="000000"/>
                <w:kern w:val="0"/>
                <w:sz w:val="21"/>
                <w:szCs w:val="21"/>
                <w:lang w:val="en-US" w:eastAsia="zh-CN" w:bidi="ar"/>
              </w:rPr>
              <w:t>不小于</w:t>
            </w:r>
            <w:r>
              <w:rPr>
                <w:rFonts w:hint="eastAsia" w:ascii="仿宋_GB2312" w:hAnsi="仿宋_GB2312" w:eastAsia="仿宋_GB2312" w:cs="仿宋_GB2312"/>
                <w:color w:val="000000"/>
                <w:kern w:val="0"/>
                <w:sz w:val="21"/>
                <w:szCs w:val="21"/>
                <w:lang w:bidi="ar"/>
              </w:rPr>
              <w:t>500万"</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828D">
            <w:pPr>
              <w:widowControl/>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1</w:t>
            </w: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452C">
            <w:pPr>
              <w:widowControl/>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台</w:t>
            </w:r>
          </w:p>
        </w:tc>
      </w:tr>
    </w:tbl>
    <w:p w14:paraId="1F8CB4AC">
      <w:pPr>
        <w:ind w:firstLine="0" w:firstLineChars="0"/>
        <w:rPr>
          <w:rFonts w:hint="eastAsia" w:ascii="仿宋_GB2312" w:hAnsi="仿宋_GB2312" w:eastAsia="仿宋_GB2312" w:cs="仿宋_GB2312"/>
        </w:rPr>
      </w:pPr>
    </w:p>
    <w:p w14:paraId="73FBF449">
      <w:pPr>
        <w:pStyle w:val="4"/>
        <w:ind w:left="240"/>
        <w:rPr>
          <w:rFonts w:hint="eastAsia" w:ascii="仿宋_GB2312" w:hAnsi="仿宋_GB2312" w:eastAsia="仿宋_GB2312" w:cs="仿宋_GB2312"/>
        </w:rPr>
      </w:pPr>
      <w:r>
        <w:rPr>
          <w:rFonts w:hint="eastAsia" w:ascii="仿宋_GB2312" w:hAnsi="仿宋_GB2312" w:eastAsia="仿宋_GB2312" w:cs="仿宋_GB2312"/>
        </w:rPr>
        <w:t>服务清单</w:t>
      </w:r>
    </w:p>
    <w:tbl>
      <w:tblPr>
        <w:tblStyle w:val="39"/>
        <w:tblW w:w="4999" w:type="pct"/>
        <w:tblInd w:w="0" w:type="dxa"/>
        <w:tblLayout w:type="autofit"/>
        <w:tblCellMar>
          <w:top w:w="0" w:type="dxa"/>
          <w:left w:w="108" w:type="dxa"/>
          <w:bottom w:w="0" w:type="dxa"/>
          <w:right w:w="108" w:type="dxa"/>
        </w:tblCellMar>
      </w:tblPr>
      <w:tblGrid>
        <w:gridCol w:w="575"/>
        <w:gridCol w:w="3771"/>
        <w:gridCol w:w="4180"/>
      </w:tblGrid>
      <w:tr w14:paraId="283D327F">
        <w:trPr>
          <w:trHeight w:val="258"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79181">
            <w:pPr>
              <w:widowControl/>
              <w:spacing w:line="240" w:lineRule="auto"/>
              <w:ind w:firstLine="0" w:firstLineChars="0"/>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序号</w:t>
            </w:r>
          </w:p>
        </w:tc>
        <w:tc>
          <w:tcPr>
            <w:tcW w:w="2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B471">
            <w:pPr>
              <w:widowControl/>
              <w:spacing w:line="240" w:lineRule="auto"/>
              <w:ind w:firstLine="0" w:firstLineChars="0"/>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科目名称</w:t>
            </w:r>
          </w:p>
        </w:tc>
        <w:tc>
          <w:tcPr>
            <w:tcW w:w="2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1DD5">
            <w:pPr>
              <w:widowControl/>
              <w:spacing w:line="240" w:lineRule="auto"/>
              <w:ind w:firstLine="0" w:firstLineChars="0"/>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服务内容</w:t>
            </w:r>
          </w:p>
        </w:tc>
      </w:tr>
      <w:tr w14:paraId="33626BE4">
        <w:trPr>
          <w:trHeight w:val="278"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FBDE">
            <w:pPr>
              <w:widowControl/>
              <w:spacing w:line="240" w:lineRule="auto"/>
              <w:ind w:firstLine="0" w:firstLineChars="0"/>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1</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434C">
            <w:pPr>
              <w:widowControl/>
              <w:spacing w:line="240" w:lineRule="auto"/>
              <w:ind w:firstLine="0" w:firstLineChars="0"/>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国家配套服务</w:t>
            </w:r>
          </w:p>
        </w:tc>
        <w:tc>
          <w:tcPr>
            <w:tcW w:w="2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97AB">
            <w:pPr>
              <w:widowControl/>
              <w:spacing w:line="240" w:lineRule="auto"/>
              <w:ind w:firstLine="0" w:firstLineChars="0"/>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密码应用方案评审</w:t>
            </w:r>
          </w:p>
        </w:tc>
      </w:tr>
    </w:tbl>
    <w:p w14:paraId="61D1CB77">
      <w:pPr>
        <w:rPr>
          <w:rFonts w:hint="eastAsia" w:ascii="仿宋_GB2312" w:hAnsi="仿宋_GB2312" w:eastAsia="仿宋_GB2312" w:cs="仿宋_GB2312"/>
        </w:rPr>
      </w:pPr>
    </w:p>
    <w:p w14:paraId="48777291">
      <w:pPr>
        <w:pStyle w:val="2"/>
        <w:ind w:left="-1" w:firstLine="1"/>
        <w:rPr>
          <w:rFonts w:hint="eastAsia" w:ascii="仿宋_GB2312" w:hAnsi="仿宋_GB2312" w:eastAsia="仿宋_GB2312" w:cs="仿宋_GB2312"/>
        </w:rPr>
      </w:pPr>
      <w:bookmarkStart w:id="24" w:name="_Toc63785502"/>
      <w:r>
        <w:rPr>
          <w:rFonts w:hint="eastAsia" w:ascii="仿宋_GB2312" w:hAnsi="仿宋_GB2312" w:eastAsia="仿宋_GB2312" w:cs="仿宋_GB2312"/>
        </w:rPr>
        <w:t>电子政务云资源需求</w:t>
      </w:r>
      <w:bookmarkEnd w:id="24"/>
    </w:p>
    <w:p w14:paraId="2972F274">
      <w:pPr>
        <w:rPr>
          <w:rFonts w:hint="eastAsia" w:ascii="仿宋_GB2312" w:hAnsi="仿宋_GB2312" w:eastAsia="仿宋_GB2312" w:cs="仿宋_GB2312"/>
        </w:rPr>
      </w:pPr>
      <w:r>
        <w:rPr>
          <w:rFonts w:hint="eastAsia" w:ascii="仿宋_GB2312" w:hAnsi="仿宋_GB2312" w:eastAsia="仿宋_GB2312" w:cs="仿宋_GB2312"/>
        </w:rPr>
        <w:t>本项目未独立申请政务云资源，将沿用已有资源。</w:t>
      </w:r>
    </w:p>
    <w:p w14:paraId="39CC1472">
      <w:pPr>
        <w:pStyle w:val="2"/>
        <w:ind w:left="-1" w:firstLine="1"/>
        <w:rPr>
          <w:rFonts w:hint="eastAsia" w:ascii="仿宋_GB2312" w:hAnsi="仿宋_GB2312" w:eastAsia="仿宋_GB2312" w:cs="仿宋_GB2312"/>
        </w:rPr>
      </w:pPr>
      <w:bookmarkStart w:id="25" w:name="_Toc15197"/>
      <w:bookmarkStart w:id="26" w:name="_Toc108008429"/>
      <w:bookmarkStart w:id="27" w:name="_Toc173757804"/>
      <w:r>
        <w:rPr>
          <w:rFonts w:hint="eastAsia" w:ascii="仿宋_GB2312" w:hAnsi="仿宋_GB2312" w:eastAsia="仿宋_GB2312" w:cs="仿宋_GB2312"/>
        </w:rPr>
        <w:t>市电子政务云密码设施</w:t>
      </w:r>
      <w:bookmarkEnd w:id="25"/>
      <w:bookmarkEnd w:id="26"/>
      <w:bookmarkEnd w:id="27"/>
      <w:r>
        <w:rPr>
          <w:rFonts w:hint="eastAsia" w:ascii="仿宋_GB2312" w:hAnsi="仿宋_GB2312" w:eastAsia="仿宋_GB2312" w:cs="仿宋_GB2312"/>
        </w:rPr>
        <w:t>服务需求</w:t>
      </w:r>
    </w:p>
    <w:p w14:paraId="65393E1E">
      <w:pPr>
        <w:pStyle w:val="6"/>
        <w:ind w:firstLine="560"/>
        <w:rPr>
          <w:rFonts w:hint="eastAsia"/>
        </w:rPr>
      </w:pPr>
      <w:r>
        <w:rPr>
          <w:rFonts w:hint="eastAsia"/>
        </w:rPr>
        <w:t>本项目所需的安全认证网关、签名验签、电子签章、时间戳等服务，沿用原系统中的相关密码设施服务，新开发的功能和模块与原有的密码体系进行对接，不需要增加新的密码设施服务。</w:t>
      </w:r>
    </w:p>
    <w:p w14:paraId="6010E388">
      <w:pPr>
        <w:rPr>
          <w:rFonts w:hint="eastAsia" w:ascii="仿宋_GB2312" w:hAnsi="仿宋_GB2312" w:eastAsia="仿宋_GB2312" w:cs="仿宋_GB2312"/>
        </w:rPr>
      </w:pPr>
    </w:p>
    <w:p w14:paraId="02F5C20F">
      <w:pPr>
        <w:pStyle w:val="2"/>
        <w:ind w:left="-1" w:firstLine="1"/>
        <w:rPr>
          <w:rFonts w:hint="eastAsia" w:ascii="仿宋_GB2312" w:hAnsi="仿宋_GB2312" w:eastAsia="仿宋_GB2312" w:cs="仿宋_GB2312"/>
        </w:rPr>
      </w:pPr>
      <w:bookmarkStart w:id="28" w:name="_Toc63785503"/>
      <w:r>
        <w:rPr>
          <w:rFonts w:hint="eastAsia" w:ascii="仿宋_GB2312" w:hAnsi="仿宋_GB2312" w:eastAsia="仿宋_GB2312" w:cs="仿宋_GB2312"/>
        </w:rPr>
        <w:t>其他工作要求</w:t>
      </w:r>
      <w:bookmarkEnd w:id="28"/>
    </w:p>
    <w:p w14:paraId="29227146">
      <w:pPr>
        <w:pStyle w:val="4"/>
        <w:ind w:left="240"/>
        <w:rPr>
          <w:rFonts w:hint="eastAsia" w:ascii="仿宋_GB2312" w:hAnsi="仿宋_GB2312" w:eastAsia="仿宋_GB2312" w:cs="仿宋_GB2312"/>
        </w:rPr>
      </w:pPr>
      <w:r>
        <w:rPr>
          <w:rFonts w:hint="eastAsia" w:ascii="仿宋_GB2312" w:hAnsi="仿宋_GB2312" w:eastAsia="仿宋_GB2312" w:cs="仿宋_GB2312"/>
        </w:rPr>
        <w:t>售后服务要求</w:t>
      </w:r>
    </w:p>
    <w:p w14:paraId="29604A46">
      <w:pPr>
        <w:pStyle w:val="112"/>
        <w:snapToGri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本项目从系统验收通过之日起1年内提供7*24小时免费技术支持和售后服务，1年后进入有偿维护期。</w:t>
      </w:r>
    </w:p>
    <w:p w14:paraId="6E0E209D">
      <w:pPr>
        <w:pStyle w:val="112"/>
        <w:snapToGri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在质量保证期内，供应商将按照售后服务的承诺提供保修和运行维护服务，如果厂商对信息系统中软、硬件设备等产品中的部分保修期超过上述期限的，则按照厂商的规定进行免费保修。</w:t>
      </w:r>
    </w:p>
    <w:p w14:paraId="2F06284A">
      <w:pPr>
        <w:pStyle w:val="112"/>
        <w:snapToGri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在质量保证期内，供应商负责信息系统的运行维护工作，确保信息系统安全、稳定、可靠地运行。本项目涉及的运行维护工作范围为：项目系统软件开发功能模块及产品软件、安全产品等的正常稳定运行。</w:t>
      </w:r>
    </w:p>
    <w:p w14:paraId="1A445F19">
      <w:pPr>
        <w:pStyle w:val="4"/>
        <w:ind w:left="240"/>
        <w:rPr>
          <w:rFonts w:hint="eastAsia" w:ascii="仿宋_GB2312" w:hAnsi="仿宋_GB2312" w:eastAsia="仿宋_GB2312" w:cs="仿宋_GB2312"/>
        </w:rPr>
      </w:pPr>
      <w:r>
        <w:rPr>
          <w:rFonts w:hint="eastAsia" w:ascii="仿宋_GB2312" w:hAnsi="仿宋_GB2312" w:eastAsia="仿宋_GB2312" w:cs="仿宋_GB2312"/>
        </w:rPr>
        <w:t xml:space="preserve">应急响应要求 </w:t>
      </w:r>
    </w:p>
    <w:p w14:paraId="4C010F1C">
      <w:pPr>
        <w:pStyle w:val="112"/>
        <w:snapToGri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供应商对系统故障应能够实时响应，对于发现的应用故障按照严重级别分为常规（IV级）、一般（III级）、较大（II级）、重大（I级）四个等级，具体处置标准如下：</w:t>
      </w:r>
    </w:p>
    <w:p w14:paraId="5FAD7485">
      <w:pPr>
        <w:pStyle w:val="112"/>
        <w:snapToGri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针对重大（I级）事件，造成如平台业务中断，短期内系统无法恢复（业务中断超过12小时）的，供应商应在5分钟内响应，并在2小时内完成修复。</w:t>
      </w:r>
    </w:p>
    <w:p w14:paraId="1C5BF9DF">
      <w:pPr>
        <w:pStyle w:val="112"/>
        <w:snapToGri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针对较大（II级）事件，造成较大范围出现的网络延时或故障，大部分应用功能缺陷或短暂不可用，</w:t>
      </w:r>
      <w:r>
        <w:rPr>
          <w:rFonts w:hint="eastAsia" w:ascii="仿宋_GB2312" w:hAnsi="仿宋_GB2312" w:eastAsia="仿宋_GB2312" w:cs="仿宋_GB2312"/>
          <w:kern w:val="0"/>
          <w:szCs w:val="21"/>
        </w:rPr>
        <w:t>导致超过平台20%用户受影响</w:t>
      </w:r>
      <w:r>
        <w:rPr>
          <w:rFonts w:hint="eastAsia" w:ascii="仿宋_GB2312" w:hAnsi="仿宋_GB2312" w:eastAsia="仿宋_GB2312" w:cs="仿宋_GB2312"/>
          <w:sz w:val="24"/>
          <w:szCs w:val="24"/>
        </w:rPr>
        <w:t>的，供应商应在15分钟内响应，并在24小时内完成修复。</w:t>
      </w:r>
    </w:p>
    <w:p w14:paraId="0F8D948A">
      <w:pPr>
        <w:pStyle w:val="112"/>
        <w:snapToGri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针对一般（III级）事件，造成小范围出现的网络延时或故障，小部分应用功能缺陷或短暂不可用，导致个别用户受影响的，供应商应在30分钟内响应，并在48小时内完成修复。</w:t>
      </w:r>
    </w:p>
    <w:p w14:paraId="45883245">
      <w:pPr>
        <w:pStyle w:val="112"/>
        <w:snapToGrid w:val="0"/>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针对常规（IV级）事件，如常规用户服务、咨询、配置、调整、应用上下架等工作，供应商应在60分钟内响应，并在72小时内进行处理。</w:t>
      </w:r>
    </w:p>
    <w:p w14:paraId="14FD6D7E">
      <w:pPr>
        <w:pStyle w:val="4"/>
        <w:ind w:left="240"/>
        <w:rPr>
          <w:rFonts w:hint="eastAsia" w:ascii="仿宋_GB2312" w:hAnsi="仿宋_GB2312" w:eastAsia="仿宋_GB2312" w:cs="仿宋_GB2312"/>
        </w:rPr>
      </w:pPr>
      <w:r>
        <w:rPr>
          <w:rFonts w:hint="eastAsia" w:ascii="仿宋_GB2312" w:hAnsi="仿宋_GB2312" w:eastAsia="仿宋_GB2312" w:cs="仿宋_GB2312"/>
        </w:rPr>
        <w:t>培训要求</w:t>
      </w:r>
    </w:p>
    <w:p w14:paraId="595E27E1">
      <w:pPr>
        <w:rPr>
          <w:rFonts w:hint="eastAsia" w:ascii="仿宋_GB2312" w:hAnsi="仿宋_GB2312" w:eastAsia="仿宋_GB2312" w:cs="仿宋_GB2312"/>
        </w:rPr>
      </w:pPr>
      <w:r>
        <w:rPr>
          <w:rFonts w:hint="eastAsia" w:ascii="仿宋_GB2312" w:hAnsi="仿宋_GB2312" w:eastAsia="仿宋_GB2312" w:cs="仿宋_GB2312"/>
        </w:rPr>
        <w:t>对系统使用单位提供业务操作培训，应提供详细培训方案。</w:t>
      </w:r>
    </w:p>
    <w:p w14:paraId="0C2CC9EB">
      <w:pPr>
        <w:rPr>
          <w:rFonts w:hint="eastAsia" w:ascii="仿宋_GB2312" w:hAnsi="仿宋_GB2312" w:eastAsia="仿宋_GB2312" w:cs="仿宋_GB2312"/>
        </w:rPr>
      </w:pPr>
      <w:r>
        <w:rPr>
          <w:rFonts w:hint="eastAsia" w:ascii="仿宋_GB2312" w:hAnsi="仿宋_GB2312" w:eastAsia="仿宋_GB2312" w:cs="仿宋_GB2312"/>
        </w:rPr>
        <w:t>1、在质量保证期内提供与项目相关的必要培训。</w:t>
      </w:r>
    </w:p>
    <w:p w14:paraId="2D4AF46B">
      <w:pPr>
        <w:rPr>
          <w:rFonts w:hint="eastAsia" w:ascii="仿宋_GB2312" w:hAnsi="仿宋_GB2312" w:eastAsia="仿宋_GB2312" w:cs="仿宋_GB2312"/>
        </w:rPr>
      </w:pPr>
      <w:r>
        <w:rPr>
          <w:rFonts w:hint="eastAsia" w:ascii="仿宋_GB2312" w:hAnsi="仿宋_GB2312" w:eastAsia="仿宋_GB2312" w:cs="仿宋_GB2312"/>
        </w:rPr>
        <w:t>2、供应商需要开展分层次的人员培训工作，培训应具有培训教材、培训环境和高水平的培训讲师。</w:t>
      </w:r>
    </w:p>
    <w:p w14:paraId="2F8F819E">
      <w:pPr>
        <w:rPr>
          <w:rFonts w:hint="eastAsia" w:ascii="仿宋_GB2312" w:hAnsi="仿宋_GB2312" w:eastAsia="仿宋_GB2312" w:cs="仿宋_GB2312"/>
        </w:rPr>
      </w:pPr>
      <w:r>
        <w:rPr>
          <w:rFonts w:hint="eastAsia" w:ascii="仿宋_GB2312" w:hAnsi="仿宋_GB2312" w:eastAsia="仿宋_GB2312" w:cs="仿宋_GB2312"/>
        </w:rPr>
        <w:t>3、供应商应提供一般用户的基础操作培训和信息管理员的日常应用维护的培训，确保用户对象能够掌握对应的操作技能。</w:t>
      </w:r>
    </w:p>
    <w:p w14:paraId="2F6C4E96">
      <w:pPr>
        <w:pStyle w:val="4"/>
        <w:ind w:left="240"/>
        <w:rPr>
          <w:rFonts w:hint="eastAsia" w:ascii="仿宋_GB2312" w:hAnsi="仿宋_GB2312" w:eastAsia="仿宋_GB2312" w:cs="仿宋_GB2312"/>
        </w:rPr>
      </w:pPr>
      <w:r>
        <w:rPr>
          <w:rFonts w:hint="eastAsia" w:ascii="仿宋_GB2312" w:hAnsi="仿宋_GB2312" w:eastAsia="仿宋_GB2312" w:cs="仿宋_GB2312"/>
        </w:rPr>
        <w:t>建设进度要求</w:t>
      </w:r>
    </w:p>
    <w:p w14:paraId="690F8F34">
      <w:pPr>
        <w:rPr>
          <w:rFonts w:hint="eastAsia" w:ascii="仿宋_GB2312" w:hAnsi="仿宋_GB2312" w:eastAsia="仿宋_GB2312" w:cs="仿宋_GB2312"/>
        </w:rPr>
      </w:pPr>
      <w:r>
        <w:rPr>
          <w:rFonts w:hint="eastAsia" w:ascii="仿宋_GB2312" w:hAnsi="仿宋_GB2312" w:eastAsia="仿宋_GB2312" w:cs="仿宋_GB2312"/>
        </w:rPr>
        <w:t>投标人应根据建设内容，分阶段制定合理的时间进度，并且应根据招标方要求进行调整和细化。</w:t>
      </w:r>
    </w:p>
    <w:p w14:paraId="14F5BF5F">
      <w:pPr>
        <w:ind w:firstLine="482"/>
        <w:rPr>
          <w:rFonts w:hint="eastAsia" w:ascii="仿宋_GB2312" w:hAnsi="仿宋_GB2312" w:eastAsia="仿宋_GB2312" w:cs="仿宋_GB2312"/>
        </w:rPr>
      </w:pPr>
      <w:r>
        <w:rPr>
          <w:rFonts w:hint="eastAsia" w:ascii="仿宋_GB2312" w:hAnsi="仿宋_GB2312" w:eastAsia="仿宋_GB2312" w:cs="仿宋_GB2312"/>
          <w:b/>
          <w:bCs/>
        </w:rPr>
        <w:t>本项目应在项目合同签订后5个月内完成建设</w:t>
      </w:r>
      <w:r>
        <w:rPr>
          <w:rFonts w:hint="eastAsia" w:ascii="仿宋_GB2312" w:hAnsi="仿宋_GB2312" w:eastAsia="仿宋_GB2312" w:cs="仿宋_GB2312"/>
        </w:rPr>
        <w:t>。总体进度可分为五个阶段。</w:t>
      </w:r>
    </w:p>
    <w:p w14:paraId="32BB4E31">
      <w:pPr>
        <w:rPr>
          <w:rFonts w:hint="eastAsia" w:ascii="仿宋_GB2312" w:hAnsi="仿宋_GB2312" w:eastAsia="仿宋_GB2312" w:cs="仿宋_GB2312"/>
        </w:rPr>
      </w:pPr>
      <w:r>
        <w:rPr>
          <w:rFonts w:hint="eastAsia" w:ascii="仿宋_GB2312" w:hAnsi="仿宋_GB2312" w:eastAsia="仿宋_GB2312" w:cs="仿宋_GB2312"/>
        </w:rPr>
        <w:t>第一阶段主要完成项目有关业务、系统和需求的调研，形成总体设计方案，完成系统架构、基础资源、功能等详细设计，并提供主体建设内容的部分系统原型。</w:t>
      </w:r>
    </w:p>
    <w:p w14:paraId="56B38DDC">
      <w:pPr>
        <w:rPr>
          <w:rFonts w:hint="eastAsia" w:ascii="仿宋_GB2312" w:hAnsi="仿宋_GB2312" w:eastAsia="仿宋_GB2312" w:cs="仿宋_GB2312"/>
        </w:rPr>
      </w:pPr>
      <w:r>
        <w:rPr>
          <w:rFonts w:hint="eastAsia" w:ascii="仿宋_GB2312" w:hAnsi="仿宋_GB2312" w:eastAsia="仿宋_GB2312" w:cs="仿宋_GB2312"/>
        </w:rPr>
        <w:t>第二阶段主要进行数据归集整合、资源申请和各模块的开发工作。</w:t>
      </w:r>
    </w:p>
    <w:p w14:paraId="41560584">
      <w:pPr>
        <w:rPr>
          <w:rFonts w:hint="eastAsia" w:ascii="仿宋_GB2312" w:hAnsi="仿宋_GB2312" w:eastAsia="仿宋_GB2312" w:cs="仿宋_GB2312"/>
        </w:rPr>
      </w:pPr>
      <w:r>
        <w:rPr>
          <w:rFonts w:hint="eastAsia" w:ascii="仿宋_GB2312" w:hAnsi="仿宋_GB2312" w:eastAsia="仿宋_GB2312" w:cs="仿宋_GB2312"/>
        </w:rPr>
        <w:t>第三阶段主要进行各模块的测试工作，完成系统联调与部署，发布beta测试版本。</w:t>
      </w:r>
    </w:p>
    <w:p w14:paraId="1C1E7591">
      <w:pPr>
        <w:rPr>
          <w:rFonts w:hint="eastAsia" w:ascii="仿宋_GB2312" w:hAnsi="仿宋_GB2312" w:eastAsia="仿宋_GB2312" w:cs="仿宋_GB2312"/>
        </w:rPr>
      </w:pPr>
      <w:r>
        <w:rPr>
          <w:rFonts w:hint="eastAsia" w:ascii="仿宋_GB2312" w:hAnsi="仿宋_GB2312" w:eastAsia="仿宋_GB2312" w:cs="仿宋_GB2312"/>
        </w:rPr>
        <w:t>第四阶段主要进行项目功能试运行，修正各模块联调中出现的问题，完成系统完善和功能迭代，直至发布正式运行版本。</w:t>
      </w:r>
    </w:p>
    <w:p w14:paraId="579102A2">
      <w:pPr>
        <w:rPr>
          <w:rFonts w:hint="eastAsia" w:ascii="仿宋_GB2312" w:hAnsi="仿宋_GB2312" w:eastAsia="仿宋_GB2312" w:cs="仿宋_GB2312"/>
        </w:rPr>
      </w:pPr>
      <w:r>
        <w:rPr>
          <w:rFonts w:hint="eastAsia" w:ascii="仿宋_GB2312" w:hAnsi="仿宋_GB2312" w:eastAsia="仿宋_GB2312" w:cs="仿宋_GB2312"/>
        </w:rPr>
        <w:t>第五阶段主要实施项目验收并启动项目的正式运行，根据项目运行情况和验收要求开展项目测评、功能优化和绩效评价等工作。</w:t>
      </w:r>
    </w:p>
    <w:p w14:paraId="711EDB36">
      <w:pPr>
        <w:rPr>
          <w:rFonts w:hint="eastAsia"/>
        </w:rPr>
      </w:pPr>
    </w:p>
    <w:p w14:paraId="47CCA911">
      <w:pPr>
        <w:pStyle w:val="4"/>
        <w:ind w:left="240"/>
        <w:rPr>
          <w:rFonts w:hint="eastAsia" w:ascii="仿宋_GB2312" w:hAnsi="仿宋_GB2312" w:eastAsia="仿宋_GB2312" w:cs="仿宋_GB2312"/>
        </w:rPr>
      </w:pPr>
      <w:r>
        <w:rPr>
          <w:rFonts w:hint="eastAsia" w:ascii="仿宋_GB2312" w:hAnsi="仿宋_GB2312" w:eastAsia="仿宋_GB2312" w:cs="仿宋_GB2312"/>
        </w:rPr>
        <w:t>项目管理要求</w:t>
      </w:r>
    </w:p>
    <w:p w14:paraId="117ED429">
      <w:pPr>
        <w:rPr>
          <w:rFonts w:hint="eastAsia" w:ascii="仿宋_GB2312" w:hAnsi="仿宋_GB2312" w:eastAsia="仿宋_GB2312" w:cs="仿宋_GB2312"/>
        </w:rPr>
      </w:pPr>
      <w:r>
        <w:rPr>
          <w:rFonts w:hint="eastAsia" w:ascii="仿宋_GB2312" w:hAnsi="仿宋_GB2312" w:eastAsia="仿宋_GB2312" w:cs="仿宋_GB2312"/>
        </w:rPr>
        <w:t>投标文件中应包含完整的项目管理方案、质量保证方案、培训方案、进度计划、人员组织。</w:t>
      </w:r>
    </w:p>
    <w:p w14:paraId="499DDA59">
      <w:pPr>
        <w:pStyle w:val="4"/>
        <w:ind w:left="240"/>
        <w:rPr>
          <w:rFonts w:hint="eastAsia" w:ascii="仿宋_GB2312" w:hAnsi="仿宋_GB2312" w:eastAsia="仿宋_GB2312" w:cs="仿宋_GB2312"/>
        </w:rPr>
      </w:pPr>
      <w:bookmarkStart w:id="29" w:name="_Toc63585480"/>
      <w:bookmarkEnd w:id="29"/>
      <w:bookmarkStart w:id="30" w:name="_Toc63785439"/>
      <w:bookmarkEnd w:id="30"/>
      <w:bookmarkStart w:id="31" w:name="_Toc63785504"/>
      <w:bookmarkEnd w:id="31"/>
      <w:bookmarkStart w:id="32" w:name="_Toc62219358"/>
      <w:bookmarkEnd w:id="32"/>
      <w:bookmarkStart w:id="33" w:name="_Toc61968111"/>
      <w:bookmarkEnd w:id="33"/>
      <w:bookmarkStart w:id="34" w:name="_Toc63762370"/>
      <w:bookmarkEnd w:id="34"/>
      <w:bookmarkStart w:id="35" w:name="_Toc63151871"/>
      <w:bookmarkEnd w:id="35"/>
      <w:bookmarkStart w:id="36" w:name="_Toc62209488"/>
      <w:bookmarkEnd w:id="36"/>
      <w:bookmarkStart w:id="37" w:name="_Toc63785510"/>
      <w:r>
        <w:rPr>
          <w:rFonts w:hint="eastAsia" w:ascii="仿宋_GB2312" w:hAnsi="仿宋_GB2312" w:eastAsia="仿宋_GB2312" w:cs="仿宋_GB2312"/>
        </w:rPr>
        <w:t>项目团队要求</w:t>
      </w:r>
      <w:bookmarkEnd w:id="37"/>
    </w:p>
    <w:p w14:paraId="47CE5DAD">
      <w:pPr>
        <w:pStyle w:val="3"/>
        <w:ind w:firstLine="480"/>
        <w:rPr>
          <w:rFonts w:hint="eastAsia" w:ascii="仿宋_GB2312" w:hAnsi="仿宋_GB2312" w:eastAsia="仿宋_GB2312" w:cs="仿宋_GB2312"/>
        </w:rPr>
      </w:pPr>
      <w:r>
        <w:rPr>
          <w:rFonts w:hint="eastAsia" w:ascii="仿宋_GB2312" w:hAnsi="仿宋_GB2312" w:eastAsia="仿宋_GB2312" w:cs="仿宋_GB2312"/>
        </w:rPr>
        <w:t>投标人必须具有稳定的在职技术保障力量，能够提供及时的技术支援或服务。</w:t>
      </w:r>
    </w:p>
    <w:p w14:paraId="52EC8B6A">
      <w:pPr>
        <w:pStyle w:val="3"/>
        <w:ind w:firstLine="482"/>
        <w:rPr>
          <w:rFonts w:hint="eastAsia" w:ascii="仿宋_GB2312" w:hAnsi="仿宋_GB2312" w:eastAsia="仿宋_GB2312" w:cs="仿宋_GB2312"/>
        </w:rPr>
      </w:pPr>
      <w:r>
        <w:rPr>
          <w:rFonts w:hint="eastAsia" w:ascii="仿宋_GB2312" w:hAnsi="仿宋_GB2312" w:eastAsia="仿宋_GB2312" w:cs="仿宋_GB2312"/>
          <w:b/>
          <w:bCs w:val="0"/>
        </w:rPr>
        <w:t>1、</w:t>
      </w:r>
      <w:r>
        <w:rPr>
          <w:rFonts w:hint="eastAsia" w:ascii="仿宋_GB2312" w:hAnsi="仿宋_GB2312" w:eastAsia="仿宋_GB2312" w:cs="仿宋_GB2312"/>
        </w:rPr>
        <w:t>项目建设期间应针对本项目提供不少于6人的项目服务团队（包括项目经理、研发和实施、测试等）。</w:t>
      </w:r>
    </w:p>
    <w:p w14:paraId="57AD4BFB">
      <w:pPr>
        <w:pStyle w:val="3"/>
        <w:ind w:firstLine="480"/>
        <w:rPr>
          <w:rFonts w:hint="eastAsia" w:ascii="仿宋_GB2312" w:hAnsi="仿宋_GB2312" w:eastAsia="仿宋_GB2312" w:cs="仿宋_GB2312"/>
        </w:rPr>
      </w:pPr>
      <w:r>
        <w:rPr>
          <w:rFonts w:hint="eastAsia" w:ascii="仿宋_GB2312" w:hAnsi="仿宋_GB2312" w:eastAsia="仿宋_GB2312" w:cs="仿宋_GB2312"/>
        </w:rPr>
        <w:t>投标单位的项目服务团队应对本市一体化办公平台和一期项目具备较深的理解，</w:t>
      </w:r>
      <w:r>
        <w:rPr>
          <w:rFonts w:hint="eastAsia" w:ascii="仿宋_GB2312" w:hAnsi="仿宋_GB2312" w:eastAsia="仿宋_GB2312" w:cs="仿宋_GB2312"/>
          <w:lang w:eastAsia="zh-Hans"/>
        </w:rPr>
        <w:t>熟悉既有协同办公平台的技术架构、安全体系、系统代码。</w:t>
      </w:r>
      <w:r>
        <w:rPr>
          <w:rFonts w:hint="eastAsia" w:ascii="仿宋_GB2312" w:hAnsi="仿宋_GB2312" w:eastAsia="仿宋_GB2312" w:cs="仿宋_GB2312"/>
        </w:rPr>
        <w:t>具备1年及以上的省级政务协同平台服务经验，能够掌握平台整体技术架构、安全体系、网络环境等各类内容。</w:t>
      </w:r>
    </w:p>
    <w:p w14:paraId="2E48BA4C">
      <w:pPr>
        <w:pStyle w:val="3"/>
        <w:ind w:firstLine="480"/>
        <w:rPr>
          <w:rFonts w:hint="eastAsia" w:ascii="仿宋_GB2312" w:hAnsi="仿宋_GB2312" w:eastAsia="仿宋_GB2312" w:cs="仿宋_GB2312"/>
        </w:rPr>
      </w:pPr>
      <w:r>
        <w:rPr>
          <w:rFonts w:hint="eastAsia" w:ascii="仿宋_GB2312" w:hAnsi="仿宋_GB2312" w:eastAsia="仿宋_GB2312" w:cs="仿宋_GB2312"/>
        </w:rPr>
        <w:t>投标单位的相关服务人员需具备相应的服务能力，需提供相关证明（最近一个季度任意一个月依法缴纳社保费的证明）。</w:t>
      </w:r>
    </w:p>
    <w:tbl>
      <w:tblPr>
        <w:tblStyle w:val="3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491"/>
        <w:gridCol w:w="1265"/>
        <w:gridCol w:w="3402"/>
        <w:gridCol w:w="709"/>
      </w:tblGrid>
      <w:tr w14:paraId="058E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371FAE7B">
            <w:pPr>
              <w:widowControl/>
              <w:spacing w:line="24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角色</w:t>
            </w:r>
          </w:p>
        </w:tc>
        <w:tc>
          <w:tcPr>
            <w:tcW w:w="2491" w:type="dxa"/>
            <w:shd w:val="clear" w:color="auto" w:fill="auto"/>
            <w:noWrap/>
            <w:vAlign w:val="center"/>
          </w:tcPr>
          <w:p w14:paraId="5575795A">
            <w:pPr>
              <w:widowControl/>
              <w:spacing w:line="24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主要职责</w:t>
            </w:r>
          </w:p>
        </w:tc>
        <w:tc>
          <w:tcPr>
            <w:tcW w:w="1265" w:type="dxa"/>
            <w:shd w:val="clear" w:color="auto" w:fill="auto"/>
            <w:noWrap/>
            <w:vAlign w:val="center"/>
          </w:tcPr>
          <w:p w14:paraId="16BD5547">
            <w:pPr>
              <w:widowControl/>
              <w:spacing w:line="24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人员数量下限</w:t>
            </w:r>
          </w:p>
        </w:tc>
        <w:tc>
          <w:tcPr>
            <w:tcW w:w="3402" w:type="dxa"/>
            <w:vAlign w:val="center"/>
          </w:tcPr>
          <w:p w14:paraId="787D47A0">
            <w:pPr>
              <w:widowControl/>
              <w:spacing w:line="24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人员要求</w:t>
            </w:r>
          </w:p>
        </w:tc>
        <w:tc>
          <w:tcPr>
            <w:tcW w:w="709" w:type="dxa"/>
            <w:shd w:val="clear" w:color="auto" w:fill="auto"/>
            <w:noWrap/>
            <w:vAlign w:val="center"/>
          </w:tcPr>
          <w:p w14:paraId="7931C639">
            <w:pPr>
              <w:widowControl/>
              <w:spacing w:line="24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驻场要求</w:t>
            </w:r>
          </w:p>
        </w:tc>
      </w:tr>
      <w:tr w14:paraId="0A6F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45935676">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项目经理</w:t>
            </w:r>
          </w:p>
        </w:tc>
        <w:tc>
          <w:tcPr>
            <w:tcW w:w="2491" w:type="dxa"/>
            <w:shd w:val="clear" w:color="auto" w:fill="auto"/>
            <w:vAlign w:val="center"/>
          </w:tcPr>
          <w:p w14:paraId="4068C270">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项目服务人员的总体组织和管理，与用户及时沟通，对服务团队进行内部考核。</w:t>
            </w:r>
          </w:p>
        </w:tc>
        <w:tc>
          <w:tcPr>
            <w:tcW w:w="1265" w:type="dxa"/>
            <w:shd w:val="clear" w:color="auto" w:fill="auto"/>
            <w:noWrap/>
            <w:vAlign w:val="center"/>
          </w:tcPr>
          <w:p w14:paraId="0DF806CD">
            <w:pPr>
              <w:widowControl/>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1人</w:t>
            </w:r>
          </w:p>
        </w:tc>
        <w:tc>
          <w:tcPr>
            <w:tcW w:w="3402" w:type="dxa"/>
            <w:vAlign w:val="center"/>
          </w:tcPr>
          <w:p w14:paraId="7F299E37">
            <w:pPr>
              <w:pStyle w:val="18"/>
              <w:spacing w:after="0"/>
              <w:rPr>
                <w:rFonts w:hint="eastAsia" w:ascii="仿宋_GB2312" w:hAnsi="仿宋_GB2312" w:eastAsia="仿宋_GB2312" w:cs="仿宋_GB2312"/>
                <w:szCs w:val="21"/>
              </w:rPr>
            </w:pPr>
            <w:r>
              <w:rPr>
                <w:rFonts w:hint="eastAsia" w:ascii="仿宋_GB2312" w:hAnsi="仿宋_GB2312" w:eastAsia="仿宋_GB2312" w:cs="仿宋_GB2312"/>
                <w:szCs w:val="21"/>
              </w:rPr>
              <w:t>1、本科及以上学历，电子信息、计算机、数学等相关理工科专业；</w:t>
            </w:r>
          </w:p>
          <w:p w14:paraId="7AA7A993">
            <w:pPr>
              <w:pStyle w:val="18"/>
              <w:spacing w:after="0"/>
              <w:rPr>
                <w:rFonts w:hint="eastAsia" w:ascii="仿宋_GB2312" w:hAnsi="仿宋_GB2312" w:eastAsia="仿宋_GB2312" w:cs="仿宋_GB2312"/>
                <w:szCs w:val="21"/>
              </w:rPr>
            </w:pPr>
            <w:r>
              <w:rPr>
                <w:rFonts w:hint="eastAsia" w:ascii="仿宋_GB2312" w:hAnsi="仿宋_GB2312" w:eastAsia="仿宋_GB2312" w:cs="仿宋_GB2312"/>
                <w:szCs w:val="21"/>
              </w:rPr>
              <w:t>2、具有信息系统项目管理师证书；</w:t>
            </w:r>
          </w:p>
          <w:p w14:paraId="0D216783">
            <w:pPr>
              <w:pStyle w:val="18"/>
              <w:spacing w:after="0"/>
              <w:rPr>
                <w:rFonts w:hint="eastAsia" w:ascii="仿宋_GB2312" w:hAnsi="仿宋_GB2312" w:eastAsia="仿宋_GB2312" w:cs="仿宋_GB2312"/>
                <w:szCs w:val="21"/>
              </w:rPr>
            </w:pPr>
            <w:r>
              <w:rPr>
                <w:rFonts w:hint="eastAsia" w:ascii="仿宋_GB2312" w:hAnsi="仿宋_GB2312" w:eastAsia="仿宋_GB2312" w:cs="仿宋_GB2312"/>
                <w:szCs w:val="21"/>
              </w:rPr>
              <w:t>3、具有5年以上政务信息系统开发项目且担任项目经理职务的工作经验；</w:t>
            </w:r>
          </w:p>
          <w:p w14:paraId="558CD0D9">
            <w:pPr>
              <w:pStyle w:val="18"/>
              <w:spacing w:after="0"/>
              <w:rPr>
                <w:rFonts w:hint="eastAsia" w:ascii="仿宋_GB2312" w:hAnsi="仿宋_GB2312" w:eastAsia="仿宋_GB2312" w:cs="仿宋_GB2312"/>
                <w:szCs w:val="21"/>
              </w:rPr>
            </w:pPr>
            <w:r>
              <w:rPr>
                <w:rFonts w:hint="eastAsia" w:ascii="仿宋_GB2312" w:hAnsi="仿宋_GB2312" w:eastAsia="仿宋_GB2312" w:cs="仿宋_GB2312"/>
                <w:szCs w:val="21"/>
              </w:rPr>
              <w:t>4、且具有类似一体化办公平台项目管理经验。</w:t>
            </w:r>
          </w:p>
        </w:tc>
        <w:tc>
          <w:tcPr>
            <w:tcW w:w="709" w:type="dxa"/>
            <w:shd w:val="clear" w:color="auto" w:fill="auto"/>
            <w:noWrap/>
            <w:vAlign w:val="center"/>
          </w:tcPr>
          <w:p w14:paraId="163500E2">
            <w:pPr>
              <w:widowControl/>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不驻场</w:t>
            </w:r>
          </w:p>
        </w:tc>
      </w:tr>
      <w:tr w14:paraId="541A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74C37159">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研发人员和实施</w:t>
            </w:r>
          </w:p>
        </w:tc>
        <w:tc>
          <w:tcPr>
            <w:tcW w:w="2491" w:type="dxa"/>
            <w:shd w:val="clear" w:color="auto" w:fill="auto"/>
            <w:noWrap/>
            <w:vAlign w:val="center"/>
          </w:tcPr>
          <w:p w14:paraId="08E0663C">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协助开发负责人和项目开发团队完成产品测试；</w:t>
            </w:r>
          </w:p>
          <w:p w14:paraId="23BECBDD">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协助开发负责人完成产品开发设计，并及时与用户单位进行设计确认。</w:t>
            </w:r>
          </w:p>
        </w:tc>
        <w:tc>
          <w:tcPr>
            <w:tcW w:w="1265" w:type="dxa"/>
            <w:shd w:val="clear" w:color="auto" w:fill="auto"/>
            <w:noWrap/>
            <w:vAlign w:val="center"/>
          </w:tcPr>
          <w:p w14:paraId="699F9C5F">
            <w:pPr>
              <w:widowControl/>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4人</w:t>
            </w:r>
          </w:p>
        </w:tc>
        <w:tc>
          <w:tcPr>
            <w:tcW w:w="3402" w:type="dxa"/>
            <w:vAlign w:val="center"/>
          </w:tcPr>
          <w:p w14:paraId="2B3EE678">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1、本科及以上学历，计算机、软件工程等相关专业；</w:t>
            </w:r>
          </w:p>
          <w:p w14:paraId="271C4A09">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2、具有2年以上政务信息化项目研发经验；。</w:t>
            </w:r>
          </w:p>
        </w:tc>
        <w:tc>
          <w:tcPr>
            <w:tcW w:w="709" w:type="dxa"/>
            <w:shd w:val="clear" w:color="auto" w:fill="auto"/>
            <w:noWrap/>
            <w:vAlign w:val="center"/>
          </w:tcPr>
          <w:p w14:paraId="0350F6D7">
            <w:pPr>
              <w:widowControl/>
              <w:spacing w:line="240" w:lineRule="auto"/>
              <w:ind w:firstLine="0" w:firstLineChars="0"/>
              <w:jc w:val="center"/>
              <w:rPr>
                <w:rFonts w:hint="default" w:ascii="仿宋_GB2312" w:hAnsi="仿宋_GB2312" w:eastAsia="宋体" w:cs="仿宋_GB2312"/>
                <w:sz w:val="21"/>
                <w:szCs w:val="21"/>
                <w:lang w:val="en-US" w:eastAsia="zh-CN"/>
              </w:rPr>
            </w:pPr>
            <w:r>
              <w:rPr>
                <w:rFonts w:hint="eastAsia" w:ascii="仿宋_GB2312" w:hAnsi="仿宋_GB2312" w:eastAsia="仿宋_GB2312" w:cs="仿宋_GB2312"/>
                <w:sz w:val="21"/>
                <w:szCs w:val="21"/>
              </w:rPr>
              <w:t>不驻场</w:t>
            </w:r>
          </w:p>
        </w:tc>
      </w:tr>
      <w:tr w14:paraId="089C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11D8B009">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测试人员</w:t>
            </w:r>
          </w:p>
        </w:tc>
        <w:tc>
          <w:tcPr>
            <w:tcW w:w="2491" w:type="dxa"/>
            <w:shd w:val="clear" w:color="auto" w:fill="auto"/>
            <w:noWrap/>
            <w:vAlign w:val="center"/>
          </w:tcPr>
          <w:p w14:paraId="40E60A3C">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负责项目整体测试工作的开展。</w:t>
            </w:r>
          </w:p>
        </w:tc>
        <w:tc>
          <w:tcPr>
            <w:tcW w:w="1265" w:type="dxa"/>
            <w:shd w:val="clear" w:color="auto" w:fill="auto"/>
            <w:noWrap/>
            <w:vAlign w:val="center"/>
          </w:tcPr>
          <w:p w14:paraId="542365C7">
            <w:pPr>
              <w:widowControl/>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1人</w:t>
            </w:r>
          </w:p>
        </w:tc>
        <w:tc>
          <w:tcPr>
            <w:tcW w:w="3402" w:type="dxa"/>
            <w:vAlign w:val="center"/>
          </w:tcPr>
          <w:p w14:paraId="6D047628">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1、本科及以上学历，计算机、软件工程等相关专业；</w:t>
            </w:r>
          </w:p>
          <w:p w14:paraId="5F35C7D4">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2、具有2年以上政务信息化项目实施经验。</w:t>
            </w:r>
          </w:p>
        </w:tc>
        <w:tc>
          <w:tcPr>
            <w:tcW w:w="709" w:type="dxa"/>
            <w:shd w:val="clear" w:color="auto" w:fill="auto"/>
            <w:noWrap/>
            <w:vAlign w:val="center"/>
          </w:tcPr>
          <w:p w14:paraId="2D3FEE0D">
            <w:pPr>
              <w:widowControl/>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不驻场</w:t>
            </w:r>
          </w:p>
        </w:tc>
      </w:tr>
    </w:tbl>
    <w:p w14:paraId="6D7602B3">
      <w:pPr>
        <w:pStyle w:val="3"/>
        <w:ind w:firstLine="482"/>
        <w:rPr>
          <w:rFonts w:hint="eastAsia" w:ascii="仿宋_GB2312" w:hAnsi="仿宋_GB2312" w:eastAsia="仿宋_GB2312" w:cs="仿宋_GB2312"/>
          <w:b/>
          <w:bCs w:val="0"/>
        </w:rPr>
      </w:pPr>
      <w:bookmarkStart w:id="38" w:name="_Toc63785512"/>
    </w:p>
    <w:p w14:paraId="6352703B">
      <w:pPr>
        <w:pStyle w:val="3"/>
        <w:ind w:firstLine="482"/>
        <w:rPr>
          <w:rFonts w:hint="eastAsia" w:ascii="仿宋_GB2312" w:hAnsi="仿宋_GB2312" w:eastAsia="仿宋_GB2312" w:cs="仿宋_GB2312"/>
        </w:rPr>
      </w:pPr>
      <w:r>
        <w:rPr>
          <w:rFonts w:hint="eastAsia" w:ascii="仿宋_GB2312" w:hAnsi="仿宋_GB2312" w:eastAsia="仿宋_GB2312" w:cs="仿宋_GB2312"/>
          <w:b/>
          <w:bCs w:val="0"/>
        </w:rPr>
        <w:t>2、</w:t>
      </w:r>
      <w:r>
        <w:rPr>
          <w:rFonts w:hint="eastAsia" w:ascii="仿宋_GB2312" w:hAnsi="仿宋_GB2312" w:eastAsia="仿宋_GB2312" w:cs="仿宋_GB2312"/>
        </w:rPr>
        <w:t>项目质保期间应针对本项目提供不少于2人的项目服务团队（包括项目经理、需求设计工程师、研发人员、测试人员等）。</w:t>
      </w:r>
    </w:p>
    <w:tbl>
      <w:tblPr>
        <w:tblStyle w:val="3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491"/>
        <w:gridCol w:w="1265"/>
        <w:gridCol w:w="3402"/>
        <w:gridCol w:w="709"/>
      </w:tblGrid>
      <w:tr w14:paraId="4B89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6CA87427">
            <w:pPr>
              <w:widowControl/>
              <w:spacing w:line="24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角色</w:t>
            </w:r>
          </w:p>
        </w:tc>
        <w:tc>
          <w:tcPr>
            <w:tcW w:w="2491" w:type="dxa"/>
            <w:shd w:val="clear" w:color="auto" w:fill="auto"/>
            <w:noWrap/>
            <w:vAlign w:val="center"/>
          </w:tcPr>
          <w:p w14:paraId="157CEB84">
            <w:pPr>
              <w:widowControl/>
              <w:spacing w:line="24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主要职责</w:t>
            </w:r>
          </w:p>
        </w:tc>
        <w:tc>
          <w:tcPr>
            <w:tcW w:w="1265" w:type="dxa"/>
            <w:shd w:val="clear" w:color="auto" w:fill="auto"/>
            <w:noWrap/>
            <w:vAlign w:val="center"/>
          </w:tcPr>
          <w:p w14:paraId="7463D76E">
            <w:pPr>
              <w:widowControl/>
              <w:spacing w:line="24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人员数量下限</w:t>
            </w:r>
          </w:p>
        </w:tc>
        <w:tc>
          <w:tcPr>
            <w:tcW w:w="3402" w:type="dxa"/>
            <w:vAlign w:val="center"/>
          </w:tcPr>
          <w:p w14:paraId="354C84CF">
            <w:pPr>
              <w:widowControl/>
              <w:spacing w:line="24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人员要求</w:t>
            </w:r>
          </w:p>
        </w:tc>
        <w:tc>
          <w:tcPr>
            <w:tcW w:w="709" w:type="dxa"/>
            <w:shd w:val="clear" w:color="auto" w:fill="auto"/>
            <w:noWrap/>
            <w:vAlign w:val="center"/>
          </w:tcPr>
          <w:p w14:paraId="538FB7C3">
            <w:pPr>
              <w:widowControl/>
              <w:spacing w:line="240" w:lineRule="auto"/>
              <w:ind w:firstLine="0" w:firstLineChars="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驻场要求</w:t>
            </w:r>
          </w:p>
        </w:tc>
      </w:tr>
      <w:tr w14:paraId="770D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7AE71185">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项目经理</w:t>
            </w:r>
          </w:p>
        </w:tc>
        <w:tc>
          <w:tcPr>
            <w:tcW w:w="2491" w:type="dxa"/>
            <w:shd w:val="clear" w:color="auto" w:fill="auto"/>
            <w:vAlign w:val="center"/>
          </w:tcPr>
          <w:p w14:paraId="0D9820FE">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项目服务人员的总体组织和管理，与用户及时沟通，对服务团队进行内部考核。</w:t>
            </w:r>
          </w:p>
        </w:tc>
        <w:tc>
          <w:tcPr>
            <w:tcW w:w="1265" w:type="dxa"/>
            <w:shd w:val="clear" w:color="auto" w:fill="auto"/>
            <w:noWrap/>
            <w:vAlign w:val="center"/>
          </w:tcPr>
          <w:p w14:paraId="2036658D">
            <w:pPr>
              <w:widowControl/>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1人</w:t>
            </w:r>
          </w:p>
        </w:tc>
        <w:tc>
          <w:tcPr>
            <w:tcW w:w="3402" w:type="dxa"/>
            <w:vAlign w:val="center"/>
          </w:tcPr>
          <w:p w14:paraId="61E28B51">
            <w:pPr>
              <w:pStyle w:val="18"/>
              <w:spacing w:after="0"/>
              <w:rPr>
                <w:rFonts w:hint="eastAsia" w:ascii="仿宋_GB2312" w:hAnsi="仿宋_GB2312" w:eastAsia="仿宋_GB2312" w:cs="仿宋_GB2312"/>
                <w:szCs w:val="21"/>
              </w:rPr>
            </w:pPr>
            <w:r>
              <w:rPr>
                <w:rFonts w:hint="eastAsia" w:ascii="仿宋_GB2312" w:hAnsi="仿宋_GB2312" w:eastAsia="仿宋_GB2312" w:cs="仿宋_GB2312"/>
                <w:szCs w:val="21"/>
              </w:rPr>
              <w:t>1、本科以上学历，电子信息、计算机、数学等相关理工科专业；</w:t>
            </w:r>
          </w:p>
          <w:p w14:paraId="4B078C00">
            <w:pPr>
              <w:pStyle w:val="18"/>
              <w:spacing w:after="0"/>
              <w:rPr>
                <w:rFonts w:hint="eastAsia" w:ascii="仿宋_GB2312" w:hAnsi="仿宋_GB2312" w:eastAsia="仿宋_GB2312" w:cs="仿宋_GB2312"/>
                <w:szCs w:val="21"/>
              </w:rPr>
            </w:pPr>
            <w:r>
              <w:rPr>
                <w:rFonts w:hint="eastAsia" w:ascii="仿宋_GB2312" w:hAnsi="仿宋_GB2312" w:eastAsia="仿宋_GB2312" w:cs="仿宋_GB2312"/>
                <w:szCs w:val="21"/>
              </w:rPr>
              <w:t>2、具有政务信息系统开发项目工作经验；</w:t>
            </w:r>
          </w:p>
          <w:p w14:paraId="7B92B337">
            <w:pPr>
              <w:pStyle w:val="18"/>
              <w:spacing w:after="0"/>
              <w:rPr>
                <w:rFonts w:hint="eastAsia" w:ascii="仿宋_GB2312" w:hAnsi="仿宋_GB2312" w:eastAsia="仿宋_GB2312" w:cs="仿宋_GB2312"/>
                <w:szCs w:val="21"/>
              </w:rPr>
            </w:pPr>
            <w:r>
              <w:rPr>
                <w:rFonts w:hint="eastAsia" w:ascii="仿宋_GB2312" w:hAnsi="仿宋_GB2312" w:eastAsia="仿宋_GB2312" w:cs="仿宋_GB2312"/>
                <w:szCs w:val="21"/>
              </w:rPr>
              <w:t>3、具有类似一体化办公平台项目管理经验的优先。</w:t>
            </w:r>
          </w:p>
        </w:tc>
        <w:tc>
          <w:tcPr>
            <w:tcW w:w="709" w:type="dxa"/>
            <w:shd w:val="clear" w:color="auto" w:fill="auto"/>
            <w:noWrap/>
            <w:vAlign w:val="center"/>
          </w:tcPr>
          <w:p w14:paraId="45F22F4E">
            <w:pPr>
              <w:widowControl/>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不驻场</w:t>
            </w:r>
          </w:p>
        </w:tc>
      </w:tr>
      <w:tr w14:paraId="2994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5EE3A992">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研发人员</w:t>
            </w:r>
          </w:p>
        </w:tc>
        <w:tc>
          <w:tcPr>
            <w:tcW w:w="2491" w:type="dxa"/>
            <w:shd w:val="clear" w:color="auto" w:fill="auto"/>
            <w:noWrap/>
            <w:vAlign w:val="center"/>
          </w:tcPr>
          <w:p w14:paraId="5EED3C59">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协助开发负责人和项目开发团队完成产品测试；</w:t>
            </w:r>
          </w:p>
          <w:p w14:paraId="4E311B44">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协助开发负责人完成产品开发设计，并及时与用户单位进行设计确认。</w:t>
            </w:r>
          </w:p>
        </w:tc>
        <w:tc>
          <w:tcPr>
            <w:tcW w:w="1265" w:type="dxa"/>
            <w:shd w:val="clear" w:color="auto" w:fill="auto"/>
            <w:noWrap/>
            <w:vAlign w:val="center"/>
          </w:tcPr>
          <w:p w14:paraId="4CEFDFFC">
            <w:pPr>
              <w:widowControl/>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1人</w:t>
            </w:r>
          </w:p>
        </w:tc>
        <w:tc>
          <w:tcPr>
            <w:tcW w:w="3402" w:type="dxa"/>
            <w:vAlign w:val="center"/>
          </w:tcPr>
          <w:p w14:paraId="2970B00C">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1、本科以上学历，计算机、软件工程等相关专业；</w:t>
            </w:r>
          </w:p>
          <w:p w14:paraId="631E8C9B">
            <w:pPr>
              <w:widowControl/>
              <w:spacing w:line="240" w:lineRule="auto"/>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2、具有政务信息化项目研发经验。</w:t>
            </w:r>
          </w:p>
        </w:tc>
        <w:tc>
          <w:tcPr>
            <w:tcW w:w="709" w:type="dxa"/>
            <w:shd w:val="clear" w:color="auto" w:fill="auto"/>
            <w:noWrap/>
            <w:vAlign w:val="center"/>
          </w:tcPr>
          <w:p w14:paraId="260504C1">
            <w:pPr>
              <w:widowControl/>
              <w:spacing w:line="240" w:lineRule="auto"/>
              <w:ind w:firstLine="0" w:firstLineChars="0"/>
              <w:jc w:val="cente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rPr>
              <w:t>不驻场</w:t>
            </w:r>
          </w:p>
        </w:tc>
      </w:tr>
    </w:tbl>
    <w:p w14:paraId="34FEE8A5">
      <w:pPr>
        <w:pStyle w:val="4"/>
        <w:ind w:left="240"/>
        <w:rPr>
          <w:rFonts w:hint="eastAsia" w:ascii="仿宋_GB2312" w:hAnsi="仿宋_GB2312" w:eastAsia="仿宋_GB2312" w:cs="仿宋_GB2312"/>
        </w:rPr>
      </w:pPr>
      <w:r>
        <w:rPr>
          <w:rFonts w:hint="eastAsia" w:ascii="仿宋_GB2312" w:hAnsi="仿宋_GB2312" w:eastAsia="仿宋_GB2312" w:cs="仿宋_GB2312"/>
        </w:rPr>
        <w:t>驻场服务要求</w:t>
      </w:r>
    </w:p>
    <w:p w14:paraId="322FC41B">
      <w:pPr>
        <w:pStyle w:val="3"/>
        <w:ind w:firstLine="480"/>
        <w:rPr>
          <w:rFonts w:hint="eastAsia" w:ascii="仿宋_GB2312" w:hAnsi="仿宋_GB2312" w:eastAsia="仿宋_GB2312" w:cs="仿宋_GB2312"/>
        </w:rPr>
      </w:pPr>
      <w:r>
        <w:rPr>
          <w:rFonts w:hint="eastAsia" w:ascii="仿宋_GB2312" w:hAnsi="仿宋_GB2312" w:eastAsia="仿宋_GB2312" w:cs="仿宋_GB2312"/>
        </w:rPr>
        <w:t>投标人须满足如下驻场服务要求。</w:t>
      </w:r>
    </w:p>
    <w:p w14:paraId="6D830231">
      <w:pPr>
        <w:pStyle w:val="3"/>
        <w:ind w:firstLine="480"/>
        <w:rPr>
          <w:rFonts w:hint="eastAsia" w:ascii="仿宋_GB2312" w:hAnsi="仿宋_GB2312" w:eastAsia="仿宋_GB2312" w:cs="仿宋_GB2312"/>
        </w:rPr>
      </w:pPr>
      <w:r>
        <w:rPr>
          <w:rFonts w:hint="eastAsia" w:ascii="仿宋_GB2312" w:hAnsi="仿宋_GB2312" w:eastAsia="仿宋_GB2312" w:cs="仿宋_GB2312"/>
        </w:rPr>
        <w:t>1、投标人提供的服务团队</w:t>
      </w:r>
      <w:r>
        <w:rPr>
          <w:rFonts w:hint="eastAsia" w:ascii="仿宋_GB2312" w:hAnsi="仿宋_GB2312" w:eastAsia="仿宋_GB2312" w:cs="仿宋_GB2312"/>
          <w:bCs w:val="0"/>
        </w:rPr>
        <w:t>需按照要求开展驻场服务</w:t>
      </w:r>
      <w:r>
        <w:rPr>
          <w:rFonts w:hint="eastAsia" w:ascii="仿宋_GB2312" w:hAnsi="仿宋_GB2312" w:eastAsia="仿宋_GB2312" w:cs="仿宋_GB2312"/>
        </w:rPr>
        <w:t>，以保障平台的正常运行。</w:t>
      </w:r>
    </w:p>
    <w:p w14:paraId="55F80F74">
      <w:pPr>
        <w:pStyle w:val="3"/>
        <w:ind w:firstLine="480"/>
        <w:rPr>
          <w:rFonts w:hint="eastAsia" w:ascii="仿宋_GB2312" w:hAnsi="仿宋_GB2312" w:eastAsia="仿宋_GB2312" w:cs="仿宋_GB2312"/>
        </w:rPr>
      </w:pPr>
      <w:r>
        <w:rPr>
          <w:rFonts w:hint="eastAsia" w:ascii="仿宋_GB2312" w:hAnsi="仿宋_GB2312" w:eastAsia="仿宋_GB2312" w:cs="仿宋_GB2312"/>
        </w:rPr>
        <w:t>2、驻场服务内容除平台的升级改造、个性定制开发之外，还应包括但不限于故障响应、系统巡检、性能优化、技术支持、用户培训、重大节点保障等。</w:t>
      </w:r>
    </w:p>
    <w:p w14:paraId="2875C682">
      <w:pPr>
        <w:pStyle w:val="3"/>
        <w:ind w:firstLine="480"/>
        <w:rPr>
          <w:rFonts w:hint="eastAsia" w:ascii="仿宋_GB2312" w:hAnsi="仿宋_GB2312" w:eastAsia="仿宋_GB2312" w:cs="仿宋_GB2312"/>
        </w:rPr>
      </w:pPr>
      <w:r>
        <w:rPr>
          <w:rFonts w:hint="eastAsia" w:ascii="仿宋_GB2312" w:hAnsi="仿宋_GB2312" w:eastAsia="仿宋_GB2312" w:cs="仿宋_GB2312"/>
        </w:rPr>
        <w:t>3、驻场服务需建立考核制度。投标人须向招标方提供服务周报、服务月报、期中服务总结报告、期末服务总结报告。</w:t>
      </w:r>
    </w:p>
    <w:p w14:paraId="494D3C3F">
      <w:pPr>
        <w:pStyle w:val="4"/>
        <w:ind w:left="240"/>
        <w:rPr>
          <w:rFonts w:hint="eastAsia" w:ascii="仿宋_GB2312" w:hAnsi="仿宋_GB2312" w:eastAsia="仿宋_GB2312" w:cs="仿宋_GB2312"/>
        </w:rPr>
      </w:pPr>
      <w:r>
        <w:rPr>
          <w:rFonts w:hint="eastAsia" w:ascii="仿宋_GB2312" w:hAnsi="仿宋_GB2312" w:eastAsia="仿宋_GB2312" w:cs="仿宋_GB2312"/>
        </w:rPr>
        <w:t>技术文件要求</w:t>
      </w:r>
    </w:p>
    <w:p w14:paraId="330D209E">
      <w:pPr>
        <w:rPr>
          <w:rFonts w:hint="eastAsia" w:ascii="仿宋_GB2312" w:hAnsi="仿宋_GB2312" w:eastAsia="仿宋_GB2312" w:cs="仿宋_GB2312"/>
        </w:rPr>
      </w:pPr>
      <w:r>
        <w:rPr>
          <w:rFonts w:hint="eastAsia" w:ascii="仿宋_GB2312" w:hAnsi="仿宋_GB2312" w:eastAsia="仿宋_GB2312" w:cs="仿宋_GB2312"/>
        </w:rPr>
        <w:t>投标人提供的书面技术资料应能确保系统正常运行所需的管理、运营及维护有关的全套文件。技术文件应该全面、完整、详细。投标人提供的技术文件至少应包括：</w:t>
      </w:r>
    </w:p>
    <w:p w14:paraId="19A91E2C">
      <w:pPr>
        <w:rPr>
          <w:rFonts w:hint="eastAsia" w:ascii="仿宋_GB2312" w:hAnsi="仿宋_GB2312" w:eastAsia="仿宋_GB2312" w:cs="仿宋_GB2312"/>
        </w:rPr>
      </w:pPr>
      <w:r>
        <w:rPr>
          <w:rFonts w:hint="eastAsia" w:ascii="仿宋_GB2312" w:hAnsi="仿宋_GB2312" w:eastAsia="仿宋_GB2312" w:cs="仿宋_GB2312"/>
        </w:rPr>
        <w:t>－ 系统说明文件。</w:t>
      </w:r>
    </w:p>
    <w:p w14:paraId="07F7507C">
      <w:pPr>
        <w:rPr>
          <w:rFonts w:hint="eastAsia" w:ascii="仿宋_GB2312" w:hAnsi="仿宋_GB2312" w:eastAsia="仿宋_GB2312" w:cs="仿宋_GB2312"/>
        </w:rPr>
      </w:pPr>
      <w:r>
        <w:rPr>
          <w:rFonts w:hint="eastAsia" w:ascii="仿宋_GB2312" w:hAnsi="仿宋_GB2312" w:eastAsia="仿宋_GB2312" w:cs="仿宋_GB2312"/>
        </w:rPr>
        <w:t>－ 技术手册(安装、测试、操作、维护、故障排除等)。</w:t>
      </w:r>
    </w:p>
    <w:p w14:paraId="35D75800">
      <w:pPr>
        <w:rPr>
          <w:rFonts w:hint="eastAsia" w:ascii="仿宋_GB2312" w:hAnsi="仿宋_GB2312" w:eastAsia="仿宋_GB2312" w:cs="仿宋_GB2312"/>
        </w:rPr>
      </w:pPr>
      <w:r>
        <w:rPr>
          <w:rFonts w:hint="eastAsia" w:ascii="仿宋_GB2312" w:hAnsi="仿宋_GB2312" w:eastAsia="仿宋_GB2312" w:cs="仿宋_GB2312"/>
        </w:rPr>
        <w:t>－ 项目文档，应该包括：</w:t>
      </w:r>
    </w:p>
    <w:p w14:paraId="2157BF42">
      <w:pPr>
        <w:ind w:left="360"/>
        <w:rPr>
          <w:rFonts w:hint="eastAsia" w:ascii="仿宋_GB2312" w:hAnsi="仿宋_GB2312" w:eastAsia="仿宋_GB2312" w:cs="仿宋_GB2312"/>
        </w:rPr>
      </w:pPr>
      <w:r>
        <w:rPr>
          <w:rFonts w:hint="eastAsia" w:ascii="仿宋_GB2312" w:hAnsi="仿宋_GB2312" w:eastAsia="仿宋_GB2312" w:cs="仿宋_GB2312"/>
        </w:rPr>
        <w:t>（1）软件需求说明书</w:t>
      </w:r>
    </w:p>
    <w:p w14:paraId="3E5116DA">
      <w:pPr>
        <w:ind w:left="360"/>
        <w:rPr>
          <w:rFonts w:hint="eastAsia" w:ascii="仿宋_GB2312" w:hAnsi="仿宋_GB2312" w:eastAsia="仿宋_GB2312" w:cs="仿宋_GB2312"/>
        </w:rPr>
      </w:pPr>
      <w:r>
        <w:rPr>
          <w:rFonts w:hint="eastAsia" w:ascii="仿宋_GB2312" w:hAnsi="仿宋_GB2312" w:eastAsia="仿宋_GB2312" w:cs="仿宋_GB2312"/>
        </w:rPr>
        <w:t>（2）系统总体设计说明书</w:t>
      </w:r>
    </w:p>
    <w:p w14:paraId="47E674CC">
      <w:pPr>
        <w:ind w:left="360"/>
        <w:rPr>
          <w:rFonts w:hint="eastAsia" w:ascii="仿宋_GB2312" w:hAnsi="仿宋_GB2312" w:eastAsia="仿宋_GB2312" w:cs="仿宋_GB2312"/>
        </w:rPr>
      </w:pPr>
      <w:r>
        <w:rPr>
          <w:rFonts w:hint="eastAsia" w:ascii="仿宋_GB2312" w:hAnsi="仿宋_GB2312" w:eastAsia="仿宋_GB2312" w:cs="仿宋_GB2312"/>
        </w:rPr>
        <w:t>（3）应用软件功能清单</w:t>
      </w:r>
    </w:p>
    <w:p w14:paraId="6F1B9A83">
      <w:pPr>
        <w:pStyle w:val="2"/>
        <w:ind w:left="-1" w:firstLine="1"/>
        <w:rPr>
          <w:rFonts w:hint="eastAsia" w:ascii="仿宋_GB2312" w:hAnsi="仿宋_GB2312" w:eastAsia="仿宋_GB2312" w:cs="仿宋_GB2312"/>
        </w:rPr>
      </w:pPr>
      <w:r>
        <w:rPr>
          <w:rFonts w:hint="eastAsia" w:ascii="仿宋_GB2312" w:hAnsi="仿宋_GB2312" w:eastAsia="仿宋_GB2312" w:cs="仿宋_GB2312"/>
        </w:rPr>
        <w:t>供应商要求</w:t>
      </w:r>
    </w:p>
    <w:p w14:paraId="0BD004D1">
      <w:pPr>
        <w:ind w:firstLineChars="0"/>
        <w:rPr>
          <w:rFonts w:hint="eastAsia" w:ascii="仿宋_GB2312" w:hAnsi="仿宋_GB2312" w:eastAsia="仿宋_GB2312" w:cs="仿宋_GB2312"/>
        </w:rPr>
      </w:pPr>
      <w:r>
        <w:rPr>
          <w:rFonts w:hint="eastAsia" w:ascii="仿宋_GB2312" w:hAnsi="仿宋_GB2312" w:eastAsia="仿宋_GB2312" w:cs="仿宋_GB2312"/>
          <w:lang w:eastAsia="zh-CN"/>
        </w:rPr>
        <w:t>供应商应当具有类似项目建设经验，具有ISO9001 质量管理体系认证证书、软件企业认证证书的优先。</w:t>
      </w:r>
      <w:bookmarkEnd w:id="38"/>
      <w:bookmarkStart w:id="39" w:name="_Toc63785516"/>
    </w:p>
    <w:bookmarkEnd w:id="39"/>
    <w:p w14:paraId="60125F09">
      <w:pPr>
        <w:rPr>
          <w:rFonts w:hint="eastAsia" w:ascii="仿宋_GB2312" w:hAnsi="仿宋_GB2312" w:eastAsia="仿宋_GB2312" w:cs="仿宋_GB2312"/>
        </w:rPr>
      </w:pPr>
      <w:bookmarkStart w:id="40" w:name="_Toc68798863"/>
    </w:p>
    <w:p w14:paraId="3BD4C3D2">
      <w:pPr>
        <w:pStyle w:val="2"/>
        <w:ind w:left="-1" w:firstLine="1"/>
        <w:rPr>
          <w:rFonts w:hint="eastAsia" w:ascii="仿宋_GB2312" w:hAnsi="仿宋_GB2312" w:eastAsia="仿宋_GB2312" w:cs="仿宋_GB2312"/>
        </w:rPr>
      </w:pPr>
      <w:r>
        <w:rPr>
          <w:rFonts w:hint="eastAsia" w:ascii="仿宋_GB2312" w:hAnsi="仿宋_GB2312" w:eastAsia="仿宋_GB2312" w:cs="仿宋_GB2312"/>
        </w:rPr>
        <w:t>附录</w:t>
      </w:r>
      <w:bookmarkEnd w:id="40"/>
    </w:p>
    <w:p w14:paraId="6C692A2D">
      <w:pPr>
        <w:rPr>
          <w:rFonts w:hint="eastAsia" w:ascii="仿宋_GB2312" w:hAnsi="仿宋_GB2312" w:eastAsia="仿宋_GB2312" w:cs="仿宋_GB2312"/>
          <w:bCs/>
        </w:rPr>
      </w:pPr>
      <w:r>
        <w:rPr>
          <w:rFonts w:hint="eastAsia" w:ascii="仿宋_GB2312" w:hAnsi="仿宋_GB2312" w:eastAsia="仿宋_GB2312" w:cs="仿宋_GB2312"/>
          <w:bCs/>
        </w:rPr>
        <w:t>项目建设过程中需符合相关技术标准：</w:t>
      </w:r>
    </w:p>
    <w:p w14:paraId="1983E6DA">
      <w:pPr>
        <w:rPr>
          <w:rFonts w:hint="eastAsia" w:ascii="仿宋_GB2312" w:hAnsi="仿宋_GB2312" w:eastAsia="仿宋_GB2312" w:cs="仿宋_GB2312"/>
        </w:rPr>
      </w:pPr>
      <w:r>
        <w:rPr>
          <w:rFonts w:hint="eastAsia" w:ascii="仿宋_GB2312" w:hAnsi="仿宋_GB2312" w:eastAsia="仿宋_GB2312" w:cs="仿宋_GB2312"/>
        </w:rPr>
        <w:t>1、《政务网络安全监测平台总体技术要求》</w:t>
      </w:r>
    </w:p>
    <w:p w14:paraId="743BFF40">
      <w:pPr>
        <w:rPr>
          <w:rFonts w:hint="eastAsia" w:ascii="仿宋_GB2312" w:hAnsi="仿宋_GB2312" w:eastAsia="仿宋_GB2312" w:cs="仿宋_GB2312"/>
        </w:rPr>
      </w:pPr>
      <w:r>
        <w:rPr>
          <w:rFonts w:hint="eastAsia" w:ascii="仿宋_GB2312" w:hAnsi="仿宋_GB2312" w:eastAsia="仿宋_GB2312" w:cs="仿宋_GB2312"/>
        </w:rPr>
        <w:t>2、《信息安全技术—网络安全等级保护基本要求》（GB/T 22239-2019）第三级安全保护的相关要求</w:t>
      </w:r>
    </w:p>
    <w:p w14:paraId="3CBC3415">
      <w:pPr>
        <w:rPr>
          <w:rFonts w:hint="eastAsia" w:ascii="仿宋_GB2312" w:hAnsi="仿宋_GB2312" w:eastAsia="仿宋_GB2312" w:cs="仿宋_GB2312"/>
        </w:rPr>
      </w:pPr>
      <w:r>
        <w:rPr>
          <w:rFonts w:hint="eastAsia" w:ascii="仿宋_GB2312" w:hAnsi="仿宋_GB2312" w:eastAsia="仿宋_GB2312" w:cs="仿宋_GB2312"/>
        </w:rPr>
        <w:t>3、《上海市电子政务外网建设和运行管理指南（试行）》</w:t>
      </w:r>
    </w:p>
    <w:p w14:paraId="1B26F0F5">
      <w:pPr>
        <w:rPr>
          <w:rFonts w:hint="eastAsia" w:ascii="仿宋_GB2312" w:hAnsi="仿宋_GB2312" w:eastAsia="仿宋_GB2312" w:cs="仿宋_GB2312"/>
        </w:rPr>
      </w:pPr>
      <w:r>
        <w:rPr>
          <w:rFonts w:hint="eastAsia" w:ascii="仿宋_GB2312" w:hAnsi="仿宋_GB2312" w:eastAsia="仿宋_GB2312" w:cs="仿宋_GB2312"/>
        </w:rPr>
        <w:t>4、《上海市电子政务云政务移动办公信息系统密码应用建设指南（暂行）》</w:t>
      </w:r>
    </w:p>
    <w:p w14:paraId="3FF6ACFD">
      <w:pPr>
        <w:rPr>
          <w:rFonts w:hint="eastAsia" w:ascii="仿宋_GB2312" w:hAnsi="仿宋_GB2312" w:eastAsia="仿宋_GB2312" w:cs="仿宋_GB2312"/>
        </w:rPr>
      </w:pPr>
      <w:r>
        <w:rPr>
          <w:rFonts w:hint="eastAsia" w:ascii="仿宋_GB2312" w:hAnsi="仿宋_GB2312" w:eastAsia="仿宋_GB2312" w:cs="仿宋_GB2312"/>
        </w:rPr>
        <w:t>5、《上海市重要网络和信息系统密码应用与安全性工作指南（2022版）》</w:t>
      </w:r>
    </w:p>
    <w:p w14:paraId="75573269">
      <w:pPr>
        <w:rPr>
          <w:rFonts w:hint="eastAsia" w:ascii="仿宋_GB2312" w:hAnsi="仿宋_GB2312" w:eastAsia="仿宋_GB2312" w:cs="仿宋_GB2312"/>
        </w:rPr>
      </w:pPr>
      <w:r>
        <w:rPr>
          <w:rFonts w:hint="eastAsia" w:ascii="仿宋_GB2312" w:hAnsi="仿宋_GB2312" w:eastAsia="仿宋_GB2312" w:cs="仿宋_GB2312"/>
        </w:rPr>
        <w:t>6、《信息安全技术 信息系统密码应用基本要求》（GB/T 39786-2021）</w:t>
      </w:r>
    </w:p>
    <w:p w14:paraId="2D35D171">
      <w:pPr>
        <w:rPr>
          <w:rFonts w:hint="eastAsia" w:ascii="仿宋_GB2312" w:hAnsi="仿宋_GB2312" w:eastAsia="仿宋_GB2312" w:cs="仿宋_GB2312"/>
        </w:rPr>
      </w:pPr>
      <w:r>
        <w:rPr>
          <w:rFonts w:hint="eastAsia" w:ascii="仿宋_GB2312" w:hAnsi="仿宋_GB2312" w:eastAsia="仿宋_GB2312" w:cs="仿宋_GB2312"/>
        </w:rPr>
        <w:t>7、《上海市重要网络和信息系统密码应用与安全性工作指南（2022版）》</w:t>
      </w:r>
    </w:p>
    <w:p w14:paraId="04B0BA17">
      <w:pPr>
        <w:rPr>
          <w:rFonts w:hint="eastAsia" w:ascii="仿宋_GB2312" w:hAnsi="仿宋_GB2312" w:eastAsia="仿宋_GB2312" w:cs="仿宋_GB2312"/>
        </w:rPr>
      </w:pPr>
      <w:r>
        <w:rPr>
          <w:rFonts w:hint="eastAsia" w:ascii="仿宋_GB2312" w:hAnsi="仿宋_GB2312" w:eastAsia="仿宋_GB2312" w:cs="仿宋_GB2312"/>
        </w:rPr>
        <w:t>8、《信息系统密码应用高风险判定指引》</w:t>
      </w:r>
    </w:p>
    <w:p w14:paraId="0ADFB643">
      <w:pPr>
        <w:ind w:firstLine="0" w:firstLineChars="0"/>
        <w:rPr>
          <w:rFonts w:hint="eastAsia" w:ascii="仿宋_GB2312" w:hAnsi="仿宋_GB2312" w:eastAsia="仿宋_GB2312" w:cs="仿宋_GB2312"/>
        </w:rPr>
      </w:pPr>
    </w:p>
    <w:sectPr>
      <w:footerReference r:id="rId11" w:type="first"/>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Calibri Light">
    <w:altName w:val="DejaVu Sans"/>
    <w:panose1 w:val="020F0302020204030204"/>
    <w:charset w:val="00"/>
    <w:family w:val="swiss"/>
    <w:pitch w:val="default"/>
    <w:sig w:usb0="00000000" w:usb1="00000000" w:usb2="00000009" w:usb3="00000000" w:csb0="200001FF" w:csb1="00000000"/>
  </w:font>
  <w:font w:name="Arial Unicode MS">
    <w:altName w:val="DejaVu Sans"/>
    <w:panose1 w:val="020B0604020202020204"/>
    <w:charset w:val="86"/>
    <w:family w:val="swiss"/>
    <w:pitch w:val="default"/>
    <w:sig w:usb0="00000000" w:usb1="00000000" w:usb2="0000003F" w:usb3="00000000" w:csb0="603F01FF" w:csb1="FFFF0000"/>
  </w:font>
  <w:font w:name="等线 Light">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time">
    <w:altName w:val="思源宋体"/>
    <w:panose1 w:val="00000000000000000000"/>
    <w:charset w:val="00"/>
    <w:family w:val="roman"/>
    <w:pitch w:val="default"/>
    <w:sig w:usb0="00000000" w:usb1="00000000" w:usb2="00000000" w:usb3="00000000" w:csb0="00040001" w:csb1="00000000"/>
  </w:font>
  <w:font w:name="思源宋体">
    <w:panose1 w:val="02020400000000000000"/>
    <w:charset w:val="86"/>
    <w:family w:val="auto"/>
    <w:pitch w:val="default"/>
    <w:sig w:usb0="30000083" w:usb1="2BDF3C10" w:usb2="00000016" w:usb3="00000000" w:csb0="602E0107"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Microsoft Sans Serif">
    <w:altName w:val="Liberation Sans"/>
    <w:panose1 w:val="020B0604020202020204"/>
    <w:charset w:val="00"/>
    <w:family w:val="swiss"/>
    <w:pitch w:val="default"/>
    <w:sig w:usb0="00000000" w:usb1="00000000" w:usb2="00000029" w:usb3="00000000" w:csb0="200101FF" w:csb1="20280000"/>
  </w:font>
  <w:font w:name="Liberation Sans">
    <w:panose1 w:val="020B0604020202020204"/>
    <w:charset w:val="00"/>
    <w:family w:val="auto"/>
    <w:pitch w:val="default"/>
    <w:sig w:usb0="A00002AF" w:usb1="5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0223">
    <w:pPr>
      <w:ind w:firstLine="0" w:firstLineChars="0"/>
      <w:jc w:val="center"/>
      <w:rPr>
        <w:rFonts w:hint="eastAsia"/>
      </w:rPr>
    </w:pPr>
    <w:r>
      <w:fldChar w:fldCharType="begin"/>
    </w:r>
    <w:r>
      <w:instrText xml:space="preserve">PAGE   \* MERGEFORMAT</w:instrText>
    </w:r>
    <w:r>
      <w:fldChar w:fldCharType="separate"/>
    </w:r>
    <w:r>
      <w:rPr>
        <w:lang w:val="zh-CN"/>
      </w:rPr>
      <w:t>16</w:t>
    </w:r>
    <w:r>
      <w:rPr>
        <w:lang w:val="zh-CN"/>
      </w:rPr>
      <w:fldChar w:fldCharType="end"/>
    </w:r>
  </w:p>
  <w:p w14:paraId="01C7B6AF">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43CFB">
    <w:pPr>
      <w:rPr>
        <w:rFonts w:hint="eastAsia"/>
      </w:rPr>
    </w:pPr>
  </w:p>
  <w:p w14:paraId="36244772">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7D9A8">
    <w:pPr>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CECE7">
    <w:pPr>
      <w:ind w:firstLine="0" w:firstLineChars="0"/>
      <w:jc w:val="center"/>
      <w:rPr>
        <w:rFonts w:hint="eastAsia"/>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14:paraId="0E6943F2">
    <w:pPr>
      <w:rPr>
        <w:rFonts w:hint="eastAsia"/>
      </w:rPr>
    </w:pPr>
  </w:p>
  <w:p w14:paraId="77604F36">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619A">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9312">
    <w:pPr>
      <w:rPr>
        <w:rFonts w:hint="eastAsia"/>
      </w:rPr>
    </w:pPr>
  </w:p>
  <w:p w14:paraId="42E4F879">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BD50A">
    <w:pPr>
      <w:pStyle w:val="2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06ADF"/>
    <w:multiLevelType w:val="singleLevel"/>
    <w:tmpl w:val="CC206ADF"/>
    <w:lvl w:ilvl="0" w:tentative="0">
      <w:start w:val="1"/>
      <w:numFmt w:val="decimal"/>
      <w:lvlText w:val="(%1)"/>
      <w:lvlJc w:val="left"/>
      <w:pPr>
        <w:ind w:left="905" w:hanging="425"/>
      </w:pPr>
      <w:rPr>
        <w:rFonts w:hint="default"/>
      </w:rPr>
    </w:lvl>
  </w:abstractNum>
  <w:abstractNum w:abstractNumId="1">
    <w:nsid w:val="6350366A"/>
    <w:multiLevelType w:val="multilevel"/>
    <w:tmpl w:val="6350366A"/>
    <w:lvl w:ilvl="0" w:tentative="0">
      <w:start w:val="1"/>
      <w:numFmt w:val="none"/>
      <w:pStyle w:val="118"/>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A2F4AB3"/>
    <w:multiLevelType w:val="multilevel"/>
    <w:tmpl w:val="6A2F4AB3"/>
    <w:lvl w:ilvl="0" w:tentative="0">
      <w:start w:val="1"/>
      <w:numFmt w:val="chineseCountingThousand"/>
      <w:pStyle w:val="2"/>
      <w:suff w:val="nothing"/>
      <w:lvlText w:val="%1、"/>
      <w:lvlJc w:val="left"/>
      <w:pPr>
        <w:ind w:left="426" w:hanging="425"/>
      </w:pPr>
      <w:rPr>
        <w:rFonts w:hint="eastAsia"/>
        <w:sz w:val="32"/>
        <w:szCs w:val="32"/>
      </w:rPr>
    </w:lvl>
    <w:lvl w:ilvl="1" w:tentative="0">
      <w:start w:val="1"/>
      <w:numFmt w:val="decimal"/>
      <w:pStyle w:val="4"/>
      <w:isLgl/>
      <w:suff w:val="nothing"/>
      <w:lvlText w:val="%1.%2、"/>
      <w:lvlJc w:val="left"/>
      <w:pPr>
        <w:ind w:left="1289" w:hanging="567"/>
      </w:pPr>
    </w:lvl>
    <w:lvl w:ilvl="2" w:tentative="0">
      <w:start w:val="1"/>
      <w:numFmt w:val="decimal"/>
      <w:pStyle w:val="5"/>
      <w:isLgl/>
      <w:suff w:val="nothing"/>
      <w:lvlText w:val="%1.%2.%3、"/>
      <w:lvlJc w:val="left"/>
      <w:pPr>
        <w:ind w:left="0" w:hanging="1069"/>
      </w:pPr>
      <w:rPr>
        <w:rFonts w:hint="default" w:ascii="宋体" w:hAnsi="宋体" w:eastAsia="宋体" w:cs="Arial"/>
      </w:rPr>
    </w:lvl>
    <w:lvl w:ilvl="3" w:tentative="0">
      <w:start w:val="1"/>
      <w:numFmt w:val="decimal"/>
      <w:pStyle w:val="7"/>
      <w:isLgl/>
      <w:suff w:val="nothing"/>
      <w:lvlText w:val="%1.%2.%3.%4、"/>
      <w:lvlJc w:val="left"/>
      <w:pPr>
        <w:ind w:left="3403" w:hanging="851"/>
      </w:pPr>
    </w:lvl>
    <w:lvl w:ilvl="4" w:tentative="0">
      <w:start w:val="1"/>
      <w:numFmt w:val="decimal"/>
      <w:pStyle w:val="8"/>
      <w:isLgl/>
      <w:suff w:val="nothing"/>
      <w:lvlText w:val="%1.%2.%3.%4.%5、"/>
      <w:lvlJc w:val="left"/>
      <w:pPr>
        <w:ind w:left="3544" w:hanging="992"/>
      </w:pPr>
      <w:rPr>
        <w:rFonts w:hint="eastAsia"/>
      </w:rPr>
    </w:lvl>
    <w:lvl w:ilvl="5" w:tentative="0">
      <w:start w:val="1"/>
      <w:numFmt w:val="decimal"/>
      <w:pStyle w:val="9"/>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0MzM5ZTA3ZmY5ODM0MzUyMWRlMGI2MTVhNzcwZjYifQ=="/>
  </w:docVars>
  <w:rsids>
    <w:rsidRoot w:val="006910C0"/>
    <w:rsid w:val="0000005A"/>
    <w:rsid w:val="00000AED"/>
    <w:rsid w:val="0000216B"/>
    <w:rsid w:val="00003516"/>
    <w:rsid w:val="0000380E"/>
    <w:rsid w:val="00003EDB"/>
    <w:rsid w:val="00005AFD"/>
    <w:rsid w:val="00006563"/>
    <w:rsid w:val="000074F1"/>
    <w:rsid w:val="00007A41"/>
    <w:rsid w:val="00007DA7"/>
    <w:rsid w:val="0001253D"/>
    <w:rsid w:val="00012EF0"/>
    <w:rsid w:val="000138B4"/>
    <w:rsid w:val="00014647"/>
    <w:rsid w:val="000151BD"/>
    <w:rsid w:val="000156DE"/>
    <w:rsid w:val="000161E2"/>
    <w:rsid w:val="000165AD"/>
    <w:rsid w:val="00016CE8"/>
    <w:rsid w:val="000179E9"/>
    <w:rsid w:val="0002088C"/>
    <w:rsid w:val="00020A72"/>
    <w:rsid w:val="00020A7F"/>
    <w:rsid w:val="00020C18"/>
    <w:rsid w:val="00021EE6"/>
    <w:rsid w:val="0002280E"/>
    <w:rsid w:val="00022C74"/>
    <w:rsid w:val="00025122"/>
    <w:rsid w:val="000252D5"/>
    <w:rsid w:val="00026997"/>
    <w:rsid w:val="00027A64"/>
    <w:rsid w:val="00032D27"/>
    <w:rsid w:val="00034DAD"/>
    <w:rsid w:val="00035325"/>
    <w:rsid w:val="00035D5B"/>
    <w:rsid w:val="0003695F"/>
    <w:rsid w:val="00037807"/>
    <w:rsid w:val="000378D0"/>
    <w:rsid w:val="00037F2C"/>
    <w:rsid w:val="00040841"/>
    <w:rsid w:val="00042C2A"/>
    <w:rsid w:val="000430EC"/>
    <w:rsid w:val="000447CB"/>
    <w:rsid w:val="00047915"/>
    <w:rsid w:val="00047D06"/>
    <w:rsid w:val="00050FBD"/>
    <w:rsid w:val="0005107A"/>
    <w:rsid w:val="0005192C"/>
    <w:rsid w:val="00052929"/>
    <w:rsid w:val="0005299F"/>
    <w:rsid w:val="000541D7"/>
    <w:rsid w:val="000545C0"/>
    <w:rsid w:val="0005586D"/>
    <w:rsid w:val="00056C0E"/>
    <w:rsid w:val="000574A8"/>
    <w:rsid w:val="000574F8"/>
    <w:rsid w:val="00057A49"/>
    <w:rsid w:val="00057D8C"/>
    <w:rsid w:val="0006231F"/>
    <w:rsid w:val="00062A05"/>
    <w:rsid w:val="00062EE6"/>
    <w:rsid w:val="0006344E"/>
    <w:rsid w:val="000649E6"/>
    <w:rsid w:val="0006658D"/>
    <w:rsid w:val="0006794B"/>
    <w:rsid w:val="00067DCA"/>
    <w:rsid w:val="00070063"/>
    <w:rsid w:val="0007087A"/>
    <w:rsid w:val="000710EC"/>
    <w:rsid w:val="00072237"/>
    <w:rsid w:val="00072ABE"/>
    <w:rsid w:val="00073C36"/>
    <w:rsid w:val="00080B39"/>
    <w:rsid w:val="00083950"/>
    <w:rsid w:val="000839FB"/>
    <w:rsid w:val="0008452F"/>
    <w:rsid w:val="00084E8E"/>
    <w:rsid w:val="00085A68"/>
    <w:rsid w:val="00085FD5"/>
    <w:rsid w:val="00090625"/>
    <w:rsid w:val="00090948"/>
    <w:rsid w:val="00091CD1"/>
    <w:rsid w:val="0009354E"/>
    <w:rsid w:val="0009378C"/>
    <w:rsid w:val="0009460E"/>
    <w:rsid w:val="000951D4"/>
    <w:rsid w:val="000A2146"/>
    <w:rsid w:val="000A2930"/>
    <w:rsid w:val="000A3276"/>
    <w:rsid w:val="000A3C35"/>
    <w:rsid w:val="000A3E30"/>
    <w:rsid w:val="000A5876"/>
    <w:rsid w:val="000A61D0"/>
    <w:rsid w:val="000A6C67"/>
    <w:rsid w:val="000A6DB8"/>
    <w:rsid w:val="000A7596"/>
    <w:rsid w:val="000B11A8"/>
    <w:rsid w:val="000B1959"/>
    <w:rsid w:val="000B2E1C"/>
    <w:rsid w:val="000B4459"/>
    <w:rsid w:val="000B4B46"/>
    <w:rsid w:val="000B5363"/>
    <w:rsid w:val="000B53BA"/>
    <w:rsid w:val="000B642F"/>
    <w:rsid w:val="000B6C99"/>
    <w:rsid w:val="000B6F9E"/>
    <w:rsid w:val="000C3F3C"/>
    <w:rsid w:val="000C5A75"/>
    <w:rsid w:val="000C75F7"/>
    <w:rsid w:val="000D0AB2"/>
    <w:rsid w:val="000D14F8"/>
    <w:rsid w:val="000D1BBD"/>
    <w:rsid w:val="000D225C"/>
    <w:rsid w:val="000D31C7"/>
    <w:rsid w:val="000D36F2"/>
    <w:rsid w:val="000D4B26"/>
    <w:rsid w:val="000D74DB"/>
    <w:rsid w:val="000E24D6"/>
    <w:rsid w:val="000E6072"/>
    <w:rsid w:val="000E6D61"/>
    <w:rsid w:val="000E7A23"/>
    <w:rsid w:val="000F1C29"/>
    <w:rsid w:val="000F1E9E"/>
    <w:rsid w:val="000F2B10"/>
    <w:rsid w:val="000F3F72"/>
    <w:rsid w:val="001055B2"/>
    <w:rsid w:val="001060F0"/>
    <w:rsid w:val="001068F0"/>
    <w:rsid w:val="00106AB8"/>
    <w:rsid w:val="00106C9E"/>
    <w:rsid w:val="00106E16"/>
    <w:rsid w:val="0010768B"/>
    <w:rsid w:val="00107D61"/>
    <w:rsid w:val="0011067D"/>
    <w:rsid w:val="00110B70"/>
    <w:rsid w:val="00111701"/>
    <w:rsid w:val="00112A29"/>
    <w:rsid w:val="001167F6"/>
    <w:rsid w:val="00116C86"/>
    <w:rsid w:val="001208C1"/>
    <w:rsid w:val="00121ACF"/>
    <w:rsid w:val="00121D8F"/>
    <w:rsid w:val="00122037"/>
    <w:rsid w:val="0012210C"/>
    <w:rsid w:val="00122A7F"/>
    <w:rsid w:val="00123F98"/>
    <w:rsid w:val="001242A5"/>
    <w:rsid w:val="00124531"/>
    <w:rsid w:val="0012467B"/>
    <w:rsid w:val="00126EDF"/>
    <w:rsid w:val="00127BBE"/>
    <w:rsid w:val="00131D52"/>
    <w:rsid w:val="001329C1"/>
    <w:rsid w:val="00132C16"/>
    <w:rsid w:val="001358E8"/>
    <w:rsid w:val="00136320"/>
    <w:rsid w:val="00136FFA"/>
    <w:rsid w:val="00137AC6"/>
    <w:rsid w:val="00145512"/>
    <w:rsid w:val="001465BD"/>
    <w:rsid w:val="00147035"/>
    <w:rsid w:val="00147B45"/>
    <w:rsid w:val="00150803"/>
    <w:rsid w:val="00151D83"/>
    <w:rsid w:val="001546C9"/>
    <w:rsid w:val="00154FAE"/>
    <w:rsid w:val="00155E77"/>
    <w:rsid w:val="00156A70"/>
    <w:rsid w:val="00160A61"/>
    <w:rsid w:val="00160FC0"/>
    <w:rsid w:val="0016429B"/>
    <w:rsid w:val="00164525"/>
    <w:rsid w:val="00164C50"/>
    <w:rsid w:val="00165CB2"/>
    <w:rsid w:val="00166767"/>
    <w:rsid w:val="0016717E"/>
    <w:rsid w:val="001707CB"/>
    <w:rsid w:val="00171477"/>
    <w:rsid w:val="00172A1A"/>
    <w:rsid w:val="00173251"/>
    <w:rsid w:val="00176BED"/>
    <w:rsid w:val="0017759D"/>
    <w:rsid w:val="001804A5"/>
    <w:rsid w:val="00181C94"/>
    <w:rsid w:val="00182C84"/>
    <w:rsid w:val="00187031"/>
    <w:rsid w:val="00191EA4"/>
    <w:rsid w:val="00192B6C"/>
    <w:rsid w:val="00192C30"/>
    <w:rsid w:val="0019331E"/>
    <w:rsid w:val="0019381E"/>
    <w:rsid w:val="00194CF5"/>
    <w:rsid w:val="0019503C"/>
    <w:rsid w:val="00195D94"/>
    <w:rsid w:val="00196F7B"/>
    <w:rsid w:val="001971CB"/>
    <w:rsid w:val="0019795C"/>
    <w:rsid w:val="001A053A"/>
    <w:rsid w:val="001A22A2"/>
    <w:rsid w:val="001A2971"/>
    <w:rsid w:val="001A3D52"/>
    <w:rsid w:val="001A460A"/>
    <w:rsid w:val="001A4A4C"/>
    <w:rsid w:val="001A4B9D"/>
    <w:rsid w:val="001B0230"/>
    <w:rsid w:val="001B13AB"/>
    <w:rsid w:val="001B3907"/>
    <w:rsid w:val="001B3B49"/>
    <w:rsid w:val="001B4907"/>
    <w:rsid w:val="001B4AB8"/>
    <w:rsid w:val="001B4DC5"/>
    <w:rsid w:val="001B5505"/>
    <w:rsid w:val="001B5961"/>
    <w:rsid w:val="001B5D9E"/>
    <w:rsid w:val="001C2180"/>
    <w:rsid w:val="001C29CC"/>
    <w:rsid w:val="001C2E60"/>
    <w:rsid w:val="001C3042"/>
    <w:rsid w:val="001C3217"/>
    <w:rsid w:val="001C3B98"/>
    <w:rsid w:val="001C6028"/>
    <w:rsid w:val="001C6365"/>
    <w:rsid w:val="001C69E9"/>
    <w:rsid w:val="001C7F57"/>
    <w:rsid w:val="001D0E79"/>
    <w:rsid w:val="001D1B84"/>
    <w:rsid w:val="001D5FC3"/>
    <w:rsid w:val="001D6049"/>
    <w:rsid w:val="001D65B2"/>
    <w:rsid w:val="001D7339"/>
    <w:rsid w:val="001E2750"/>
    <w:rsid w:val="001E4343"/>
    <w:rsid w:val="001E52BB"/>
    <w:rsid w:val="001E660A"/>
    <w:rsid w:val="001F0289"/>
    <w:rsid w:val="001F05D6"/>
    <w:rsid w:val="001F5B0A"/>
    <w:rsid w:val="001F640F"/>
    <w:rsid w:val="001F6794"/>
    <w:rsid w:val="001F6C96"/>
    <w:rsid w:val="001F6F65"/>
    <w:rsid w:val="002002DF"/>
    <w:rsid w:val="00201434"/>
    <w:rsid w:val="00203A6F"/>
    <w:rsid w:val="00205646"/>
    <w:rsid w:val="002063F7"/>
    <w:rsid w:val="002129E5"/>
    <w:rsid w:val="00212AA4"/>
    <w:rsid w:val="00212E13"/>
    <w:rsid w:val="00215D7C"/>
    <w:rsid w:val="002163C8"/>
    <w:rsid w:val="002167D0"/>
    <w:rsid w:val="002179FE"/>
    <w:rsid w:val="00220CC0"/>
    <w:rsid w:val="00221A36"/>
    <w:rsid w:val="00223296"/>
    <w:rsid w:val="0022329B"/>
    <w:rsid w:val="002240F7"/>
    <w:rsid w:val="0022486F"/>
    <w:rsid w:val="00225314"/>
    <w:rsid w:val="002253EA"/>
    <w:rsid w:val="00225DF4"/>
    <w:rsid w:val="002264DA"/>
    <w:rsid w:val="00226C70"/>
    <w:rsid w:val="00230C8A"/>
    <w:rsid w:val="00231F98"/>
    <w:rsid w:val="002324F8"/>
    <w:rsid w:val="002348B0"/>
    <w:rsid w:val="00235738"/>
    <w:rsid w:val="00235CDC"/>
    <w:rsid w:val="002365FD"/>
    <w:rsid w:val="002379D8"/>
    <w:rsid w:val="00237E76"/>
    <w:rsid w:val="00240BBE"/>
    <w:rsid w:val="00241525"/>
    <w:rsid w:val="00241D87"/>
    <w:rsid w:val="00243642"/>
    <w:rsid w:val="00243C55"/>
    <w:rsid w:val="00243D5E"/>
    <w:rsid w:val="00243F82"/>
    <w:rsid w:val="00244658"/>
    <w:rsid w:val="002451EC"/>
    <w:rsid w:val="00245ED4"/>
    <w:rsid w:val="00246B41"/>
    <w:rsid w:val="0025002B"/>
    <w:rsid w:val="002500DE"/>
    <w:rsid w:val="00252457"/>
    <w:rsid w:val="00252581"/>
    <w:rsid w:val="002535B5"/>
    <w:rsid w:val="002538CB"/>
    <w:rsid w:val="002542BD"/>
    <w:rsid w:val="002575CB"/>
    <w:rsid w:val="0025774E"/>
    <w:rsid w:val="00257D64"/>
    <w:rsid w:val="0026340A"/>
    <w:rsid w:val="002654EA"/>
    <w:rsid w:val="00265625"/>
    <w:rsid w:val="00265AD1"/>
    <w:rsid w:val="002704EA"/>
    <w:rsid w:val="0027061A"/>
    <w:rsid w:val="002719CC"/>
    <w:rsid w:val="00272C05"/>
    <w:rsid w:val="00272FE9"/>
    <w:rsid w:val="002730C5"/>
    <w:rsid w:val="0027337C"/>
    <w:rsid w:val="0027602B"/>
    <w:rsid w:val="00276C4F"/>
    <w:rsid w:val="00277F5E"/>
    <w:rsid w:val="00280084"/>
    <w:rsid w:val="00280490"/>
    <w:rsid w:val="00280AA2"/>
    <w:rsid w:val="002860B8"/>
    <w:rsid w:val="00287C37"/>
    <w:rsid w:val="0029206E"/>
    <w:rsid w:val="00293382"/>
    <w:rsid w:val="00294F51"/>
    <w:rsid w:val="00295702"/>
    <w:rsid w:val="002A07D9"/>
    <w:rsid w:val="002A2266"/>
    <w:rsid w:val="002A2342"/>
    <w:rsid w:val="002A279E"/>
    <w:rsid w:val="002A4FA3"/>
    <w:rsid w:val="002B3606"/>
    <w:rsid w:val="002B3D80"/>
    <w:rsid w:val="002B4402"/>
    <w:rsid w:val="002B4946"/>
    <w:rsid w:val="002B4C41"/>
    <w:rsid w:val="002B5428"/>
    <w:rsid w:val="002B588D"/>
    <w:rsid w:val="002C1839"/>
    <w:rsid w:val="002C214A"/>
    <w:rsid w:val="002C28E8"/>
    <w:rsid w:val="002C3027"/>
    <w:rsid w:val="002C674D"/>
    <w:rsid w:val="002C7648"/>
    <w:rsid w:val="002C7DC4"/>
    <w:rsid w:val="002D0821"/>
    <w:rsid w:val="002D1929"/>
    <w:rsid w:val="002D1B73"/>
    <w:rsid w:val="002D1C02"/>
    <w:rsid w:val="002D1FDE"/>
    <w:rsid w:val="002D2703"/>
    <w:rsid w:val="002D3CB0"/>
    <w:rsid w:val="002D41E9"/>
    <w:rsid w:val="002D4800"/>
    <w:rsid w:val="002D5B21"/>
    <w:rsid w:val="002D6F6D"/>
    <w:rsid w:val="002D7216"/>
    <w:rsid w:val="002E1FE6"/>
    <w:rsid w:val="002E2EA7"/>
    <w:rsid w:val="002E364F"/>
    <w:rsid w:val="002E36D2"/>
    <w:rsid w:val="002E748B"/>
    <w:rsid w:val="002F2002"/>
    <w:rsid w:val="002F335D"/>
    <w:rsid w:val="002F398B"/>
    <w:rsid w:val="002F4E32"/>
    <w:rsid w:val="002F503F"/>
    <w:rsid w:val="002F51DD"/>
    <w:rsid w:val="002F5D08"/>
    <w:rsid w:val="002F6895"/>
    <w:rsid w:val="002F6D13"/>
    <w:rsid w:val="002F6F2E"/>
    <w:rsid w:val="002F78B3"/>
    <w:rsid w:val="003038D3"/>
    <w:rsid w:val="003049C7"/>
    <w:rsid w:val="00305A05"/>
    <w:rsid w:val="00305F0E"/>
    <w:rsid w:val="0030667A"/>
    <w:rsid w:val="0030744B"/>
    <w:rsid w:val="003106DE"/>
    <w:rsid w:val="00311530"/>
    <w:rsid w:val="00312D31"/>
    <w:rsid w:val="00313969"/>
    <w:rsid w:val="00313F50"/>
    <w:rsid w:val="00315216"/>
    <w:rsid w:val="0031691C"/>
    <w:rsid w:val="00317AEF"/>
    <w:rsid w:val="00317F49"/>
    <w:rsid w:val="0032089B"/>
    <w:rsid w:val="00320C93"/>
    <w:rsid w:val="003216D6"/>
    <w:rsid w:val="00321E20"/>
    <w:rsid w:val="00323450"/>
    <w:rsid w:val="00323D93"/>
    <w:rsid w:val="0032489B"/>
    <w:rsid w:val="0032525B"/>
    <w:rsid w:val="00325BDF"/>
    <w:rsid w:val="00326A7A"/>
    <w:rsid w:val="00326FEE"/>
    <w:rsid w:val="0032727E"/>
    <w:rsid w:val="003315D7"/>
    <w:rsid w:val="00334DE6"/>
    <w:rsid w:val="0033536D"/>
    <w:rsid w:val="003353FF"/>
    <w:rsid w:val="003366D2"/>
    <w:rsid w:val="00337C79"/>
    <w:rsid w:val="00337FEF"/>
    <w:rsid w:val="00340806"/>
    <w:rsid w:val="0034084C"/>
    <w:rsid w:val="00340D5E"/>
    <w:rsid w:val="003420B5"/>
    <w:rsid w:val="00343646"/>
    <w:rsid w:val="00344CCB"/>
    <w:rsid w:val="00345897"/>
    <w:rsid w:val="00351720"/>
    <w:rsid w:val="00351BFC"/>
    <w:rsid w:val="0035575E"/>
    <w:rsid w:val="003565B4"/>
    <w:rsid w:val="00362E75"/>
    <w:rsid w:val="003631AA"/>
    <w:rsid w:val="003632D5"/>
    <w:rsid w:val="00363575"/>
    <w:rsid w:val="00364EF9"/>
    <w:rsid w:val="00367579"/>
    <w:rsid w:val="0036795B"/>
    <w:rsid w:val="00370A29"/>
    <w:rsid w:val="003722F9"/>
    <w:rsid w:val="00372349"/>
    <w:rsid w:val="00372CBC"/>
    <w:rsid w:val="00373A61"/>
    <w:rsid w:val="00374BDE"/>
    <w:rsid w:val="00375544"/>
    <w:rsid w:val="00375971"/>
    <w:rsid w:val="00376B39"/>
    <w:rsid w:val="003772C0"/>
    <w:rsid w:val="00377BAC"/>
    <w:rsid w:val="00380142"/>
    <w:rsid w:val="00380558"/>
    <w:rsid w:val="00381D3C"/>
    <w:rsid w:val="0038223E"/>
    <w:rsid w:val="0038261C"/>
    <w:rsid w:val="00382D92"/>
    <w:rsid w:val="00383874"/>
    <w:rsid w:val="00385AEF"/>
    <w:rsid w:val="003860EA"/>
    <w:rsid w:val="0038781A"/>
    <w:rsid w:val="0039080B"/>
    <w:rsid w:val="0039326E"/>
    <w:rsid w:val="003947ED"/>
    <w:rsid w:val="00394E22"/>
    <w:rsid w:val="00395B7F"/>
    <w:rsid w:val="003967A4"/>
    <w:rsid w:val="00397FA3"/>
    <w:rsid w:val="003A1596"/>
    <w:rsid w:val="003A1FAE"/>
    <w:rsid w:val="003A317E"/>
    <w:rsid w:val="003A345B"/>
    <w:rsid w:val="003A42F1"/>
    <w:rsid w:val="003A49EE"/>
    <w:rsid w:val="003A674D"/>
    <w:rsid w:val="003A7123"/>
    <w:rsid w:val="003B102E"/>
    <w:rsid w:val="003B2167"/>
    <w:rsid w:val="003B5F5D"/>
    <w:rsid w:val="003B6154"/>
    <w:rsid w:val="003B62C8"/>
    <w:rsid w:val="003C0C62"/>
    <w:rsid w:val="003C12DC"/>
    <w:rsid w:val="003C2CDA"/>
    <w:rsid w:val="003C3A75"/>
    <w:rsid w:val="003C4603"/>
    <w:rsid w:val="003C612B"/>
    <w:rsid w:val="003D000A"/>
    <w:rsid w:val="003D0A4D"/>
    <w:rsid w:val="003D1AB6"/>
    <w:rsid w:val="003D31E9"/>
    <w:rsid w:val="003D3CF4"/>
    <w:rsid w:val="003D544E"/>
    <w:rsid w:val="003D5980"/>
    <w:rsid w:val="003D6DFF"/>
    <w:rsid w:val="003E0842"/>
    <w:rsid w:val="003E13B0"/>
    <w:rsid w:val="003E2580"/>
    <w:rsid w:val="003E3DEE"/>
    <w:rsid w:val="003E3EBB"/>
    <w:rsid w:val="003E4A4C"/>
    <w:rsid w:val="003E4CBA"/>
    <w:rsid w:val="003E4D2F"/>
    <w:rsid w:val="003E4EDC"/>
    <w:rsid w:val="003E599D"/>
    <w:rsid w:val="003E59C6"/>
    <w:rsid w:val="003E5C81"/>
    <w:rsid w:val="003E6965"/>
    <w:rsid w:val="003F00E8"/>
    <w:rsid w:val="003F1936"/>
    <w:rsid w:val="003F1BDD"/>
    <w:rsid w:val="003F3BA3"/>
    <w:rsid w:val="003F3BD5"/>
    <w:rsid w:val="003F400E"/>
    <w:rsid w:val="003F4471"/>
    <w:rsid w:val="003F62C5"/>
    <w:rsid w:val="003F6F35"/>
    <w:rsid w:val="003F7768"/>
    <w:rsid w:val="004001E4"/>
    <w:rsid w:val="00400E8C"/>
    <w:rsid w:val="004017DC"/>
    <w:rsid w:val="00401B53"/>
    <w:rsid w:val="00402668"/>
    <w:rsid w:val="00402A08"/>
    <w:rsid w:val="00404FEC"/>
    <w:rsid w:val="0040534D"/>
    <w:rsid w:val="00405FAD"/>
    <w:rsid w:val="004117AB"/>
    <w:rsid w:val="00412B2F"/>
    <w:rsid w:val="00415281"/>
    <w:rsid w:val="00415716"/>
    <w:rsid w:val="0041604D"/>
    <w:rsid w:val="00417842"/>
    <w:rsid w:val="00417A6E"/>
    <w:rsid w:val="0042005E"/>
    <w:rsid w:val="0042285D"/>
    <w:rsid w:val="00427B7D"/>
    <w:rsid w:val="00427D2B"/>
    <w:rsid w:val="00430295"/>
    <w:rsid w:val="00430B13"/>
    <w:rsid w:val="00430CE5"/>
    <w:rsid w:val="0043153C"/>
    <w:rsid w:val="00431D0F"/>
    <w:rsid w:val="0043478F"/>
    <w:rsid w:val="0043481C"/>
    <w:rsid w:val="00444307"/>
    <w:rsid w:val="0044436F"/>
    <w:rsid w:val="004443EB"/>
    <w:rsid w:val="00444432"/>
    <w:rsid w:val="00444673"/>
    <w:rsid w:val="0044621E"/>
    <w:rsid w:val="00447BF1"/>
    <w:rsid w:val="00450BA4"/>
    <w:rsid w:val="004511FC"/>
    <w:rsid w:val="00456784"/>
    <w:rsid w:val="00456DCA"/>
    <w:rsid w:val="00461140"/>
    <w:rsid w:val="004611DB"/>
    <w:rsid w:val="004621D9"/>
    <w:rsid w:val="0046370A"/>
    <w:rsid w:val="004658B0"/>
    <w:rsid w:val="0046614B"/>
    <w:rsid w:val="00467E40"/>
    <w:rsid w:val="00467FD7"/>
    <w:rsid w:val="00470073"/>
    <w:rsid w:val="004730F8"/>
    <w:rsid w:val="0047381A"/>
    <w:rsid w:val="00474353"/>
    <w:rsid w:val="00474555"/>
    <w:rsid w:val="00474A98"/>
    <w:rsid w:val="004750F4"/>
    <w:rsid w:val="00475955"/>
    <w:rsid w:val="00476CB1"/>
    <w:rsid w:val="00480A48"/>
    <w:rsid w:val="00482501"/>
    <w:rsid w:val="00482E7D"/>
    <w:rsid w:val="00484395"/>
    <w:rsid w:val="00484F9D"/>
    <w:rsid w:val="00485D36"/>
    <w:rsid w:val="004865FB"/>
    <w:rsid w:val="00486C03"/>
    <w:rsid w:val="00491AB3"/>
    <w:rsid w:val="00497A33"/>
    <w:rsid w:val="004A10F7"/>
    <w:rsid w:val="004A1112"/>
    <w:rsid w:val="004A1DA0"/>
    <w:rsid w:val="004A1F20"/>
    <w:rsid w:val="004A2393"/>
    <w:rsid w:val="004A3569"/>
    <w:rsid w:val="004A42FE"/>
    <w:rsid w:val="004A452A"/>
    <w:rsid w:val="004A5F2C"/>
    <w:rsid w:val="004A608D"/>
    <w:rsid w:val="004A6E4F"/>
    <w:rsid w:val="004A720D"/>
    <w:rsid w:val="004B00D0"/>
    <w:rsid w:val="004B291C"/>
    <w:rsid w:val="004B2B58"/>
    <w:rsid w:val="004B6084"/>
    <w:rsid w:val="004B7534"/>
    <w:rsid w:val="004B7AE0"/>
    <w:rsid w:val="004C0BC4"/>
    <w:rsid w:val="004C260D"/>
    <w:rsid w:val="004C2D47"/>
    <w:rsid w:val="004C4357"/>
    <w:rsid w:val="004C4477"/>
    <w:rsid w:val="004C5730"/>
    <w:rsid w:val="004C62D8"/>
    <w:rsid w:val="004C6397"/>
    <w:rsid w:val="004C668F"/>
    <w:rsid w:val="004C682B"/>
    <w:rsid w:val="004D142C"/>
    <w:rsid w:val="004D29F7"/>
    <w:rsid w:val="004D36D8"/>
    <w:rsid w:val="004D4C5C"/>
    <w:rsid w:val="004D5AB0"/>
    <w:rsid w:val="004D5EAE"/>
    <w:rsid w:val="004D799E"/>
    <w:rsid w:val="004D7A0E"/>
    <w:rsid w:val="004D7C86"/>
    <w:rsid w:val="004E0496"/>
    <w:rsid w:val="004E06E7"/>
    <w:rsid w:val="004E0AE3"/>
    <w:rsid w:val="004E20D3"/>
    <w:rsid w:val="004E2C82"/>
    <w:rsid w:val="004E4FAE"/>
    <w:rsid w:val="004E62C7"/>
    <w:rsid w:val="004E68FF"/>
    <w:rsid w:val="004E7A1B"/>
    <w:rsid w:val="004F0B7F"/>
    <w:rsid w:val="004F1193"/>
    <w:rsid w:val="004F11DC"/>
    <w:rsid w:val="004F17C8"/>
    <w:rsid w:val="004F2124"/>
    <w:rsid w:val="004F271B"/>
    <w:rsid w:val="004F373D"/>
    <w:rsid w:val="004F3A52"/>
    <w:rsid w:val="004F449F"/>
    <w:rsid w:val="004F4E7E"/>
    <w:rsid w:val="004F63AB"/>
    <w:rsid w:val="004F6B76"/>
    <w:rsid w:val="004F6C7C"/>
    <w:rsid w:val="004F7F1A"/>
    <w:rsid w:val="004F7FBB"/>
    <w:rsid w:val="00504205"/>
    <w:rsid w:val="005042B3"/>
    <w:rsid w:val="005045AB"/>
    <w:rsid w:val="00506CEF"/>
    <w:rsid w:val="00507113"/>
    <w:rsid w:val="0050731F"/>
    <w:rsid w:val="00507D43"/>
    <w:rsid w:val="005103F2"/>
    <w:rsid w:val="00510E2C"/>
    <w:rsid w:val="00511FDC"/>
    <w:rsid w:val="005124C6"/>
    <w:rsid w:val="00513EBC"/>
    <w:rsid w:val="00514CE1"/>
    <w:rsid w:val="00517155"/>
    <w:rsid w:val="00517DB3"/>
    <w:rsid w:val="005200DC"/>
    <w:rsid w:val="005200F2"/>
    <w:rsid w:val="00520EFD"/>
    <w:rsid w:val="00521392"/>
    <w:rsid w:val="0052369D"/>
    <w:rsid w:val="00524B15"/>
    <w:rsid w:val="005271DB"/>
    <w:rsid w:val="00530D2F"/>
    <w:rsid w:val="0053487C"/>
    <w:rsid w:val="00534AA4"/>
    <w:rsid w:val="005356E1"/>
    <w:rsid w:val="00536A8B"/>
    <w:rsid w:val="005370B6"/>
    <w:rsid w:val="00540418"/>
    <w:rsid w:val="00540DA4"/>
    <w:rsid w:val="00541A96"/>
    <w:rsid w:val="00541C6A"/>
    <w:rsid w:val="00541E64"/>
    <w:rsid w:val="00542C54"/>
    <w:rsid w:val="00543B79"/>
    <w:rsid w:val="00546A43"/>
    <w:rsid w:val="00546C70"/>
    <w:rsid w:val="00547258"/>
    <w:rsid w:val="00550CF0"/>
    <w:rsid w:val="0055251D"/>
    <w:rsid w:val="005559FE"/>
    <w:rsid w:val="005560D6"/>
    <w:rsid w:val="00556A78"/>
    <w:rsid w:val="00556D07"/>
    <w:rsid w:val="00556F98"/>
    <w:rsid w:val="005611F2"/>
    <w:rsid w:val="00561294"/>
    <w:rsid w:val="00561734"/>
    <w:rsid w:val="00561952"/>
    <w:rsid w:val="00564B9A"/>
    <w:rsid w:val="00565694"/>
    <w:rsid w:val="00566DD6"/>
    <w:rsid w:val="00570A13"/>
    <w:rsid w:val="005714EF"/>
    <w:rsid w:val="00571CEC"/>
    <w:rsid w:val="00572F1D"/>
    <w:rsid w:val="00572FCE"/>
    <w:rsid w:val="005750DB"/>
    <w:rsid w:val="0057540D"/>
    <w:rsid w:val="005759FC"/>
    <w:rsid w:val="00575B85"/>
    <w:rsid w:val="00576DB9"/>
    <w:rsid w:val="00577386"/>
    <w:rsid w:val="0057738F"/>
    <w:rsid w:val="005805E4"/>
    <w:rsid w:val="0058202F"/>
    <w:rsid w:val="00584221"/>
    <w:rsid w:val="00584EB6"/>
    <w:rsid w:val="00586B68"/>
    <w:rsid w:val="00586E7F"/>
    <w:rsid w:val="0058774E"/>
    <w:rsid w:val="005878CF"/>
    <w:rsid w:val="00590CA0"/>
    <w:rsid w:val="005956DB"/>
    <w:rsid w:val="00595B01"/>
    <w:rsid w:val="00596D98"/>
    <w:rsid w:val="005979A5"/>
    <w:rsid w:val="005A0021"/>
    <w:rsid w:val="005A017B"/>
    <w:rsid w:val="005A2AEC"/>
    <w:rsid w:val="005A37E7"/>
    <w:rsid w:val="005A412D"/>
    <w:rsid w:val="005A5212"/>
    <w:rsid w:val="005A7A40"/>
    <w:rsid w:val="005B002D"/>
    <w:rsid w:val="005B0148"/>
    <w:rsid w:val="005B0FFF"/>
    <w:rsid w:val="005B19AF"/>
    <w:rsid w:val="005B1F39"/>
    <w:rsid w:val="005B258C"/>
    <w:rsid w:val="005B2AF8"/>
    <w:rsid w:val="005B61DD"/>
    <w:rsid w:val="005B6735"/>
    <w:rsid w:val="005B6AC0"/>
    <w:rsid w:val="005B72E7"/>
    <w:rsid w:val="005B7831"/>
    <w:rsid w:val="005C0CD6"/>
    <w:rsid w:val="005C12D9"/>
    <w:rsid w:val="005C2146"/>
    <w:rsid w:val="005C309D"/>
    <w:rsid w:val="005C544B"/>
    <w:rsid w:val="005C570A"/>
    <w:rsid w:val="005C5916"/>
    <w:rsid w:val="005C5AEE"/>
    <w:rsid w:val="005C62B7"/>
    <w:rsid w:val="005C6DC2"/>
    <w:rsid w:val="005C774A"/>
    <w:rsid w:val="005C7E92"/>
    <w:rsid w:val="005D015B"/>
    <w:rsid w:val="005D3734"/>
    <w:rsid w:val="005D4F16"/>
    <w:rsid w:val="005D5A53"/>
    <w:rsid w:val="005D5DA0"/>
    <w:rsid w:val="005D5E90"/>
    <w:rsid w:val="005D7FBD"/>
    <w:rsid w:val="005E19B4"/>
    <w:rsid w:val="005E1A37"/>
    <w:rsid w:val="005E1D6B"/>
    <w:rsid w:val="005E227A"/>
    <w:rsid w:val="005E279C"/>
    <w:rsid w:val="005E29F0"/>
    <w:rsid w:val="005E2CF8"/>
    <w:rsid w:val="005E3126"/>
    <w:rsid w:val="005E36F8"/>
    <w:rsid w:val="005E4A43"/>
    <w:rsid w:val="005E7075"/>
    <w:rsid w:val="005E75A7"/>
    <w:rsid w:val="005F3187"/>
    <w:rsid w:val="005F38E2"/>
    <w:rsid w:val="005F3EE6"/>
    <w:rsid w:val="005F6736"/>
    <w:rsid w:val="006012F9"/>
    <w:rsid w:val="00602C10"/>
    <w:rsid w:val="00602EBD"/>
    <w:rsid w:val="00603257"/>
    <w:rsid w:val="00604CF2"/>
    <w:rsid w:val="00606DFF"/>
    <w:rsid w:val="00606FB7"/>
    <w:rsid w:val="0061041A"/>
    <w:rsid w:val="00610533"/>
    <w:rsid w:val="006110F6"/>
    <w:rsid w:val="006114FD"/>
    <w:rsid w:val="00611FA1"/>
    <w:rsid w:val="00612522"/>
    <w:rsid w:val="00612A6B"/>
    <w:rsid w:val="00612DA6"/>
    <w:rsid w:val="0061365B"/>
    <w:rsid w:val="006138B6"/>
    <w:rsid w:val="00614BC6"/>
    <w:rsid w:val="00614E33"/>
    <w:rsid w:val="006158B8"/>
    <w:rsid w:val="00615FE9"/>
    <w:rsid w:val="0061706D"/>
    <w:rsid w:val="006173DA"/>
    <w:rsid w:val="00617EF9"/>
    <w:rsid w:val="00620295"/>
    <w:rsid w:val="00622F8E"/>
    <w:rsid w:val="00624AA9"/>
    <w:rsid w:val="00626AC8"/>
    <w:rsid w:val="00627912"/>
    <w:rsid w:val="0063195F"/>
    <w:rsid w:val="00636C0A"/>
    <w:rsid w:val="00637EC6"/>
    <w:rsid w:val="0064240C"/>
    <w:rsid w:val="00642FF5"/>
    <w:rsid w:val="006430FB"/>
    <w:rsid w:val="00643992"/>
    <w:rsid w:val="00644C10"/>
    <w:rsid w:val="00644DBC"/>
    <w:rsid w:val="00646FE6"/>
    <w:rsid w:val="006474CD"/>
    <w:rsid w:val="00647744"/>
    <w:rsid w:val="006479A0"/>
    <w:rsid w:val="006500D9"/>
    <w:rsid w:val="00652335"/>
    <w:rsid w:val="00653B54"/>
    <w:rsid w:val="006541A3"/>
    <w:rsid w:val="00654FAD"/>
    <w:rsid w:val="00655C9F"/>
    <w:rsid w:val="006567FF"/>
    <w:rsid w:val="00656867"/>
    <w:rsid w:val="0066109F"/>
    <w:rsid w:val="00661268"/>
    <w:rsid w:val="00664B26"/>
    <w:rsid w:val="0066596B"/>
    <w:rsid w:val="006663CD"/>
    <w:rsid w:val="006700D7"/>
    <w:rsid w:val="00670295"/>
    <w:rsid w:val="006704F5"/>
    <w:rsid w:val="00672894"/>
    <w:rsid w:val="00674B47"/>
    <w:rsid w:val="0067609E"/>
    <w:rsid w:val="00677749"/>
    <w:rsid w:val="00680E07"/>
    <w:rsid w:val="00680E93"/>
    <w:rsid w:val="00682B9D"/>
    <w:rsid w:val="00683806"/>
    <w:rsid w:val="0068689C"/>
    <w:rsid w:val="00686AF9"/>
    <w:rsid w:val="006910C0"/>
    <w:rsid w:val="00691954"/>
    <w:rsid w:val="0069320E"/>
    <w:rsid w:val="00693D13"/>
    <w:rsid w:val="00694F58"/>
    <w:rsid w:val="006955BC"/>
    <w:rsid w:val="006959E2"/>
    <w:rsid w:val="00695B68"/>
    <w:rsid w:val="00696920"/>
    <w:rsid w:val="00697EB9"/>
    <w:rsid w:val="006A0268"/>
    <w:rsid w:val="006A20D4"/>
    <w:rsid w:val="006A268D"/>
    <w:rsid w:val="006A350F"/>
    <w:rsid w:val="006A3957"/>
    <w:rsid w:val="006A39A4"/>
    <w:rsid w:val="006A41D6"/>
    <w:rsid w:val="006A669D"/>
    <w:rsid w:val="006A6E41"/>
    <w:rsid w:val="006B012F"/>
    <w:rsid w:val="006B27CF"/>
    <w:rsid w:val="006B41BD"/>
    <w:rsid w:val="006B5678"/>
    <w:rsid w:val="006B62B2"/>
    <w:rsid w:val="006C1080"/>
    <w:rsid w:val="006C1C57"/>
    <w:rsid w:val="006C259D"/>
    <w:rsid w:val="006C35A6"/>
    <w:rsid w:val="006C5760"/>
    <w:rsid w:val="006C6D6F"/>
    <w:rsid w:val="006C7F04"/>
    <w:rsid w:val="006D0D78"/>
    <w:rsid w:val="006D1128"/>
    <w:rsid w:val="006D186F"/>
    <w:rsid w:val="006D2848"/>
    <w:rsid w:val="006D30E0"/>
    <w:rsid w:val="006D5521"/>
    <w:rsid w:val="006D5A55"/>
    <w:rsid w:val="006D5FE9"/>
    <w:rsid w:val="006D6CBB"/>
    <w:rsid w:val="006D76A9"/>
    <w:rsid w:val="006D7757"/>
    <w:rsid w:val="006D77F4"/>
    <w:rsid w:val="006E0898"/>
    <w:rsid w:val="006E22F5"/>
    <w:rsid w:val="006E2FFC"/>
    <w:rsid w:val="006E41CD"/>
    <w:rsid w:val="006E4612"/>
    <w:rsid w:val="006E4D5C"/>
    <w:rsid w:val="006F3BEC"/>
    <w:rsid w:val="006F59DB"/>
    <w:rsid w:val="0070057C"/>
    <w:rsid w:val="00703535"/>
    <w:rsid w:val="00703C00"/>
    <w:rsid w:val="007057CC"/>
    <w:rsid w:val="007066F2"/>
    <w:rsid w:val="00706AE5"/>
    <w:rsid w:val="0070740A"/>
    <w:rsid w:val="00711D48"/>
    <w:rsid w:val="00711F93"/>
    <w:rsid w:val="00712940"/>
    <w:rsid w:val="0071337D"/>
    <w:rsid w:val="0071428C"/>
    <w:rsid w:val="00715A16"/>
    <w:rsid w:val="007164B0"/>
    <w:rsid w:val="007166FF"/>
    <w:rsid w:val="00723503"/>
    <w:rsid w:val="007260CC"/>
    <w:rsid w:val="00726543"/>
    <w:rsid w:val="0073353E"/>
    <w:rsid w:val="00736633"/>
    <w:rsid w:val="00741EE7"/>
    <w:rsid w:val="00743A79"/>
    <w:rsid w:val="007444D4"/>
    <w:rsid w:val="0074594D"/>
    <w:rsid w:val="007459F3"/>
    <w:rsid w:val="00746E35"/>
    <w:rsid w:val="007470E2"/>
    <w:rsid w:val="00747A2A"/>
    <w:rsid w:val="00747B08"/>
    <w:rsid w:val="0075232F"/>
    <w:rsid w:val="00753132"/>
    <w:rsid w:val="007550B3"/>
    <w:rsid w:val="00760451"/>
    <w:rsid w:val="007651BD"/>
    <w:rsid w:val="00770296"/>
    <w:rsid w:val="0077182A"/>
    <w:rsid w:val="00771913"/>
    <w:rsid w:val="00772718"/>
    <w:rsid w:val="00775BCF"/>
    <w:rsid w:val="007818AA"/>
    <w:rsid w:val="00783140"/>
    <w:rsid w:val="007838B6"/>
    <w:rsid w:val="00783E77"/>
    <w:rsid w:val="00785325"/>
    <w:rsid w:val="007906F1"/>
    <w:rsid w:val="0079243D"/>
    <w:rsid w:val="00794A9B"/>
    <w:rsid w:val="0079583B"/>
    <w:rsid w:val="00796602"/>
    <w:rsid w:val="0079676B"/>
    <w:rsid w:val="00797185"/>
    <w:rsid w:val="007976B7"/>
    <w:rsid w:val="00797A7E"/>
    <w:rsid w:val="00797D6F"/>
    <w:rsid w:val="007A2904"/>
    <w:rsid w:val="007A5ECE"/>
    <w:rsid w:val="007B014B"/>
    <w:rsid w:val="007B0D88"/>
    <w:rsid w:val="007B306F"/>
    <w:rsid w:val="007B4714"/>
    <w:rsid w:val="007B4E82"/>
    <w:rsid w:val="007B592F"/>
    <w:rsid w:val="007C1996"/>
    <w:rsid w:val="007C3773"/>
    <w:rsid w:val="007C3F1F"/>
    <w:rsid w:val="007C72F2"/>
    <w:rsid w:val="007D2D0D"/>
    <w:rsid w:val="007D3325"/>
    <w:rsid w:val="007D3818"/>
    <w:rsid w:val="007D6DC5"/>
    <w:rsid w:val="007D7425"/>
    <w:rsid w:val="007E320E"/>
    <w:rsid w:val="007E3280"/>
    <w:rsid w:val="007E4A02"/>
    <w:rsid w:val="007E595C"/>
    <w:rsid w:val="007E59A5"/>
    <w:rsid w:val="007E77AF"/>
    <w:rsid w:val="007F1F3A"/>
    <w:rsid w:val="007F3B8C"/>
    <w:rsid w:val="007F41D0"/>
    <w:rsid w:val="007F4B8B"/>
    <w:rsid w:val="007F5957"/>
    <w:rsid w:val="007F70B6"/>
    <w:rsid w:val="007F74CA"/>
    <w:rsid w:val="00800F1E"/>
    <w:rsid w:val="0080195A"/>
    <w:rsid w:val="0080239C"/>
    <w:rsid w:val="00802841"/>
    <w:rsid w:val="008037D5"/>
    <w:rsid w:val="00805447"/>
    <w:rsid w:val="008054FA"/>
    <w:rsid w:val="00805AF6"/>
    <w:rsid w:val="0080717A"/>
    <w:rsid w:val="00807DFA"/>
    <w:rsid w:val="0081009F"/>
    <w:rsid w:val="00810152"/>
    <w:rsid w:val="008115AB"/>
    <w:rsid w:val="00812D2C"/>
    <w:rsid w:val="008159F4"/>
    <w:rsid w:val="008167C1"/>
    <w:rsid w:val="008167C6"/>
    <w:rsid w:val="00816B8F"/>
    <w:rsid w:val="00820331"/>
    <w:rsid w:val="00820BF5"/>
    <w:rsid w:val="008212B1"/>
    <w:rsid w:val="0082155A"/>
    <w:rsid w:val="0082209F"/>
    <w:rsid w:val="008223C2"/>
    <w:rsid w:val="008250A2"/>
    <w:rsid w:val="00825520"/>
    <w:rsid w:val="00825D64"/>
    <w:rsid w:val="00825DAF"/>
    <w:rsid w:val="0082650B"/>
    <w:rsid w:val="008301CE"/>
    <w:rsid w:val="008312E3"/>
    <w:rsid w:val="00831D5B"/>
    <w:rsid w:val="00832DD6"/>
    <w:rsid w:val="00832F0C"/>
    <w:rsid w:val="008336F2"/>
    <w:rsid w:val="008345D9"/>
    <w:rsid w:val="008347CB"/>
    <w:rsid w:val="00835244"/>
    <w:rsid w:val="00835647"/>
    <w:rsid w:val="0083794E"/>
    <w:rsid w:val="00837A2E"/>
    <w:rsid w:val="00841558"/>
    <w:rsid w:val="00842A68"/>
    <w:rsid w:val="008435BA"/>
    <w:rsid w:val="008453BE"/>
    <w:rsid w:val="0084558B"/>
    <w:rsid w:val="0084654A"/>
    <w:rsid w:val="00847654"/>
    <w:rsid w:val="00851064"/>
    <w:rsid w:val="00855543"/>
    <w:rsid w:val="008566B3"/>
    <w:rsid w:val="008576B7"/>
    <w:rsid w:val="00857F7B"/>
    <w:rsid w:val="00860757"/>
    <w:rsid w:val="00863DA1"/>
    <w:rsid w:val="008654A6"/>
    <w:rsid w:val="00865576"/>
    <w:rsid w:val="00865D86"/>
    <w:rsid w:val="0086732C"/>
    <w:rsid w:val="00870495"/>
    <w:rsid w:val="00870EA1"/>
    <w:rsid w:val="008710C5"/>
    <w:rsid w:val="00871FD7"/>
    <w:rsid w:val="0087426A"/>
    <w:rsid w:val="00874438"/>
    <w:rsid w:val="00874E75"/>
    <w:rsid w:val="00875D1D"/>
    <w:rsid w:val="008767F3"/>
    <w:rsid w:val="00876CEF"/>
    <w:rsid w:val="00877342"/>
    <w:rsid w:val="008803C3"/>
    <w:rsid w:val="00881450"/>
    <w:rsid w:val="008817C7"/>
    <w:rsid w:val="00881875"/>
    <w:rsid w:val="008848A3"/>
    <w:rsid w:val="00884AF1"/>
    <w:rsid w:val="00885F7A"/>
    <w:rsid w:val="00890712"/>
    <w:rsid w:val="00890D81"/>
    <w:rsid w:val="00892955"/>
    <w:rsid w:val="00893628"/>
    <w:rsid w:val="008941EB"/>
    <w:rsid w:val="0089545A"/>
    <w:rsid w:val="00895A02"/>
    <w:rsid w:val="008A01EE"/>
    <w:rsid w:val="008A0DAC"/>
    <w:rsid w:val="008A2DF6"/>
    <w:rsid w:val="008A3B78"/>
    <w:rsid w:val="008A4166"/>
    <w:rsid w:val="008A6FC8"/>
    <w:rsid w:val="008A7DBF"/>
    <w:rsid w:val="008B136C"/>
    <w:rsid w:val="008B2B41"/>
    <w:rsid w:val="008B499F"/>
    <w:rsid w:val="008B4D39"/>
    <w:rsid w:val="008B55EF"/>
    <w:rsid w:val="008B58F4"/>
    <w:rsid w:val="008B6910"/>
    <w:rsid w:val="008C0B5C"/>
    <w:rsid w:val="008C1343"/>
    <w:rsid w:val="008C3912"/>
    <w:rsid w:val="008C5598"/>
    <w:rsid w:val="008C69EA"/>
    <w:rsid w:val="008C6F8B"/>
    <w:rsid w:val="008C7AB7"/>
    <w:rsid w:val="008C7FB4"/>
    <w:rsid w:val="008D2C8C"/>
    <w:rsid w:val="008D3040"/>
    <w:rsid w:val="008D3ECD"/>
    <w:rsid w:val="008D5C03"/>
    <w:rsid w:val="008D7580"/>
    <w:rsid w:val="008D7C35"/>
    <w:rsid w:val="008E5698"/>
    <w:rsid w:val="008E5733"/>
    <w:rsid w:val="008E5F8F"/>
    <w:rsid w:val="008E77D2"/>
    <w:rsid w:val="008E78FD"/>
    <w:rsid w:val="008F1855"/>
    <w:rsid w:val="008F199D"/>
    <w:rsid w:val="008F38A0"/>
    <w:rsid w:val="008F39C9"/>
    <w:rsid w:val="008F4C52"/>
    <w:rsid w:val="008F5EB5"/>
    <w:rsid w:val="008F678C"/>
    <w:rsid w:val="008F75A7"/>
    <w:rsid w:val="008F7E5A"/>
    <w:rsid w:val="00900A7F"/>
    <w:rsid w:val="009031FE"/>
    <w:rsid w:val="00903224"/>
    <w:rsid w:val="009036EE"/>
    <w:rsid w:val="00904932"/>
    <w:rsid w:val="009051EC"/>
    <w:rsid w:val="00905815"/>
    <w:rsid w:val="00905D1D"/>
    <w:rsid w:val="0090720D"/>
    <w:rsid w:val="0091016D"/>
    <w:rsid w:val="00910B73"/>
    <w:rsid w:val="00910C98"/>
    <w:rsid w:val="00911910"/>
    <w:rsid w:val="00912A58"/>
    <w:rsid w:val="00913908"/>
    <w:rsid w:val="00913D26"/>
    <w:rsid w:val="0091438B"/>
    <w:rsid w:val="009147E3"/>
    <w:rsid w:val="00920FD2"/>
    <w:rsid w:val="00923A43"/>
    <w:rsid w:val="00923F18"/>
    <w:rsid w:val="0092439C"/>
    <w:rsid w:val="0092498E"/>
    <w:rsid w:val="00925B91"/>
    <w:rsid w:val="00926787"/>
    <w:rsid w:val="0092706B"/>
    <w:rsid w:val="00933128"/>
    <w:rsid w:val="00934461"/>
    <w:rsid w:val="00934F7E"/>
    <w:rsid w:val="00936A1C"/>
    <w:rsid w:val="00943E35"/>
    <w:rsid w:val="00945278"/>
    <w:rsid w:val="00945B62"/>
    <w:rsid w:val="0094658D"/>
    <w:rsid w:val="00947678"/>
    <w:rsid w:val="00947878"/>
    <w:rsid w:val="009504C2"/>
    <w:rsid w:val="00951C78"/>
    <w:rsid w:val="0095254A"/>
    <w:rsid w:val="0095254E"/>
    <w:rsid w:val="0095273B"/>
    <w:rsid w:val="009559E1"/>
    <w:rsid w:val="009568D5"/>
    <w:rsid w:val="00957CD3"/>
    <w:rsid w:val="0096269B"/>
    <w:rsid w:val="00963470"/>
    <w:rsid w:val="00963FB0"/>
    <w:rsid w:val="00964C86"/>
    <w:rsid w:val="00964D7E"/>
    <w:rsid w:val="00965E82"/>
    <w:rsid w:val="009664BB"/>
    <w:rsid w:val="009669F8"/>
    <w:rsid w:val="00966F89"/>
    <w:rsid w:val="00973B5D"/>
    <w:rsid w:val="00974E6F"/>
    <w:rsid w:val="0097755E"/>
    <w:rsid w:val="00981467"/>
    <w:rsid w:val="00981C24"/>
    <w:rsid w:val="00984E59"/>
    <w:rsid w:val="009852F6"/>
    <w:rsid w:val="00985DE5"/>
    <w:rsid w:val="00986254"/>
    <w:rsid w:val="0098625E"/>
    <w:rsid w:val="0098729E"/>
    <w:rsid w:val="00990067"/>
    <w:rsid w:val="009916D7"/>
    <w:rsid w:val="00992977"/>
    <w:rsid w:val="00993098"/>
    <w:rsid w:val="009937D4"/>
    <w:rsid w:val="00993C78"/>
    <w:rsid w:val="009948C7"/>
    <w:rsid w:val="00995403"/>
    <w:rsid w:val="00995850"/>
    <w:rsid w:val="0099796C"/>
    <w:rsid w:val="009A1851"/>
    <w:rsid w:val="009A194E"/>
    <w:rsid w:val="009A1EA2"/>
    <w:rsid w:val="009A209E"/>
    <w:rsid w:val="009A3FD7"/>
    <w:rsid w:val="009A6652"/>
    <w:rsid w:val="009A74FD"/>
    <w:rsid w:val="009B02B1"/>
    <w:rsid w:val="009B25D8"/>
    <w:rsid w:val="009B42E3"/>
    <w:rsid w:val="009B5859"/>
    <w:rsid w:val="009B67D7"/>
    <w:rsid w:val="009C5180"/>
    <w:rsid w:val="009C60C0"/>
    <w:rsid w:val="009C6D07"/>
    <w:rsid w:val="009C7CEC"/>
    <w:rsid w:val="009D154D"/>
    <w:rsid w:val="009D18EF"/>
    <w:rsid w:val="009D3BE8"/>
    <w:rsid w:val="009D44E0"/>
    <w:rsid w:val="009D573B"/>
    <w:rsid w:val="009D59A0"/>
    <w:rsid w:val="009D62AD"/>
    <w:rsid w:val="009D716A"/>
    <w:rsid w:val="009E1AC4"/>
    <w:rsid w:val="009E20B8"/>
    <w:rsid w:val="009E29A0"/>
    <w:rsid w:val="009E41B5"/>
    <w:rsid w:val="009E55D7"/>
    <w:rsid w:val="009E627C"/>
    <w:rsid w:val="009F110B"/>
    <w:rsid w:val="009F1498"/>
    <w:rsid w:val="009F1E9F"/>
    <w:rsid w:val="009F266F"/>
    <w:rsid w:val="009F3793"/>
    <w:rsid w:val="009F54F2"/>
    <w:rsid w:val="00A0056B"/>
    <w:rsid w:val="00A01657"/>
    <w:rsid w:val="00A01C65"/>
    <w:rsid w:val="00A0213D"/>
    <w:rsid w:val="00A0283D"/>
    <w:rsid w:val="00A04C73"/>
    <w:rsid w:val="00A0679A"/>
    <w:rsid w:val="00A07A2B"/>
    <w:rsid w:val="00A12375"/>
    <w:rsid w:val="00A125B8"/>
    <w:rsid w:val="00A13124"/>
    <w:rsid w:val="00A14C34"/>
    <w:rsid w:val="00A15370"/>
    <w:rsid w:val="00A156AB"/>
    <w:rsid w:val="00A16B8D"/>
    <w:rsid w:val="00A17EB4"/>
    <w:rsid w:val="00A21293"/>
    <w:rsid w:val="00A2134B"/>
    <w:rsid w:val="00A21623"/>
    <w:rsid w:val="00A220EB"/>
    <w:rsid w:val="00A22302"/>
    <w:rsid w:val="00A23046"/>
    <w:rsid w:val="00A25F1B"/>
    <w:rsid w:val="00A325F3"/>
    <w:rsid w:val="00A33103"/>
    <w:rsid w:val="00A33294"/>
    <w:rsid w:val="00A35DCB"/>
    <w:rsid w:val="00A366DD"/>
    <w:rsid w:val="00A3690E"/>
    <w:rsid w:val="00A37751"/>
    <w:rsid w:val="00A406B1"/>
    <w:rsid w:val="00A4113E"/>
    <w:rsid w:val="00A42435"/>
    <w:rsid w:val="00A438BA"/>
    <w:rsid w:val="00A446FD"/>
    <w:rsid w:val="00A46F46"/>
    <w:rsid w:val="00A52CB6"/>
    <w:rsid w:val="00A52F99"/>
    <w:rsid w:val="00A538BB"/>
    <w:rsid w:val="00A54164"/>
    <w:rsid w:val="00A544DE"/>
    <w:rsid w:val="00A56737"/>
    <w:rsid w:val="00A60002"/>
    <w:rsid w:val="00A603D8"/>
    <w:rsid w:val="00A60AE2"/>
    <w:rsid w:val="00A61834"/>
    <w:rsid w:val="00A618B0"/>
    <w:rsid w:val="00A62790"/>
    <w:rsid w:val="00A6291F"/>
    <w:rsid w:val="00A63F53"/>
    <w:rsid w:val="00A64891"/>
    <w:rsid w:val="00A7111E"/>
    <w:rsid w:val="00A73118"/>
    <w:rsid w:val="00A73CD0"/>
    <w:rsid w:val="00A755B6"/>
    <w:rsid w:val="00A75B1A"/>
    <w:rsid w:val="00A80ED4"/>
    <w:rsid w:val="00A816C4"/>
    <w:rsid w:val="00A82981"/>
    <w:rsid w:val="00A86F10"/>
    <w:rsid w:val="00A87AF2"/>
    <w:rsid w:val="00A90B23"/>
    <w:rsid w:val="00A93193"/>
    <w:rsid w:val="00A93C2B"/>
    <w:rsid w:val="00A94556"/>
    <w:rsid w:val="00A974CB"/>
    <w:rsid w:val="00AA1EAC"/>
    <w:rsid w:val="00AA45E2"/>
    <w:rsid w:val="00AA4F67"/>
    <w:rsid w:val="00AA6CCC"/>
    <w:rsid w:val="00AA7AC1"/>
    <w:rsid w:val="00AB2C4E"/>
    <w:rsid w:val="00AB6327"/>
    <w:rsid w:val="00AB6B8F"/>
    <w:rsid w:val="00AB72D8"/>
    <w:rsid w:val="00AB748F"/>
    <w:rsid w:val="00AC0C65"/>
    <w:rsid w:val="00AC0FB2"/>
    <w:rsid w:val="00AC2D33"/>
    <w:rsid w:val="00AC3721"/>
    <w:rsid w:val="00AC41C6"/>
    <w:rsid w:val="00AC70C7"/>
    <w:rsid w:val="00AC76B7"/>
    <w:rsid w:val="00AD00D1"/>
    <w:rsid w:val="00AD0223"/>
    <w:rsid w:val="00AD123A"/>
    <w:rsid w:val="00AD15FF"/>
    <w:rsid w:val="00AD1AA5"/>
    <w:rsid w:val="00AD2920"/>
    <w:rsid w:val="00AD2CD5"/>
    <w:rsid w:val="00AD2DFC"/>
    <w:rsid w:val="00AD38C4"/>
    <w:rsid w:val="00AD5A4A"/>
    <w:rsid w:val="00AD60EE"/>
    <w:rsid w:val="00AD6A2B"/>
    <w:rsid w:val="00AD73D4"/>
    <w:rsid w:val="00AE1140"/>
    <w:rsid w:val="00AE17E2"/>
    <w:rsid w:val="00AE1EA2"/>
    <w:rsid w:val="00AE2874"/>
    <w:rsid w:val="00AE2F98"/>
    <w:rsid w:val="00AE3602"/>
    <w:rsid w:val="00AE5342"/>
    <w:rsid w:val="00AE5987"/>
    <w:rsid w:val="00AE5E4B"/>
    <w:rsid w:val="00AE6472"/>
    <w:rsid w:val="00AF1345"/>
    <w:rsid w:val="00AF38A8"/>
    <w:rsid w:val="00AF63EB"/>
    <w:rsid w:val="00B016D2"/>
    <w:rsid w:val="00B018EC"/>
    <w:rsid w:val="00B02F26"/>
    <w:rsid w:val="00B060C7"/>
    <w:rsid w:val="00B11AB7"/>
    <w:rsid w:val="00B121D3"/>
    <w:rsid w:val="00B12213"/>
    <w:rsid w:val="00B1356A"/>
    <w:rsid w:val="00B13710"/>
    <w:rsid w:val="00B2056F"/>
    <w:rsid w:val="00B22881"/>
    <w:rsid w:val="00B23EFC"/>
    <w:rsid w:val="00B24B72"/>
    <w:rsid w:val="00B25BC6"/>
    <w:rsid w:val="00B25DB8"/>
    <w:rsid w:val="00B2656C"/>
    <w:rsid w:val="00B266E6"/>
    <w:rsid w:val="00B269F2"/>
    <w:rsid w:val="00B3094D"/>
    <w:rsid w:val="00B30B04"/>
    <w:rsid w:val="00B311BC"/>
    <w:rsid w:val="00B31810"/>
    <w:rsid w:val="00B31C10"/>
    <w:rsid w:val="00B3446D"/>
    <w:rsid w:val="00B34652"/>
    <w:rsid w:val="00B34F89"/>
    <w:rsid w:val="00B358C8"/>
    <w:rsid w:val="00B36185"/>
    <w:rsid w:val="00B3662F"/>
    <w:rsid w:val="00B3713D"/>
    <w:rsid w:val="00B373CD"/>
    <w:rsid w:val="00B377C8"/>
    <w:rsid w:val="00B37AB6"/>
    <w:rsid w:val="00B400B8"/>
    <w:rsid w:val="00B404DE"/>
    <w:rsid w:val="00B40765"/>
    <w:rsid w:val="00B4232D"/>
    <w:rsid w:val="00B42682"/>
    <w:rsid w:val="00B43065"/>
    <w:rsid w:val="00B44784"/>
    <w:rsid w:val="00B449D0"/>
    <w:rsid w:val="00B456AB"/>
    <w:rsid w:val="00B46C2A"/>
    <w:rsid w:val="00B47E8B"/>
    <w:rsid w:val="00B504EA"/>
    <w:rsid w:val="00B5079B"/>
    <w:rsid w:val="00B51C67"/>
    <w:rsid w:val="00B53F86"/>
    <w:rsid w:val="00B53FDC"/>
    <w:rsid w:val="00B5478C"/>
    <w:rsid w:val="00B55431"/>
    <w:rsid w:val="00B55CAE"/>
    <w:rsid w:val="00B576C6"/>
    <w:rsid w:val="00B57A81"/>
    <w:rsid w:val="00B615F2"/>
    <w:rsid w:val="00B61A28"/>
    <w:rsid w:val="00B65C6D"/>
    <w:rsid w:val="00B66B06"/>
    <w:rsid w:val="00B67862"/>
    <w:rsid w:val="00B70634"/>
    <w:rsid w:val="00B70858"/>
    <w:rsid w:val="00B70BE4"/>
    <w:rsid w:val="00B73880"/>
    <w:rsid w:val="00B73CF1"/>
    <w:rsid w:val="00B745B3"/>
    <w:rsid w:val="00B7599D"/>
    <w:rsid w:val="00B7648F"/>
    <w:rsid w:val="00B76E13"/>
    <w:rsid w:val="00B771EE"/>
    <w:rsid w:val="00B7765B"/>
    <w:rsid w:val="00B77B4B"/>
    <w:rsid w:val="00B80ABC"/>
    <w:rsid w:val="00B814C2"/>
    <w:rsid w:val="00B82696"/>
    <w:rsid w:val="00B83A03"/>
    <w:rsid w:val="00B900FE"/>
    <w:rsid w:val="00B9064C"/>
    <w:rsid w:val="00B95A5C"/>
    <w:rsid w:val="00BA0A14"/>
    <w:rsid w:val="00BA1EB0"/>
    <w:rsid w:val="00BA228D"/>
    <w:rsid w:val="00BA398D"/>
    <w:rsid w:val="00BA39D3"/>
    <w:rsid w:val="00BA455C"/>
    <w:rsid w:val="00BA5C56"/>
    <w:rsid w:val="00BA776F"/>
    <w:rsid w:val="00BB0C0D"/>
    <w:rsid w:val="00BB0D69"/>
    <w:rsid w:val="00BB2A40"/>
    <w:rsid w:val="00BB366E"/>
    <w:rsid w:val="00BB3AF0"/>
    <w:rsid w:val="00BB4F70"/>
    <w:rsid w:val="00BB67FF"/>
    <w:rsid w:val="00BB68CF"/>
    <w:rsid w:val="00BB7766"/>
    <w:rsid w:val="00BC11B9"/>
    <w:rsid w:val="00BC138C"/>
    <w:rsid w:val="00BC14CF"/>
    <w:rsid w:val="00BC1659"/>
    <w:rsid w:val="00BC2C91"/>
    <w:rsid w:val="00BC3A9C"/>
    <w:rsid w:val="00BC5288"/>
    <w:rsid w:val="00BC6A71"/>
    <w:rsid w:val="00BC6B2F"/>
    <w:rsid w:val="00BC6CC2"/>
    <w:rsid w:val="00BD0637"/>
    <w:rsid w:val="00BD08A8"/>
    <w:rsid w:val="00BD0A63"/>
    <w:rsid w:val="00BD1BAC"/>
    <w:rsid w:val="00BD1FA8"/>
    <w:rsid w:val="00BD25A6"/>
    <w:rsid w:val="00BD2D52"/>
    <w:rsid w:val="00BD4C95"/>
    <w:rsid w:val="00BD65FC"/>
    <w:rsid w:val="00BD7442"/>
    <w:rsid w:val="00BD7660"/>
    <w:rsid w:val="00BE0666"/>
    <w:rsid w:val="00BE1CBB"/>
    <w:rsid w:val="00BE24B9"/>
    <w:rsid w:val="00BE2AE8"/>
    <w:rsid w:val="00BE2D55"/>
    <w:rsid w:val="00BE38DD"/>
    <w:rsid w:val="00BE4269"/>
    <w:rsid w:val="00BE4AB1"/>
    <w:rsid w:val="00BF16C3"/>
    <w:rsid w:val="00BF38E0"/>
    <w:rsid w:val="00BF44FA"/>
    <w:rsid w:val="00BF57E1"/>
    <w:rsid w:val="00BF7DBC"/>
    <w:rsid w:val="00C003B4"/>
    <w:rsid w:val="00C00A5F"/>
    <w:rsid w:val="00C042E0"/>
    <w:rsid w:val="00C051D9"/>
    <w:rsid w:val="00C06333"/>
    <w:rsid w:val="00C06F68"/>
    <w:rsid w:val="00C075BA"/>
    <w:rsid w:val="00C07D8D"/>
    <w:rsid w:val="00C07DF1"/>
    <w:rsid w:val="00C1007F"/>
    <w:rsid w:val="00C10A3A"/>
    <w:rsid w:val="00C11E20"/>
    <w:rsid w:val="00C13F10"/>
    <w:rsid w:val="00C15D16"/>
    <w:rsid w:val="00C20015"/>
    <w:rsid w:val="00C234D6"/>
    <w:rsid w:val="00C247DD"/>
    <w:rsid w:val="00C25B43"/>
    <w:rsid w:val="00C26A54"/>
    <w:rsid w:val="00C27D73"/>
    <w:rsid w:val="00C3261C"/>
    <w:rsid w:val="00C32AAC"/>
    <w:rsid w:val="00C3318B"/>
    <w:rsid w:val="00C33C20"/>
    <w:rsid w:val="00C35362"/>
    <w:rsid w:val="00C357EA"/>
    <w:rsid w:val="00C379F8"/>
    <w:rsid w:val="00C37A1C"/>
    <w:rsid w:val="00C400E9"/>
    <w:rsid w:val="00C42323"/>
    <w:rsid w:val="00C4316E"/>
    <w:rsid w:val="00C453A9"/>
    <w:rsid w:val="00C465D5"/>
    <w:rsid w:val="00C4756A"/>
    <w:rsid w:val="00C47C39"/>
    <w:rsid w:val="00C503E6"/>
    <w:rsid w:val="00C50649"/>
    <w:rsid w:val="00C50E1F"/>
    <w:rsid w:val="00C51C09"/>
    <w:rsid w:val="00C52BB6"/>
    <w:rsid w:val="00C53471"/>
    <w:rsid w:val="00C55143"/>
    <w:rsid w:val="00C55F9A"/>
    <w:rsid w:val="00C5611B"/>
    <w:rsid w:val="00C56798"/>
    <w:rsid w:val="00C5695E"/>
    <w:rsid w:val="00C61528"/>
    <w:rsid w:val="00C619E1"/>
    <w:rsid w:val="00C63457"/>
    <w:rsid w:val="00C64964"/>
    <w:rsid w:val="00C6631E"/>
    <w:rsid w:val="00C67473"/>
    <w:rsid w:val="00C67AA4"/>
    <w:rsid w:val="00C7139D"/>
    <w:rsid w:val="00C7148C"/>
    <w:rsid w:val="00C72192"/>
    <w:rsid w:val="00C732E5"/>
    <w:rsid w:val="00C73D0B"/>
    <w:rsid w:val="00C75017"/>
    <w:rsid w:val="00C765B4"/>
    <w:rsid w:val="00C813EA"/>
    <w:rsid w:val="00C81496"/>
    <w:rsid w:val="00C82CE6"/>
    <w:rsid w:val="00C82E22"/>
    <w:rsid w:val="00C83855"/>
    <w:rsid w:val="00C85144"/>
    <w:rsid w:val="00C86738"/>
    <w:rsid w:val="00C86A27"/>
    <w:rsid w:val="00C91517"/>
    <w:rsid w:val="00C929BD"/>
    <w:rsid w:val="00C92F1E"/>
    <w:rsid w:val="00C931A2"/>
    <w:rsid w:val="00C942C8"/>
    <w:rsid w:val="00CA02E1"/>
    <w:rsid w:val="00CA15DA"/>
    <w:rsid w:val="00CA224E"/>
    <w:rsid w:val="00CA23BE"/>
    <w:rsid w:val="00CA41C5"/>
    <w:rsid w:val="00CA42B7"/>
    <w:rsid w:val="00CA4A53"/>
    <w:rsid w:val="00CA51F5"/>
    <w:rsid w:val="00CB1156"/>
    <w:rsid w:val="00CB1F29"/>
    <w:rsid w:val="00CB218A"/>
    <w:rsid w:val="00CB225A"/>
    <w:rsid w:val="00CB69E6"/>
    <w:rsid w:val="00CB761B"/>
    <w:rsid w:val="00CC13DF"/>
    <w:rsid w:val="00CC1EEE"/>
    <w:rsid w:val="00CC4927"/>
    <w:rsid w:val="00CC562B"/>
    <w:rsid w:val="00CC6C15"/>
    <w:rsid w:val="00CC7FCF"/>
    <w:rsid w:val="00CD2749"/>
    <w:rsid w:val="00CD2A60"/>
    <w:rsid w:val="00CD306F"/>
    <w:rsid w:val="00CD3971"/>
    <w:rsid w:val="00CD3DAB"/>
    <w:rsid w:val="00CD4E3E"/>
    <w:rsid w:val="00CE0BFA"/>
    <w:rsid w:val="00CE0DF1"/>
    <w:rsid w:val="00CE3786"/>
    <w:rsid w:val="00CE4027"/>
    <w:rsid w:val="00CE47CC"/>
    <w:rsid w:val="00CE68F6"/>
    <w:rsid w:val="00CE7E27"/>
    <w:rsid w:val="00CF22AC"/>
    <w:rsid w:val="00CF2F0A"/>
    <w:rsid w:val="00CF79E8"/>
    <w:rsid w:val="00D0153D"/>
    <w:rsid w:val="00D015AA"/>
    <w:rsid w:val="00D01626"/>
    <w:rsid w:val="00D021B8"/>
    <w:rsid w:val="00D03D90"/>
    <w:rsid w:val="00D04024"/>
    <w:rsid w:val="00D043EB"/>
    <w:rsid w:val="00D06705"/>
    <w:rsid w:val="00D06A9B"/>
    <w:rsid w:val="00D0750D"/>
    <w:rsid w:val="00D07DD8"/>
    <w:rsid w:val="00D1038F"/>
    <w:rsid w:val="00D10BF7"/>
    <w:rsid w:val="00D10FEB"/>
    <w:rsid w:val="00D12807"/>
    <w:rsid w:val="00D140A0"/>
    <w:rsid w:val="00D16341"/>
    <w:rsid w:val="00D175DD"/>
    <w:rsid w:val="00D203D1"/>
    <w:rsid w:val="00D2057A"/>
    <w:rsid w:val="00D21D98"/>
    <w:rsid w:val="00D2317F"/>
    <w:rsid w:val="00D231A9"/>
    <w:rsid w:val="00D232AF"/>
    <w:rsid w:val="00D24391"/>
    <w:rsid w:val="00D2472B"/>
    <w:rsid w:val="00D253DD"/>
    <w:rsid w:val="00D26FFA"/>
    <w:rsid w:val="00D272F1"/>
    <w:rsid w:val="00D3215D"/>
    <w:rsid w:val="00D33352"/>
    <w:rsid w:val="00D347D9"/>
    <w:rsid w:val="00D35565"/>
    <w:rsid w:val="00D36A19"/>
    <w:rsid w:val="00D40DCF"/>
    <w:rsid w:val="00D40E34"/>
    <w:rsid w:val="00D41075"/>
    <w:rsid w:val="00D416E5"/>
    <w:rsid w:val="00D41C76"/>
    <w:rsid w:val="00D41DD8"/>
    <w:rsid w:val="00D4222C"/>
    <w:rsid w:val="00D425CE"/>
    <w:rsid w:val="00D42F40"/>
    <w:rsid w:val="00D42FA8"/>
    <w:rsid w:val="00D438C9"/>
    <w:rsid w:val="00D4396C"/>
    <w:rsid w:val="00D43FDB"/>
    <w:rsid w:val="00D4446F"/>
    <w:rsid w:val="00D44B55"/>
    <w:rsid w:val="00D45490"/>
    <w:rsid w:val="00D457B8"/>
    <w:rsid w:val="00D457E1"/>
    <w:rsid w:val="00D462C4"/>
    <w:rsid w:val="00D47BEB"/>
    <w:rsid w:val="00D50487"/>
    <w:rsid w:val="00D50563"/>
    <w:rsid w:val="00D50F50"/>
    <w:rsid w:val="00D5235F"/>
    <w:rsid w:val="00D525C6"/>
    <w:rsid w:val="00D52F50"/>
    <w:rsid w:val="00D543E3"/>
    <w:rsid w:val="00D55A98"/>
    <w:rsid w:val="00D56B49"/>
    <w:rsid w:val="00D56F99"/>
    <w:rsid w:val="00D6053F"/>
    <w:rsid w:val="00D6065C"/>
    <w:rsid w:val="00D6073D"/>
    <w:rsid w:val="00D6107E"/>
    <w:rsid w:val="00D618D6"/>
    <w:rsid w:val="00D62426"/>
    <w:rsid w:val="00D62804"/>
    <w:rsid w:val="00D70F55"/>
    <w:rsid w:val="00D70FA5"/>
    <w:rsid w:val="00D74171"/>
    <w:rsid w:val="00D7474C"/>
    <w:rsid w:val="00D7543B"/>
    <w:rsid w:val="00D77B6B"/>
    <w:rsid w:val="00D8032C"/>
    <w:rsid w:val="00D80CE2"/>
    <w:rsid w:val="00D83080"/>
    <w:rsid w:val="00D84D5F"/>
    <w:rsid w:val="00D84E02"/>
    <w:rsid w:val="00D851E2"/>
    <w:rsid w:val="00D87E5B"/>
    <w:rsid w:val="00D87FFA"/>
    <w:rsid w:val="00D90C73"/>
    <w:rsid w:val="00D91419"/>
    <w:rsid w:val="00D92A09"/>
    <w:rsid w:val="00D92D2A"/>
    <w:rsid w:val="00D92EEC"/>
    <w:rsid w:val="00D93470"/>
    <w:rsid w:val="00D9395F"/>
    <w:rsid w:val="00D93D55"/>
    <w:rsid w:val="00D9402C"/>
    <w:rsid w:val="00D941FA"/>
    <w:rsid w:val="00D94B59"/>
    <w:rsid w:val="00D95315"/>
    <w:rsid w:val="00D95EAB"/>
    <w:rsid w:val="00DA0B39"/>
    <w:rsid w:val="00DA1203"/>
    <w:rsid w:val="00DA1C10"/>
    <w:rsid w:val="00DA2316"/>
    <w:rsid w:val="00DA25E0"/>
    <w:rsid w:val="00DA2700"/>
    <w:rsid w:val="00DA3001"/>
    <w:rsid w:val="00DA3C5D"/>
    <w:rsid w:val="00DA3EFF"/>
    <w:rsid w:val="00DA7769"/>
    <w:rsid w:val="00DB08C6"/>
    <w:rsid w:val="00DB1BC2"/>
    <w:rsid w:val="00DB1CBB"/>
    <w:rsid w:val="00DB31ED"/>
    <w:rsid w:val="00DB4124"/>
    <w:rsid w:val="00DB4511"/>
    <w:rsid w:val="00DB4F0C"/>
    <w:rsid w:val="00DB6C3C"/>
    <w:rsid w:val="00DC008E"/>
    <w:rsid w:val="00DC0176"/>
    <w:rsid w:val="00DC043F"/>
    <w:rsid w:val="00DC093E"/>
    <w:rsid w:val="00DC0E29"/>
    <w:rsid w:val="00DC0E7A"/>
    <w:rsid w:val="00DC2A65"/>
    <w:rsid w:val="00DC2A86"/>
    <w:rsid w:val="00DC3631"/>
    <w:rsid w:val="00DC37F7"/>
    <w:rsid w:val="00DC6F54"/>
    <w:rsid w:val="00DD09F5"/>
    <w:rsid w:val="00DD0C00"/>
    <w:rsid w:val="00DD0F8C"/>
    <w:rsid w:val="00DD116C"/>
    <w:rsid w:val="00DD23D5"/>
    <w:rsid w:val="00DD2AF1"/>
    <w:rsid w:val="00DD46DA"/>
    <w:rsid w:val="00DD6072"/>
    <w:rsid w:val="00DD62BE"/>
    <w:rsid w:val="00DD77D9"/>
    <w:rsid w:val="00DD7CA4"/>
    <w:rsid w:val="00DE167C"/>
    <w:rsid w:val="00DE3B70"/>
    <w:rsid w:val="00DE3DF5"/>
    <w:rsid w:val="00DE542E"/>
    <w:rsid w:val="00DE5813"/>
    <w:rsid w:val="00DF10B1"/>
    <w:rsid w:val="00DF1FDA"/>
    <w:rsid w:val="00DF3DD0"/>
    <w:rsid w:val="00DF4D50"/>
    <w:rsid w:val="00DF538C"/>
    <w:rsid w:val="00DF769A"/>
    <w:rsid w:val="00E020E9"/>
    <w:rsid w:val="00E021C2"/>
    <w:rsid w:val="00E024A3"/>
    <w:rsid w:val="00E03D0F"/>
    <w:rsid w:val="00E0423D"/>
    <w:rsid w:val="00E057B5"/>
    <w:rsid w:val="00E0581E"/>
    <w:rsid w:val="00E079C5"/>
    <w:rsid w:val="00E07CBD"/>
    <w:rsid w:val="00E07F56"/>
    <w:rsid w:val="00E10A16"/>
    <w:rsid w:val="00E1112F"/>
    <w:rsid w:val="00E1318F"/>
    <w:rsid w:val="00E13B3B"/>
    <w:rsid w:val="00E13E29"/>
    <w:rsid w:val="00E14CD8"/>
    <w:rsid w:val="00E15E95"/>
    <w:rsid w:val="00E16857"/>
    <w:rsid w:val="00E16C3A"/>
    <w:rsid w:val="00E2003C"/>
    <w:rsid w:val="00E20651"/>
    <w:rsid w:val="00E2107C"/>
    <w:rsid w:val="00E21E70"/>
    <w:rsid w:val="00E224DE"/>
    <w:rsid w:val="00E23DCE"/>
    <w:rsid w:val="00E25253"/>
    <w:rsid w:val="00E26363"/>
    <w:rsid w:val="00E2705D"/>
    <w:rsid w:val="00E272A4"/>
    <w:rsid w:val="00E305F9"/>
    <w:rsid w:val="00E306AC"/>
    <w:rsid w:val="00E3177B"/>
    <w:rsid w:val="00E34446"/>
    <w:rsid w:val="00E3633B"/>
    <w:rsid w:val="00E36870"/>
    <w:rsid w:val="00E374E1"/>
    <w:rsid w:val="00E40AFD"/>
    <w:rsid w:val="00E40F68"/>
    <w:rsid w:val="00E417AB"/>
    <w:rsid w:val="00E42DAB"/>
    <w:rsid w:val="00E43D48"/>
    <w:rsid w:val="00E4420B"/>
    <w:rsid w:val="00E4542D"/>
    <w:rsid w:val="00E45BE0"/>
    <w:rsid w:val="00E46CAD"/>
    <w:rsid w:val="00E47521"/>
    <w:rsid w:val="00E4757A"/>
    <w:rsid w:val="00E4760C"/>
    <w:rsid w:val="00E479A8"/>
    <w:rsid w:val="00E507A6"/>
    <w:rsid w:val="00E5375C"/>
    <w:rsid w:val="00E561AD"/>
    <w:rsid w:val="00E57FAF"/>
    <w:rsid w:val="00E60BA9"/>
    <w:rsid w:val="00E63510"/>
    <w:rsid w:val="00E635EA"/>
    <w:rsid w:val="00E6446A"/>
    <w:rsid w:val="00E655E5"/>
    <w:rsid w:val="00E65F4E"/>
    <w:rsid w:val="00E662E0"/>
    <w:rsid w:val="00E67D5D"/>
    <w:rsid w:val="00E71C7A"/>
    <w:rsid w:val="00E73119"/>
    <w:rsid w:val="00E73E1E"/>
    <w:rsid w:val="00E767FF"/>
    <w:rsid w:val="00E82B22"/>
    <w:rsid w:val="00E84C91"/>
    <w:rsid w:val="00E84E60"/>
    <w:rsid w:val="00E8556E"/>
    <w:rsid w:val="00E86B2D"/>
    <w:rsid w:val="00E86F4D"/>
    <w:rsid w:val="00E87D08"/>
    <w:rsid w:val="00E90D0E"/>
    <w:rsid w:val="00E91B2D"/>
    <w:rsid w:val="00E92FCA"/>
    <w:rsid w:val="00E95A3E"/>
    <w:rsid w:val="00E95CAA"/>
    <w:rsid w:val="00EA0A39"/>
    <w:rsid w:val="00EA0EB2"/>
    <w:rsid w:val="00EA236F"/>
    <w:rsid w:val="00EA3023"/>
    <w:rsid w:val="00EA3812"/>
    <w:rsid w:val="00EA3E49"/>
    <w:rsid w:val="00EA3FC8"/>
    <w:rsid w:val="00EA5B8C"/>
    <w:rsid w:val="00EA5E77"/>
    <w:rsid w:val="00EA71AC"/>
    <w:rsid w:val="00EB0303"/>
    <w:rsid w:val="00EB0DC9"/>
    <w:rsid w:val="00EB1383"/>
    <w:rsid w:val="00EB252D"/>
    <w:rsid w:val="00EB29E5"/>
    <w:rsid w:val="00EB29FA"/>
    <w:rsid w:val="00EB2CCE"/>
    <w:rsid w:val="00EB385F"/>
    <w:rsid w:val="00EB3A1A"/>
    <w:rsid w:val="00EB3E49"/>
    <w:rsid w:val="00EB5FC3"/>
    <w:rsid w:val="00EB6DA9"/>
    <w:rsid w:val="00EB7E37"/>
    <w:rsid w:val="00EC1561"/>
    <w:rsid w:val="00EC462E"/>
    <w:rsid w:val="00EC5721"/>
    <w:rsid w:val="00EC5E9E"/>
    <w:rsid w:val="00EC6CD8"/>
    <w:rsid w:val="00EC786F"/>
    <w:rsid w:val="00ED1866"/>
    <w:rsid w:val="00ED24A0"/>
    <w:rsid w:val="00ED3134"/>
    <w:rsid w:val="00ED38E2"/>
    <w:rsid w:val="00ED5C44"/>
    <w:rsid w:val="00ED635B"/>
    <w:rsid w:val="00ED7861"/>
    <w:rsid w:val="00EE0042"/>
    <w:rsid w:val="00EE742D"/>
    <w:rsid w:val="00EF0A22"/>
    <w:rsid w:val="00EF1267"/>
    <w:rsid w:val="00EF180C"/>
    <w:rsid w:val="00EF3B6B"/>
    <w:rsid w:val="00EF4B43"/>
    <w:rsid w:val="00EF6750"/>
    <w:rsid w:val="00EF770B"/>
    <w:rsid w:val="00EF7DCA"/>
    <w:rsid w:val="00F02836"/>
    <w:rsid w:val="00F02FB5"/>
    <w:rsid w:val="00F03BAE"/>
    <w:rsid w:val="00F0417D"/>
    <w:rsid w:val="00F0534E"/>
    <w:rsid w:val="00F05C30"/>
    <w:rsid w:val="00F10F1B"/>
    <w:rsid w:val="00F14179"/>
    <w:rsid w:val="00F15786"/>
    <w:rsid w:val="00F167C5"/>
    <w:rsid w:val="00F20B5A"/>
    <w:rsid w:val="00F21F0B"/>
    <w:rsid w:val="00F236AB"/>
    <w:rsid w:val="00F24EA4"/>
    <w:rsid w:val="00F27087"/>
    <w:rsid w:val="00F2773C"/>
    <w:rsid w:val="00F300B3"/>
    <w:rsid w:val="00F30DB9"/>
    <w:rsid w:val="00F30FB8"/>
    <w:rsid w:val="00F31D68"/>
    <w:rsid w:val="00F321B8"/>
    <w:rsid w:val="00F33152"/>
    <w:rsid w:val="00F338F2"/>
    <w:rsid w:val="00F349D3"/>
    <w:rsid w:val="00F3533E"/>
    <w:rsid w:val="00F35B84"/>
    <w:rsid w:val="00F371AF"/>
    <w:rsid w:val="00F402B5"/>
    <w:rsid w:val="00F4072F"/>
    <w:rsid w:val="00F42839"/>
    <w:rsid w:val="00F444F0"/>
    <w:rsid w:val="00F44CC0"/>
    <w:rsid w:val="00F450BA"/>
    <w:rsid w:val="00F46546"/>
    <w:rsid w:val="00F46627"/>
    <w:rsid w:val="00F4684B"/>
    <w:rsid w:val="00F46BE9"/>
    <w:rsid w:val="00F47C3B"/>
    <w:rsid w:val="00F506CA"/>
    <w:rsid w:val="00F50D87"/>
    <w:rsid w:val="00F52A3A"/>
    <w:rsid w:val="00F53A7A"/>
    <w:rsid w:val="00F54FCD"/>
    <w:rsid w:val="00F5785C"/>
    <w:rsid w:val="00F64F12"/>
    <w:rsid w:val="00F65E3C"/>
    <w:rsid w:val="00F67076"/>
    <w:rsid w:val="00F677FA"/>
    <w:rsid w:val="00F7115A"/>
    <w:rsid w:val="00F717AA"/>
    <w:rsid w:val="00F72714"/>
    <w:rsid w:val="00F73C80"/>
    <w:rsid w:val="00F744C3"/>
    <w:rsid w:val="00F75EE2"/>
    <w:rsid w:val="00F75F69"/>
    <w:rsid w:val="00F76014"/>
    <w:rsid w:val="00F77C46"/>
    <w:rsid w:val="00F802D3"/>
    <w:rsid w:val="00F80F94"/>
    <w:rsid w:val="00F81BA2"/>
    <w:rsid w:val="00F821FB"/>
    <w:rsid w:val="00F8220D"/>
    <w:rsid w:val="00F823A4"/>
    <w:rsid w:val="00F8412F"/>
    <w:rsid w:val="00F84791"/>
    <w:rsid w:val="00F85995"/>
    <w:rsid w:val="00F85FC5"/>
    <w:rsid w:val="00F8666D"/>
    <w:rsid w:val="00F86C22"/>
    <w:rsid w:val="00F878D5"/>
    <w:rsid w:val="00F90CB3"/>
    <w:rsid w:val="00F912A2"/>
    <w:rsid w:val="00F913A3"/>
    <w:rsid w:val="00F925C3"/>
    <w:rsid w:val="00FA0109"/>
    <w:rsid w:val="00FA40A1"/>
    <w:rsid w:val="00FA458B"/>
    <w:rsid w:val="00FA5EC5"/>
    <w:rsid w:val="00FA7016"/>
    <w:rsid w:val="00FA7174"/>
    <w:rsid w:val="00FA78B1"/>
    <w:rsid w:val="00FA793D"/>
    <w:rsid w:val="00FB020E"/>
    <w:rsid w:val="00FB0F17"/>
    <w:rsid w:val="00FB4B9D"/>
    <w:rsid w:val="00FB50ED"/>
    <w:rsid w:val="00FB6E18"/>
    <w:rsid w:val="00FC144B"/>
    <w:rsid w:val="00FC2169"/>
    <w:rsid w:val="00FC28E2"/>
    <w:rsid w:val="00FC3626"/>
    <w:rsid w:val="00FC3BF6"/>
    <w:rsid w:val="00FC3D22"/>
    <w:rsid w:val="00FC6755"/>
    <w:rsid w:val="00FC6A3B"/>
    <w:rsid w:val="00FC6FE1"/>
    <w:rsid w:val="00FD0C3D"/>
    <w:rsid w:val="00FD2F6B"/>
    <w:rsid w:val="00FD3458"/>
    <w:rsid w:val="00FE064A"/>
    <w:rsid w:val="00FE0B55"/>
    <w:rsid w:val="00FE1E98"/>
    <w:rsid w:val="00FE2452"/>
    <w:rsid w:val="00FE47A5"/>
    <w:rsid w:val="00FE5469"/>
    <w:rsid w:val="00FE66C2"/>
    <w:rsid w:val="00FE684A"/>
    <w:rsid w:val="00FE6F23"/>
    <w:rsid w:val="00FF0F8C"/>
    <w:rsid w:val="00FF408B"/>
    <w:rsid w:val="00FF4283"/>
    <w:rsid w:val="00FF43E1"/>
    <w:rsid w:val="00FF68B7"/>
    <w:rsid w:val="010963AE"/>
    <w:rsid w:val="0116710C"/>
    <w:rsid w:val="015D0D5E"/>
    <w:rsid w:val="01C42B8B"/>
    <w:rsid w:val="026737EF"/>
    <w:rsid w:val="027A5940"/>
    <w:rsid w:val="031C067D"/>
    <w:rsid w:val="03430854"/>
    <w:rsid w:val="03713232"/>
    <w:rsid w:val="03924EFD"/>
    <w:rsid w:val="039F5FA6"/>
    <w:rsid w:val="03E35BE0"/>
    <w:rsid w:val="03E82E5B"/>
    <w:rsid w:val="0456060A"/>
    <w:rsid w:val="04A15406"/>
    <w:rsid w:val="04AB3B59"/>
    <w:rsid w:val="051C4A8C"/>
    <w:rsid w:val="053D0BD2"/>
    <w:rsid w:val="05521524"/>
    <w:rsid w:val="05522D89"/>
    <w:rsid w:val="05E36A38"/>
    <w:rsid w:val="06487884"/>
    <w:rsid w:val="068849DB"/>
    <w:rsid w:val="06DA2509"/>
    <w:rsid w:val="06E15887"/>
    <w:rsid w:val="06F909A4"/>
    <w:rsid w:val="06F916DF"/>
    <w:rsid w:val="07674291"/>
    <w:rsid w:val="082A1304"/>
    <w:rsid w:val="0854278F"/>
    <w:rsid w:val="08A059D4"/>
    <w:rsid w:val="08B979FF"/>
    <w:rsid w:val="08CF474D"/>
    <w:rsid w:val="09305ADA"/>
    <w:rsid w:val="097E5D15"/>
    <w:rsid w:val="09B53A16"/>
    <w:rsid w:val="09D815E1"/>
    <w:rsid w:val="0A1827EB"/>
    <w:rsid w:val="0A386C6D"/>
    <w:rsid w:val="0B275D73"/>
    <w:rsid w:val="0B361C02"/>
    <w:rsid w:val="0BC96FF0"/>
    <w:rsid w:val="0BD31C1D"/>
    <w:rsid w:val="0BD51E39"/>
    <w:rsid w:val="0C167EB5"/>
    <w:rsid w:val="0C525237"/>
    <w:rsid w:val="0C811679"/>
    <w:rsid w:val="0CC6517C"/>
    <w:rsid w:val="0CF462EF"/>
    <w:rsid w:val="0D02181B"/>
    <w:rsid w:val="0DB31D06"/>
    <w:rsid w:val="0DB5782C"/>
    <w:rsid w:val="0DC206F0"/>
    <w:rsid w:val="0DE67913"/>
    <w:rsid w:val="0DEA0FA8"/>
    <w:rsid w:val="0E5C1236"/>
    <w:rsid w:val="0E8013B7"/>
    <w:rsid w:val="0EAF24CD"/>
    <w:rsid w:val="0EDC70EA"/>
    <w:rsid w:val="0EEF3211"/>
    <w:rsid w:val="0F032C92"/>
    <w:rsid w:val="0F1B0AD9"/>
    <w:rsid w:val="0F73799F"/>
    <w:rsid w:val="0FCE3900"/>
    <w:rsid w:val="0FE0426F"/>
    <w:rsid w:val="10000C3E"/>
    <w:rsid w:val="10D604C6"/>
    <w:rsid w:val="113A5BCB"/>
    <w:rsid w:val="11516FA6"/>
    <w:rsid w:val="11B515E0"/>
    <w:rsid w:val="12126CB4"/>
    <w:rsid w:val="121C60BF"/>
    <w:rsid w:val="1245129D"/>
    <w:rsid w:val="12823991"/>
    <w:rsid w:val="12920DE5"/>
    <w:rsid w:val="13A32776"/>
    <w:rsid w:val="13A53267"/>
    <w:rsid w:val="13F970D2"/>
    <w:rsid w:val="14AA4136"/>
    <w:rsid w:val="14C708A5"/>
    <w:rsid w:val="1569487E"/>
    <w:rsid w:val="15AE6CE9"/>
    <w:rsid w:val="163A420B"/>
    <w:rsid w:val="16E22C12"/>
    <w:rsid w:val="16E64EFA"/>
    <w:rsid w:val="17035AAC"/>
    <w:rsid w:val="17996410"/>
    <w:rsid w:val="17B9260F"/>
    <w:rsid w:val="185E1E51"/>
    <w:rsid w:val="18CD05D8"/>
    <w:rsid w:val="18F002B2"/>
    <w:rsid w:val="18F2531A"/>
    <w:rsid w:val="18F57149"/>
    <w:rsid w:val="190036CE"/>
    <w:rsid w:val="1904793D"/>
    <w:rsid w:val="19202945"/>
    <w:rsid w:val="19413B26"/>
    <w:rsid w:val="19F62B74"/>
    <w:rsid w:val="1A3B09B0"/>
    <w:rsid w:val="1AAB45F3"/>
    <w:rsid w:val="1B395F40"/>
    <w:rsid w:val="1BA40A8C"/>
    <w:rsid w:val="1BBC5D0B"/>
    <w:rsid w:val="1BDD2D6F"/>
    <w:rsid w:val="1BFC3907"/>
    <w:rsid w:val="1C146550"/>
    <w:rsid w:val="1C6D3688"/>
    <w:rsid w:val="1CAC10AB"/>
    <w:rsid w:val="1CC63D0A"/>
    <w:rsid w:val="1D0E0D07"/>
    <w:rsid w:val="1D252548"/>
    <w:rsid w:val="1DC2081A"/>
    <w:rsid w:val="1DD75919"/>
    <w:rsid w:val="1DD94266"/>
    <w:rsid w:val="1F58270D"/>
    <w:rsid w:val="1F8B4890"/>
    <w:rsid w:val="1F9D0947"/>
    <w:rsid w:val="1FA871F0"/>
    <w:rsid w:val="1FFB29C6"/>
    <w:rsid w:val="209F6378"/>
    <w:rsid w:val="20A200E4"/>
    <w:rsid w:val="20AE1984"/>
    <w:rsid w:val="20AF7BDF"/>
    <w:rsid w:val="20E26732"/>
    <w:rsid w:val="214A18DB"/>
    <w:rsid w:val="21B005DE"/>
    <w:rsid w:val="21CB71C6"/>
    <w:rsid w:val="22AF3620"/>
    <w:rsid w:val="22BA2245"/>
    <w:rsid w:val="22E70AD4"/>
    <w:rsid w:val="23077707"/>
    <w:rsid w:val="23F56BFB"/>
    <w:rsid w:val="23FFB3C6"/>
    <w:rsid w:val="24294BC1"/>
    <w:rsid w:val="243F413C"/>
    <w:rsid w:val="24B65F0C"/>
    <w:rsid w:val="24F1508D"/>
    <w:rsid w:val="252C08C4"/>
    <w:rsid w:val="252F2DC1"/>
    <w:rsid w:val="25916027"/>
    <w:rsid w:val="266F634F"/>
    <w:rsid w:val="26DE1B73"/>
    <w:rsid w:val="27127645"/>
    <w:rsid w:val="276565C4"/>
    <w:rsid w:val="27983D44"/>
    <w:rsid w:val="279D2D47"/>
    <w:rsid w:val="27A03595"/>
    <w:rsid w:val="286171AC"/>
    <w:rsid w:val="286D0FD7"/>
    <w:rsid w:val="29096596"/>
    <w:rsid w:val="291059EA"/>
    <w:rsid w:val="294D3769"/>
    <w:rsid w:val="29C91E4A"/>
    <w:rsid w:val="29F15C38"/>
    <w:rsid w:val="2A0A481A"/>
    <w:rsid w:val="2AEE4FFE"/>
    <w:rsid w:val="2BAF4EC9"/>
    <w:rsid w:val="2BB51544"/>
    <w:rsid w:val="2BB93F60"/>
    <w:rsid w:val="2BBF12EC"/>
    <w:rsid w:val="2BC649D9"/>
    <w:rsid w:val="2C0B3420"/>
    <w:rsid w:val="2C1D1163"/>
    <w:rsid w:val="2C6167BC"/>
    <w:rsid w:val="2C7A3CC3"/>
    <w:rsid w:val="2C805086"/>
    <w:rsid w:val="2C950A95"/>
    <w:rsid w:val="2CF6343C"/>
    <w:rsid w:val="2D5C5ABE"/>
    <w:rsid w:val="2D784496"/>
    <w:rsid w:val="2D847999"/>
    <w:rsid w:val="2DCD138D"/>
    <w:rsid w:val="2E110657"/>
    <w:rsid w:val="2E4B037C"/>
    <w:rsid w:val="2E74637B"/>
    <w:rsid w:val="2E811080"/>
    <w:rsid w:val="2EF015F6"/>
    <w:rsid w:val="2EF9240A"/>
    <w:rsid w:val="2FBF49C2"/>
    <w:rsid w:val="30A62BD5"/>
    <w:rsid w:val="30D17D7C"/>
    <w:rsid w:val="31263014"/>
    <w:rsid w:val="31576CC8"/>
    <w:rsid w:val="319F6710"/>
    <w:rsid w:val="31BD7582"/>
    <w:rsid w:val="32816AAA"/>
    <w:rsid w:val="329E167E"/>
    <w:rsid w:val="334E461F"/>
    <w:rsid w:val="334F6D3D"/>
    <w:rsid w:val="34020C54"/>
    <w:rsid w:val="34050C5E"/>
    <w:rsid w:val="34357D40"/>
    <w:rsid w:val="3463489D"/>
    <w:rsid w:val="34671276"/>
    <w:rsid w:val="346D6264"/>
    <w:rsid w:val="34BA60C2"/>
    <w:rsid w:val="34D655BF"/>
    <w:rsid w:val="34EF721C"/>
    <w:rsid w:val="3515160D"/>
    <w:rsid w:val="3529097C"/>
    <w:rsid w:val="357559DE"/>
    <w:rsid w:val="35777939"/>
    <w:rsid w:val="357A1851"/>
    <w:rsid w:val="35BA7826"/>
    <w:rsid w:val="35C80B6C"/>
    <w:rsid w:val="362319F5"/>
    <w:rsid w:val="36320E17"/>
    <w:rsid w:val="366003CD"/>
    <w:rsid w:val="3660752C"/>
    <w:rsid w:val="36E032BC"/>
    <w:rsid w:val="36F87B3E"/>
    <w:rsid w:val="37AB70F8"/>
    <w:rsid w:val="37B563F2"/>
    <w:rsid w:val="37C130EE"/>
    <w:rsid w:val="37D6235C"/>
    <w:rsid w:val="38814644"/>
    <w:rsid w:val="389E21F5"/>
    <w:rsid w:val="38B735DC"/>
    <w:rsid w:val="38CC3AF8"/>
    <w:rsid w:val="391140B0"/>
    <w:rsid w:val="39395091"/>
    <w:rsid w:val="39A62C24"/>
    <w:rsid w:val="39A9208B"/>
    <w:rsid w:val="39B93E43"/>
    <w:rsid w:val="39BE5F94"/>
    <w:rsid w:val="39E90C88"/>
    <w:rsid w:val="3A461688"/>
    <w:rsid w:val="3A726921"/>
    <w:rsid w:val="3AB5728B"/>
    <w:rsid w:val="3AC93B45"/>
    <w:rsid w:val="3B007D15"/>
    <w:rsid w:val="3B7C2EE6"/>
    <w:rsid w:val="3B970159"/>
    <w:rsid w:val="3BA724C6"/>
    <w:rsid w:val="3C2902FA"/>
    <w:rsid w:val="3C7D00D8"/>
    <w:rsid w:val="3CA06C0C"/>
    <w:rsid w:val="3CA52553"/>
    <w:rsid w:val="3D0C4E0B"/>
    <w:rsid w:val="3D472BF5"/>
    <w:rsid w:val="3D7F6840"/>
    <w:rsid w:val="3E661F40"/>
    <w:rsid w:val="3E8127E5"/>
    <w:rsid w:val="3EA25851"/>
    <w:rsid w:val="3EDA52CB"/>
    <w:rsid w:val="3EE17BE4"/>
    <w:rsid w:val="3F2006FA"/>
    <w:rsid w:val="3F552CAC"/>
    <w:rsid w:val="3F6C3757"/>
    <w:rsid w:val="3FC419CD"/>
    <w:rsid w:val="3FDB6D16"/>
    <w:rsid w:val="405D6A10"/>
    <w:rsid w:val="405E0658"/>
    <w:rsid w:val="407709D4"/>
    <w:rsid w:val="408F2929"/>
    <w:rsid w:val="41201056"/>
    <w:rsid w:val="41517290"/>
    <w:rsid w:val="41DA6594"/>
    <w:rsid w:val="41E97561"/>
    <w:rsid w:val="420E1CD4"/>
    <w:rsid w:val="42477034"/>
    <w:rsid w:val="425B44EE"/>
    <w:rsid w:val="42654CA2"/>
    <w:rsid w:val="42A65040"/>
    <w:rsid w:val="43011A68"/>
    <w:rsid w:val="43137E8F"/>
    <w:rsid w:val="431A7B56"/>
    <w:rsid w:val="432D7889"/>
    <w:rsid w:val="43533253"/>
    <w:rsid w:val="444C1A75"/>
    <w:rsid w:val="446729A8"/>
    <w:rsid w:val="446E7E4C"/>
    <w:rsid w:val="44A3526F"/>
    <w:rsid w:val="44B032F4"/>
    <w:rsid w:val="44B96D73"/>
    <w:rsid w:val="457D25F7"/>
    <w:rsid w:val="458D2861"/>
    <w:rsid w:val="45F12682"/>
    <w:rsid w:val="468341CD"/>
    <w:rsid w:val="46A90357"/>
    <w:rsid w:val="46AC132E"/>
    <w:rsid w:val="46F40852"/>
    <w:rsid w:val="472C2589"/>
    <w:rsid w:val="474559C6"/>
    <w:rsid w:val="47B95B8F"/>
    <w:rsid w:val="47EC7063"/>
    <w:rsid w:val="48797B49"/>
    <w:rsid w:val="48A42D10"/>
    <w:rsid w:val="48A837B8"/>
    <w:rsid w:val="48C9212D"/>
    <w:rsid w:val="49201ADA"/>
    <w:rsid w:val="49311755"/>
    <w:rsid w:val="495C7CDB"/>
    <w:rsid w:val="49AA39E1"/>
    <w:rsid w:val="49B40616"/>
    <w:rsid w:val="4A043446"/>
    <w:rsid w:val="4A386FAF"/>
    <w:rsid w:val="4A397D7D"/>
    <w:rsid w:val="4A760AEB"/>
    <w:rsid w:val="4A8E02D3"/>
    <w:rsid w:val="4ADF4E91"/>
    <w:rsid w:val="4B3F0E94"/>
    <w:rsid w:val="4BF21505"/>
    <w:rsid w:val="4CDF76E7"/>
    <w:rsid w:val="4D6572BF"/>
    <w:rsid w:val="4DAC477B"/>
    <w:rsid w:val="4DE8732C"/>
    <w:rsid w:val="4E196E45"/>
    <w:rsid w:val="4E3227FD"/>
    <w:rsid w:val="4E7D0D54"/>
    <w:rsid w:val="4E9468B9"/>
    <w:rsid w:val="4EB1136E"/>
    <w:rsid w:val="4F3162CA"/>
    <w:rsid w:val="4F686333"/>
    <w:rsid w:val="50106568"/>
    <w:rsid w:val="50813E96"/>
    <w:rsid w:val="50A8054F"/>
    <w:rsid w:val="50CC2030"/>
    <w:rsid w:val="50D95873"/>
    <w:rsid w:val="51351644"/>
    <w:rsid w:val="51AB4D75"/>
    <w:rsid w:val="51C93D87"/>
    <w:rsid w:val="51D65160"/>
    <w:rsid w:val="522F4428"/>
    <w:rsid w:val="5237602E"/>
    <w:rsid w:val="526102AF"/>
    <w:rsid w:val="528444DA"/>
    <w:rsid w:val="52AE1073"/>
    <w:rsid w:val="52E53AEE"/>
    <w:rsid w:val="534F1565"/>
    <w:rsid w:val="53584350"/>
    <w:rsid w:val="537745D5"/>
    <w:rsid w:val="5470052D"/>
    <w:rsid w:val="54D54B73"/>
    <w:rsid w:val="552306F6"/>
    <w:rsid w:val="55EB785C"/>
    <w:rsid w:val="56453E86"/>
    <w:rsid w:val="566A605A"/>
    <w:rsid w:val="56705FB3"/>
    <w:rsid w:val="567E5E07"/>
    <w:rsid w:val="56E352D5"/>
    <w:rsid w:val="5733019A"/>
    <w:rsid w:val="576DE2C4"/>
    <w:rsid w:val="57E435FE"/>
    <w:rsid w:val="5801432C"/>
    <w:rsid w:val="58153E95"/>
    <w:rsid w:val="58160AF3"/>
    <w:rsid w:val="582D0655"/>
    <w:rsid w:val="587A1867"/>
    <w:rsid w:val="58DE0E1E"/>
    <w:rsid w:val="59325CCF"/>
    <w:rsid w:val="594817E9"/>
    <w:rsid w:val="5951205C"/>
    <w:rsid w:val="59D079E8"/>
    <w:rsid w:val="59D40847"/>
    <w:rsid w:val="59F42A57"/>
    <w:rsid w:val="5A364E1D"/>
    <w:rsid w:val="5AA71877"/>
    <w:rsid w:val="5AE37F25"/>
    <w:rsid w:val="5B5C6B06"/>
    <w:rsid w:val="5B8E4A84"/>
    <w:rsid w:val="5BB11F91"/>
    <w:rsid w:val="5BDD7C46"/>
    <w:rsid w:val="5C295F5C"/>
    <w:rsid w:val="5C2A3AD8"/>
    <w:rsid w:val="5C78171D"/>
    <w:rsid w:val="5CA26790"/>
    <w:rsid w:val="5CB23D47"/>
    <w:rsid w:val="5CE623B9"/>
    <w:rsid w:val="5DAF5613"/>
    <w:rsid w:val="5E034660"/>
    <w:rsid w:val="5ED2296E"/>
    <w:rsid w:val="5EF205E4"/>
    <w:rsid w:val="5F4E6765"/>
    <w:rsid w:val="5F5E0464"/>
    <w:rsid w:val="5F5E3CC7"/>
    <w:rsid w:val="5FAF09C4"/>
    <w:rsid w:val="5FDB068E"/>
    <w:rsid w:val="60245098"/>
    <w:rsid w:val="60885BA5"/>
    <w:rsid w:val="608C4642"/>
    <w:rsid w:val="60B62CA5"/>
    <w:rsid w:val="60E101D2"/>
    <w:rsid w:val="61A5313E"/>
    <w:rsid w:val="61BB64ED"/>
    <w:rsid w:val="61CB73F0"/>
    <w:rsid w:val="61D05423"/>
    <w:rsid w:val="625B7E6E"/>
    <w:rsid w:val="62795572"/>
    <w:rsid w:val="62C46E90"/>
    <w:rsid w:val="62E23821"/>
    <w:rsid w:val="63701C06"/>
    <w:rsid w:val="63AC3C28"/>
    <w:rsid w:val="63DD630A"/>
    <w:rsid w:val="64065861"/>
    <w:rsid w:val="64432611"/>
    <w:rsid w:val="64DD6417"/>
    <w:rsid w:val="65084200"/>
    <w:rsid w:val="651B24B8"/>
    <w:rsid w:val="65A2637A"/>
    <w:rsid w:val="65A45331"/>
    <w:rsid w:val="65AE0CE8"/>
    <w:rsid w:val="66004745"/>
    <w:rsid w:val="66415D0E"/>
    <w:rsid w:val="664408C2"/>
    <w:rsid w:val="666B22F3"/>
    <w:rsid w:val="666F313C"/>
    <w:rsid w:val="66AD6A92"/>
    <w:rsid w:val="66D41C46"/>
    <w:rsid w:val="67E13D04"/>
    <w:rsid w:val="68FC5DAD"/>
    <w:rsid w:val="693A7F09"/>
    <w:rsid w:val="69797AB7"/>
    <w:rsid w:val="6A3A2708"/>
    <w:rsid w:val="6A3F047E"/>
    <w:rsid w:val="6A567F20"/>
    <w:rsid w:val="6AF06C91"/>
    <w:rsid w:val="6B6A2CA6"/>
    <w:rsid w:val="6BE9194C"/>
    <w:rsid w:val="6BFC3DE7"/>
    <w:rsid w:val="6C620B1D"/>
    <w:rsid w:val="6C915139"/>
    <w:rsid w:val="6CD97953"/>
    <w:rsid w:val="6D34071C"/>
    <w:rsid w:val="6D3D26C4"/>
    <w:rsid w:val="6DA519D5"/>
    <w:rsid w:val="6DE05374"/>
    <w:rsid w:val="6E5B2C4D"/>
    <w:rsid w:val="6E610BE3"/>
    <w:rsid w:val="6E690C08"/>
    <w:rsid w:val="6E730706"/>
    <w:rsid w:val="6E891568"/>
    <w:rsid w:val="6ED30FD7"/>
    <w:rsid w:val="6EE05F40"/>
    <w:rsid w:val="6FFE933F"/>
    <w:rsid w:val="701D28B0"/>
    <w:rsid w:val="70663790"/>
    <w:rsid w:val="71962B7E"/>
    <w:rsid w:val="71A848D3"/>
    <w:rsid w:val="71C14E75"/>
    <w:rsid w:val="727D78FD"/>
    <w:rsid w:val="73037C12"/>
    <w:rsid w:val="737A45C7"/>
    <w:rsid w:val="73CC655F"/>
    <w:rsid w:val="74717086"/>
    <w:rsid w:val="747EFB35"/>
    <w:rsid w:val="74FC0AB3"/>
    <w:rsid w:val="75957445"/>
    <w:rsid w:val="75C37A55"/>
    <w:rsid w:val="75C77E93"/>
    <w:rsid w:val="75D01AE1"/>
    <w:rsid w:val="76ED5439"/>
    <w:rsid w:val="76F31C74"/>
    <w:rsid w:val="77373A19"/>
    <w:rsid w:val="77524363"/>
    <w:rsid w:val="775A23ED"/>
    <w:rsid w:val="778E4093"/>
    <w:rsid w:val="77B306E7"/>
    <w:rsid w:val="77B917B5"/>
    <w:rsid w:val="77EE2084"/>
    <w:rsid w:val="78620D28"/>
    <w:rsid w:val="78703975"/>
    <w:rsid w:val="794C1B10"/>
    <w:rsid w:val="7975223A"/>
    <w:rsid w:val="79A31300"/>
    <w:rsid w:val="7A41363F"/>
    <w:rsid w:val="7A7037D4"/>
    <w:rsid w:val="7AA51E44"/>
    <w:rsid w:val="7ADD5821"/>
    <w:rsid w:val="7AFFF46A"/>
    <w:rsid w:val="7B5622D6"/>
    <w:rsid w:val="7BA63CE6"/>
    <w:rsid w:val="7BE420FD"/>
    <w:rsid w:val="7C4428B8"/>
    <w:rsid w:val="7C574A54"/>
    <w:rsid w:val="7C6B2468"/>
    <w:rsid w:val="7D020E63"/>
    <w:rsid w:val="7D0D296B"/>
    <w:rsid w:val="7D32103A"/>
    <w:rsid w:val="7D381F9D"/>
    <w:rsid w:val="7D4E0B54"/>
    <w:rsid w:val="7D503E78"/>
    <w:rsid w:val="7DB008BF"/>
    <w:rsid w:val="7E0160D4"/>
    <w:rsid w:val="7E924469"/>
    <w:rsid w:val="7EE747B5"/>
    <w:rsid w:val="7F6F63E8"/>
    <w:rsid w:val="7FFF0CCB"/>
    <w:rsid w:val="DBDF59E1"/>
    <w:rsid w:val="F2BDD146"/>
    <w:rsid w:val="F7978DDE"/>
    <w:rsid w:val="FE795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3"/>
    <w:link w:val="81"/>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4">
    <w:name w:val="heading 2"/>
    <w:basedOn w:val="1"/>
    <w:next w:val="3"/>
    <w:link w:val="94"/>
    <w:qFormat/>
    <w:uiPriority w:val="0"/>
    <w:pPr>
      <w:keepNext/>
      <w:keepLines/>
      <w:numPr>
        <w:ilvl w:val="1"/>
        <w:numId w:val="1"/>
      </w:numPr>
      <w:spacing w:before="120" w:after="120"/>
      <w:ind w:firstLine="0" w:firstLineChars="0"/>
      <w:outlineLvl w:val="1"/>
    </w:pPr>
    <w:rPr>
      <w:b/>
      <w:bCs/>
      <w:sz w:val="30"/>
      <w:szCs w:val="32"/>
    </w:rPr>
  </w:style>
  <w:style w:type="paragraph" w:styleId="5">
    <w:name w:val="heading 3"/>
    <w:basedOn w:val="1"/>
    <w:next w:val="6"/>
    <w:link w:val="87"/>
    <w:qFormat/>
    <w:uiPriority w:val="0"/>
    <w:pPr>
      <w:keepNext/>
      <w:keepLines/>
      <w:numPr>
        <w:ilvl w:val="2"/>
        <w:numId w:val="1"/>
      </w:numPr>
      <w:spacing w:before="120" w:after="120"/>
      <w:ind w:firstLine="0" w:firstLineChars="0"/>
      <w:outlineLvl w:val="2"/>
    </w:pPr>
    <w:rPr>
      <w:b/>
      <w:bCs/>
      <w:sz w:val="28"/>
      <w:szCs w:val="28"/>
    </w:rPr>
  </w:style>
  <w:style w:type="paragraph" w:styleId="7">
    <w:name w:val="heading 4"/>
    <w:basedOn w:val="1"/>
    <w:next w:val="1"/>
    <w:link w:val="64"/>
    <w:qFormat/>
    <w:uiPriority w:val="0"/>
    <w:pPr>
      <w:keepNext/>
      <w:keepLines/>
      <w:numPr>
        <w:ilvl w:val="3"/>
        <w:numId w:val="1"/>
      </w:numPr>
      <w:spacing w:before="120" w:after="120"/>
      <w:ind w:left="851" w:firstLine="0" w:firstLineChars="0"/>
      <w:outlineLvl w:val="3"/>
    </w:pPr>
    <w:rPr>
      <w:b/>
      <w:bCs/>
      <w:sz w:val="30"/>
      <w:szCs w:val="30"/>
    </w:rPr>
  </w:style>
  <w:style w:type="paragraph" w:styleId="8">
    <w:name w:val="heading 5"/>
    <w:basedOn w:val="1"/>
    <w:next w:val="1"/>
    <w:link w:val="92"/>
    <w:qFormat/>
    <w:uiPriority w:val="0"/>
    <w:pPr>
      <w:keepNext/>
      <w:keepLines/>
      <w:numPr>
        <w:ilvl w:val="4"/>
        <w:numId w:val="1"/>
      </w:numPr>
      <w:spacing w:before="120" w:after="120"/>
      <w:ind w:left="0" w:firstLine="0" w:firstLineChars="0"/>
      <w:outlineLvl w:val="4"/>
    </w:pPr>
    <w:rPr>
      <w:b/>
      <w:bCs/>
      <w:szCs w:val="28"/>
    </w:rPr>
  </w:style>
  <w:style w:type="paragraph" w:styleId="9">
    <w:name w:val="heading 6"/>
    <w:basedOn w:val="1"/>
    <w:next w:val="1"/>
    <w:link w:val="105"/>
    <w:qFormat/>
    <w:uiPriority w:val="0"/>
    <w:pPr>
      <w:keepNext/>
      <w:keepLines/>
      <w:numPr>
        <w:ilvl w:val="5"/>
        <w:numId w:val="1"/>
      </w:numPr>
      <w:spacing w:before="120" w:after="120"/>
      <w:ind w:firstLine="0" w:firstLineChars="0"/>
      <w:outlineLvl w:val="5"/>
    </w:pPr>
    <w:rPr>
      <w:rFonts w:ascii="Cambria" w:hAnsi="Cambria"/>
      <w:b/>
      <w:bCs/>
    </w:rPr>
  </w:style>
  <w:style w:type="paragraph" w:styleId="10">
    <w:name w:val="heading 7"/>
    <w:basedOn w:val="1"/>
    <w:next w:val="1"/>
    <w:link w:val="175"/>
    <w:qFormat/>
    <w:uiPriority w:val="99"/>
    <w:pPr>
      <w:keepNext/>
      <w:keepLines/>
      <w:spacing w:before="240" w:after="64" w:line="319" w:lineRule="auto"/>
      <w:ind w:firstLine="0" w:firstLineChars="0"/>
      <w:outlineLvl w:val="6"/>
    </w:pPr>
    <w:rPr>
      <w:rFonts w:ascii="Times New Roman" w:hAnsi="Times New Roman"/>
      <w:b/>
      <w:bCs/>
      <w:sz w:val="21"/>
    </w:rPr>
  </w:style>
  <w:style w:type="paragraph" w:styleId="11">
    <w:name w:val="heading 8"/>
    <w:basedOn w:val="1"/>
    <w:next w:val="1"/>
    <w:link w:val="176"/>
    <w:qFormat/>
    <w:uiPriority w:val="99"/>
    <w:pPr>
      <w:keepNext/>
      <w:keepLines/>
      <w:spacing w:before="240" w:after="64" w:line="319" w:lineRule="auto"/>
      <w:ind w:firstLine="0" w:firstLineChars="0"/>
      <w:outlineLvl w:val="7"/>
    </w:pPr>
    <w:rPr>
      <w:rFonts w:ascii="Cambria" w:hAnsi="Cambria"/>
      <w:sz w:val="21"/>
    </w:rPr>
  </w:style>
  <w:style w:type="paragraph" w:styleId="12">
    <w:name w:val="heading 9"/>
    <w:basedOn w:val="1"/>
    <w:next w:val="1"/>
    <w:link w:val="177"/>
    <w:qFormat/>
    <w:uiPriority w:val="99"/>
    <w:pPr>
      <w:keepNext/>
      <w:keepLines/>
      <w:spacing w:before="240" w:after="64" w:line="319" w:lineRule="auto"/>
      <w:ind w:firstLine="0" w:firstLineChars="0"/>
      <w:outlineLvl w:val="8"/>
    </w:pPr>
    <w:rPr>
      <w:rFonts w:ascii="Cambria" w:hAnsi="Cambria"/>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3">
    <w:name w:val="正文内容"/>
    <w:basedOn w:val="1"/>
    <w:qFormat/>
    <w:uiPriority w:val="0"/>
    <w:pPr>
      <w:snapToGrid w:val="0"/>
      <w:ind w:firstLine="200"/>
      <w:jc w:val="left"/>
    </w:pPr>
    <w:rPr>
      <w:rFonts w:hAnsi="仿宋"/>
      <w:bCs/>
      <w:szCs w:val="40"/>
    </w:rPr>
  </w:style>
  <w:style w:type="paragraph" w:customStyle="1" w:styleId="6">
    <w:name w:val="可研正文"/>
    <w:basedOn w:val="1"/>
    <w:link w:val="139"/>
    <w:qFormat/>
    <w:uiPriority w:val="0"/>
    <w:pPr>
      <w:ind w:firstLine="200"/>
    </w:pPr>
    <w:rPr>
      <w:rFonts w:ascii="仿宋" w:hAnsi="仿宋" w:eastAsia="仿宋" w:cstheme="minorBidi"/>
      <w:sz w:val="28"/>
      <w:szCs w:val="28"/>
    </w:rPr>
  </w:style>
  <w:style w:type="paragraph" w:styleId="13">
    <w:name w:val="toc 7"/>
    <w:basedOn w:val="1"/>
    <w:next w:val="1"/>
    <w:unhideWhenUsed/>
    <w:qFormat/>
    <w:uiPriority w:val="39"/>
    <w:pPr>
      <w:ind w:left="2520" w:leftChars="1200"/>
    </w:pPr>
    <w:rPr>
      <w:rFonts w:ascii="等线" w:hAnsi="等线" w:eastAsia="等线"/>
      <w:szCs w:val="22"/>
    </w:rPr>
  </w:style>
  <w:style w:type="paragraph" w:styleId="14">
    <w:name w:val="Normal Indent"/>
    <w:basedOn w:val="1"/>
    <w:next w:val="1"/>
    <w:link w:val="174"/>
    <w:unhideWhenUsed/>
    <w:qFormat/>
    <w:uiPriority w:val="99"/>
    <w:pPr>
      <w:spacing w:line="240" w:lineRule="auto"/>
      <w:ind w:firstLine="420"/>
    </w:pPr>
    <w:rPr>
      <w:rFonts w:ascii="Calibri" w:hAnsi="Calibri"/>
      <w:sz w:val="21"/>
    </w:rPr>
  </w:style>
  <w:style w:type="paragraph" w:styleId="15">
    <w:name w:val="caption"/>
    <w:basedOn w:val="1"/>
    <w:next w:val="1"/>
    <w:link w:val="178"/>
    <w:qFormat/>
    <w:uiPriority w:val="35"/>
    <w:pPr>
      <w:spacing w:afterLines="50"/>
      <w:ind w:firstLine="200"/>
    </w:pPr>
    <w:rPr>
      <w:rFonts w:ascii="Arial" w:hAnsi="Arial" w:eastAsia="黑体"/>
      <w:sz w:val="20"/>
      <w:szCs w:val="20"/>
    </w:rPr>
  </w:style>
  <w:style w:type="paragraph" w:styleId="16">
    <w:name w:val="Document Map"/>
    <w:basedOn w:val="1"/>
    <w:link w:val="97"/>
    <w:qFormat/>
    <w:uiPriority w:val="99"/>
    <w:rPr>
      <w:rFonts w:hAnsi="Times New Roman"/>
      <w:sz w:val="18"/>
      <w:szCs w:val="18"/>
    </w:rPr>
  </w:style>
  <w:style w:type="paragraph" w:styleId="17">
    <w:name w:val="annotation text"/>
    <w:basedOn w:val="1"/>
    <w:link w:val="52"/>
    <w:qFormat/>
    <w:uiPriority w:val="99"/>
    <w:pPr>
      <w:jc w:val="left"/>
    </w:pPr>
    <w:rPr>
      <w:rFonts w:ascii="Times New Roman" w:hAnsi="Times New Roman" w:eastAsia="仿宋"/>
      <w:sz w:val="28"/>
    </w:rPr>
  </w:style>
  <w:style w:type="paragraph" w:styleId="18">
    <w:name w:val="Body Text"/>
    <w:basedOn w:val="1"/>
    <w:next w:val="19"/>
    <w:link w:val="65"/>
    <w:unhideWhenUsed/>
    <w:qFormat/>
    <w:uiPriority w:val="99"/>
    <w:pPr>
      <w:spacing w:after="120" w:line="240" w:lineRule="auto"/>
      <w:ind w:firstLine="0" w:firstLineChars="0"/>
    </w:pPr>
    <w:rPr>
      <w:rFonts w:ascii="Times New Roman" w:hAnsi="Times New Roman"/>
      <w:sz w:val="21"/>
    </w:rPr>
  </w:style>
  <w:style w:type="paragraph" w:styleId="19">
    <w:name w:val="Plain Text"/>
    <w:basedOn w:val="1"/>
    <w:next w:val="1"/>
    <w:link w:val="72"/>
    <w:qFormat/>
    <w:uiPriority w:val="99"/>
    <w:pPr>
      <w:spacing w:line="240" w:lineRule="auto"/>
      <w:ind w:firstLine="0" w:firstLineChars="0"/>
    </w:pPr>
    <w:rPr>
      <w:rFonts w:hAnsi="Courier New"/>
      <w:sz w:val="21"/>
      <w:szCs w:val="20"/>
    </w:rPr>
  </w:style>
  <w:style w:type="paragraph" w:styleId="20">
    <w:name w:val="Body Text Indent"/>
    <w:basedOn w:val="1"/>
    <w:link w:val="91"/>
    <w:qFormat/>
    <w:uiPriority w:val="99"/>
    <w:pPr>
      <w:spacing w:after="120"/>
      <w:ind w:firstLine="200"/>
    </w:pPr>
    <w:rPr>
      <w:rFonts w:ascii="Times New Roman" w:hAnsi="Times New Roman"/>
      <w:sz w:val="21"/>
      <w:szCs w:val="20"/>
    </w:rPr>
  </w:style>
  <w:style w:type="paragraph" w:styleId="21">
    <w:name w:val="toc 5"/>
    <w:basedOn w:val="1"/>
    <w:next w:val="1"/>
    <w:unhideWhenUsed/>
    <w:qFormat/>
    <w:uiPriority w:val="39"/>
    <w:pPr>
      <w:ind w:left="1680" w:leftChars="800"/>
    </w:pPr>
    <w:rPr>
      <w:rFonts w:ascii="等线" w:hAnsi="等线" w:eastAsia="等线"/>
      <w:szCs w:val="22"/>
    </w:rPr>
  </w:style>
  <w:style w:type="paragraph" w:styleId="22">
    <w:name w:val="toc 3"/>
    <w:basedOn w:val="1"/>
    <w:next w:val="1"/>
    <w:qFormat/>
    <w:uiPriority w:val="39"/>
    <w:pPr>
      <w:tabs>
        <w:tab w:val="right" w:leader="dot" w:pos="8302"/>
      </w:tabs>
      <w:ind w:left="840" w:leftChars="400"/>
    </w:pPr>
  </w:style>
  <w:style w:type="paragraph" w:styleId="23">
    <w:name w:val="toc 8"/>
    <w:basedOn w:val="1"/>
    <w:next w:val="1"/>
    <w:unhideWhenUsed/>
    <w:qFormat/>
    <w:uiPriority w:val="39"/>
    <w:pPr>
      <w:ind w:left="2940" w:leftChars="1400"/>
    </w:pPr>
    <w:rPr>
      <w:rFonts w:ascii="等线" w:hAnsi="等线" w:eastAsia="等线"/>
      <w:szCs w:val="22"/>
    </w:rPr>
  </w:style>
  <w:style w:type="paragraph" w:styleId="24">
    <w:name w:val="Date"/>
    <w:basedOn w:val="1"/>
    <w:next w:val="1"/>
    <w:link w:val="54"/>
    <w:qFormat/>
    <w:uiPriority w:val="99"/>
    <w:pPr>
      <w:ind w:left="100" w:leftChars="2500"/>
    </w:pPr>
    <w:rPr>
      <w:rFonts w:ascii="Times New Roman" w:hAnsi="Times New Roman"/>
      <w:sz w:val="21"/>
    </w:rPr>
  </w:style>
  <w:style w:type="paragraph" w:styleId="25">
    <w:name w:val="Balloon Text"/>
    <w:basedOn w:val="1"/>
    <w:link w:val="102"/>
    <w:qFormat/>
    <w:uiPriority w:val="99"/>
    <w:rPr>
      <w:rFonts w:ascii="Times New Roman" w:hAnsi="Times New Roman"/>
      <w:sz w:val="18"/>
      <w:szCs w:val="18"/>
    </w:rPr>
  </w:style>
  <w:style w:type="paragraph" w:styleId="26">
    <w:name w:val="footer"/>
    <w:basedOn w:val="1"/>
    <w:link w:val="95"/>
    <w:qFormat/>
    <w:uiPriority w:val="99"/>
    <w:pPr>
      <w:tabs>
        <w:tab w:val="center" w:pos="4153"/>
        <w:tab w:val="right" w:pos="8306"/>
      </w:tabs>
      <w:snapToGrid w:val="0"/>
      <w:jc w:val="center"/>
    </w:pPr>
    <w:rPr>
      <w:rFonts w:ascii="Times New Roman" w:hAnsi="Times New Roman"/>
      <w:sz w:val="18"/>
      <w:szCs w:val="18"/>
    </w:rPr>
  </w:style>
  <w:style w:type="paragraph" w:styleId="27">
    <w:name w:val="header"/>
    <w:basedOn w:val="1"/>
    <w:link w:val="103"/>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8">
    <w:name w:val="toc 1"/>
    <w:basedOn w:val="1"/>
    <w:next w:val="1"/>
    <w:qFormat/>
    <w:uiPriority w:val="39"/>
  </w:style>
  <w:style w:type="paragraph" w:styleId="29">
    <w:name w:val="toc 4"/>
    <w:basedOn w:val="1"/>
    <w:next w:val="1"/>
    <w:unhideWhenUsed/>
    <w:qFormat/>
    <w:uiPriority w:val="39"/>
    <w:pPr>
      <w:ind w:left="1260" w:leftChars="600"/>
    </w:pPr>
    <w:rPr>
      <w:rFonts w:ascii="等线" w:hAnsi="等线" w:eastAsia="等线"/>
      <w:szCs w:val="22"/>
    </w:rPr>
  </w:style>
  <w:style w:type="paragraph" w:styleId="30">
    <w:name w:val="Subtitle"/>
    <w:basedOn w:val="1"/>
    <w:next w:val="1"/>
    <w:link w:val="93"/>
    <w:qFormat/>
    <w:uiPriority w:val="99"/>
    <w:pPr>
      <w:spacing w:before="240" w:after="60" w:line="312" w:lineRule="auto"/>
      <w:jc w:val="center"/>
      <w:outlineLvl w:val="1"/>
    </w:pPr>
    <w:rPr>
      <w:rFonts w:ascii="Calibri Light" w:hAnsi="Calibri Light"/>
      <w:b/>
      <w:bCs/>
      <w:kern w:val="28"/>
      <w:sz w:val="32"/>
      <w:szCs w:val="32"/>
    </w:rPr>
  </w:style>
  <w:style w:type="paragraph" w:styleId="31">
    <w:name w:val="List"/>
    <w:basedOn w:val="1"/>
    <w:next w:val="1"/>
    <w:qFormat/>
    <w:uiPriority w:val="0"/>
    <w:pPr>
      <w:ind w:firstLine="0" w:firstLineChars="0"/>
      <w:jc w:val="center"/>
    </w:pPr>
    <w:rPr>
      <w:sz w:val="22"/>
    </w:rPr>
  </w:style>
  <w:style w:type="paragraph" w:styleId="32">
    <w:name w:val="toc 6"/>
    <w:basedOn w:val="1"/>
    <w:next w:val="1"/>
    <w:unhideWhenUsed/>
    <w:qFormat/>
    <w:uiPriority w:val="39"/>
    <w:pPr>
      <w:ind w:left="2100" w:leftChars="1000"/>
    </w:pPr>
    <w:rPr>
      <w:rFonts w:ascii="等线" w:hAnsi="等线" w:eastAsia="等线"/>
      <w:szCs w:val="22"/>
    </w:rPr>
  </w:style>
  <w:style w:type="paragraph" w:styleId="33">
    <w:name w:val="toc 2"/>
    <w:basedOn w:val="1"/>
    <w:next w:val="1"/>
    <w:qFormat/>
    <w:uiPriority w:val="39"/>
    <w:pPr>
      <w:tabs>
        <w:tab w:val="right" w:leader="dot" w:pos="8302"/>
      </w:tabs>
      <w:ind w:left="420" w:leftChars="200"/>
    </w:pPr>
  </w:style>
  <w:style w:type="paragraph" w:styleId="34">
    <w:name w:val="toc 9"/>
    <w:basedOn w:val="1"/>
    <w:next w:val="1"/>
    <w:unhideWhenUsed/>
    <w:qFormat/>
    <w:uiPriority w:val="39"/>
    <w:pPr>
      <w:ind w:left="3360" w:leftChars="1600"/>
    </w:pPr>
    <w:rPr>
      <w:rFonts w:ascii="等线" w:hAnsi="等线" w:eastAsia="等线"/>
      <w:szCs w:val="22"/>
    </w:rPr>
  </w:style>
  <w:style w:type="paragraph" w:styleId="35">
    <w:name w:val="Normal (Web)"/>
    <w:basedOn w:val="1"/>
    <w:qFormat/>
    <w:uiPriority w:val="99"/>
    <w:pPr>
      <w:widowControl/>
      <w:spacing w:before="100" w:after="100"/>
      <w:jc w:val="left"/>
    </w:pPr>
    <w:rPr>
      <w:rFonts w:hint="eastAsia" w:ascii="Arial Unicode MS" w:hAnsi="Arial Unicode MS" w:eastAsia="Arial Unicode MS"/>
      <w:kern w:val="0"/>
    </w:rPr>
  </w:style>
  <w:style w:type="paragraph" w:styleId="36">
    <w:name w:val="Title"/>
    <w:basedOn w:val="1"/>
    <w:next w:val="1"/>
    <w:link w:val="101"/>
    <w:qFormat/>
    <w:uiPriority w:val="99"/>
    <w:pPr>
      <w:spacing w:before="240" w:after="60" w:line="960" w:lineRule="auto"/>
      <w:jc w:val="center"/>
    </w:pPr>
    <w:rPr>
      <w:rFonts w:ascii="Cambria" w:hAnsi="Cambria" w:eastAsia="黑体"/>
      <w:b/>
      <w:bCs/>
      <w:sz w:val="52"/>
      <w:szCs w:val="32"/>
    </w:rPr>
  </w:style>
  <w:style w:type="paragraph" w:styleId="37">
    <w:name w:val="annotation subject"/>
    <w:basedOn w:val="17"/>
    <w:next w:val="17"/>
    <w:link w:val="89"/>
    <w:qFormat/>
    <w:uiPriority w:val="99"/>
    <w:rPr>
      <w:b/>
      <w:bCs/>
      <w:sz w:val="21"/>
    </w:rPr>
  </w:style>
  <w:style w:type="paragraph" w:styleId="38">
    <w:name w:val="Body Text First Indent"/>
    <w:basedOn w:val="18"/>
    <w:qFormat/>
    <w:uiPriority w:val="99"/>
    <w:pPr>
      <w:adjustRightInd w:val="0"/>
      <w:spacing w:before="100" w:beforeAutospacing="1" w:afterAutospacing="1" w:line="400" w:lineRule="atLeast"/>
      <w:ind w:firstLine="420" w:firstLineChars="100"/>
      <w:textAlignment w:val="baseline"/>
    </w:pPr>
    <w:rPr>
      <w:kern w:val="0"/>
      <w:sz w:val="24"/>
      <w:szCs w:val="20"/>
    </w:rPr>
  </w:style>
  <w:style w:type="table" w:styleId="40">
    <w:name w:val="Table Grid"/>
    <w:basedOn w:val="39"/>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unhideWhenUsed/>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customStyle="1" w:styleId="46">
    <w:name w:val="标题 1 Char"/>
    <w:qFormat/>
    <w:uiPriority w:val="0"/>
    <w:rPr>
      <w:rFonts w:ascii="宋体" w:hAnsi="宋体" w:eastAsia="黑体"/>
      <w:b/>
      <w:bCs/>
      <w:kern w:val="44"/>
      <w:sz w:val="32"/>
      <w:szCs w:val="28"/>
    </w:rPr>
  </w:style>
  <w:style w:type="character" w:customStyle="1" w:styleId="47">
    <w:name w:val="标题 3 字符"/>
    <w:semiHidden/>
    <w:qFormat/>
    <w:uiPriority w:val="9"/>
    <w:rPr>
      <w:rFonts w:ascii="宋体" w:hAnsi="宋体"/>
      <w:b/>
      <w:bCs/>
      <w:kern w:val="2"/>
      <w:sz w:val="32"/>
      <w:szCs w:val="32"/>
    </w:rPr>
  </w:style>
  <w:style w:type="character" w:customStyle="1" w:styleId="48">
    <w:name w:val="标题 1 字符"/>
    <w:qFormat/>
    <w:uiPriority w:val="9"/>
    <w:rPr>
      <w:rFonts w:ascii="宋体" w:hAnsi="宋体"/>
      <w:b/>
      <w:bCs/>
      <w:kern w:val="44"/>
      <w:sz w:val="44"/>
      <w:szCs w:val="44"/>
    </w:rPr>
  </w:style>
  <w:style w:type="character" w:customStyle="1" w:styleId="49">
    <w:name w:val="标题 3 字符1"/>
    <w:qFormat/>
    <w:uiPriority w:val="0"/>
    <w:rPr>
      <w:rFonts w:ascii="宋体" w:hAnsi="宋体"/>
      <w:b/>
      <w:bCs/>
      <w:kern w:val="2"/>
      <w:sz w:val="28"/>
      <w:szCs w:val="28"/>
    </w:rPr>
  </w:style>
  <w:style w:type="character" w:customStyle="1" w:styleId="50">
    <w:name w:val="首行缩进正文 Char"/>
    <w:link w:val="51"/>
    <w:qFormat/>
    <w:uiPriority w:val="0"/>
    <w:rPr>
      <w:kern w:val="2"/>
      <w:sz w:val="24"/>
    </w:rPr>
  </w:style>
  <w:style w:type="paragraph" w:customStyle="1" w:styleId="51">
    <w:name w:val="首行缩进正文"/>
    <w:basedOn w:val="1"/>
    <w:link w:val="50"/>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52">
    <w:name w:val="批注文字 字符1"/>
    <w:link w:val="17"/>
    <w:qFormat/>
    <w:uiPriority w:val="99"/>
    <w:rPr>
      <w:rFonts w:eastAsia="仿宋"/>
      <w:kern w:val="2"/>
      <w:sz w:val="28"/>
      <w:szCs w:val="24"/>
    </w:rPr>
  </w:style>
  <w:style w:type="character" w:customStyle="1" w:styleId="53">
    <w:name w:val="日期 字符"/>
    <w:semiHidden/>
    <w:qFormat/>
    <w:uiPriority w:val="99"/>
    <w:rPr>
      <w:rFonts w:ascii="宋体" w:hAnsi="宋体"/>
      <w:kern w:val="2"/>
      <w:sz w:val="24"/>
      <w:szCs w:val="24"/>
    </w:rPr>
  </w:style>
  <w:style w:type="character" w:customStyle="1" w:styleId="54">
    <w:name w:val="日期 字符1"/>
    <w:link w:val="24"/>
    <w:qFormat/>
    <w:uiPriority w:val="99"/>
    <w:rPr>
      <w:kern w:val="2"/>
      <w:sz w:val="21"/>
      <w:szCs w:val="24"/>
    </w:rPr>
  </w:style>
  <w:style w:type="character" w:customStyle="1" w:styleId="55">
    <w:name w:val="标题 9 Char"/>
    <w:qFormat/>
    <w:uiPriority w:val="99"/>
    <w:rPr>
      <w:rFonts w:ascii="Cambria" w:hAnsi="Cambria"/>
      <w:kern w:val="2"/>
      <w:sz w:val="21"/>
      <w:szCs w:val="21"/>
    </w:rPr>
  </w:style>
  <w:style w:type="character" w:customStyle="1" w:styleId="56">
    <w:name w:val="未处理的提及1"/>
    <w:unhideWhenUsed/>
    <w:qFormat/>
    <w:uiPriority w:val="99"/>
    <w:rPr>
      <w:color w:val="605E5C"/>
      <w:shd w:val="clear" w:color="auto" w:fill="E1DFDD"/>
    </w:rPr>
  </w:style>
  <w:style w:type="character" w:customStyle="1" w:styleId="57">
    <w:name w:val="页脚 字符"/>
    <w:qFormat/>
    <w:uiPriority w:val="99"/>
  </w:style>
  <w:style w:type="character" w:customStyle="1" w:styleId="58">
    <w:name w:val="标题 5 字符"/>
    <w:semiHidden/>
    <w:qFormat/>
    <w:uiPriority w:val="9"/>
    <w:rPr>
      <w:rFonts w:ascii="宋体" w:hAnsi="宋体"/>
      <w:b/>
      <w:bCs/>
      <w:kern w:val="2"/>
      <w:sz w:val="28"/>
      <w:szCs w:val="28"/>
    </w:rPr>
  </w:style>
  <w:style w:type="character" w:customStyle="1" w:styleId="59">
    <w:name w:val="题注 Char"/>
    <w:qFormat/>
    <w:locked/>
    <w:uiPriority w:val="35"/>
    <w:rPr>
      <w:rFonts w:ascii="Arial" w:hAnsi="Arial" w:eastAsia="黑体"/>
      <w:kern w:val="2"/>
    </w:rPr>
  </w:style>
  <w:style w:type="character" w:customStyle="1" w:styleId="60">
    <w:name w:val="标题 2 字符"/>
    <w:semiHidden/>
    <w:qFormat/>
    <w:uiPriority w:val="9"/>
    <w:rPr>
      <w:rFonts w:ascii="等线 Light" w:hAnsi="等线 Light" w:eastAsia="等线 Light" w:cs="Times New Roman"/>
      <w:b/>
      <w:bCs/>
      <w:kern w:val="2"/>
      <w:sz w:val="32"/>
      <w:szCs w:val="32"/>
    </w:rPr>
  </w:style>
  <w:style w:type="character" w:customStyle="1" w:styleId="61">
    <w:name w:val="纯文本 字符"/>
    <w:qFormat/>
    <w:uiPriority w:val="0"/>
    <w:rPr>
      <w:rFonts w:ascii="宋体" w:hAnsi="Courier New" w:cs="Courier New"/>
      <w:kern w:val="2"/>
      <w:sz w:val="21"/>
      <w:szCs w:val="21"/>
    </w:rPr>
  </w:style>
  <w:style w:type="character" w:customStyle="1" w:styleId="62">
    <w:name w:val="列表段落 字符"/>
    <w:link w:val="63"/>
    <w:qFormat/>
    <w:uiPriority w:val="34"/>
    <w:rPr>
      <w:kern w:val="2"/>
      <w:sz w:val="21"/>
      <w:szCs w:val="22"/>
    </w:rPr>
  </w:style>
  <w:style w:type="paragraph" w:customStyle="1" w:styleId="63">
    <w:name w:val="列表段落1"/>
    <w:basedOn w:val="1"/>
    <w:link w:val="62"/>
    <w:qFormat/>
    <w:uiPriority w:val="34"/>
    <w:pPr>
      <w:widowControl/>
      <w:spacing w:after="200" w:line="276" w:lineRule="auto"/>
      <w:ind w:left="720" w:firstLine="0" w:firstLineChars="0"/>
      <w:contextualSpacing/>
      <w:jc w:val="left"/>
    </w:pPr>
    <w:rPr>
      <w:rFonts w:ascii="Times New Roman" w:hAnsi="Times New Roman"/>
      <w:sz w:val="21"/>
      <w:szCs w:val="22"/>
    </w:rPr>
  </w:style>
  <w:style w:type="character" w:customStyle="1" w:styleId="64">
    <w:name w:val="标题 4 字符1"/>
    <w:link w:val="7"/>
    <w:qFormat/>
    <w:uiPriority w:val="0"/>
    <w:rPr>
      <w:rFonts w:ascii="宋体" w:hAnsi="宋体"/>
      <w:b/>
      <w:bCs/>
      <w:kern w:val="2"/>
      <w:sz w:val="30"/>
      <w:szCs w:val="30"/>
    </w:rPr>
  </w:style>
  <w:style w:type="character" w:customStyle="1" w:styleId="65">
    <w:name w:val="正文文本 字符"/>
    <w:link w:val="18"/>
    <w:qFormat/>
    <w:uiPriority w:val="99"/>
    <w:rPr>
      <w:kern w:val="2"/>
      <w:sz w:val="21"/>
      <w:szCs w:val="24"/>
    </w:rPr>
  </w:style>
  <w:style w:type="character" w:customStyle="1" w:styleId="66">
    <w:name w:val="列表段落 字符1"/>
    <w:link w:val="67"/>
    <w:qFormat/>
    <w:uiPriority w:val="34"/>
    <w:rPr>
      <w:kern w:val="2"/>
      <w:sz w:val="21"/>
      <w:szCs w:val="24"/>
    </w:rPr>
  </w:style>
  <w:style w:type="paragraph" w:styleId="67">
    <w:name w:val="List Paragraph"/>
    <w:basedOn w:val="1"/>
    <w:link w:val="66"/>
    <w:qFormat/>
    <w:uiPriority w:val="34"/>
    <w:pPr>
      <w:ind w:firstLine="420"/>
    </w:pPr>
    <w:rPr>
      <w:rFonts w:ascii="Times New Roman" w:hAnsi="Times New Roman"/>
      <w:sz w:val="21"/>
    </w:rPr>
  </w:style>
  <w:style w:type="character" w:customStyle="1" w:styleId="68">
    <w:name w:val="font21"/>
    <w:qFormat/>
    <w:uiPriority w:val="0"/>
    <w:rPr>
      <w:rFonts w:ascii="Calibri" w:hAnsi="Calibri" w:cs="Calibri"/>
      <w:color w:val="000000"/>
      <w:sz w:val="21"/>
      <w:szCs w:val="21"/>
      <w:u w:val="none"/>
    </w:rPr>
  </w:style>
  <w:style w:type="character" w:customStyle="1" w:styleId="69">
    <w:name w:val="*正文 Char"/>
    <w:link w:val="70"/>
    <w:qFormat/>
    <w:uiPriority w:val="0"/>
    <w:rPr>
      <w:rFonts w:ascii="time" w:hAnsi="time"/>
      <w:sz w:val="24"/>
      <w:szCs w:val="24"/>
      <w:lang w:bidi="en-US"/>
    </w:rPr>
  </w:style>
  <w:style w:type="paragraph" w:customStyle="1" w:styleId="70">
    <w:name w:val="*正文"/>
    <w:basedOn w:val="1"/>
    <w:link w:val="69"/>
    <w:qFormat/>
    <w:uiPriority w:val="0"/>
    <w:pPr>
      <w:widowControl/>
      <w:ind w:firstLine="200"/>
      <w:contextualSpacing/>
    </w:pPr>
    <w:rPr>
      <w:rFonts w:ascii="time" w:hAnsi="time"/>
      <w:kern w:val="0"/>
      <w:lang w:bidi="en-US"/>
    </w:rPr>
  </w:style>
  <w:style w:type="character" w:customStyle="1" w:styleId="71">
    <w:name w:val="正文文本缩进 字符"/>
    <w:semiHidden/>
    <w:qFormat/>
    <w:uiPriority w:val="99"/>
    <w:rPr>
      <w:rFonts w:ascii="宋体" w:hAnsi="宋体"/>
      <w:kern w:val="2"/>
      <w:sz w:val="24"/>
      <w:szCs w:val="24"/>
    </w:rPr>
  </w:style>
  <w:style w:type="character" w:customStyle="1" w:styleId="72">
    <w:name w:val="纯文本 字符1"/>
    <w:link w:val="19"/>
    <w:qFormat/>
    <w:locked/>
    <w:uiPriority w:val="99"/>
    <w:rPr>
      <w:rFonts w:ascii="宋体" w:hAnsi="Courier New"/>
      <w:kern w:val="2"/>
      <w:sz w:val="21"/>
    </w:rPr>
  </w:style>
  <w:style w:type="character" w:customStyle="1" w:styleId="73">
    <w:name w:val="my正文 Char"/>
    <w:link w:val="74"/>
    <w:qFormat/>
    <w:uiPriority w:val="0"/>
    <w:rPr>
      <w:kern w:val="2"/>
      <w:sz w:val="21"/>
      <w:szCs w:val="24"/>
    </w:rPr>
  </w:style>
  <w:style w:type="paragraph" w:customStyle="1" w:styleId="74">
    <w:name w:val="my正文"/>
    <w:basedOn w:val="1"/>
    <w:link w:val="73"/>
    <w:qFormat/>
    <w:uiPriority w:val="0"/>
    <w:pPr>
      <w:spacing w:line="240" w:lineRule="auto"/>
      <w:ind w:firstLine="0" w:firstLineChars="0"/>
    </w:pPr>
    <w:rPr>
      <w:rFonts w:ascii="Times New Roman" w:hAnsi="Times New Roman"/>
      <w:sz w:val="21"/>
    </w:rPr>
  </w:style>
  <w:style w:type="character" w:customStyle="1" w:styleId="75">
    <w:name w:val="正文2 字符"/>
    <w:link w:val="76"/>
    <w:qFormat/>
    <w:uiPriority w:val="0"/>
    <w:rPr>
      <w:kern w:val="2"/>
      <w:sz w:val="21"/>
      <w:szCs w:val="24"/>
    </w:rPr>
  </w:style>
  <w:style w:type="paragraph" w:customStyle="1" w:styleId="76">
    <w:name w:val="正文2"/>
    <w:basedOn w:val="1"/>
    <w:link w:val="75"/>
    <w:qFormat/>
    <w:uiPriority w:val="0"/>
    <w:pPr>
      <w:ind w:firstLine="420"/>
    </w:pPr>
    <w:rPr>
      <w:rFonts w:ascii="Times New Roman" w:hAnsi="Times New Roman"/>
      <w:sz w:val="21"/>
    </w:rPr>
  </w:style>
  <w:style w:type="character" w:customStyle="1" w:styleId="77">
    <w:name w:val="font41"/>
    <w:qFormat/>
    <w:uiPriority w:val="0"/>
    <w:rPr>
      <w:rFonts w:hint="eastAsia" w:ascii="宋体" w:hAnsi="宋体" w:eastAsia="宋体" w:cs="宋体"/>
      <w:color w:val="000000"/>
      <w:sz w:val="21"/>
      <w:szCs w:val="21"/>
      <w:u w:val="none"/>
    </w:rPr>
  </w:style>
  <w:style w:type="character" w:customStyle="1" w:styleId="78">
    <w:name w:val="标题 7 Char"/>
    <w:qFormat/>
    <w:uiPriority w:val="99"/>
    <w:rPr>
      <w:b/>
      <w:bCs/>
      <w:kern w:val="2"/>
      <w:sz w:val="21"/>
      <w:szCs w:val="24"/>
    </w:rPr>
  </w:style>
  <w:style w:type="character" w:customStyle="1" w:styleId="79">
    <w:name w:val="批注框文本 字符"/>
    <w:semiHidden/>
    <w:qFormat/>
    <w:uiPriority w:val="99"/>
    <w:rPr>
      <w:rFonts w:ascii="宋体" w:hAnsi="宋体"/>
      <w:kern w:val="2"/>
      <w:sz w:val="18"/>
      <w:szCs w:val="18"/>
    </w:rPr>
  </w:style>
  <w:style w:type="character" w:customStyle="1" w:styleId="80">
    <w:name w:val="副标题 Char1"/>
    <w:qFormat/>
    <w:uiPriority w:val="0"/>
    <w:rPr>
      <w:rFonts w:ascii="Calibri Light" w:hAnsi="Calibri Light" w:cs="Times New Roman"/>
      <w:b/>
      <w:bCs/>
      <w:kern w:val="28"/>
      <w:sz w:val="32"/>
      <w:szCs w:val="32"/>
    </w:rPr>
  </w:style>
  <w:style w:type="character" w:customStyle="1" w:styleId="81">
    <w:name w:val="标题 1 字符1"/>
    <w:link w:val="2"/>
    <w:qFormat/>
    <w:uiPriority w:val="0"/>
    <w:rPr>
      <w:rFonts w:ascii="宋体" w:hAnsi="宋体" w:eastAsia="黑体"/>
      <w:b/>
      <w:bCs/>
      <w:kern w:val="44"/>
      <w:sz w:val="32"/>
      <w:szCs w:val="28"/>
    </w:rPr>
  </w:style>
  <w:style w:type="character" w:customStyle="1" w:styleId="82">
    <w:name w:val="批注文字 字符"/>
    <w:qFormat/>
    <w:uiPriority w:val="99"/>
    <w:rPr>
      <w:rFonts w:ascii="宋体" w:hAnsi="宋体"/>
      <w:kern w:val="2"/>
      <w:sz w:val="24"/>
      <w:szCs w:val="24"/>
    </w:rPr>
  </w:style>
  <w:style w:type="character" w:customStyle="1" w:styleId="83">
    <w:name w:val="文档结构图 字符"/>
    <w:semiHidden/>
    <w:qFormat/>
    <w:uiPriority w:val="99"/>
    <w:rPr>
      <w:rFonts w:ascii="Microsoft YaHei UI" w:hAnsi="宋体" w:eastAsia="Microsoft YaHei UI"/>
      <w:kern w:val="2"/>
      <w:sz w:val="18"/>
      <w:szCs w:val="18"/>
    </w:rPr>
  </w:style>
  <w:style w:type="character" w:customStyle="1" w:styleId="84">
    <w:name w:val="标题 6 字符"/>
    <w:semiHidden/>
    <w:qFormat/>
    <w:uiPriority w:val="9"/>
    <w:rPr>
      <w:rFonts w:ascii="等线 Light" w:hAnsi="等线 Light" w:eastAsia="等线 Light" w:cs="Times New Roman"/>
      <w:b/>
      <w:bCs/>
      <w:kern w:val="2"/>
      <w:sz w:val="24"/>
      <w:szCs w:val="24"/>
    </w:rPr>
  </w:style>
  <w:style w:type="character" w:customStyle="1" w:styleId="85">
    <w:name w:val="正文正文2 Char"/>
    <w:link w:val="86"/>
    <w:qFormat/>
    <w:uiPriority w:val="0"/>
    <w:rPr>
      <w:rFonts w:ascii="宋体" w:hAnsi="宋体"/>
      <w:kern w:val="2"/>
      <w:sz w:val="21"/>
      <w:szCs w:val="21"/>
    </w:rPr>
  </w:style>
  <w:style w:type="paragraph" w:customStyle="1" w:styleId="86">
    <w:name w:val="正文正文2"/>
    <w:basedOn w:val="1"/>
    <w:link w:val="85"/>
    <w:qFormat/>
    <w:uiPriority w:val="0"/>
    <w:pPr>
      <w:ind w:firstLine="460"/>
    </w:pPr>
    <w:rPr>
      <w:sz w:val="21"/>
      <w:szCs w:val="21"/>
    </w:rPr>
  </w:style>
  <w:style w:type="character" w:customStyle="1" w:styleId="87">
    <w:name w:val="标题 3 字符2"/>
    <w:link w:val="5"/>
    <w:qFormat/>
    <w:uiPriority w:val="0"/>
    <w:rPr>
      <w:rFonts w:ascii="宋体" w:hAnsi="宋体"/>
      <w:b/>
      <w:bCs/>
      <w:kern w:val="2"/>
      <w:sz w:val="28"/>
      <w:szCs w:val="28"/>
    </w:rPr>
  </w:style>
  <w:style w:type="character" w:customStyle="1" w:styleId="88">
    <w:name w:val="标题 4 字符"/>
    <w:semiHidden/>
    <w:qFormat/>
    <w:uiPriority w:val="9"/>
    <w:rPr>
      <w:rFonts w:ascii="等线 Light" w:hAnsi="等线 Light" w:eastAsia="等线 Light" w:cs="Times New Roman"/>
      <w:b/>
      <w:bCs/>
      <w:kern w:val="2"/>
      <w:sz w:val="28"/>
      <w:szCs w:val="28"/>
    </w:rPr>
  </w:style>
  <w:style w:type="character" w:customStyle="1" w:styleId="89">
    <w:name w:val="批注主题 字符1"/>
    <w:link w:val="37"/>
    <w:qFormat/>
    <w:uiPriority w:val="0"/>
    <w:rPr>
      <w:rFonts w:eastAsia="仿宋"/>
      <w:b/>
      <w:bCs/>
      <w:kern w:val="2"/>
      <w:sz w:val="21"/>
      <w:szCs w:val="24"/>
    </w:rPr>
  </w:style>
  <w:style w:type="character" w:customStyle="1" w:styleId="90">
    <w:name w:val="页眉 字符"/>
    <w:semiHidden/>
    <w:qFormat/>
    <w:uiPriority w:val="99"/>
    <w:rPr>
      <w:rFonts w:ascii="宋体" w:hAnsi="宋体"/>
      <w:kern w:val="2"/>
      <w:sz w:val="18"/>
      <w:szCs w:val="18"/>
    </w:rPr>
  </w:style>
  <w:style w:type="character" w:customStyle="1" w:styleId="91">
    <w:name w:val="正文文本缩进 字符1"/>
    <w:link w:val="20"/>
    <w:qFormat/>
    <w:uiPriority w:val="99"/>
    <w:rPr>
      <w:kern w:val="2"/>
      <w:sz w:val="21"/>
    </w:rPr>
  </w:style>
  <w:style w:type="character" w:customStyle="1" w:styleId="92">
    <w:name w:val="标题 5 字符1"/>
    <w:link w:val="8"/>
    <w:qFormat/>
    <w:uiPriority w:val="0"/>
    <w:rPr>
      <w:rFonts w:ascii="宋体" w:hAnsi="宋体"/>
      <w:b/>
      <w:bCs/>
      <w:kern w:val="2"/>
      <w:sz w:val="24"/>
      <w:szCs w:val="28"/>
    </w:rPr>
  </w:style>
  <w:style w:type="character" w:customStyle="1" w:styleId="93">
    <w:name w:val="副标题 字符1"/>
    <w:link w:val="30"/>
    <w:qFormat/>
    <w:uiPriority w:val="0"/>
    <w:rPr>
      <w:rFonts w:ascii="Calibri Light" w:hAnsi="Calibri Light"/>
      <w:b/>
      <w:bCs/>
      <w:kern w:val="28"/>
      <w:sz w:val="32"/>
      <w:szCs w:val="32"/>
    </w:rPr>
  </w:style>
  <w:style w:type="character" w:customStyle="1" w:styleId="94">
    <w:name w:val="标题 2 字符1"/>
    <w:link w:val="4"/>
    <w:qFormat/>
    <w:uiPriority w:val="0"/>
    <w:rPr>
      <w:rFonts w:ascii="宋体" w:hAnsi="宋体"/>
      <w:b/>
      <w:bCs/>
      <w:kern w:val="2"/>
      <w:sz w:val="30"/>
      <w:szCs w:val="32"/>
    </w:rPr>
  </w:style>
  <w:style w:type="character" w:customStyle="1" w:styleId="95">
    <w:name w:val="页脚 字符1"/>
    <w:link w:val="26"/>
    <w:qFormat/>
    <w:uiPriority w:val="99"/>
    <w:rPr>
      <w:kern w:val="2"/>
      <w:sz w:val="18"/>
      <w:szCs w:val="18"/>
    </w:rPr>
  </w:style>
  <w:style w:type="character" w:customStyle="1" w:styleId="96">
    <w:name w:val="批注主题 字符"/>
    <w:semiHidden/>
    <w:qFormat/>
    <w:uiPriority w:val="99"/>
    <w:rPr>
      <w:rFonts w:ascii="宋体" w:hAnsi="宋体"/>
      <w:b/>
      <w:bCs/>
      <w:kern w:val="2"/>
      <w:sz w:val="24"/>
      <w:szCs w:val="24"/>
    </w:rPr>
  </w:style>
  <w:style w:type="character" w:customStyle="1" w:styleId="97">
    <w:name w:val="文档结构图 字符1"/>
    <w:link w:val="16"/>
    <w:qFormat/>
    <w:uiPriority w:val="99"/>
    <w:rPr>
      <w:rFonts w:ascii="宋体"/>
      <w:kern w:val="2"/>
      <w:sz w:val="18"/>
      <w:szCs w:val="18"/>
    </w:rPr>
  </w:style>
  <w:style w:type="character" w:customStyle="1" w:styleId="98">
    <w:name w:val="font31"/>
    <w:qFormat/>
    <w:uiPriority w:val="0"/>
    <w:rPr>
      <w:rFonts w:hint="eastAsia" w:ascii="宋体" w:hAnsi="宋体" w:eastAsia="宋体" w:cs="宋体"/>
      <w:color w:val="000000"/>
      <w:sz w:val="21"/>
      <w:szCs w:val="21"/>
      <w:u w:val="none"/>
    </w:rPr>
  </w:style>
  <w:style w:type="character" w:customStyle="1" w:styleId="99">
    <w:name w:val="标准正文 Char"/>
    <w:link w:val="100"/>
    <w:qFormat/>
    <w:uiPriority w:val="0"/>
    <w:rPr>
      <w:rFonts w:ascii="Arial" w:hAnsi="Arial"/>
      <w:kern w:val="2"/>
      <w:sz w:val="24"/>
    </w:rPr>
  </w:style>
  <w:style w:type="paragraph" w:customStyle="1" w:styleId="100">
    <w:name w:val="标准正文"/>
    <w:basedOn w:val="20"/>
    <w:link w:val="99"/>
    <w:qFormat/>
    <w:uiPriority w:val="0"/>
    <w:pPr>
      <w:spacing w:before="60" w:after="60"/>
      <w:ind w:firstLine="482" w:firstLineChars="0"/>
    </w:pPr>
    <w:rPr>
      <w:rFonts w:ascii="Arial" w:hAnsi="Arial"/>
      <w:sz w:val="24"/>
    </w:rPr>
  </w:style>
  <w:style w:type="character" w:customStyle="1" w:styleId="101">
    <w:name w:val="标题 字符1"/>
    <w:link w:val="36"/>
    <w:qFormat/>
    <w:uiPriority w:val="0"/>
    <w:rPr>
      <w:rFonts w:ascii="Cambria" w:hAnsi="Cambria" w:eastAsia="黑体"/>
      <w:b/>
      <w:bCs/>
      <w:kern w:val="2"/>
      <w:sz w:val="52"/>
      <w:szCs w:val="32"/>
    </w:rPr>
  </w:style>
  <w:style w:type="character" w:customStyle="1" w:styleId="102">
    <w:name w:val="批注框文本 字符1"/>
    <w:link w:val="25"/>
    <w:qFormat/>
    <w:uiPriority w:val="99"/>
    <w:rPr>
      <w:kern w:val="2"/>
      <w:sz w:val="18"/>
      <w:szCs w:val="18"/>
    </w:rPr>
  </w:style>
  <w:style w:type="character" w:customStyle="1" w:styleId="103">
    <w:name w:val="页眉 字符1"/>
    <w:link w:val="27"/>
    <w:qFormat/>
    <w:uiPriority w:val="99"/>
    <w:rPr>
      <w:kern w:val="2"/>
      <w:sz w:val="18"/>
      <w:szCs w:val="18"/>
    </w:rPr>
  </w:style>
  <w:style w:type="character" w:customStyle="1" w:styleId="104">
    <w:name w:val="标题 8 Char"/>
    <w:qFormat/>
    <w:uiPriority w:val="99"/>
    <w:rPr>
      <w:rFonts w:ascii="Cambria" w:hAnsi="Cambria"/>
      <w:kern w:val="2"/>
      <w:sz w:val="21"/>
      <w:szCs w:val="24"/>
    </w:rPr>
  </w:style>
  <w:style w:type="character" w:customStyle="1" w:styleId="105">
    <w:name w:val="标题 6 字符1"/>
    <w:link w:val="9"/>
    <w:qFormat/>
    <w:uiPriority w:val="0"/>
    <w:rPr>
      <w:rFonts w:ascii="Cambria" w:hAnsi="Cambria"/>
      <w:b/>
      <w:bCs/>
      <w:kern w:val="2"/>
      <w:sz w:val="24"/>
      <w:szCs w:val="24"/>
    </w:rPr>
  </w:style>
  <w:style w:type="character" w:customStyle="1" w:styleId="106">
    <w:name w:val="标题 字符"/>
    <w:qFormat/>
    <w:uiPriority w:val="99"/>
    <w:rPr>
      <w:rFonts w:ascii="等线 Light" w:hAnsi="等线 Light" w:eastAsia="等线 Light" w:cs="Times New Roman"/>
      <w:b/>
      <w:bCs/>
      <w:kern w:val="2"/>
      <w:sz w:val="32"/>
      <w:szCs w:val="32"/>
    </w:rPr>
  </w:style>
  <w:style w:type="character" w:customStyle="1" w:styleId="107">
    <w:name w:val="副标题 字符"/>
    <w:qFormat/>
    <w:uiPriority w:val="99"/>
    <w:rPr>
      <w:rFonts w:ascii="等线" w:hAnsi="等线" w:eastAsia="等线" w:cs="Times New Roman"/>
      <w:b/>
      <w:bCs/>
      <w:kern w:val="28"/>
      <w:sz w:val="32"/>
      <w:szCs w:val="32"/>
    </w:rPr>
  </w:style>
  <w:style w:type="paragraph" w:customStyle="1" w:styleId="108">
    <w:name w:val="xl72"/>
    <w:basedOn w:val="1"/>
    <w:qFormat/>
    <w:uiPriority w:val="99"/>
    <w:pPr>
      <w:widowControl/>
      <w:spacing w:before="100" w:beforeAutospacing="1" w:after="100" w:afterAutospacing="1" w:line="240" w:lineRule="auto"/>
      <w:ind w:firstLine="0" w:firstLineChars="0"/>
      <w:jc w:val="center"/>
    </w:pPr>
    <w:rPr>
      <w:rFonts w:cs="宋体"/>
      <w:kern w:val="0"/>
    </w:rPr>
  </w:style>
  <w:style w:type="paragraph" w:customStyle="1" w:styleId="109">
    <w:name w:val="正文（深信服）"/>
    <w:qFormat/>
    <w:uiPriority w:val="99"/>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110">
    <w:name w:val="xl70"/>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11">
    <w:name w:val="_Style 2"/>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paragraph" w:customStyle="1" w:styleId="112">
    <w:name w:val="正文缩进1"/>
    <w:basedOn w:val="1"/>
    <w:qFormat/>
    <w:uiPriority w:val="99"/>
    <w:pPr>
      <w:spacing w:line="240" w:lineRule="auto"/>
      <w:ind w:firstLine="420"/>
    </w:pPr>
    <w:rPr>
      <w:rFonts w:ascii="Times New Roman" w:hAnsi="Times New Roman"/>
      <w:sz w:val="21"/>
      <w:szCs w:val="20"/>
    </w:rPr>
  </w:style>
  <w:style w:type="paragraph" w:customStyle="1" w:styleId="113">
    <w:name w:val="xl68"/>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14">
    <w:name w:val="前言、引言标题"/>
    <w:next w:val="1"/>
    <w:qFormat/>
    <w:uiPriority w:val="99"/>
    <w:pPr>
      <w:shd w:val="clear" w:color="FFFFFF" w:fill="FFFFFF"/>
      <w:tabs>
        <w:tab w:val="left" w:pos="425"/>
      </w:tabs>
      <w:spacing w:before="640" w:after="560"/>
      <w:jc w:val="center"/>
      <w:outlineLvl w:val="0"/>
    </w:pPr>
    <w:rPr>
      <w:rFonts w:ascii="黑体" w:hAnsi="Times New Roman" w:eastAsia="黑体" w:cs="Times New Roman"/>
      <w:sz w:val="32"/>
      <w:lang w:val="en-US" w:eastAsia="zh-CN" w:bidi="ar-SA"/>
    </w:rPr>
  </w:style>
  <w:style w:type="paragraph" w:customStyle="1" w:styleId="115">
    <w:name w:val="Indent Normal"/>
    <w:basedOn w:val="1"/>
    <w:qFormat/>
    <w:uiPriority w:val="99"/>
    <w:pPr>
      <w:ind w:firstLine="150" w:firstLineChars="150"/>
    </w:pPr>
  </w:style>
  <w:style w:type="paragraph" w:customStyle="1" w:styleId="116">
    <w:name w:val="msonormal"/>
    <w:basedOn w:val="1"/>
    <w:qFormat/>
    <w:uiPriority w:val="99"/>
    <w:pPr>
      <w:widowControl/>
      <w:spacing w:before="100" w:beforeAutospacing="1" w:after="100" w:afterAutospacing="1" w:line="240" w:lineRule="auto"/>
      <w:ind w:firstLine="0" w:firstLineChars="0"/>
      <w:jc w:val="left"/>
    </w:pPr>
    <w:rPr>
      <w:rFonts w:cs="宋体"/>
      <w:kern w:val="0"/>
    </w:rPr>
  </w:style>
  <w:style w:type="paragraph" w:customStyle="1" w:styleId="117">
    <w:name w:val="正文 缩进2字符"/>
    <w:basedOn w:val="1"/>
    <w:qFormat/>
    <w:uiPriority w:val="99"/>
    <w:pPr>
      <w:spacing w:afterLines="50" w:line="240" w:lineRule="auto"/>
      <w:ind w:firstLine="0" w:firstLineChars="0"/>
    </w:pPr>
    <w:rPr>
      <w:rFonts w:ascii="Times New Roman" w:hAnsi="Times New Roman" w:cs="宋体"/>
      <w:sz w:val="21"/>
      <w:szCs w:val="20"/>
    </w:rPr>
  </w:style>
  <w:style w:type="paragraph" w:customStyle="1" w:styleId="118">
    <w:name w:val="列项●（二级）"/>
    <w:qFormat/>
    <w:uiPriority w:val="99"/>
    <w:pPr>
      <w:numPr>
        <w:ilvl w:val="0"/>
        <w:numId w:val="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9">
    <w:name w:val="助手文本"/>
    <w:basedOn w:val="1"/>
    <w:qFormat/>
    <w:uiPriority w:val="99"/>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20">
    <w:name w:val="xl67"/>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1">
    <w:name w:val="段"/>
    <w:qFormat/>
    <w:uiPriority w:val="99"/>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12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23">
    <w:name w:val="Char Char Char Char Char Char1 Char"/>
    <w:basedOn w:val="1"/>
    <w:qFormat/>
    <w:uiPriority w:val="99"/>
    <w:pPr>
      <w:widowControl/>
      <w:spacing w:after="160" w:line="240" w:lineRule="exact"/>
      <w:jc w:val="left"/>
    </w:pPr>
  </w:style>
  <w:style w:type="paragraph" w:customStyle="1" w:styleId="124">
    <w:name w:val="PM_Body"/>
    <w:basedOn w:val="1"/>
    <w:qFormat/>
    <w:locked/>
    <w:uiPriority w:val="99"/>
    <w:rPr>
      <w:szCs w:val="21"/>
    </w:rPr>
  </w:style>
  <w:style w:type="paragraph" w:customStyle="1" w:styleId="125">
    <w:name w:val="Char Char1"/>
    <w:basedOn w:val="1"/>
    <w:qFormat/>
    <w:uiPriority w:val="99"/>
    <w:pPr>
      <w:widowControl/>
      <w:spacing w:before="120" w:after="120"/>
    </w:pPr>
    <w:rPr>
      <w:rFonts w:ascii="Times New Roman" w:hAnsi="Times New Roman" w:cs="宋体"/>
    </w:rPr>
  </w:style>
  <w:style w:type="paragraph" w:customStyle="1" w:styleId="126">
    <w:name w:val="xl71"/>
    <w:basedOn w:val="1"/>
    <w:qFormat/>
    <w:uiPriority w:val="99"/>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7">
    <w:name w:val="修订1"/>
    <w:unhideWhenUsed/>
    <w:qFormat/>
    <w:uiPriority w:val="99"/>
    <w:rPr>
      <w:rFonts w:ascii="宋体" w:hAnsi="宋体" w:eastAsia="宋体" w:cs="Times New Roman"/>
      <w:kern w:val="2"/>
      <w:sz w:val="24"/>
      <w:szCs w:val="24"/>
      <w:lang w:val="en-US" w:eastAsia="zh-CN" w:bidi="ar-SA"/>
    </w:rPr>
  </w:style>
  <w:style w:type="paragraph" w:customStyle="1" w:styleId="128">
    <w:name w:val="列出段落2"/>
    <w:basedOn w:val="1"/>
    <w:qFormat/>
    <w:uiPriority w:val="99"/>
    <w:pPr>
      <w:spacing w:line="240" w:lineRule="auto"/>
      <w:ind w:firstLine="420"/>
    </w:pPr>
    <w:rPr>
      <w:rFonts w:ascii="等线" w:hAnsi="等线" w:eastAsia="等线" w:cs="等线"/>
      <w:sz w:val="21"/>
      <w:szCs w:val="21"/>
    </w:rPr>
  </w:style>
  <w:style w:type="paragraph" w:customStyle="1" w:styleId="129">
    <w:name w:val="xl69"/>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3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31">
    <w:name w:val="文档正文文本（中安网脉）"/>
    <w:basedOn w:val="1"/>
    <w:qFormat/>
    <w:uiPriority w:val="99"/>
    <w:pPr>
      <w:ind w:firstLine="200"/>
    </w:pPr>
    <w:rPr>
      <w:rFonts w:ascii="Times New Roman" w:hAnsi="Times New Roman" w:eastAsia="仿宋_GB2312"/>
      <w:color w:val="000000"/>
      <w:szCs w:val="28"/>
    </w:rPr>
  </w:style>
  <w:style w:type="paragraph" w:customStyle="1" w:styleId="132">
    <w:name w:val="xl65"/>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33">
    <w:name w:val="正文样式"/>
    <w:unhideWhenUsed/>
    <w:qFormat/>
    <w:uiPriority w:val="99"/>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34">
    <w:name w:val="样式 行距: 1.5 倍行距 首行缩进:  2 字符"/>
    <w:basedOn w:val="1"/>
    <w:qFormat/>
    <w:uiPriority w:val="99"/>
    <w:pPr>
      <w:ind w:firstLine="560"/>
      <w:jc w:val="left"/>
    </w:pPr>
    <w:rPr>
      <w:rFonts w:ascii="仿宋" w:hAnsi="仿宋" w:eastAsia="仿宋" w:cs="宋体"/>
      <w:sz w:val="28"/>
      <w:szCs w:val="20"/>
    </w:rPr>
  </w:style>
  <w:style w:type="paragraph" w:customStyle="1" w:styleId="135">
    <w:name w:val="TOC 标题1"/>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table" w:customStyle="1" w:styleId="136">
    <w:name w:val="!我的表格1"/>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
    <w:name w:val="网格型1"/>
    <w:basedOn w:val="39"/>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8">
    <w:name w:val="纯文本 Char2"/>
    <w:qFormat/>
    <w:uiPriority w:val="0"/>
    <w:rPr>
      <w:rFonts w:ascii="宋体" w:hAnsi="宋体" w:eastAsia="宋体" w:cs="Times New Roman"/>
      <w:color w:val="000000"/>
      <w:kern w:val="0"/>
      <w:sz w:val="24"/>
      <w:szCs w:val="24"/>
    </w:rPr>
  </w:style>
  <w:style w:type="character" w:customStyle="1" w:styleId="139">
    <w:name w:val="可研正文 Char"/>
    <w:link w:val="6"/>
    <w:qFormat/>
    <w:uiPriority w:val="0"/>
    <w:rPr>
      <w:rFonts w:ascii="仿宋" w:hAnsi="仿宋" w:eastAsia="仿宋" w:cstheme="minorBidi"/>
      <w:kern w:val="2"/>
      <w:sz w:val="28"/>
      <w:szCs w:val="28"/>
    </w:rPr>
  </w:style>
  <w:style w:type="paragraph" w:customStyle="1" w:styleId="140">
    <w:name w:val="font5"/>
    <w:basedOn w:val="1"/>
    <w:qFormat/>
    <w:uiPriority w:val="99"/>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141">
    <w:name w:val="xl63"/>
    <w:basedOn w:val="1"/>
    <w:qFormat/>
    <w:uiPriority w:val="99"/>
    <w:pPr>
      <w:widowControl/>
      <w:spacing w:before="100" w:beforeAutospacing="1" w:after="100" w:afterAutospacing="1" w:line="240" w:lineRule="auto"/>
      <w:ind w:firstLine="0" w:firstLineChars="0"/>
      <w:jc w:val="left"/>
    </w:pPr>
    <w:rPr>
      <w:rFonts w:cs="宋体"/>
      <w:kern w:val="0"/>
    </w:rPr>
  </w:style>
  <w:style w:type="paragraph" w:customStyle="1" w:styleId="142">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rPr>
  </w:style>
  <w:style w:type="paragraph" w:customStyle="1" w:styleId="143">
    <w:name w:val="0可研正文"/>
    <w:basedOn w:val="1"/>
    <w:link w:val="144"/>
    <w:qFormat/>
    <w:uiPriority w:val="0"/>
    <w:pPr>
      <w:ind w:firstLine="200"/>
    </w:pPr>
    <w:rPr>
      <w:rFonts w:ascii="仿宋" w:hAnsi="仿宋" w:eastAsia="仿宋" w:cstheme="minorBidi"/>
      <w:sz w:val="28"/>
      <w:szCs w:val="28"/>
    </w:rPr>
  </w:style>
  <w:style w:type="character" w:customStyle="1" w:styleId="144">
    <w:name w:val="0可研正文 字符"/>
    <w:link w:val="143"/>
    <w:qFormat/>
    <w:uiPriority w:val="0"/>
    <w:rPr>
      <w:rFonts w:ascii="仿宋" w:hAnsi="仿宋" w:eastAsia="仿宋" w:cstheme="minorBidi"/>
      <w:kern w:val="2"/>
      <w:sz w:val="28"/>
      <w:szCs w:val="28"/>
    </w:rPr>
  </w:style>
  <w:style w:type="paragraph" w:customStyle="1" w:styleId="145">
    <w:name w:val="0表格"/>
    <w:basedOn w:val="1"/>
    <w:link w:val="146"/>
    <w:qFormat/>
    <w:uiPriority w:val="0"/>
    <w:pPr>
      <w:ind w:firstLine="0" w:firstLineChars="0"/>
    </w:pPr>
    <w:rPr>
      <w:rFonts w:ascii="仿宋" w:hAnsi="仿宋" w:eastAsia="仿宋"/>
    </w:rPr>
  </w:style>
  <w:style w:type="character" w:customStyle="1" w:styleId="146">
    <w:name w:val="0表格 Char"/>
    <w:basedOn w:val="41"/>
    <w:link w:val="145"/>
    <w:qFormat/>
    <w:uiPriority w:val="0"/>
    <w:rPr>
      <w:rFonts w:ascii="仿宋" w:hAnsi="仿宋" w:eastAsia="仿宋"/>
      <w:kern w:val="2"/>
      <w:sz w:val="24"/>
      <w:szCs w:val="24"/>
    </w:rPr>
  </w:style>
  <w:style w:type="paragraph" w:customStyle="1" w:styleId="147">
    <w:name w:val="0table"/>
    <w:basedOn w:val="145"/>
    <w:link w:val="148"/>
    <w:qFormat/>
    <w:uiPriority w:val="0"/>
    <w:pPr>
      <w:spacing w:line="288" w:lineRule="auto"/>
    </w:pPr>
    <w:rPr>
      <w:sz w:val="21"/>
      <w:szCs w:val="21"/>
    </w:rPr>
  </w:style>
  <w:style w:type="character" w:customStyle="1" w:styleId="148">
    <w:name w:val="0table Char"/>
    <w:basedOn w:val="146"/>
    <w:link w:val="147"/>
    <w:qFormat/>
    <w:uiPriority w:val="0"/>
    <w:rPr>
      <w:rFonts w:ascii="仿宋" w:hAnsi="仿宋" w:eastAsia="仿宋"/>
      <w:kern w:val="2"/>
      <w:sz w:val="21"/>
      <w:szCs w:val="21"/>
    </w:rPr>
  </w:style>
  <w:style w:type="paragraph" w:customStyle="1" w:styleId="149">
    <w:name w:val="0正文"/>
    <w:basedOn w:val="1"/>
    <w:link w:val="150"/>
    <w:qFormat/>
    <w:uiPriority w:val="0"/>
    <w:pPr>
      <w:ind w:firstLine="200"/>
    </w:pPr>
    <w:rPr>
      <w:rFonts w:ascii="仿宋" w:hAnsi="仿宋" w:eastAsia="仿宋" w:cstheme="minorBidi"/>
      <w:sz w:val="28"/>
      <w:szCs w:val="28"/>
    </w:rPr>
  </w:style>
  <w:style w:type="character" w:customStyle="1" w:styleId="150">
    <w:name w:val="0正文 Char"/>
    <w:link w:val="149"/>
    <w:qFormat/>
    <w:uiPriority w:val="0"/>
    <w:rPr>
      <w:rFonts w:ascii="仿宋" w:hAnsi="仿宋" w:eastAsia="仿宋" w:cstheme="minorBidi"/>
      <w:kern w:val="2"/>
      <w:sz w:val="28"/>
      <w:szCs w:val="28"/>
    </w:rPr>
  </w:style>
  <w:style w:type="character" w:customStyle="1" w:styleId="151">
    <w:name w:val="0标题3"/>
    <w:basedOn w:val="41"/>
    <w:qFormat/>
    <w:uiPriority w:val="0"/>
    <w:rPr>
      <w:sz w:val="28"/>
    </w:rPr>
  </w:style>
  <w:style w:type="paragraph" w:customStyle="1" w:styleId="152">
    <w:name w:val="修订2"/>
    <w:hidden/>
    <w:semiHidden/>
    <w:qFormat/>
    <w:uiPriority w:val="99"/>
    <w:rPr>
      <w:rFonts w:ascii="宋体" w:hAnsi="宋体" w:eastAsia="宋体" w:cs="Times New Roman"/>
      <w:kern w:val="2"/>
      <w:sz w:val="24"/>
      <w:szCs w:val="24"/>
      <w:lang w:val="en-US" w:eastAsia="zh-CN" w:bidi="ar-SA"/>
    </w:rPr>
  </w:style>
  <w:style w:type="paragraph" w:customStyle="1" w:styleId="153">
    <w:name w:val="TOC 标题2"/>
    <w:basedOn w:val="2"/>
    <w:next w:val="1"/>
    <w:semiHidden/>
    <w:unhideWhenUsed/>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character" w:customStyle="1" w:styleId="154">
    <w:name w:val="批注文字 字符2"/>
    <w:basedOn w:val="41"/>
    <w:semiHidden/>
    <w:qFormat/>
    <w:uiPriority w:val="99"/>
    <w:rPr>
      <w:rFonts w:hint="eastAsia" w:ascii="宋体" w:hAnsi="宋体" w:eastAsia="宋体"/>
      <w:kern w:val="2"/>
      <w:sz w:val="24"/>
      <w:szCs w:val="24"/>
    </w:rPr>
  </w:style>
  <w:style w:type="character" w:customStyle="1" w:styleId="155">
    <w:name w:val="批注主题 字符2"/>
    <w:basedOn w:val="154"/>
    <w:semiHidden/>
    <w:qFormat/>
    <w:uiPriority w:val="99"/>
    <w:rPr>
      <w:rFonts w:hint="eastAsia" w:ascii="宋体" w:hAnsi="宋体" w:eastAsia="宋体"/>
      <w:b/>
      <w:bCs/>
      <w:kern w:val="2"/>
      <w:sz w:val="24"/>
      <w:szCs w:val="24"/>
    </w:rPr>
  </w:style>
  <w:style w:type="character" w:customStyle="1" w:styleId="156">
    <w:name w:val="页脚 字符2"/>
    <w:basedOn w:val="41"/>
    <w:semiHidden/>
    <w:qFormat/>
    <w:uiPriority w:val="99"/>
    <w:rPr>
      <w:rFonts w:hint="eastAsia" w:ascii="宋体" w:hAnsi="宋体" w:eastAsia="宋体"/>
      <w:kern w:val="2"/>
      <w:sz w:val="18"/>
      <w:szCs w:val="18"/>
    </w:rPr>
  </w:style>
  <w:style w:type="character" w:customStyle="1" w:styleId="157">
    <w:name w:val="日期 字符2"/>
    <w:basedOn w:val="41"/>
    <w:semiHidden/>
    <w:qFormat/>
    <w:uiPriority w:val="99"/>
    <w:rPr>
      <w:rFonts w:hint="eastAsia" w:ascii="宋体" w:hAnsi="宋体" w:eastAsia="宋体"/>
      <w:kern w:val="2"/>
      <w:sz w:val="24"/>
      <w:szCs w:val="24"/>
    </w:rPr>
  </w:style>
  <w:style w:type="character" w:customStyle="1" w:styleId="158">
    <w:name w:val="正文文本缩进 字符2"/>
    <w:basedOn w:val="41"/>
    <w:semiHidden/>
    <w:qFormat/>
    <w:uiPriority w:val="99"/>
    <w:rPr>
      <w:rFonts w:hint="eastAsia" w:ascii="宋体" w:hAnsi="宋体" w:eastAsia="宋体"/>
      <w:kern w:val="2"/>
      <w:sz w:val="24"/>
      <w:szCs w:val="24"/>
    </w:rPr>
  </w:style>
  <w:style w:type="character" w:customStyle="1" w:styleId="159">
    <w:name w:val="页眉 字符2"/>
    <w:basedOn w:val="41"/>
    <w:semiHidden/>
    <w:qFormat/>
    <w:uiPriority w:val="99"/>
    <w:rPr>
      <w:rFonts w:hint="eastAsia" w:ascii="宋体" w:hAnsi="宋体" w:eastAsia="宋体"/>
      <w:kern w:val="2"/>
      <w:sz w:val="18"/>
      <w:szCs w:val="18"/>
    </w:rPr>
  </w:style>
  <w:style w:type="character" w:customStyle="1" w:styleId="160">
    <w:name w:val="批注框文本 字符2"/>
    <w:basedOn w:val="41"/>
    <w:semiHidden/>
    <w:qFormat/>
    <w:uiPriority w:val="99"/>
    <w:rPr>
      <w:rFonts w:hint="eastAsia" w:ascii="宋体" w:hAnsi="宋体" w:eastAsia="宋体"/>
      <w:kern w:val="2"/>
      <w:sz w:val="18"/>
      <w:szCs w:val="18"/>
    </w:rPr>
  </w:style>
  <w:style w:type="character" w:customStyle="1" w:styleId="161">
    <w:name w:val="副标题 字符2"/>
    <w:basedOn w:val="41"/>
    <w:qFormat/>
    <w:uiPriority w:val="11"/>
    <w:rPr>
      <w:rFonts w:hint="default" w:asciiTheme="minorHAnsi" w:hAnsiTheme="minorHAnsi" w:eastAsiaTheme="minorEastAsia" w:cstheme="minorBidi"/>
      <w:b/>
      <w:bCs/>
      <w:kern w:val="28"/>
      <w:sz w:val="32"/>
      <w:szCs w:val="32"/>
    </w:rPr>
  </w:style>
  <w:style w:type="character" w:customStyle="1" w:styleId="162">
    <w:name w:val="纯文本 字符2"/>
    <w:basedOn w:val="41"/>
    <w:semiHidden/>
    <w:qFormat/>
    <w:uiPriority w:val="99"/>
    <w:rPr>
      <w:rFonts w:hint="eastAsia" w:hAnsi="Courier New" w:cs="Courier New" w:asciiTheme="minorEastAsia" w:eastAsiaTheme="minorEastAsia"/>
      <w:kern w:val="2"/>
      <w:sz w:val="24"/>
      <w:szCs w:val="24"/>
    </w:rPr>
  </w:style>
  <w:style w:type="character" w:customStyle="1" w:styleId="163">
    <w:name w:val="标题 字符2"/>
    <w:basedOn w:val="41"/>
    <w:qFormat/>
    <w:uiPriority w:val="10"/>
    <w:rPr>
      <w:rFonts w:hint="default" w:asciiTheme="majorHAnsi" w:hAnsiTheme="majorHAnsi" w:eastAsiaTheme="majorEastAsia" w:cstheme="majorBidi"/>
      <w:b/>
      <w:bCs/>
      <w:kern w:val="2"/>
      <w:sz w:val="32"/>
      <w:szCs w:val="32"/>
    </w:rPr>
  </w:style>
  <w:style w:type="character" w:customStyle="1" w:styleId="164">
    <w:name w:val="正文文本 字符1"/>
    <w:basedOn w:val="41"/>
    <w:semiHidden/>
    <w:qFormat/>
    <w:uiPriority w:val="99"/>
    <w:rPr>
      <w:rFonts w:hint="eastAsia" w:ascii="宋体" w:hAnsi="宋体" w:eastAsia="宋体"/>
      <w:kern w:val="2"/>
      <w:sz w:val="24"/>
      <w:szCs w:val="24"/>
    </w:rPr>
  </w:style>
  <w:style w:type="character" w:customStyle="1" w:styleId="165">
    <w:name w:val="文档结构图 字符2"/>
    <w:basedOn w:val="41"/>
    <w:semiHidden/>
    <w:qFormat/>
    <w:uiPriority w:val="99"/>
    <w:rPr>
      <w:rFonts w:hint="eastAsia" w:ascii="Microsoft YaHei UI" w:hAnsi="宋体" w:eastAsia="Microsoft YaHei UI"/>
      <w:kern w:val="2"/>
      <w:sz w:val="18"/>
      <w:szCs w:val="18"/>
    </w:rPr>
  </w:style>
  <w:style w:type="character" w:customStyle="1" w:styleId="166">
    <w:name w:val="未处理的提及2"/>
    <w:basedOn w:val="41"/>
    <w:semiHidden/>
    <w:unhideWhenUsed/>
    <w:qFormat/>
    <w:uiPriority w:val="99"/>
    <w:rPr>
      <w:color w:val="605E5C"/>
      <w:shd w:val="clear" w:color="auto" w:fill="E1DFDD"/>
    </w:rPr>
  </w:style>
  <w:style w:type="character" w:customStyle="1" w:styleId="167">
    <w:name w:val="font11"/>
    <w:basedOn w:val="41"/>
    <w:qFormat/>
    <w:uiPriority w:val="0"/>
    <w:rPr>
      <w:rFonts w:hint="eastAsia" w:ascii="宋体" w:hAnsi="宋体" w:eastAsia="宋体" w:cs="宋体"/>
      <w:b/>
      <w:bCs/>
      <w:color w:val="000000"/>
      <w:sz w:val="21"/>
      <w:szCs w:val="21"/>
      <w:u w:val="none"/>
    </w:rPr>
  </w:style>
  <w:style w:type="character" w:customStyle="1" w:styleId="168">
    <w:name w:val="font51"/>
    <w:basedOn w:val="41"/>
    <w:qFormat/>
    <w:uiPriority w:val="0"/>
    <w:rPr>
      <w:rFonts w:hint="eastAsia" w:ascii="宋体" w:hAnsi="宋体" w:eastAsia="宋体" w:cs="宋体"/>
      <w:color w:val="000000"/>
      <w:sz w:val="21"/>
      <w:szCs w:val="21"/>
      <w:u w:val="none"/>
    </w:rPr>
  </w:style>
  <w:style w:type="paragraph" w:customStyle="1" w:styleId="169">
    <w:name w:val="修订3"/>
    <w:hidden/>
    <w:unhideWhenUsed/>
    <w:qFormat/>
    <w:uiPriority w:val="99"/>
    <w:rPr>
      <w:rFonts w:ascii="宋体" w:hAnsi="宋体" w:eastAsia="宋体" w:cs="Times New Roman"/>
      <w:kern w:val="2"/>
      <w:sz w:val="24"/>
      <w:szCs w:val="24"/>
      <w:lang w:val="en-US" w:eastAsia="zh-CN" w:bidi="ar-SA"/>
    </w:rPr>
  </w:style>
  <w:style w:type="paragraph" w:customStyle="1" w:styleId="170">
    <w:name w:val="表格"/>
    <w:basedOn w:val="1"/>
    <w:qFormat/>
    <w:uiPriority w:val="0"/>
    <w:pPr>
      <w:ind w:firstLine="0" w:firstLineChars="0"/>
      <w:jc w:val="center"/>
    </w:pPr>
    <w:rPr>
      <w:rFonts w:ascii="仿宋" w:hAnsi="仿宋" w:cs="宋体"/>
      <w:szCs w:val="20"/>
    </w:rPr>
  </w:style>
  <w:style w:type="paragraph" w:customStyle="1" w:styleId="171">
    <w:name w:val="修订4"/>
    <w:hidden/>
    <w:unhideWhenUsed/>
    <w:qFormat/>
    <w:uiPriority w:val="99"/>
    <w:rPr>
      <w:rFonts w:ascii="宋体" w:hAnsi="宋体" w:eastAsia="宋体" w:cs="Times New Roman"/>
      <w:kern w:val="2"/>
      <w:sz w:val="24"/>
      <w:szCs w:val="24"/>
      <w:lang w:val="en-US" w:eastAsia="zh-CN" w:bidi="ar-SA"/>
    </w:rPr>
  </w:style>
  <w:style w:type="paragraph" w:customStyle="1" w:styleId="172">
    <w:name w:val="修订5"/>
    <w:hidden/>
    <w:unhideWhenUsed/>
    <w:qFormat/>
    <w:uiPriority w:val="99"/>
    <w:rPr>
      <w:rFonts w:ascii="宋体" w:hAnsi="宋体" w:eastAsia="宋体" w:cs="Times New Roman"/>
      <w:kern w:val="2"/>
      <w:sz w:val="24"/>
      <w:szCs w:val="24"/>
      <w:lang w:val="en-US" w:eastAsia="zh-CN" w:bidi="ar-SA"/>
    </w:rPr>
  </w:style>
  <w:style w:type="paragraph" w:customStyle="1" w:styleId="173">
    <w:name w:val="表格字体样式"/>
    <w:basedOn w:val="1"/>
    <w:qFormat/>
    <w:uiPriority w:val="0"/>
    <w:pPr>
      <w:widowControl/>
      <w:bidi/>
      <w:spacing w:before="30" w:beforeLines="30" w:after="30" w:afterLines="30" w:line="300" w:lineRule="exact"/>
      <w:jc w:val="left"/>
    </w:pPr>
    <w:rPr>
      <w:rFonts w:hint="eastAsia"/>
      <w:kern w:val="0"/>
    </w:rPr>
  </w:style>
  <w:style w:type="character" w:customStyle="1" w:styleId="174">
    <w:name w:val="正文缩进 字符"/>
    <w:basedOn w:val="41"/>
    <w:link w:val="14"/>
    <w:qFormat/>
    <w:uiPriority w:val="0"/>
    <w:rPr>
      <w:rFonts w:hint="default" w:ascii="Calibri" w:hAnsi="Calibri" w:eastAsia="宋体" w:cs="Times New Roman"/>
      <w:kern w:val="2"/>
      <w:sz w:val="21"/>
      <w:szCs w:val="22"/>
    </w:rPr>
  </w:style>
  <w:style w:type="character" w:customStyle="1" w:styleId="175">
    <w:name w:val="标题 7 字符"/>
    <w:basedOn w:val="41"/>
    <w:link w:val="10"/>
    <w:qFormat/>
    <w:uiPriority w:val="0"/>
    <w:rPr>
      <w:rFonts w:hint="eastAsia" w:ascii="仿宋" w:hAnsi="仿宋" w:eastAsia="仿宋" w:cs="仿宋"/>
      <w:b/>
      <w:bCs/>
      <w:color w:val="000000"/>
      <w:kern w:val="2"/>
      <w:sz w:val="24"/>
      <w:szCs w:val="22"/>
    </w:rPr>
  </w:style>
  <w:style w:type="character" w:customStyle="1" w:styleId="176">
    <w:name w:val="标题 8 字符"/>
    <w:basedOn w:val="41"/>
    <w:link w:val="11"/>
    <w:qFormat/>
    <w:uiPriority w:val="0"/>
    <w:rPr>
      <w:rFonts w:hint="eastAsia" w:ascii="仿宋" w:hAnsi="仿宋" w:eastAsia="仿宋" w:cs="Times New Roman"/>
      <w:kern w:val="2"/>
      <w:sz w:val="28"/>
      <w:szCs w:val="24"/>
    </w:rPr>
  </w:style>
  <w:style w:type="character" w:customStyle="1" w:styleId="177">
    <w:name w:val="标题 9 字符"/>
    <w:basedOn w:val="41"/>
    <w:link w:val="12"/>
    <w:qFormat/>
    <w:uiPriority w:val="0"/>
    <w:rPr>
      <w:rFonts w:hint="eastAsia" w:ascii="仿宋" w:hAnsi="仿宋" w:eastAsia="仿宋" w:cs="Times New Roman"/>
      <w:b/>
      <w:bCs/>
      <w:kern w:val="2"/>
      <w:sz w:val="24"/>
      <w:szCs w:val="24"/>
    </w:rPr>
  </w:style>
  <w:style w:type="character" w:customStyle="1" w:styleId="178">
    <w:name w:val="题注 字符"/>
    <w:basedOn w:val="41"/>
    <w:link w:val="15"/>
    <w:qFormat/>
    <w:uiPriority w:val="0"/>
    <w:rPr>
      <w:rFonts w:hint="default" w:ascii="Calibri Light" w:hAnsi="Calibri Light" w:eastAsia="黑体" w:cs="Times New Roman"/>
      <w:kern w:val="2"/>
    </w:rPr>
  </w:style>
  <w:style w:type="paragraph" w:customStyle="1" w:styleId="179">
    <w:name w:val="图片"/>
    <w:basedOn w:val="1"/>
    <w:qFormat/>
    <w:uiPriority w:val="0"/>
    <w:pPr>
      <w:widowControl/>
      <w:jc w:val="center"/>
    </w:pPr>
    <w:rPr>
      <w:rFonts w:hint="eastAsia"/>
      <w:kern w:val="0"/>
      <w:szCs w:val="21"/>
    </w:rPr>
  </w:style>
  <w:style w:type="character" w:customStyle="1" w:styleId="180">
    <w:name w:val="font01"/>
    <w:basedOn w:val="41"/>
    <w:qFormat/>
    <w:uiPriority w:val="0"/>
    <w:rPr>
      <w:rFonts w:hint="eastAsia" w:ascii="宋体" w:hAnsi="宋体" w:eastAsia="宋体" w:cs="宋体"/>
      <w:color w:val="000000"/>
      <w:sz w:val="22"/>
      <w:szCs w:val="22"/>
      <w:u w:val="none"/>
    </w:rPr>
  </w:style>
  <w:style w:type="paragraph" w:customStyle="1" w:styleId="181">
    <w:name w:val="修订6"/>
    <w:hidden/>
    <w:unhideWhenUsed/>
    <w:qFormat/>
    <w:uiPriority w:val="99"/>
    <w:rPr>
      <w:rFonts w:ascii="宋体" w:hAnsi="宋体" w:eastAsia="宋体" w:cs="Times New Roman"/>
      <w:kern w:val="2"/>
      <w:sz w:val="24"/>
      <w:szCs w:val="24"/>
      <w:lang w:val="en-US" w:eastAsia="zh-CN" w:bidi="ar-SA"/>
    </w:rPr>
  </w:style>
  <w:style w:type="paragraph" w:customStyle="1" w:styleId="182">
    <w:name w:val="修订7"/>
    <w:hidden/>
    <w:unhideWhenUsed/>
    <w:qFormat/>
    <w:uiPriority w:val="99"/>
    <w:rPr>
      <w:rFonts w:ascii="宋体" w:hAnsi="宋体" w:eastAsia="宋体" w:cs="Times New Roman"/>
      <w:kern w:val="2"/>
      <w:sz w:val="24"/>
      <w:szCs w:val="24"/>
      <w:lang w:val="en-US" w:eastAsia="zh-CN" w:bidi="ar-SA"/>
    </w:rPr>
  </w:style>
  <w:style w:type="paragraph" w:customStyle="1" w:styleId="183">
    <w:name w:val="修订8"/>
    <w:hidden/>
    <w:unhideWhenUsed/>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4057</Words>
  <Characters>4129</Characters>
  <Lines>99</Lines>
  <Paragraphs>27</Paragraphs>
  <TotalTime>12</TotalTime>
  <ScaleCrop>false</ScaleCrop>
  <LinksUpToDate>false</LinksUpToDate>
  <CharactersWithSpaces>4129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2024-10-25T22:06:00Z</dcterms:created>
  <dc:creator>gtig_tzb</dc:creator>
  <cp:lastModifiedBy>李  瑶</cp:lastModifiedBy>
  <cp:lastPrinted>2024-10-23T17:23:00Z</cp:lastPrinted>
  <dcterms:modified xsi:type="dcterms:W3CDTF">2025-06-16T10:37:07Z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18727AAC76347B4053834F68BEB4BA54_43</vt:lpwstr>
  </property>
  <property fmtid="{D5CDD505-2E9C-101B-9397-08002B2CF9AE}" pid="4" name="KSOTemplateDocerSaveRecord">
    <vt:lpwstr>eyJoZGlkIjoiOTE0Zjk3NDRmNmUxZDViY2M3ZDcxNGU5MDdlN2VlOGUiLCJ1c2VySWQiOiIzOTk2MDQ1MTkifQ==</vt:lpwstr>
  </property>
</Properties>
</file>