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680A14">
      <w:pPr>
        <w:spacing w:line="560" w:lineRule="exact"/>
        <w:rPr>
          <w:rFonts w:eastAsia="黑体"/>
          <w:kern w:val="0"/>
        </w:rPr>
      </w:pPr>
      <w:r>
        <w:rPr>
          <w:rFonts w:eastAsia="黑体"/>
          <w:kern w:val="0"/>
        </w:rPr>
        <w:t>附件</w:t>
      </w:r>
      <w:r>
        <w:rPr>
          <w:rFonts w:hint="eastAsia" w:eastAsia="黑体"/>
          <w:kern w:val="0"/>
        </w:rPr>
        <w:t>1</w:t>
      </w:r>
    </w:p>
    <w:p w14:paraId="4B660585">
      <w:pPr>
        <w:spacing w:before="100" w:beforeAutospacing="1" w:after="100" w:afterAutospacing="1" w:line="560" w:lineRule="exact"/>
        <w:jc w:val="center"/>
        <w:rPr>
          <w:rFonts w:eastAsia="方正小标宋简体"/>
          <w:bCs/>
          <w:kern w:val="0"/>
          <w:sz w:val="44"/>
          <w:szCs w:val="44"/>
        </w:rPr>
      </w:pPr>
      <w:r>
        <w:rPr>
          <w:rFonts w:hint="eastAsia" w:eastAsia="方正小标宋简体"/>
          <w:bCs/>
          <w:kern w:val="0"/>
          <w:sz w:val="44"/>
          <w:szCs w:val="44"/>
        </w:rPr>
        <w:t>“监管中心（</w:t>
      </w:r>
      <w:r>
        <w:rPr>
          <w:rFonts w:hint="eastAsia" w:ascii="方正小标宋简体" w:eastAsia="方正小标宋简体"/>
          <w:bCs/>
          <w:kern w:val="0"/>
          <w:sz w:val="44"/>
          <w:szCs w:val="44"/>
        </w:rPr>
        <w:t>2025</w:t>
      </w:r>
      <w:r>
        <w:rPr>
          <w:rFonts w:hint="eastAsia" w:eastAsia="方正小标宋简体"/>
          <w:bCs/>
          <w:kern w:val="0"/>
          <w:sz w:val="44"/>
          <w:szCs w:val="44"/>
        </w:rPr>
        <w:t>年升级改造）”</w:t>
      </w:r>
    </w:p>
    <w:p w14:paraId="4669AD5D">
      <w:pPr>
        <w:spacing w:before="100" w:beforeAutospacing="1" w:after="100" w:afterAutospacing="1" w:line="560" w:lineRule="exact"/>
        <w:jc w:val="center"/>
        <w:rPr>
          <w:rFonts w:eastAsia="方正小标宋简体"/>
          <w:bCs/>
          <w:kern w:val="0"/>
          <w:sz w:val="44"/>
          <w:szCs w:val="44"/>
        </w:rPr>
      </w:pPr>
      <w:r>
        <w:rPr>
          <w:rFonts w:hint="eastAsia" w:eastAsia="方正小标宋简体"/>
          <w:bCs/>
          <w:kern w:val="0"/>
          <w:sz w:val="44"/>
          <w:szCs w:val="44"/>
        </w:rPr>
        <w:t>项目</w:t>
      </w:r>
      <w:r>
        <w:rPr>
          <w:rFonts w:eastAsia="方正小标宋简体"/>
          <w:bCs/>
          <w:kern w:val="0"/>
          <w:sz w:val="44"/>
          <w:szCs w:val="44"/>
        </w:rPr>
        <w:t>用户需求</w:t>
      </w:r>
    </w:p>
    <w:p w14:paraId="5FEBDEAF">
      <w:pPr>
        <w:tabs>
          <w:tab w:val="left" w:pos="432"/>
        </w:tabs>
        <w:spacing w:before="100" w:beforeAutospacing="1" w:after="100" w:afterAutospacing="1" w:line="560" w:lineRule="exact"/>
        <w:ind w:firstLine="640" w:firstLineChars="200"/>
        <w:outlineLvl w:val="0"/>
        <w:rPr>
          <w:rFonts w:eastAsia="黑体"/>
        </w:rPr>
      </w:pPr>
      <w:r>
        <w:rPr>
          <w:rFonts w:eastAsia="黑体"/>
        </w:rPr>
        <w:t>一、封面</w:t>
      </w:r>
    </w:p>
    <w:tbl>
      <w:tblPr>
        <w:tblStyle w:val="17"/>
        <w:tblW w:w="0" w:type="auto"/>
        <w:tblInd w:w="2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100"/>
      </w:tblGrid>
      <w:tr w14:paraId="2AE6C6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50" w:hRule="atLeast"/>
        </w:trPr>
        <w:tc>
          <w:tcPr>
            <w:tcW w:w="8100" w:type="dxa"/>
          </w:tcPr>
          <w:p w14:paraId="79CD5AD7">
            <w:pPr>
              <w:spacing w:before="100" w:beforeAutospacing="1" w:after="100" w:afterAutospacing="1" w:line="560" w:lineRule="exact"/>
              <w:ind w:firstLine="300"/>
              <w:jc w:val="center"/>
              <w:rPr>
                <w:kern w:val="0"/>
              </w:rPr>
            </w:pPr>
          </w:p>
          <w:p w14:paraId="694B4B1E">
            <w:pPr>
              <w:spacing w:before="100" w:beforeAutospacing="1" w:after="100" w:afterAutospacing="1" w:line="560" w:lineRule="exact"/>
              <w:ind w:firstLine="360"/>
              <w:jc w:val="center"/>
              <w:rPr>
                <w:kern w:val="0"/>
              </w:rPr>
            </w:pPr>
            <w:r>
              <w:rPr>
                <w:kern w:val="0"/>
              </w:rPr>
              <w:t>用户需求书</w:t>
            </w:r>
          </w:p>
          <w:p w14:paraId="5A29D068">
            <w:pPr>
              <w:spacing w:before="100" w:beforeAutospacing="1" w:after="100" w:afterAutospacing="1" w:line="560" w:lineRule="exact"/>
              <w:ind w:firstLine="360"/>
              <w:jc w:val="center"/>
              <w:rPr>
                <w:kern w:val="0"/>
              </w:rPr>
            </w:pPr>
          </w:p>
          <w:p w14:paraId="6EBFAC3F">
            <w:pPr>
              <w:spacing w:before="100" w:beforeAutospacing="1" w:after="100" w:afterAutospacing="1" w:line="560" w:lineRule="exact"/>
              <w:ind w:firstLine="640" w:firstLineChars="200"/>
              <w:rPr>
                <w:kern w:val="0"/>
              </w:rPr>
            </w:pPr>
            <w:r>
              <w:rPr>
                <w:kern w:val="0"/>
              </w:rPr>
              <w:t>项目名称：</w:t>
            </w:r>
            <w:r>
              <w:rPr>
                <w:rFonts w:hint="eastAsia"/>
                <w:kern w:val="0"/>
              </w:rPr>
              <w:t>监管中心（2025年升级改造）</w:t>
            </w:r>
          </w:p>
          <w:p w14:paraId="678B1155">
            <w:pPr>
              <w:spacing w:before="100" w:beforeAutospacing="1" w:after="100" w:afterAutospacing="1" w:line="560" w:lineRule="exact"/>
              <w:ind w:firstLine="640" w:firstLineChars="200"/>
              <w:rPr>
                <w:kern w:val="0"/>
              </w:rPr>
            </w:pPr>
            <w:r>
              <w:rPr>
                <w:kern w:val="0"/>
              </w:rPr>
              <w:t>责任单位：</w:t>
            </w:r>
            <w:r>
              <w:rPr>
                <w:rFonts w:hint="eastAsia"/>
                <w:kern w:val="0"/>
              </w:rPr>
              <w:t>上海市公安局监管总队</w:t>
            </w:r>
          </w:p>
          <w:p w14:paraId="41E8860F">
            <w:pPr>
              <w:spacing w:before="100" w:beforeAutospacing="1" w:after="100" w:afterAutospacing="1" w:line="560" w:lineRule="exact"/>
              <w:ind w:firstLine="640" w:firstLineChars="200"/>
              <w:rPr>
                <w:kern w:val="0"/>
              </w:rPr>
            </w:pPr>
            <w:r>
              <w:rPr>
                <w:kern w:val="0"/>
              </w:rPr>
              <w:t>项目负责人及职务：</w:t>
            </w:r>
            <w:r>
              <w:rPr>
                <w:rFonts w:hint="eastAsia"/>
                <w:kern w:val="0"/>
              </w:rPr>
              <w:t>彭克宁</w:t>
            </w:r>
          </w:p>
          <w:p w14:paraId="6B97EFCF">
            <w:pPr>
              <w:spacing w:before="100" w:beforeAutospacing="1" w:after="100" w:afterAutospacing="1" w:line="560" w:lineRule="exact"/>
              <w:ind w:firstLine="640" w:firstLineChars="200"/>
              <w:rPr>
                <w:kern w:val="0"/>
              </w:rPr>
            </w:pPr>
            <w:r>
              <w:rPr>
                <w:kern w:val="0"/>
              </w:rPr>
              <w:t>联系人及电话：</w:t>
            </w:r>
            <w:r>
              <w:rPr>
                <w:rFonts w:hint="eastAsia"/>
                <w:kern w:val="0"/>
              </w:rPr>
              <w:t>陈斯珈（28956178）</w:t>
            </w:r>
          </w:p>
          <w:p w14:paraId="176D2C24">
            <w:pPr>
              <w:spacing w:before="100" w:beforeAutospacing="1" w:after="100" w:afterAutospacing="1" w:line="560" w:lineRule="exact"/>
              <w:ind w:firstLine="640" w:firstLineChars="200"/>
              <w:rPr>
                <w:kern w:val="0"/>
              </w:rPr>
            </w:pPr>
          </w:p>
        </w:tc>
      </w:tr>
    </w:tbl>
    <w:p w14:paraId="3AE3C898">
      <w:pPr>
        <w:adjustRightInd w:val="0"/>
        <w:snapToGrid w:val="0"/>
        <w:spacing w:line="560" w:lineRule="exact"/>
        <w:rPr>
          <w:b/>
          <w:bCs/>
          <w:kern w:val="0"/>
          <w:sz w:val="30"/>
          <w:szCs w:val="30"/>
        </w:rPr>
      </w:pPr>
    </w:p>
    <w:p w14:paraId="4B32C74F">
      <w:pPr>
        <w:tabs>
          <w:tab w:val="left" w:pos="432"/>
        </w:tabs>
        <w:spacing w:line="560" w:lineRule="exact"/>
        <w:ind w:firstLine="640" w:firstLineChars="200"/>
        <w:outlineLvl w:val="0"/>
        <w:rPr>
          <w:rFonts w:eastAsia="黑体"/>
        </w:rPr>
      </w:pPr>
    </w:p>
    <w:p w14:paraId="4D607BCD">
      <w:pPr>
        <w:tabs>
          <w:tab w:val="left" w:pos="432"/>
        </w:tabs>
        <w:spacing w:line="560" w:lineRule="exact"/>
        <w:ind w:firstLine="640" w:firstLineChars="200"/>
        <w:outlineLvl w:val="0"/>
        <w:rPr>
          <w:rFonts w:eastAsia="黑体"/>
        </w:rPr>
      </w:pPr>
      <w:r>
        <w:rPr>
          <w:rFonts w:eastAsia="黑体"/>
        </w:rPr>
        <w:t>二、主要内容</w:t>
      </w:r>
    </w:p>
    <w:p w14:paraId="6E17275F">
      <w:pPr>
        <w:tabs>
          <w:tab w:val="left" w:pos="432"/>
        </w:tabs>
        <w:spacing w:line="560" w:lineRule="exact"/>
        <w:ind w:firstLine="640" w:firstLineChars="200"/>
        <w:outlineLvl w:val="0"/>
        <w:rPr>
          <w:rFonts w:eastAsia="楷体_GB2312"/>
          <w:bCs/>
        </w:rPr>
      </w:pPr>
      <w:r>
        <w:rPr>
          <w:rFonts w:eastAsia="楷体_GB2312"/>
          <w:bCs/>
        </w:rPr>
        <w:t>（一）背景与现状概述</w:t>
      </w:r>
    </w:p>
    <w:p w14:paraId="639964B9">
      <w:pPr>
        <w:tabs>
          <w:tab w:val="left" w:pos="432"/>
        </w:tabs>
        <w:spacing w:line="560" w:lineRule="exact"/>
        <w:ind w:firstLine="640" w:firstLineChars="200"/>
        <w:outlineLvl w:val="0"/>
        <w:rPr>
          <w:rFonts w:ascii="仿宋_GB2312"/>
          <w:bCs/>
        </w:rPr>
      </w:pPr>
      <w:r>
        <w:rPr>
          <w:rFonts w:hint="eastAsia" w:ascii="仿宋_GB2312"/>
          <w:bCs/>
        </w:rPr>
        <w:t>根据上级部门要求，对建立</w:t>
      </w:r>
      <w:r>
        <w:rPr>
          <w:rFonts w:hint="eastAsia"/>
          <w:kern w:val="0"/>
        </w:rPr>
        <w:t>信息资源共享协作机制提出了2类15项任务。其中信息共享为12项任务，资源设施共享为3项任务。</w:t>
      </w:r>
      <w:r>
        <w:rPr>
          <w:rFonts w:hint="eastAsia" w:ascii="仿宋_GB2312"/>
          <w:bCs/>
        </w:rPr>
        <w:t>同时，</w:t>
      </w:r>
      <w:r>
        <w:rPr>
          <w:rFonts w:hint="eastAsia"/>
          <w:kern w:val="0"/>
        </w:rPr>
        <w:t>要求围绕信息共享，明确了数据字段、工作流程、接口访问方式、信息共享结构、接口类别、接口规范等具体要求。</w:t>
      </w:r>
    </w:p>
    <w:p w14:paraId="0A8EA17E">
      <w:pPr>
        <w:tabs>
          <w:tab w:val="left" w:pos="432"/>
        </w:tabs>
        <w:spacing w:line="560" w:lineRule="exact"/>
        <w:ind w:firstLine="640" w:firstLineChars="200"/>
        <w:outlineLvl w:val="0"/>
        <w:rPr>
          <w:rFonts w:eastAsia="楷体_GB2312"/>
          <w:bCs/>
        </w:rPr>
      </w:pPr>
      <w:r>
        <w:rPr>
          <w:rFonts w:eastAsia="楷体_GB2312"/>
          <w:bCs/>
        </w:rPr>
        <w:t>（二）目标与任务</w:t>
      </w:r>
    </w:p>
    <w:p w14:paraId="1DE76ABB">
      <w:pPr>
        <w:spacing w:line="560" w:lineRule="exact"/>
        <w:ind w:firstLine="640" w:firstLineChars="200"/>
        <w:rPr>
          <w:kern w:val="0"/>
        </w:rPr>
      </w:pPr>
      <w:r>
        <w:rPr>
          <w:rFonts w:hint="eastAsia"/>
          <w:kern w:val="0"/>
        </w:rPr>
        <w:t>依据上级文件精神，为构建更为完善、高效的监管与ZFBA协同体系，意见明确提出建立监管场所与ZFBA管理中心信息资源共享协作机制的具体任务。这些任务涵盖从基础信息互通到深度业务协同的多个层面，旨在全面提升内部信息流转效率与执法协作效能。</w:t>
      </w:r>
    </w:p>
    <w:p w14:paraId="0ACDF042">
      <w:pPr>
        <w:spacing w:line="560" w:lineRule="exact"/>
        <w:ind w:firstLine="640" w:firstLineChars="200"/>
        <w:rPr>
          <w:kern w:val="0"/>
        </w:rPr>
      </w:pPr>
      <w:r>
        <w:rPr>
          <w:rFonts w:hint="eastAsia"/>
          <w:kern w:val="0"/>
        </w:rPr>
        <w:t>为切实完成此项重要任务建设，项目以现有的信息系统作为切入点和改造对象。现有系统在以往的监管工作中各自发挥着重要作用，但面对新的信息资源共享协作要求，需进行全面且深入的对接与改造。通过优化与其他部门之间的信息交互方式，确保数据能够在不同部门间实现无障碍共享与复用，从而有效打通各部门之间的信息渠道，消除信息壁垒。同时，在改造过程中，紧密围绕上级最新提出的多个关键业务环节功能要求进行完善。</w:t>
      </w:r>
    </w:p>
    <w:p w14:paraId="02C4073B">
      <w:pPr>
        <w:spacing w:line="560" w:lineRule="exact"/>
        <w:ind w:firstLine="640" w:firstLineChars="200"/>
        <w:rPr>
          <w:kern w:val="0"/>
        </w:rPr>
      </w:pPr>
      <w:r>
        <w:rPr>
          <w:rFonts w:hint="eastAsia"/>
          <w:kern w:val="0"/>
        </w:rPr>
        <w:t>改造监管中心，建立监管中心和ZFBA管理系统信息资源共享平台，实现信息资源共享通道，统一完善数据标准，规范健全工作流程，支撑相关部门按照法律法规和相关规定推送处理信息，同时，向本部门及其他部门上级系统汇集数据。更好服务和保障公安机关ZFBA活动，推动公安相关工作质效有力提升，ZFBA管理中心信息支撑、系统管理、监督能力显著增强。</w:t>
      </w:r>
    </w:p>
    <w:p w14:paraId="0FD87C04">
      <w:pPr>
        <w:spacing w:line="560" w:lineRule="exact"/>
        <w:ind w:firstLine="640" w:firstLineChars="200"/>
        <w:rPr>
          <w:kern w:val="0"/>
        </w:rPr>
      </w:pPr>
      <w:r>
        <w:rPr>
          <w:rFonts w:hint="eastAsia"/>
          <w:kern w:val="0"/>
        </w:rPr>
        <w:t>为更好地适应新的信息共享协作机制要求，还需新增一系列业务模块。全面提升国家级与S级平台间无缝对接与高效联动能力，有力响应国家对S级平台建设在联动协同机制上的迫切需求。促进信息的快速流通与资源的优化配置，显著增强各级平台在面对复杂情况时的应急响应速度与协同处理能力。同时方便本部门精准统计相关数据。</w:t>
      </w:r>
    </w:p>
    <w:p w14:paraId="04996130">
      <w:pPr>
        <w:pStyle w:val="27"/>
        <w:numPr>
          <w:ilvl w:val="0"/>
          <w:numId w:val="1"/>
        </w:numPr>
        <w:tabs>
          <w:tab w:val="left" w:pos="432"/>
        </w:tabs>
        <w:spacing w:line="560" w:lineRule="exact"/>
        <w:ind w:firstLineChars="0"/>
        <w:outlineLvl w:val="0"/>
        <w:rPr>
          <w:rFonts w:eastAsia="楷体_GB2312"/>
          <w:bCs/>
        </w:rPr>
      </w:pPr>
      <w:r>
        <w:rPr>
          <w:rFonts w:eastAsia="楷体_GB2312"/>
          <w:bCs/>
        </w:rPr>
        <w:t>设计方案</w:t>
      </w:r>
    </w:p>
    <w:p w14:paraId="50BE6844">
      <w:pPr>
        <w:pStyle w:val="33"/>
        <w:widowControl w:val="0"/>
        <w:spacing w:after="0" w:line="560" w:lineRule="exact"/>
        <w:jc w:val="both"/>
        <w:outlineLvl w:val="1"/>
        <w:rPr>
          <w:rFonts w:ascii="仿宋_GB2312" w:hAnsi="仿宋_GB2312" w:cs="仿宋_GB2312"/>
          <w:bCs/>
          <w:sz w:val="32"/>
          <w:szCs w:val="28"/>
        </w:rPr>
      </w:pPr>
      <w:r>
        <w:rPr>
          <w:rFonts w:hint="eastAsia" w:ascii="仿宋_GB2312" w:hAnsi="仿宋_GB2312" w:cs="仿宋_GB2312"/>
          <w:bCs/>
          <w:sz w:val="32"/>
          <w:szCs w:val="28"/>
        </w:rPr>
        <w:t>1.业务流程、数据和数据流分析</w:t>
      </w:r>
    </w:p>
    <w:p w14:paraId="2418FE7C">
      <w:pPr>
        <w:pStyle w:val="33"/>
        <w:widowControl w:val="0"/>
        <w:spacing w:after="0" w:line="560" w:lineRule="exact"/>
        <w:ind w:left="0" w:firstLine="640" w:firstLineChars="200"/>
        <w:jc w:val="both"/>
        <w:outlineLvl w:val="2"/>
        <w:rPr>
          <w:rFonts w:ascii="仿宋_GB2312" w:hAnsi="仿宋_GB2312" w:cs="仿宋_GB2312"/>
          <w:bCs/>
          <w:sz w:val="32"/>
        </w:rPr>
      </w:pPr>
      <w:r>
        <w:rPr>
          <w:rFonts w:hint="eastAsia" w:ascii="仿宋_GB2312" w:hAnsi="仿宋_GB2312" w:cs="仿宋_GB2312"/>
          <w:bCs/>
          <w:sz w:val="32"/>
        </w:rPr>
        <w:t>（1）业务流程分析</w:t>
      </w:r>
    </w:p>
    <w:p w14:paraId="02833300">
      <w:pPr>
        <w:spacing w:line="560" w:lineRule="exact"/>
        <w:ind w:firstLine="640" w:firstLineChars="200"/>
        <w:rPr>
          <w:rFonts w:ascii="仿宋_GB2312" w:hAnsi="仿宋_GB2312" w:cs="仿宋_GB2312"/>
          <w:bCs/>
          <w:kern w:val="0"/>
        </w:rPr>
      </w:pPr>
      <w:r>
        <w:rPr>
          <w:rFonts w:hint="eastAsia" w:ascii="仿宋_GB2312" w:hAnsi="仿宋_GB2312" w:cs="仿宋_GB2312"/>
          <w:bCs/>
          <w:kern w:val="0"/>
        </w:rPr>
        <w:t>项目建成后总体业务流程如下：</w:t>
      </w:r>
    </w:p>
    <w:p w14:paraId="66DCFB20">
      <w:pPr>
        <w:spacing w:line="560" w:lineRule="exact"/>
        <w:ind w:firstLine="640" w:firstLineChars="200"/>
        <w:rPr>
          <w:rFonts w:ascii="仿宋_GB2312" w:hAnsi="仿宋_GB2312" w:cs="仿宋_GB2312"/>
          <w:bCs/>
          <w:kern w:val="0"/>
        </w:rPr>
      </w:pPr>
    </w:p>
    <w:p w14:paraId="6276BB13">
      <w:pPr>
        <w:pStyle w:val="32"/>
        <w:spacing w:before="100" w:beforeAutospacing="1" w:after="100" w:afterAutospacing="1" w:line="560" w:lineRule="exact"/>
        <w:ind w:firstLine="0" w:firstLineChars="0"/>
        <w:jc w:val="center"/>
        <w:rPr>
          <w:rFonts w:ascii="仿宋_GB2312" w:hAnsi="仿宋_GB2312" w:cs="仿宋_GB2312"/>
          <w:i/>
          <w:sz w:val="32"/>
          <w:szCs w:val="32"/>
          <w:u w:val="single"/>
          <w:lang w:eastAsia="zh-CN"/>
        </w:rPr>
      </w:pPr>
      <w:r>
        <w:rPr>
          <w:rFonts w:hint="eastAsia" w:ascii="仿宋_GB2312" w:hAnsi="仿宋_GB2312" w:cs="仿宋_GB2312"/>
          <w:i/>
          <w:sz w:val="32"/>
          <w:szCs w:val="32"/>
          <w:u w:val="single"/>
          <w:lang w:eastAsia="zh-CN"/>
        </w:rPr>
        <w:drawing>
          <wp:anchor distT="0" distB="0" distL="114300" distR="114300" simplePos="0" relativeHeight="251659264" behindDoc="0" locked="0" layoutInCell="1" allowOverlap="1">
            <wp:simplePos x="0" y="0"/>
            <wp:positionH relativeFrom="column">
              <wp:posOffset>31750</wp:posOffset>
            </wp:positionH>
            <wp:positionV relativeFrom="paragraph">
              <wp:posOffset>175895</wp:posOffset>
            </wp:positionV>
            <wp:extent cx="5544185" cy="4203700"/>
            <wp:effectExtent l="19050" t="0" r="0" b="0"/>
            <wp:wrapTopAndBottom/>
            <wp:docPr id="2" name="图片 1" descr="C:\Users\Administrator\Desktop\业务流程图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istrator\Desktop\业务流程图new.png"/>
                    <pic:cNvPicPr>
                      <a:picLocks noChangeAspect="1" noChangeArrowheads="1"/>
                    </pic:cNvPicPr>
                  </pic:nvPicPr>
                  <pic:blipFill>
                    <a:blip r:embed="rId4"/>
                    <a:srcRect/>
                    <a:stretch>
                      <a:fillRect/>
                    </a:stretch>
                  </pic:blipFill>
                  <pic:spPr>
                    <a:xfrm>
                      <a:off x="0" y="0"/>
                      <a:ext cx="5544185" cy="4203700"/>
                    </a:xfrm>
                    <a:prstGeom prst="rect">
                      <a:avLst/>
                    </a:prstGeom>
                    <a:noFill/>
                    <a:ln w="9525">
                      <a:noFill/>
                      <a:miter lim="800000"/>
                      <a:headEnd/>
                      <a:tailEnd/>
                    </a:ln>
                  </pic:spPr>
                </pic:pic>
              </a:graphicData>
            </a:graphic>
          </wp:anchor>
        </w:drawing>
      </w:r>
      <w:r>
        <w:rPr>
          <w:rFonts w:hint="eastAsia" w:ascii="仿宋_GB2312" w:hAnsi="仿宋_GB2312" w:cs="仿宋_GB2312"/>
          <w:i/>
          <w:sz w:val="32"/>
          <w:szCs w:val="32"/>
          <w:u w:val="single"/>
          <w:lang w:eastAsia="zh-CN"/>
        </w:rPr>
        <w:t>项目业务流程示意图</w:t>
      </w:r>
    </w:p>
    <w:p w14:paraId="5554F642">
      <w:pPr>
        <w:spacing w:line="560" w:lineRule="exact"/>
        <w:ind w:firstLine="640" w:firstLineChars="200"/>
        <w:rPr>
          <w:rFonts w:ascii="仿宋_GB2312" w:hAnsi="仿宋_GB2312" w:cs="仿宋_GB2312"/>
          <w:bCs/>
          <w:kern w:val="0"/>
        </w:rPr>
      </w:pPr>
      <w:r>
        <w:rPr>
          <w:rFonts w:hint="eastAsia" w:ascii="仿宋_GB2312" w:hAnsi="仿宋_GB2312" w:cs="仿宋_GB2312"/>
          <w:bCs/>
          <w:kern w:val="0"/>
        </w:rPr>
        <w:t>主要业务流程包括：1.信息推送和入所信息反馈流程、2.SA人员随身财物代为保管流程、3.JY期限变更和移送审查起诉信息推送流程。4. JY期限即将届满和超期信息推送。5.</w:t>
      </w:r>
      <w:r>
        <w:rPr>
          <w:rFonts w:hint="eastAsia"/>
        </w:rPr>
        <w:t xml:space="preserve"> </w:t>
      </w:r>
      <w:r>
        <w:rPr>
          <w:rFonts w:hint="eastAsia" w:ascii="仿宋_GB2312" w:hAnsi="仿宋_GB2312" w:cs="仿宋_GB2312"/>
          <w:bCs/>
          <w:kern w:val="0"/>
        </w:rPr>
        <w:t>律师会见信息推送业务流程。6.</w:t>
      </w:r>
      <w:r>
        <w:rPr>
          <w:rFonts w:hint="eastAsia"/>
        </w:rPr>
        <w:t xml:space="preserve"> </w:t>
      </w:r>
      <w:r>
        <w:rPr>
          <w:rFonts w:hint="eastAsia" w:ascii="仿宋_GB2312" w:hAnsi="仿宋_GB2312" w:cs="仿宋_GB2312"/>
          <w:bCs/>
          <w:kern w:val="0"/>
        </w:rPr>
        <w:t>网上法务代办协同业务流程。7.</w:t>
      </w:r>
      <w:r>
        <w:rPr>
          <w:rFonts w:hint="eastAsia"/>
        </w:rPr>
        <w:t xml:space="preserve"> </w:t>
      </w:r>
      <w:r>
        <w:rPr>
          <w:rFonts w:hint="eastAsia" w:ascii="仿宋_GB2312" w:hAnsi="仿宋_GB2312" w:cs="仿宋_GB2312"/>
          <w:bCs/>
          <w:kern w:val="0"/>
        </w:rPr>
        <w:t>提解信息推送业务流程业务流程。8.</w:t>
      </w:r>
      <w:r>
        <w:rPr>
          <w:rFonts w:hint="eastAsia"/>
        </w:rPr>
        <w:t xml:space="preserve"> </w:t>
      </w:r>
      <w:r>
        <w:rPr>
          <w:rFonts w:hint="eastAsia" w:ascii="仿宋_GB2312" w:hAnsi="仿宋_GB2312" w:cs="仿宋_GB2312"/>
          <w:bCs/>
          <w:kern w:val="0"/>
        </w:rPr>
        <w:t>特殊情况出所审批信息推送业务流程。9.</w:t>
      </w:r>
      <w:r>
        <w:rPr>
          <w:rFonts w:hint="eastAsia"/>
        </w:rPr>
        <w:t xml:space="preserve"> </w:t>
      </w:r>
      <w:r>
        <w:rPr>
          <w:rFonts w:hint="eastAsia" w:ascii="仿宋_GB2312" w:hAnsi="仿宋_GB2312" w:cs="仿宋_GB2312"/>
          <w:bCs/>
          <w:kern w:val="0"/>
        </w:rPr>
        <w:t>错误信息更正业务流程。10.</w:t>
      </w:r>
      <w:r>
        <w:rPr>
          <w:rFonts w:hint="eastAsia"/>
        </w:rPr>
        <w:t xml:space="preserve"> </w:t>
      </w:r>
      <w:r>
        <w:rPr>
          <w:rFonts w:hint="eastAsia" w:ascii="仿宋_GB2312" w:hAnsi="仿宋_GB2312" w:cs="仿宋_GB2312"/>
          <w:bCs/>
          <w:kern w:val="0"/>
        </w:rPr>
        <w:t>促进合成作战业务流程。以上业务流程均需通过消息队列形式实现与外部多个系统实现信息互通，外部系统包括：SFZ、SKJC、BFZ、消息队列服务。</w:t>
      </w:r>
    </w:p>
    <w:p w14:paraId="1846EEF6">
      <w:pPr>
        <w:pStyle w:val="33"/>
        <w:widowControl w:val="0"/>
        <w:spacing w:after="0" w:line="560" w:lineRule="exact"/>
        <w:ind w:left="0" w:firstLine="640" w:firstLineChars="200"/>
        <w:jc w:val="both"/>
        <w:outlineLvl w:val="2"/>
        <w:rPr>
          <w:rFonts w:ascii="仿宋_GB2312" w:hAnsi="仿宋_GB2312" w:cs="仿宋_GB2312"/>
          <w:bCs/>
          <w:sz w:val="32"/>
          <w:szCs w:val="28"/>
        </w:rPr>
      </w:pPr>
      <w:r>
        <w:rPr>
          <w:rFonts w:hint="eastAsia" w:ascii="仿宋_GB2312" w:hAnsi="仿宋_GB2312" w:cs="仿宋_GB2312"/>
          <w:bCs/>
          <w:sz w:val="32"/>
          <w:szCs w:val="28"/>
        </w:rPr>
        <w:t>（2）数据分析</w:t>
      </w:r>
    </w:p>
    <w:p w14:paraId="4CA3D221">
      <w:pPr>
        <w:spacing w:line="560" w:lineRule="exact"/>
        <w:ind w:firstLine="640" w:firstLineChars="200"/>
        <w:rPr>
          <w:kern w:val="0"/>
        </w:rPr>
      </w:pPr>
      <w:r>
        <w:rPr>
          <w:rFonts w:hint="eastAsia"/>
          <w:kern w:val="0"/>
        </w:rPr>
        <w:t>业务目标：与业务工作紧密结合，以确保数据能够提高工作效率、增强民警使用体验，并促进创新。确保数据的准确性、完整性和一致性，从而提高数据的价值和可信度。</w:t>
      </w:r>
    </w:p>
    <w:p w14:paraId="7BEF4C01">
      <w:pPr>
        <w:spacing w:line="560" w:lineRule="exact"/>
        <w:ind w:firstLine="640" w:firstLineChars="200"/>
        <w:rPr>
          <w:kern w:val="0"/>
        </w:rPr>
      </w:pPr>
      <w:r>
        <w:rPr>
          <w:rFonts w:hint="eastAsia"/>
          <w:kern w:val="0"/>
        </w:rPr>
        <w:t>数据对象：明确数据对象的范围，包括结构化数据和非结构化数据。对于结构化数据，涵盖数据模型、数据库设计、数据存储和管理等方面。对于非结构化数据，关注文件管理、内容管理以及数据的检索和利用。</w:t>
      </w:r>
    </w:p>
    <w:p w14:paraId="37F477C9">
      <w:pPr>
        <w:spacing w:line="560" w:lineRule="exact"/>
        <w:ind w:firstLine="640" w:firstLineChars="200"/>
        <w:rPr>
          <w:kern w:val="0"/>
        </w:rPr>
      </w:pPr>
      <w:r>
        <w:rPr>
          <w:rFonts w:hint="eastAsia"/>
          <w:kern w:val="0"/>
        </w:rPr>
        <w:t>应用场景：确保数据在各个业务场景下的使用符合业务需求和合规要求。包括数据的安全性、隐私保护和访问控制。</w:t>
      </w:r>
    </w:p>
    <w:p w14:paraId="4BDE2CC3">
      <w:pPr>
        <w:spacing w:line="560" w:lineRule="exact"/>
        <w:ind w:firstLine="640" w:firstLineChars="200"/>
        <w:rPr>
          <w:kern w:val="0"/>
        </w:rPr>
      </w:pPr>
      <w:r>
        <w:rPr>
          <w:rFonts w:hint="eastAsia"/>
          <w:kern w:val="0"/>
        </w:rPr>
        <w:t>数据标准：根据上级的数据定义、分类、格式和编码等，确保数据的一致性和可比性，便于数据的整合和分析，提升数据质量。</w:t>
      </w:r>
    </w:p>
    <w:p w14:paraId="1F9851C4">
      <w:pPr>
        <w:spacing w:line="560" w:lineRule="exact"/>
        <w:ind w:firstLine="640" w:firstLineChars="200"/>
        <w:rPr>
          <w:kern w:val="0"/>
        </w:rPr>
      </w:pPr>
      <w:r>
        <w:rPr>
          <w:rFonts w:hint="eastAsia"/>
          <w:kern w:val="0"/>
        </w:rPr>
        <w:t>预期目标：构建一个全面、高效、安全的数据管理体系，包括提升数据质量、保障数据安全、促进数据共享和创新、以及提高数据的价值。</w:t>
      </w:r>
    </w:p>
    <w:p w14:paraId="3AD2374A">
      <w:pPr>
        <w:pStyle w:val="33"/>
        <w:widowControl w:val="0"/>
        <w:spacing w:after="0" w:line="560" w:lineRule="exact"/>
        <w:ind w:left="0" w:firstLine="640" w:firstLineChars="200"/>
        <w:jc w:val="both"/>
        <w:outlineLvl w:val="1"/>
        <w:rPr>
          <w:rFonts w:ascii="仿宋_GB2312" w:hAnsi="仿宋_GB2312" w:cs="仿宋_GB2312"/>
          <w:bCs/>
          <w:sz w:val="32"/>
          <w:szCs w:val="28"/>
        </w:rPr>
      </w:pPr>
      <w:r>
        <w:rPr>
          <w:rFonts w:hint="eastAsia" w:ascii="仿宋_GB2312" w:hAnsi="仿宋_GB2312" w:cs="仿宋_GB2312"/>
          <w:bCs/>
          <w:sz w:val="32"/>
          <w:szCs w:val="28"/>
        </w:rPr>
        <w:t>2.功能和性能需求</w:t>
      </w:r>
    </w:p>
    <w:p w14:paraId="44111428">
      <w:pPr>
        <w:pStyle w:val="33"/>
        <w:widowControl w:val="0"/>
        <w:spacing w:after="0" w:line="560" w:lineRule="exact"/>
        <w:ind w:left="0" w:firstLine="640" w:firstLineChars="200"/>
        <w:jc w:val="both"/>
        <w:outlineLvl w:val="2"/>
        <w:rPr>
          <w:rFonts w:ascii="仿宋_GB2312" w:hAnsi="仿宋_GB2312" w:cs="仿宋_GB2312"/>
          <w:bCs/>
          <w:sz w:val="32"/>
          <w:szCs w:val="28"/>
        </w:rPr>
      </w:pPr>
      <w:r>
        <w:rPr>
          <w:rFonts w:hint="eastAsia" w:ascii="仿宋_GB2312" w:hAnsi="仿宋_GB2312" w:cs="仿宋_GB2312"/>
          <w:bCs/>
          <w:sz w:val="32"/>
          <w:szCs w:val="28"/>
        </w:rPr>
        <w:t>（1）功能需求</w:t>
      </w:r>
    </w:p>
    <w:p w14:paraId="1289456D">
      <w:pPr>
        <w:spacing w:line="560" w:lineRule="exact"/>
        <w:ind w:firstLine="640" w:firstLineChars="200"/>
        <w:rPr>
          <w:kern w:val="0"/>
        </w:rPr>
      </w:pPr>
      <w:r>
        <w:rPr>
          <w:rFonts w:hint="eastAsia"/>
          <w:kern w:val="0"/>
        </w:rPr>
        <w:t>原监管中心系统功能升级与新建需求。根据公安部要求需要对系统模块进行升级改造，并新增模块，以实现与上级部门的案管系统实现数据协同的预期功能。</w:t>
      </w:r>
    </w:p>
    <w:p w14:paraId="4425532C">
      <w:pPr>
        <w:spacing w:line="560" w:lineRule="exact"/>
        <w:ind w:firstLine="640" w:firstLineChars="200"/>
        <w:rPr>
          <w:rFonts w:ascii="仿宋_GB2312" w:hAnsi="仿宋_GB2312" w:cs="仿宋_GB2312"/>
          <w:bCs/>
          <w:szCs w:val="28"/>
        </w:rPr>
      </w:pPr>
      <w:r>
        <w:rPr>
          <w:rFonts w:hint="eastAsia" w:ascii="仿宋_GB2312" w:hAnsi="仿宋_GB2312" w:cs="仿宋_GB2312"/>
          <w:bCs/>
          <w:szCs w:val="28"/>
        </w:rPr>
        <w:t>（2）性能需求</w:t>
      </w:r>
    </w:p>
    <w:p w14:paraId="2E7E8D05">
      <w:pPr>
        <w:spacing w:line="560" w:lineRule="exact"/>
        <w:ind w:firstLine="640" w:firstLineChars="200"/>
        <w:rPr>
          <w:kern w:val="0"/>
        </w:rPr>
      </w:pPr>
      <w:r>
        <w:rPr>
          <w:rFonts w:hint="eastAsia"/>
          <w:kern w:val="0"/>
        </w:rPr>
        <w:t>性能要求：数据5分钟准确率、及时率不低于99.5%。</w:t>
      </w:r>
    </w:p>
    <w:p w14:paraId="2494B957">
      <w:pPr>
        <w:spacing w:line="560" w:lineRule="exact"/>
        <w:ind w:firstLine="640" w:firstLineChars="200"/>
        <w:rPr>
          <w:kern w:val="0"/>
        </w:rPr>
      </w:pPr>
      <w:r>
        <w:rPr>
          <w:rFonts w:hint="eastAsia" w:ascii="仿宋_GB2312" w:hAnsi="仿宋_GB2312" w:cs="仿宋_GB2312"/>
          <w:bCs/>
          <w:szCs w:val="28"/>
        </w:rPr>
        <w:t>4.信息安全保障需求</w:t>
      </w:r>
    </w:p>
    <w:p w14:paraId="74C0B804">
      <w:pPr>
        <w:spacing w:line="560" w:lineRule="exact"/>
        <w:ind w:firstLine="640" w:firstLineChars="200"/>
        <w:rPr>
          <w:kern w:val="0"/>
        </w:rPr>
      </w:pPr>
      <w:r>
        <w:rPr>
          <w:rFonts w:hint="eastAsia"/>
          <w:kern w:val="0"/>
        </w:rPr>
        <w:t>该系统服务遭到破坏后，所侵害的客体是社会秩序和公共利益。客观方面表现得侵害结果为：一旦平台的业务信息遭到入侵、修改、增加、删除等不明侵害（形式可以包括丢失、破坏、损坏等），会对被监管人员的合法权益造成影响和损害，可以表现为造成被监管人员信息泄露，造成不良影响，因此系统服务安全保护等级确定为第三级。安全措施为应用商用密码方案，对数据的传输进行加密处理。</w:t>
      </w:r>
    </w:p>
    <w:p w14:paraId="2CEC3C5A">
      <w:pPr>
        <w:pStyle w:val="27"/>
        <w:numPr>
          <w:ilvl w:val="0"/>
          <w:numId w:val="2"/>
        </w:numPr>
        <w:tabs>
          <w:tab w:val="left" w:pos="432"/>
        </w:tabs>
        <w:spacing w:line="560" w:lineRule="exact"/>
        <w:ind w:firstLineChars="0"/>
        <w:outlineLvl w:val="0"/>
        <w:rPr>
          <w:rFonts w:eastAsia="楷体_GB2312"/>
          <w:bCs/>
        </w:rPr>
      </w:pPr>
      <w:r>
        <w:rPr>
          <w:rFonts w:eastAsia="楷体_GB2312"/>
          <w:bCs/>
        </w:rPr>
        <w:t>技术性能指标及配置要求</w:t>
      </w:r>
    </w:p>
    <w:p w14:paraId="73479470">
      <w:pPr>
        <w:pStyle w:val="33"/>
        <w:widowControl w:val="0"/>
        <w:spacing w:after="0" w:line="560" w:lineRule="exact"/>
        <w:ind w:left="0" w:firstLine="640" w:firstLineChars="200"/>
        <w:jc w:val="both"/>
        <w:outlineLvl w:val="1"/>
        <w:rPr>
          <w:rFonts w:ascii="仿宋_GB2312" w:hAnsi="仿宋_GB2312" w:cs="仿宋_GB2312"/>
          <w:bCs/>
          <w:sz w:val="32"/>
          <w:szCs w:val="28"/>
        </w:rPr>
      </w:pPr>
      <w:r>
        <w:rPr>
          <w:rFonts w:hint="eastAsia" w:ascii="仿宋_GB2312" w:hAnsi="仿宋_GB2312" w:cs="仿宋_GB2312"/>
          <w:bCs/>
          <w:sz w:val="32"/>
          <w:szCs w:val="28"/>
        </w:rPr>
        <w:t>1.技术性能指标</w:t>
      </w:r>
    </w:p>
    <w:p w14:paraId="61FF2A8A">
      <w:pPr>
        <w:spacing w:line="560" w:lineRule="exact"/>
        <w:ind w:firstLine="640" w:firstLineChars="200"/>
        <w:rPr>
          <w:rFonts w:ascii="仿宋_GB2312" w:hAnsi="仿宋_GB2312" w:cs="仿宋_GB2312"/>
          <w:szCs w:val="28"/>
        </w:rPr>
      </w:pPr>
      <w:r>
        <w:rPr>
          <w:rFonts w:hint="eastAsia" w:ascii="仿宋_GB2312" w:hAnsi="仿宋_GB2312" w:cs="仿宋_GB2312"/>
          <w:bCs/>
          <w:szCs w:val="28"/>
        </w:rPr>
        <w:t>系统同时在线人数不低于2000。并发数不低于500。</w:t>
      </w:r>
    </w:p>
    <w:p w14:paraId="13D1A23F">
      <w:pPr>
        <w:pStyle w:val="33"/>
        <w:widowControl w:val="0"/>
        <w:spacing w:after="0" w:line="560" w:lineRule="exact"/>
        <w:ind w:left="0" w:firstLine="640" w:firstLineChars="200"/>
        <w:jc w:val="both"/>
        <w:outlineLvl w:val="2"/>
        <w:rPr>
          <w:rFonts w:ascii="仿宋_GB2312" w:hAnsi="仿宋_GB2312" w:cs="仿宋_GB2312"/>
          <w:bCs/>
          <w:sz w:val="32"/>
          <w:szCs w:val="28"/>
        </w:rPr>
      </w:pPr>
      <w:bookmarkStart w:id="0" w:name="_Toc87518431"/>
      <w:bookmarkStart w:id="1" w:name="_Toc86599005"/>
      <w:bookmarkStart w:id="2" w:name="_Toc82023457"/>
      <w:bookmarkStart w:id="3" w:name="_Toc48815223"/>
      <w:bookmarkStart w:id="4" w:name="_Toc89670167"/>
      <w:bookmarkStart w:id="5" w:name="_Toc86826223"/>
      <w:r>
        <w:rPr>
          <w:rFonts w:hint="eastAsia" w:ascii="仿宋_GB2312" w:hAnsi="仿宋_GB2312" w:cs="仿宋_GB2312"/>
          <w:bCs/>
          <w:sz w:val="32"/>
          <w:szCs w:val="28"/>
        </w:rPr>
        <w:t>2.其他指标要求</w:t>
      </w:r>
    </w:p>
    <w:p w14:paraId="2C361838">
      <w:pPr>
        <w:pStyle w:val="33"/>
        <w:widowControl w:val="0"/>
        <w:spacing w:after="0" w:line="560" w:lineRule="exact"/>
        <w:ind w:left="0" w:firstLine="640" w:firstLineChars="200"/>
        <w:jc w:val="both"/>
        <w:outlineLvl w:val="2"/>
        <w:rPr>
          <w:rFonts w:ascii="仿宋_GB2312" w:hAnsi="仿宋_GB2312" w:cs="仿宋_GB2312"/>
          <w:bCs/>
          <w:sz w:val="32"/>
          <w:szCs w:val="28"/>
        </w:rPr>
      </w:pPr>
      <w:r>
        <w:rPr>
          <w:rFonts w:hint="eastAsia" w:ascii="仿宋_GB2312" w:hAnsi="仿宋_GB2312" w:cs="仿宋_GB2312"/>
          <w:bCs/>
          <w:sz w:val="32"/>
          <w:szCs w:val="28"/>
        </w:rPr>
        <w:t>（1）安全性</w:t>
      </w:r>
      <w:bookmarkEnd w:id="0"/>
      <w:bookmarkEnd w:id="1"/>
      <w:bookmarkEnd w:id="2"/>
      <w:bookmarkEnd w:id="3"/>
      <w:bookmarkEnd w:id="4"/>
      <w:bookmarkEnd w:id="5"/>
    </w:p>
    <w:p w14:paraId="4F2458B6">
      <w:pPr>
        <w:spacing w:line="560" w:lineRule="exact"/>
        <w:ind w:firstLine="640" w:firstLineChars="200"/>
        <w:rPr>
          <w:rFonts w:ascii="仿宋_GB2312" w:hAnsi="仿宋_GB2312" w:cs="仿宋_GB2312"/>
          <w:szCs w:val="28"/>
        </w:rPr>
      </w:pPr>
      <w:r>
        <w:rPr>
          <w:rFonts w:hint="eastAsia" w:ascii="仿宋_GB2312" w:hAnsi="仿宋_GB2312" w:cs="仿宋_GB2312"/>
          <w:szCs w:val="28"/>
        </w:rPr>
        <w:t>在系统设计过程中，为了保证系统的可扩展性和与其它系统的互联，需要考虑系统开放性要求。同时，应当考虑系统的相关安全性问题，对系统进行安全防范措施设计，采取有效密级分布管理。</w:t>
      </w:r>
    </w:p>
    <w:p w14:paraId="6B274988">
      <w:pPr>
        <w:spacing w:line="560" w:lineRule="exact"/>
        <w:ind w:firstLine="640" w:firstLineChars="200"/>
        <w:rPr>
          <w:rFonts w:ascii="仿宋_GB2312" w:hAnsi="仿宋_GB2312" w:cs="仿宋_GB2312"/>
          <w:szCs w:val="28"/>
        </w:rPr>
      </w:pPr>
      <w:r>
        <w:rPr>
          <w:rFonts w:hint="eastAsia" w:ascii="仿宋_GB2312" w:hAnsi="仿宋_GB2312" w:cs="仿宋_GB2312"/>
          <w:szCs w:val="28"/>
        </w:rPr>
        <w:t>权限方面：严格按照4A认证权限进行管理，保证授权访问。</w:t>
      </w:r>
    </w:p>
    <w:p w14:paraId="60FCFAEF">
      <w:pPr>
        <w:spacing w:line="560" w:lineRule="exact"/>
        <w:ind w:firstLine="640" w:firstLineChars="200"/>
        <w:rPr>
          <w:rFonts w:ascii="仿宋_GB2312" w:hAnsi="仿宋_GB2312" w:cs="仿宋_GB2312"/>
          <w:szCs w:val="28"/>
        </w:rPr>
      </w:pPr>
      <w:r>
        <w:rPr>
          <w:rFonts w:hint="eastAsia" w:ascii="仿宋_GB2312" w:hAnsi="仿宋_GB2312" w:cs="仿宋_GB2312"/>
          <w:szCs w:val="28"/>
        </w:rPr>
        <w:t>数据共享方面：做到系统之间数据交互采用微服务或API方式，将权限范围纳入市局统一平台管理。</w:t>
      </w:r>
    </w:p>
    <w:p w14:paraId="72CC718A">
      <w:pPr>
        <w:pStyle w:val="33"/>
        <w:widowControl w:val="0"/>
        <w:spacing w:after="0" w:line="560" w:lineRule="exact"/>
        <w:ind w:left="0" w:firstLine="640" w:firstLineChars="200"/>
        <w:jc w:val="both"/>
        <w:outlineLvl w:val="2"/>
        <w:rPr>
          <w:rFonts w:ascii="仿宋_GB2312" w:hAnsi="仿宋_GB2312" w:cs="仿宋_GB2312"/>
          <w:bCs/>
          <w:sz w:val="32"/>
          <w:szCs w:val="28"/>
        </w:rPr>
      </w:pPr>
      <w:bookmarkStart w:id="6" w:name="_Toc86826224"/>
      <w:bookmarkStart w:id="7" w:name="_Toc82023458"/>
      <w:bookmarkStart w:id="8" w:name="_Toc48815224"/>
      <w:bookmarkStart w:id="9" w:name="_Toc87518432"/>
      <w:bookmarkStart w:id="10" w:name="_Toc89670168"/>
      <w:bookmarkStart w:id="11" w:name="_Toc86599006"/>
      <w:r>
        <w:rPr>
          <w:rFonts w:hint="eastAsia" w:ascii="仿宋_GB2312" w:hAnsi="仿宋_GB2312" w:cs="仿宋_GB2312"/>
          <w:bCs/>
          <w:sz w:val="32"/>
          <w:szCs w:val="28"/>
        </w:rPr>
        <w:t>（2）可靠性</w:t>
      </w:r>
      <w:bookmarkEnd w:id="6"/>
      <w:bookmarkEnd w:id="7"/>
      <w:bookmarkEnd w:id="8"/>
      <w:bookmarkEnd w:id="9"/>
      <w:bookmarkEnd w:id="10"/>
      <w:bookmarkEnd w:id="11"/>
    </w:p>
    <w:p w14:paraId="5E18CFA4">
      <w:pPr>
        <w:spacing w:line="560" w:lineRule="exact"/>
        <w:ind w:firstLine="640" w:firstLineChars="200"/>
        <w:rPr>
          <w:rFonts w:ascii="仿宋_GB2312" w:hAnsi="仿宋_GB2312" w:cs="仿宋_GB2312"/>
          <w:szCs w:val="28"/>
        </w:rPr>
      </w:pPr>
      <w:r>
        <w:rPr>
          <w:rFonts w:hint="eastAsia" w:ascii="仿宋_GB2312" w:hAnsi="仿宋_GB2312" w:cs="仿宋_GB2312"/>
          <w:szCs w:val="28"/>
        </w:rPr>
        <w:t>系统需要记录详尽的日志，包括操作日志和系统日志。操作日志可以随时跟踪记录操作过程。系统日志可以详尽地反映系统运行过程中设备和网络状况，为系统维护提供依据。</w:t>
      </w:r>
    </w:p>
    <w:p w14:paraId="1A446E19">
      <w:pPr>
        <w:pStyle w:val="33"/>
        <w:widowControl w:val="0"/>
        <w:spacing w:after="0" w:line="560" w:lineRule="exact"/>
        <w:ind w:left="0" w:firstLine="640" w:firstLineChars="200"/>
        <w:jc w:val="both"/>
        <w:outlineLvl w:val="2"/>
        <w:rPr>
          <w:rFonts w:ascii="仿宋_GB2312" w:hAnsi="仿宋_GB2312" w:cs="仿宋_GB2312"/>
          <w:bCs/>
          <w:sz w:val="32"/>
          <w:szCs w:val="28"/>
        </w:rPr>
      </w:pPr>
      <w:bookmarkStart w:id="12" w:name="_Toc86599007"/>
      <w:bookmarkStart w:id="13" w:name="_Toc89670169"/>
      <w:bookmarkStart w:id="14" w:name="_Toc86826225"/>
      <w:bookmarkStart w:id="15" w:name="_Toc87518433"/>
      <w:bookmarkStart w:id="16" w:name="_Toc48815225"/>
      <w:bookmarkStart w:id="17" w:name="_Toc82023459"/>
      <w:r>
        <w:rPr>
          <w:rFonts w:hint="eastAsia" w:ascii="仿宋_GB2312" w:hAnsi="仿宋_GB2312" w:cs="仿宋_GB2312"/>
          <w:bCs/>
          <w:sz w:val="32"/>
          <w:szCs w:val="28"/>
        </w:rPr>
        <w:t>（3）合理性</w:t>
      </w:r>
      <w:bookmarkEnd w:id="12"/>
      <w:bookmarkEnd w:id="13"/>
      <w:bookmarkEnd w:id="14"/>
      <w:bookmarkEnd w:id="15"/>
      <w:bookmarkEnd w:id="16"/>
      <w:bookmarkEnd w:id="17"/>
    </w:p>
    <w:p w14:paraId="144674A7">
      <w:pPr>
        <w:spacing w:line="560" w:lineRule="exact"/>
        <w:ind w:firstLine="640" w:firstLineChars="200"/>
        <w:rPr>
          <w:rFonts w:ascii="仿宋_GB2312" w:hAnsi="仿宋_GB2312" w:cs="仿宋_GB2312"/>
          <w:szCs w:val="28"/>
        </w:rPr>
      </w:pPr>
      <w:r>
        <w:rPr>
          <w:rFonts w:hint="eastAsia" w:ascii="仿宋_GB2312" w:hAnsi="仿宋_GB2312" w:cs="仿宋_GB2312"/>
          <w:szCs w:val="28"/>
        </w:rPr>
        <w:t>对于系统设计要考虑合理性要求。在保证完成设计要求，实现各项功能的原则下，确保项目的合理性。</w:t>
      </w:r>
    </w:p>
    <w:p w14:paraId="3643AAF5">
      <w:pPr>
        <w:pStyle w:val="33"/>
        <w:widowControl w:val="0"/>
        <w:spacing w:after="0" w:line="560" w:lineRule="exact"/>
        <w:ind w:left="0" w:firstLine="640" w:firstLineChars="200"/>
        <w:jc w:val="both"/>
        <w:outlineLvl w:val="2"/>
        <w:rPr>
          <w:rFonts w:ascii="仿宋_GB2312" w:hAnsi="仿宋_GB2312" w:cs="仿宋_GB2312"/>
          <w:bCs/>
          <w:sz w:val="32"/>
          <w:szCs w:val="28"/>
        </w:rPr>
      </w:pPr>
      <w:bookmarkStart w:id="18" w:name="_Toc86599008"/>
      <w:bookmarkStart w:id="19" w:name="_Toc89670170"/>
      <w:bookmarkStart w:id="20" w:name="_Toc86826226"/>
      <w:bookmarkStart w:id="21" w:name="_Toc48815226"/>
      <w:bookmarkStart w:id="22" w:name="_Toc82023460"/>
      <w:bookmarkStart w:id="23" w:name="_Toc87518434"/>
      <w:r>
        <w:rPr>
          <w:rFonts w:hint="eastAsia" w:ascii="仿宋_GB2312" w:hAnsi="仿宋_GB2312" w:cs="仿宋_GB2312"/>
          <w:bCs/>
          <w:sz w:val="32"/>
          <w:szCs w:val="28"/>
        </w:rPr>
        <w:t>（4）易用性</w:t>
      </w:r>
      <w:bookmarkEnd w:id="18"/>
      <w:bookmarkEnd w:id="19"/>
      <w:bookmarkEnd w:id="20"/>
      <w:bookmarkEnd w:id="21"/>
      <w:bookmarkEnd w:id="22"/>
      <w:bookmarkEnd w:id="23"/>
    </w:p>
    <w:p w14:paraId="1123F65A">
      <w:pPr>
        <w:spacing w:line="560" w:lineRule="exact"/>
        <w:ind w:firstLine="640" w:firstLineChars="200"/>
        <w:rPr>
          <w:rFonts w:ascii="仿宋_GB2312" w:hAnsi="仿宋_GB2312" w:cs="仿宋_GB2312"/>
          <w:szCs w:val="28"/>
        </w:rPr>
      </w:pPr>
      <w:r>
        <w:rPr>
          <w:rFonts w:hint="eastAsia" w:ascii="仿宋_GB2312" w:hAnsi="仿宋_GB2312" w:cs="仿宋_GB2312"/>
          <w:szCs w:val="28"/>
        </w:rPr>
        <w:t>总体设计方案的易用性：不仅能满足当前业务需求，还要充分考虑未来的发展空间，保证系统建设发展具有前瞻性。</w:t>
      </w:r>
    </w:p>
    <w:p w14:paraId="3201776A">
      <w:pPr>
        <w:spacing w:line="560" w:lineRule="exact"/>
        <w:ind w:firstLine="640" w:firstLineChars="200"/>
        <w:rPr>
          <w:rFonts w:ascii="仿宋_GB2312" w:hAnsi="仿宋_GB2312" w:cs="仿宋_GB2312"/>
          <w:szCs w:val="28"/>
        </w:rPr>
      </w:pPr>
      <w:r>
        <w:rPr>
          <w:rFonts w:hint="eastAsia" w:ascii="仿宋_GB2312" w:hAnsi="仿宋_GB2312" w:cs="仿宋_GB2312"/>
          <w:szCs w:val="28"/>
        </w:rPr>
        <w:t>系统结构的易用性：利用内网，采用当前成熟的软件体系结构和可靠的系统开发工具，共同组建完整的系统。</w:t>
      </w:r>
    </w:p>
    <w:p w14:paraId="2F55C750">
      <w:pPr>
        <w:pStyle w:val="33"/>
        <w:widowControl w:val="0"/>
        <w:spacing w:after="0" w:line="560" w:lineRule="exact"/>
        <w:ind w:left="0" w:firstLine="640" w:firstLineChars="200"/>
        <w:jc w:val="both"/>
        <w:outlineLvl w:val="2"/>
        <w:rPr>
          <w:rFonts w:ascii="仿宋_GB2312" w:hAnsi="仿宋_GB2312" w:cs="仿宋_GB2312"/>
          <w:bCs/>
          <w:sz w:val="32"/>
          <w:szCs w:val="28"/>
        </w:rPr>
      </w:pPr>
      <w:bookmarkStart w:id="24" w:name="_Toc86826227"/>
      <w:bookmarkStart w:id="25" w:name="_Toc48815227"/>
      <w:bookmarkStart w:id="26" w:name="_Toc82023461"/>
      <w:bookmarkStart w:id="27" w:name="_Toc86599009"/>
      <w:bookmarkStart w:id="28" w:name="_Toc87518435"/>
      <w:bookmarkStart w:id="29" w:name="_Toc89670171"/>
      <w:r>
        <w:rPr>
          <w:rFonts w:hint="eastAsia" w:ascii="仿宋_GB2312" w:hAnsi="仿宋_GB2312" w:cs="仿宋_GB2312"/>
          <w:bCs/>
          <w:sz w:val="32"/>
          <w:szCs w:val="28"/>
        </w:rPr>
        <w:t>（5）灵活扩展性</w:t>
      </w:r>
      <w:bookmarkEnd w:id="24"/>
      <w:bookmarkEnd w:id="25"/>
      <w:bookmarkEnd w:id="26"/>
      <w:bookmarkEnd w:id="27"/>
      <w:bookmarkEnd w:id="28"/>
      <w:bookmarkEnd w:id="29"/>
    </w:p>
    <w:p w14:paraId="74282E4F">
      <w:pPr>
        <w:spacing w:line="560" w:lineRule="exact"/>
        <w:ind w:firstLine="640" w:firstLineChars="200"/>
        <w:rPr>
          <w:rFonts w:ascii="仿宋_GB2312" w:hAnsi="仿宋_GB2312" w:cs="仿宋_GB2312"/>
          <w:szCs w:val="28"/>
        </w:rPr>
      </w:pPr>
      <w:r>
        <w:rPr>
          <w:rFonts w:hint="eastAsia" w:ascii="仿宋_GB2312" w:hAnsi="仿宋_GB2312" w:cs="仿宋_GB2312"/>
          <w:szCs w:val="28"/>
        </w:rPr>
        <w:t>系统建设必须考虑采用扩展性好的系统架构，保证能够适应将来的业务需求变化。预留扩展接口，适应业务需求变化，以利于系统的二次开发与迭代升级。考虑到将来系统部署和维护方便，应尽量不采用客户端安装软件的方式。同时，为保证系统能方便进行扩容和升级，目前系统应选用模块化的系列产品，保留一定余量，确保今后扩容时，不仅能充分保护和利用原有投资，而且具有较高的综合性价比。</w:t>
      </w:r>
    </w:p>
    <w:p w14:paraId="41FC6951">
      <w:pPr>
        <w:pStyle w:val="33"/>
        <w:widowControl w:val="0"/>
        <w:spacing w:after="0" w:line="560" w:lineRule="exact"/>
        <w:ind w:left="0" w:firstLine="640" w:firstLineChars="200"/>
        <w:jc w:val="both"/>
        <w:outlineLvl w:val="1"/>
        <w:rPr>
          <w:rFonts w:ascii="仿宋_GB2312" w:hAnsi="仿宋_GB2312" w:cs="仿宋_GB2312"/>
          <w:bCs/>
          <w:sz w:val="32"/>
          <w:szCs w:val="28"/>
        </w:rPr>
      </w:pPr>
      <w:r>
        <w:rPr>
          <w:rFonts w:hint="eastAsia" w:ascii="仿宋_GB2312" w:hAnsi="仿宋_GB2312" w:cs="仿宋_GB2312"/>
          <w:bCs/>
          <w:sz w:val="32"/>
          <w:szCs w:val="28"/>
        </w:rPr>
        <w:t>3.软件开发配置要求</w:t>
      </w:r>
    </w:p>
    <w:p w14:paraId="0C878476">
      <w:pPr>
        <w:pStyle w:val="33"/>
        <w:widowControl w:val="0"/>
        <w:spacing w:after="0" w:line="560" w:lineRule="exact"/>
        <w:ind w:left="0" w:firstLine="640" w:firstLineChars="200"/>
        <w:jc w:val="both"/>
        <w:outlineLvl w:val="1"/>
        <w:rPr>
          <w:rFonts w:ascii="仿宋_GB2312" w:hAnsi="仿宋_GB2312" w:cs="仿宋_GB2312"/>
          <w:b/>
          <w:bCs/>
          <w:szCs w:val="28"/>
        </w:rPr>
      </w:pPr>
      <w:r>
        <w:rPr>
          <w:rFonts w:hint="eastAsia" w:ascii="仿宋_GB2312" w:hAnsi="仿宋_GB2312" w:cs="仿宋_GB2312"/>
          <w:bCs/>
          <w:sz w:val="32"/>
          <w:szCs w:val="28"/>
        </w:rPr>
        <w:t>（1）监督综合管理-看守所错误信息更正</w:t>
      </w:r>
    </w:p>
    <w:p w14:paraId="2500DF72">
      <w:pPr>
        <w:pStyle w:val="33"/>
        <w:widowControl w:val="0"/>
        <w:spacing w:after="0" w:line="560" w:lineRule="exact"/>
        <w:ind w:left="0" w:firstLine="643" w:firstLineChars="200"/>
        <w:jc w:val="both"/>
        <w:rPr>
          <w:rFonts w:ascii="仿宋_GB2312" w:hAnsi="仿宋_GB2312" w:cs="仿宋_GB2312"/>
          <w:b/>
          <w:bCs/>
          <w:sz w:val="32"/>
          <w:szCs w:val="28"/>
        </w:rPr>
      </w:pPr>
      <w:r>
        <w:rPr>
          <w:rFonts w:hint="eastAsia" w:ascii="仿宋_GB2312" w:hAnsi="仿宋_GB2312" w:cs="仿宋_GB2312"/>
          <w:b/>
          <w:bCs/>
          <w:sz w:val="32"/>
          <w:szCs w:val="28"/>
        </w:rPr>
        <w:t>错误更正信息解析。</w:t>
      </w:r>
      <w:r>
        <w:rPr>
          <w:rFonts w:hint="eastAsia" w:ascii="仿宋_GB2312" w:hAnsi="仿宋_GB2312" w:cs="仿宋_GB2312"/>
          <w:sz w:val="32"/>
          <w:szCs w:val="28"/>
        </w:rPr>
        <w:t>实现错误信息被发现以后提示民警及时更新。</w:t>
      </w:r>
    </w:p>
    <w:p w14:paraId="299D4079">
      <w:pPr>
        <w:pStyle w:val="33"/>
        <w:widowControl w:val="0"/>
        <w:spacing w:after="0" w:line="560" w:lineRule="exact"/>
        <w:ind w:left="0" w:firstLine="643" w:firstLineChars="200"/>
        <w:jc w:val="both"/>
        <w:rPr>
          <w:rFonts w:ascii="仿宋_GB2312" w:hAnsi="仿宋_GB2312" w:cs="仿宋_GB2312"/>
          <w:b/>
          <w:bCs/>
          <w:sz w:val="32"/>
          <w:szCs w:val="28"/>
        </w:rPr>
      </w:pPr>
      <w:r>
        <w:rPr>
          <w:rFonts w:hint="eastAsia" w:ascii="仿宋_GB2312" w:hAnsi="仿宋_GB2312" w:cs="仿宋_GB2312"/>
          <w:b/>
          <w:bCs/>
          <w:sz w:val="32"/>
          <w:szCs w:val="28"/>
        </w:rPr>
        <w:t>人员信息更正申请。</w:t>
      </w:r>
      <w:r>
        <w:rPr>
          <w:rFonts w:hint="eastAsia" w:ascii="仿宋_GB2312" w:hAnsi="仿宋_GB2312" w:cs="仿宋_GB2312"/>
          <w:sz w:val="32"/>
          <w:szCs w:val="28"/>
        </w:rPr>
        <w:t>实现错误信息被发现并审批后，告知办案单位民警信息更改情况</w:t>
      </w:r>
      <w:r>
        <w:rPr>
          <w:rFonts w:hint="eastAsia" w:ascii="仿宋_GB2312" w:hAnsi="仿宋_GB2312" w:cs="仿宋_GB2312"/>
          <w:b/>
          <w:bCs/>
          <w:sz w:val="32"/>
          <w:szCs w:val="28"/>
        </w:rPr>
        <w:t>。</w:t>
      </w:r>
    </w:p>
    <w:p w14:paraId="2969534F">
      <w:pPr>
        <w:pStyle w:val="33"/>
        <w:widowControl w:val="0"/>
        <w:spacing w:after="0" w:line="560" w:lineRule="exact"/>
        <w:ind w:left="0" w:firstLine="643" w:firstLineChars="200"/>
        <w:jc w:val="both"/>
        <w:rPr>
          <w:rFonts w:ascii="仿宋_GB2312" w:hAnsi="仿宋_GB2312" w:cs="仿宋_GB2312"/>
          <w:b/>
          <w:bCs/>
          <w:sz w:val="32"/>
          <w:szCs w:val="28"/>
        </w:rPr>
      </w:pPr>
      <w:r>
        <w:rPr>
          <w:rFonts w:hint="eastAsia" w:ascii="仿宋_GB2312" w:hAnsi="仿宋_GB2312" w:cs="仿宋_GB2312"/>
          <w:b/>
          <w:bCs/>
          <w:sz w:val="32"/>
          <w:szCs w:val="28"/>
        </w:rPr>
        <w:t>错误信息审批。</w:t>
      </w:r>
      <w:r>
        <w:rPr>
          <w:rFonts w:hint="eastAsia" w:ascii="仿宋_GB2312" w:hAnsi="仿宋_GB2312" w:cs="仿宋_GB2312"/>
          <w:sz w:val="32"/>
          <w:szCs w:val="28"/>
        </w:rPr>
        <w:t>实现监管系统接收到办案部门民警就错误信息返回的审批结果</w:t>
      </w:r>
      <w:r>
        <w:rPr>
          <w:rFonts w:hint="eastAsia" w:ascii="仿宋_GB2312" w:hAnsi="仿宋_GB2312" w:cs="仿宋_GB2312"/>
          <w:b/>
          <w:bCs/>
          <w:sz w:val="32"/>
          <w:szCs w:val="28"/>
        </w:rPr>
        <w:t>。</w:t>
      </w:r>
    </w:p>
    <w:p w14:paraId="1BF8E954">
      <w:pPr>
        <w:pStyle w:val="33"/>
        <w:widowControl w:val="0"/>
        <w:spacing w:after="0" w:line="560" w:lineRule="exact"/>
        <w:ind w:left="0" w:firstLine="643" w:firstLineChars="200"/>
        <w:jc w:val="both"/>
        <w:rPr>
          <w:rFonts w:ascii="仿宋_GB2312" w:hAnsi="仿宋_GB2312" w:cs="仿宋_GB2312"/>
          <w:b/>
          <w:bCs/>
          <w:sz w:val="32"/>
          <w:szCs w:val="28"/>
        </w:rPr>
      </w:pPr>
      <w:r>
        <w:rPr>
          <w:rFonts w:hint="eastAsia" w:ascii="仿宋_GB2312" w:hAnsi="仿宋_GB2312" w:cs="仿宋_GB2312"/>
          <w:b/>
          <w:bCs/>
          <w:sz w:val="32"/>
          <w:szCs w:val="28"/>
        </w:rPr>
        <w:t>查证结果修改。</w:t>
      </w:r>
      <w:r>
        <w:rPr>
          <w:rFonts w:hint="eastAsia" w:ascii="仿宋_GB2312" w:hAnsi="仿宋_GB2312" w:cs="仿宋_GB2312"/>
          <w:sz w:val="32"/>
          <w:szCs w:val="28"/>
        </w:rPr>
        <w:t>民警可根据监管系统的待办记录和办案部门的错误告知信息，修改的错误信息</w:t>
      </w:r>
      <w:r>
        <w:rPr>
          <w:rFonts w:hint="eastAsia" w:ascii="仿宋_GB2312" w:hAnsi="仿宋_GB2312" w:cs="仿宋_GB2312"/>
          <w:b/>
          <w:bCs/>
          <w:sz w:val="32"/>
          <w:szCs w:val="28"/>
        </w:rPr>
        <w:t>。</w:t>
      </w:r>
    </w:p>
    <w:p w14:paraId="168A9482">
      <w:pPr>
        <w:pStyle w:val="33"/>
        <w:widowControl w:val="0"/>
        <w:spacing w:after="0" w:line="560" w:lineRule="exact"/>
        <w:ind w:left="0" w:firstLine="643" w:firstLineChars="200"/>
        <w:jc w:val="both"/>
        <w:rPr>
          <w:rFonts w:ascii="仿宋_GB2312" w:hAnsi="仿宋_GB2312" w:cs="仿宋_GB2312"/>
          <w:b/>
          <w:bCs/>
          <w:sz w:val="32"/>
          <w:szCs w:val="28"/>
        </w:rPr>
      </w:pPr>
      <w:r>
        <w:rPr>
          <w:rFonts w:hint="eastAsia" w:ascii="仿宋_GB2312" w:hAnsi="仿宋_GB2312" w:cs="仿宋_GB2312"/>
          <w:b/>
          <w:bCs/>
          <w:sz w:val="32"/>
          <w:szCs w:val="28"/>
        </w:rPr>
        <w:t>错误信息日志。</w:t>
      </w:r>
      <w:r>
        <w:rPr>
          <w:rFonts w:hint="eastAsia" w:ascii="仿宋_GB2312" w:hAnsi="仿宋_GB2312" w:cs="仿宋_GB2312"/>
          <w:sz w:val="32"/>
          <w:szCs w:val="28"/>
        </w:rPr>
        <w:t>系统支持将更正中所记录的信息生到日志中</w:t>
      </w:r>
      <w:r>
        <w:rPr>
          <w:rFonts w:hint="eastAsia" w:ascii="仿宋_GB2312" w:hAnsi="仿宋_GB2312" w:cs="仿宋_GB2312"/>
          <w:b/>
          <w:bCs/>
          <w:sz w:val="32"/>
          <w:szCs w:val="28"/>
        </w:rPr>
        <w:t>。</w:t>
      </w:r>
    </w:p>
    <w:p w14:paraId="7CC23E73">
      <w:pPr>
        <w:pStyle w:val="33"/>
        <w:widowControl w:val="0"/>
        <w:spacing w:after="0" w:line="560" w:lineRule="exact"/>
        <w:ind w:left="0" w:firstLine="640" w:firstLineChars="200"/>
        <w:jc w:val="both"/>
        <w:outlineLvl w:val="1"/>
        <w:rPr>
          <w:rFonts w:ascii="仿宋_GB2312" w:hAnsi="仿宋_GB2312" w:cs="仿宋_GB2312"/>
          <w:bCs/>
          <w:sz w:val="32"/>
          <w:szCs w:val="28"/>
        </w:rPr>
      </w:pPr>
      <w:r>
        <w:rPr>
          <w:rFonts w:hint="eastAsia" w:ascii="仿宋_GB2312" w:hAnsi="仿宋_GB2312" w:cs="仿宋_GB2312"/>
          <w:bCs/>
          <w:sz w:val="32"/>
          <w:szCs w:val="28"/>
        </w:rPr>
        <w:t>（2）监督综合管理-看守所促进合成作战</w:t>
      </w:r>
    </w:p>
    <w:p w14:paraId="6BFE365C">
      <w:pPr>
        <w:pStyle w:val="33"/>
        <w:widowControl w:val="0"/>
        <w:spacing w:after="0" w:line="560" w:lineRule="exact"/>
        <w:ind w:left="0" w:firstLine="643" w:firstLineChars="200"/>
        <w:jc w:val="both"/>
        <w:rPr>
          <w:rFonts w:ascii="仿宋_GB2312" w:hAnsi="仿宋_GB2312" w:cs="仿宋_GB2312"/>
          <w:b/>
          <w:bCs/>
          <w:sz w:val="32"/>
          <w:szCs w:val="28"/>
        </w:rPr>
      </w:pPr>
      <w:r>
        <w:rPr>
          <w:rFonts w:hint="eastAsia" w:ascii="仿宋_GB2312" w:hAnsi="仿宋_GB2312" w:cs="仿宋_GB2312"/>
          <w:b/>
          <w:bCs/>
          <w:sz w:val="32"/>
          <w:szCs w:val="28"/>
        </w:rPr>
        <w:t>线索信息解析。</w:t>
      </w:r>
      <w:r>
        <w:rPr>
          <w:rFonts w:hint="eastAsia" w:ascii="仿宋_GB2312" w:hAnsi="仿宋_GB2312" w:cs="仿宋_GB2312"/>
          <w:sz w:val="32"/>
          <w:szCs w:val="28"/>
        </w:rPr>
        <w:t>实现民警就案件线索信息告知办案单位民警</w:t>
      </w:r>
      <w:r>
        <w:rPr>
          <w:rFonts w:hint="eastAsia" w:ascii="仿宋_GB2312" w:hAnsi="仿宋_GB2312" w:cs="仿宋_GB2312"/>
          <w:b/>
          <w:bCs/>
          <w:sz w:val="32"/>
          <w:szCs w:val="28"/>
        </w:rPr>
        <w:t>。</w:t>
      </w:r>
    </w:p>
    <w:p w14:paraId="32BCFEBA">
      <w:pPr>
        <w:pStyle w:val="33"/>
        <w:widowControl w:val="0"/>
        <w:spacing w:after="0" w:line="560" w:lineRule="exact"/>
        <w:ind w:left="0" w:firstLine="643" w:firstLineChars="200"/>
        <w:jc w:val="both"/>
        <w:rPr>
          <w:rFonts w:ascii="仿宋_GB2312" w:hAnsi="仿宋_GB2312" w:cs="仿宋_GB2312"/>
          <w:b/>
          <w:bCs/>
          <w:sz w:val="32"/>
          <w:szCs w:val="28"/>
        </w:rPr>
      </w:pPr>
      <w:r>
        <w:rPr>
          <w:rFonts w:hint="eastAsia" w:ascii="仿宋_GB2312" w:hAnsi="仿宋_GB2312" w:cs="仿宋_GB2312"/>
          <w:b/>
          <w:bCs/>
          <w:sz w:val="32"/>
          <w:szCs w:val="28"/>
        </w:rPr>
        <w:t>线索信息登记。</w:t>
      </w:r>
      <w:r>
        <w:rPr>
          <w:rFonts w:hint="eastAsia" w:ascii="仿宋_GB2312" w:hAnsi="仿宋_GB2312" w:cs="仿宋_GB2312"/>
          <w:sz w:val="32"/>
          <w:szCs w:val="28"/>
        </w:rPr>
        <w:t>实现民警登记相关案件线索信息。</w:t>
      </w:r>
    </w:p>
    <w:p w14:paraId="07CEA948">
      <w:pPr>
        <w:pStyle w:val="33"/>
        <w:widowControl w:val="0"/>
        <w:spacing w:after="0" w:line="560" w:lineRule="exact"/>
        <w:ind w:left="0" w:firstLine="643" w:firstLineChars="200"/>
        <w:jc w:val="both"/>
        <w:rPr>
          <w:rFonts w:ascii="仿宋_GB2312" w:hAnsi="仿宋_GB2312" w:cs="仿宋_GB2312"/>
          <w:b/>
          <w:bCs/>
          <w:sz w:val="32"/>
          <w:szCs w:val="28"/>
        </w:rPr>
      </w:pPr>
      <w:r>
        <w:rPr>
          <w:rFonts w:hint="eastAsia" w:ascii="仿宋_GB2312" w:hAnsi="仿宋_GB2312" w:cs="仿宋_GB2312"/>
          <w:b/>
          <w:bCs/>
          <w:sz w:val="32"/>
          <w:szCs w:val="28"/>
        </w:rPr>
        <w:t>线索信息审批。</w:t>
      </w:r>
      <w:r>
        <w:rPr>
          <w:rFonts w:hint="eastAsia" w:ascii="仿宋_GB2312" w:hAnsi="仿宋_GB2312" w:cs="仿宋_GB2312"/>
          <w:sz w:val="32"/>
          <w:szCs w:val="28"/>
        </w:rPr>
        <w:t>实现民警登记相关案件线索信息后领导给出相关审批意见。</w:t>
      </w:r>
    </w:p>
    <w:p w14:paraId="736E778E">
      <w:pPr>
        <w:pStyle w:val="33"/>
        <w:widowControl w:val="0"/>
        <w:spacing w:after="0" w:line="560" w:lineRule="exact"/>
        <w:ind w:left="0" w:firstLine="643" w:firstLineChars="200"/>
        <w:jc w:val="both"/>
        <w:rPr>
          <w:rFonts w:ascii="仿宋_GB2312" w:hAnsi="仿宋_GB2312" w:cs="仿宋_GB2312"/>
          <w:sz w:val="32"/>
          <w:szCs w:val="28"/>
        </w:rPr>
      </w:pPr>
      <w:r>
        <w:rPr>
          <w:rFonts w:hint="eastAsia" w:ascii="仿宋_GB2312" w:hAnsi="仿宋_GB2312" w:cs="仿宋_GB2312"/>
          <w:b/>
          <w:bCs/>
          <w:sz w:val="32"/>
          <w:szCs w:val="28"/>
        </w:rPr>
        <w:t>查证结果反馈。</w:t>
      </w:r>
      <w:r>
        <w:rPr>
          <w:rFonts w:hint="eastAsia" w:ascii="仿宋_GB2312" w:hAnsi="仿宋_GB2312" w:cs="仿宋_GB2312"/>
          <w:sz w:val="32"/>
          <w:szCs w:val="28"/>
        </w:rPr>
        <w:t>实现系统收到FZ反馈结果，民警可在系统的查看线索案件侦破情况。</w:t>
      </w:r>
    </w:p>
    <w:p w14:paraId="656FD5EB">
      <w:pPr>
        <w:pStyle w:val="33"/>
        <w:widowControl w:val="0"/>
        <w:spacing w:after="0" w:line="560" w:lineRule="exact"/>
        <w:ind w:left="0" w:firstLine="643" w:firstLineChars="200"/>
        <w:jc w:val="both"/>
        <w:rPr>
          <w:rFonts w:ascii="仿宋_GB2312" w:hAnsi="仿宋_GB2312" w:cs="仿宋_GB2312"/>
          <w:b/>
          <w:bCs/>
          <w:sz w:val="32"/>
          <w:szCs w:val="28"/>
        </w:rPr>
      </w:pPr>
      <w:r>
        <w:rPr>
          <w:rFonts w:hint="eastAsia" w:ascii="仿宋_GB2312" w:hAnsi="仿宋_GB2312" w:cs="仿宋_GB2312"/>
          <w:b/>
          <w:bCs/>
          <w:sz w:val="32"/>
          <w:szCs w:val="28"/>
        </w:rPr>
        <w:t>结果反馈解析。</w:t>
      </w:r>
      <w:r>
        <w:rPr>
          <w:rFonts w:hint="eastAsia" w:ascii="仿宋_GB2312" w:hAnsi="仿宋_GB2312" w:cs="仿宋_GB2312"/>
          <w:sz w:val="32"/>
          <w:szCs w:val="28"/>
        </w:rPr>
        <w:t>实现系统收到FZ相关案件情况的反馈解析结果。</w:t>
      </w:r>
    </w:p>
    <w:p w14:paraId="7A13E6F5">
      <w:pPr>
        <w:pStyle w:val="33"/>
        <w:widowControl w:val="0"/>
        <w:spacing w:after="0" w:line="560" w:lineRule="exact"/>
        <w:ind w:left="0" w:firstLine="643" w:firstLineChars="200"/>
        <w:jc w:val="both"/>
        <w:rPr>
          <w:rFonts w:ascii="仿宋_GB2312" w:hAnsi="仿宋_GB2312" w:cs="仿宋_GB2312"/>
          <w:b/>
          <w:bCs/>
          <w:sz w:val="32"/>
          <w:szCs w:val="28"/>
        </w:rPr>
      </w:pPr>
      <w:r>
        <w:rPr>
          <w:rFonts w:hint="eastAsia" w:ascii="仿宋_GB2312" w:hAnsi="仿宋_GB2312" w:cs="仿宋_GB2312"/>
          <w:b/>
          <w:bCs/>
          <w:sz w:val="32"/>
          <w:szCs w:val="28"/>
        </w:rPr>
        <w:t>线索库管理。</w:t>
      </w:r>
      <w:r>
        <w:rPr>
          <w:rFonts w:hint="eastAsia" w:ascii="仿宋_GB2312" w:hAnsi="仿宋_GB2312" w:cs="仿宋_GB2312"/>
          <w:sz w:val="32"/>
          <w:szCs w:val="28"/>
        </w:rPr>
        <w:t>实现将监所的所有录入系统的案件相关线索情况进行保存。</w:t>
      </w:r>
    </w:p>
    <w:p w14:paraId="7A9FFB8A">
      <w:pPr>
        <w:pStyle w:val="33"/>
        <w:widowControl w:val="0"/>
        <w:spacing w:after="0" w:line="560" w:lineRule="exact"/>
        <w:ind w:left="0" w:firstLine="643" w:firstLineChars="200"/>
        <w:jc w:val="both"/>
        <w:rPr>
          <w:rFonts w:ascii="仿宋_GB2312" w:hAnsi="仿宋_GB2312" w:cs="仿宋_GB2312"/>
          <w:b/>
          <w:bCs/>
          <w:sz w:val="32"/>
          <w:szCs w:val="28"/>
        </w:rPr>
      </w:pPr>
      <w:r>
        <w:rPr>
          <w:rFonts w:hint="eastAsia" w:ascii="仿宋_GB2312" w:hAnsi="仿宋_GB2312" w:cs="仿宋_GB2312"/>
          <w:b/>
          <w:bCs/>
          <w:sz w:val="32"/>
          <w:szCs w:val="28"/>
        </w:rPr>
        <w:t>线索库统计分析。</w:t>
      </w:r>
      <w:r>
        <w:rPr>
          <w:rFonts w:hint="eastAsia" w:ascii="仿宋_GB2312" w:hAnsi="仿宋_GB2312" w:cs="仿宋_GB2312"/>
          <w:sz w:val="32"/>
          <w:szCs w:val="28"/>
        </w:rPr>
        <w:t>实现监管场所对线索库进行的分析统计。</w:t>
      </w:r>
    </w:p>
    <w:p w14:paraId="0F2818B5">
      <w:pPr>
        <w:pStyle w:val="33"/>
        <w:widowControl w:val="0"/>
        <w:spacing w:after="0" w:line="560" w:lineRule="exact"/>
        <w:ind w:left="0" w:firstLine="640" w:firstLineChars="200"/>
        <w:jc w:val="both"/>
        <w:outlineLvl w:val="1"/>
        <w:rPr>
          <w:rFonts w:ascii="仿宋_GB2312" w:hAnsi="仿宋_GB2312" w:cs="仿宋_GB2312"/>
          <w:bCs/>
          <w:sz w:val="32"/>
          <w:szCs w:val="28"/>
        </w:rPr>
      </w:pPr>
      <w:r>
        <w:rPr>
          <w:rFonts w:hint="eastAsia" w:ascii="仿宋_GB2312" w:hAnsi="仿宋_GB2312" w:cs="仿宋_GB2312"/>
          <w:bCs/>
          <w:sz w:val="32"/>
          <w:szCs w:val="28"/>
        </w:rPr>
        <w:t>（3）看守所管理-入所登记</w:t>
      </w:r>
    </w:p>
    <w:p w14:paraId="5FB5049B">
      <w:pPr>
        <w:pStyle w:val="33"/>
        <w:widowControl w:val="0"/>
        <w:spacing w:after="0" w:line="560" w:lineRule="exact"/>
        <w:ind w:left="0" w:firstLine="643" w:firstLineChars="200"/>
        <w:jc w:val="both"/>
        <w:rPr>
          <w:rFonts w:ascii="仿宋_GB2312" w:hAnsi="仿宋_GB2312" w:cs="仿宋_GB2312"/>
          <w:sz w:val="32"/>
          <w:szCs w:val="28"/>
        </w:rPr>
      </w:pPr>
      <w:r>
        <w:rPr>
          <w:rFonts w:hint="eastAsia" w:ascii="仿宋_GB2312" w:hAnsi="仿宋_GB2312" w:cs="仿宋_GB2312"/>
          <w:b/>
          <w:bCs/>
          <w:sz w:val="32"/>
          <w:szCs w:val="28"/>
        </w:rPr>
        <w:t>入所消息解析。</w:t>
      </w:r>
      <w:r>
        <w:rPr>
          <w:rFonts w:hint="eastAsia" w:ascii="仿宋_GB2312" w:hAnsi="仿宋_GB2312" w:cs="仿宋_GB2312"/>
          <w:sz w:val="32"/>
          <w:szCs w:val="28"/>
        </w:rPr>
        <w:t>通过电子送押功能获取FZ发送的到案WFFZXYR数据，并将获取到的FZXYR信息并告知办案部门民警。</w:t>
      </w:r>
    </w:p>
    <w:p w14:paraId="00E746C1">
      <w:pPr>
        <w:pStyle w:val="33"/>
        <w:widowControl w:val="0"/>
        <w:spacing w:after="0" w:line="560" w:lineRule="exact"/>
        <w:ind w:left="0" w:firstLine="643" w:firstLineChars="200"/>
        <w:jc w:val="both"/>
        <w:rPr>
          <w:rFonts w:ascii="仿宋_GB2312" w:hAnsi="仿宋_GB2312" w:cs="仿宋_GB2312"/>
          <w:sz w:val="32"/>
          <w:szCs w:val="28"/>
        </w:rPr>
      </w:pPr>
      <w:r>
        <w:rPr>
          <w:rFonts w:hint="eastAsia" w:ascii="仿宋_GB2312" w:hAnsi="仿宋_GB2312" w:cs="仿宋_GB2312"/>
          <w:b/>
          <w:bCs/>
          <w:sz w:val="32"/>
          <w:szCs w:val="28"/>
        </w:rPr>
        <w:t>入所流程办理。</w:t>
      </w:r>
      <w:r>
        <w:rPr>
          <w:rFonts w:hint="eastAsia" w:ascii="仿宋_GB2312" w:hAnsi="仿宋_GB2312" w:cs="仿宋_GB2312"/>
          <w:sz w:val="32"/>
          <w:szCs w:val="28"/>
        </w:rPr>
        <w:t>实现FZXYR在进入监管场所前和进入监管场所后，对同一FZXYR的信息交互。</w:t>
      </w:r>
    </w:p>
    <w:p w14:paraId="381EF8B4">
      <w:pPr>
        <w:pStyle w:val="33"/>
        <w:widowControl w:val="0"/>
        <w:spacing w:after="0" w:line="560" w:lineRule="exact"/>
        <w:ind w:left="0" w:firstLine="643" w:firstLineChars="200"/>
        <w:jc w:val="both"/>
        <w:rPr>
          <w:rFonts w:ascii="仿宋_GB2312" w:hAnsi="仿宋_GB2312" w:cs="仿宋_GB2312"/>
          <w:sz w:val="32"/>
          <w:szCs w:val="28"/>
        </w:rPr>
      </w:pPr>
      <w:r>
        <w:rPr>
          <w:rFonts w:hint="eastAsia" w:ascii="仿宋_GB2312" w:hAnsi="仿宋_GB2312" w:cs="仿宋_GB2312"/>
          <w:b/>
          <w:bCs/>
          <w:sz w:val="32"/>
          <w:szCs w:val="28"/>
        </w:rPr>
        <w:t>随身财物消息解析。</w:t>
      </w:r>
      <w:r>
        <w:rPr>
          <w:rFonts w:hint="eastAsia" w:ascii="仿宋_GB2312" w:hAnsi="仿宋_GB2312" w:cs="仿宋_GB2312"/>
          <w:sz w:val="32"/>
          <w:szCs w:val="28"/>
        </w:rPr>
        <w:t>实现FZXYR在进入监管场所前的执法环节中，无法按照相关规定处理的随身财物，在进入监管场所时与XYR一同移交至监管部门。</w:t>
      </w:r>
    </w:p>
    <w:p w14:paraId="245A24DD">
      <w:pPr>
        <w:pStyle w:val="33"/>
        <w:widowControl w:val="0"/>
        <w:spacing w:after="0" w:line="560" w:lineRule="exact"/>
        <w:ind w:left="0" w:firstLine="643" w:firstLineChars="200"/>
        <w:jc w:val="both"/>
        <w:rPr>
          <w:rFonts w:ascii="仿宋_GB2312" w:hAnsi="仿宋_GB2312" w:cs="仿宋_GB2312"/>
          <w:sz w:val="32"/>
          <w:szCs w:val="28"/>
        </w:rPr>
      </w:pPr>
      <w:r>
        <w:rPr>
          <w:rFonts w:hint="eastAsia" w:ascii="仿宋_GB2312" w:hAnsi="仿宋_GB2312" w:cs="仿宋_GB2312"/>
          <w:b/>
          <w:bCs/>
          <w:sz w:val="32"/>
          <w:szCs w:val="28"/>
        </w:rPr>
        <w:t>人员现金收支。</w:t>
      </w:r>
      <w:r>
        <w:rPr>
          <w:rFonts w:hint="eastAsia" w:ascii="仿宋_GB2312" w:hAnsi="仿宋_GB2312" w:cs="仿宋_GB2312"/>
          <w:sz w:val="32"/>
          <w:szCs w:val="28"/>
        </w:rPr>
        <w:t>实现人员收押时，民警核对现金并登记确认。</w:t>
      </w:r>
    </w:p>
    <w:p w14:paraId="08901C95">
      <w:pPr>
        <w:pStyle w:val="33"/>
        <w:widowControl w:val="0"/>
        <w:spacing w:after="0" w:line="560" w:lineRule="exact"/>
        <w:ind w:left="0" w:firstLine="643" w:firstLineChars="200"/>
        <w:jc w:val="both"/>
        <w:rPr>
          <w:rFonts w:ascii="仿宋_GB2312" w:hAnsi="仿宋_GB2312" w:cs="仿宋_GB2312"/>
          <w:sz w:val="32"/>
          <w:szCs w:val="28"/>
        </w:rPr>
      </w:pPr>
      <w:r>
        <w:rPr>
          <w:rFonts w:hint="eastAsia" w:ascii="仿宋_GB2312" w:hAnsi="仿宋_GB2312" w:cs="仿宋_GB2312"/>
          <w:b/>
          <w:bCs/>
          <w:sz w:val="32"/>
          <w:szCs w:val="28"/>
        </w:rPr>
        <w:t>人员物品接收。</w:t>
      </w:r>
      <w:r>
        <w:rPr>
          <w:rFonts w:hint="eastAsia" w:ascii="仿宋_GB2312" w:hAnsi="仿宋_GB2312" w:cs="仿宋_GB2312"/>
          <w:sz w:val="32"/>
          <w:szCs w:val="28"/>
        </w:rPr>
        <w:t>实现人员收押时，民警核对物品并登记确认。</w:t>
      </w:r>
    </w:p>
    <w:p w14:paraId="1AFE4B8D">
      <w:pPr>
        <w:pStyle w:val="33"/>
        <w:widowControl w:val="0"/>
        <w:spacing w:after="0" w:line="560" w:lineRule="exact"/>
        <w:ind w:left="0" w:firstLine="640" w:firstLineChars="200"/>
        <w:jc w:val="both"/>
        <w:outlineLvl w:val="1"/>
        <w:rPr>
          <w:rFonts w:ascii="仿宋_GB2312" w:hAnsi="仿宋_GB2312" w:cs="仿宋_GB2312"/>
          <w:bCs/>
          <w:sz w:val="32"/>
          <w:szCs w:val="28"/>
        </w:rPr>
      </w:pPr>
      <w:r>
        <w:rPr>
          <w:rFonts w:hint="eastAsia" w:ascii="仿宋_GB2312" w:hAnsi="仿宋_GB2312" w:cs="仿宋_GB2312"/>
          <w:bCs/>
          <w:sz w:val="32"/>
          <w:szCs w:val="28"/>
        </w:rPr>
        <w:t>（4）看守所管理-TA犯</w:t>
      </w:r>
      <w:r>
        <w:rPr>
          <w:rFonts w:hint="eastAsia" w:ascii="仿宋_GB2312" w:hAnsi="仿宋_GB2312" w:cs="仿宋_GB2312"/>
          <w:bCs/>
          <w:sz w:val="32"/>
          <w:szCs w:val="28"/>
        </w:rPr>
        <w:tab/>
      </w:r>
      <w:r>
        <w:rPr>
          <w:rFonts w:hint="eastAsia" w:ascii="仿宋_GB2312" w:hAnsi="仿宋_GB2312" w:cs="仿宋_GB2312"/>
          <w:bCs/>
          <w:sz w:val="32"/>
          <w:szCs w:val="28"/>
        </w:rPr>
        <w:tab/>
      </w:r>
      <w:r>
        <w:rPr>
          <w:rFonts w:hint="eastAsia" w:ascii="仿宋_GB2312" w:hAnsi="仿宋_GB2312" w:cs="仿宋_GB2312"/>
          <w:bCs/>
          <w:sz w:val="32"/>
          <w:szCs w:val="28"/>
        </w:rPr>
        <w:tab/>
      </w:r>
      <w:r>
        <w:rPr>
          <w:rFonts w:hint="eastAsia" w:ascii="仿宋_GB2312" w:hAnsi="仿宋_GB2312" w:cs="仿宋_GB2312"/>
          <w:bCs/>
          <w:sz w:val="32"/>
          <w:szCs w:val="28"/>
        </w:rPr>
        <w:tab/>
      </w:r>
    </w:p>
    <w:p w14:paraId="18F3713A">
      <w:pPr>
        <w:pStyle w:val="33"/>
        <w:widowControl w:val="0"/>
        <w:spacing w:after="0" w:line="560" w:lineRule="exact"/>
        <w:ind w:left="0" w:firstLine="643" w:firstLineChars="200"/>
        <w:jc w:val="both"/>
        <w:rPr>
          <w:rFonts w:ascii="仿宋_GB2312" w:hAnsi="仿宋_GB2312" w:cs="仿宋_GB2312"/>
          <w:sz w:val="32"/>
          <w:szCs w:val="28"/>
        </w:rPr>
      </w:pPr>
      <w:r>
        <w:rPr>
          <w:rFonts w:hint="eastAsia" w:ascii="仿宋_GB2312" w:hAnsi="仿宋_GB2312" w:cs="仿宋_GB2312"/>
          <w:b/>
          <w:bCs/>
          <w:sz w:val="32"/>
          <w:szCs w:val="28"/>
        </w:rPr>
        <w:t>TA犯信息解析。</w:t>
      </w:r>
      <w:r>
        <w:rPr>
          <w:rFonts w:hint="eastAsia" w:ascii="仿宋_GB2312" w:hAnsi="仿宋_GB2312" w:cs="仿宋_GB2312"/>
          <w:sz w:val="32"/>
          <w:szCs w:val="28"/>
        </w:rPr>
        <w:t>实现在系统中增加获取TA人员信息，实现监管系统线上获取TA信息简化。</w:t>
      </w:r>
    </w:p>
    <w:p w14:paraId="4730C0E8">
      <w:pPr>
        <w:pStyle w:val="33"/>
        <w:widowControl w:val="0"/>
        <w:spacing w:after="0" w:line="560" w:lineRule="exact"/>
        <w:ind w:left="0" w:firstLine="643" w:firstLineChars="200"/>
        <w:jc w:val="both"/>
        <w:rPr>
          <w:rFonts w:ascii="仿宋_GB2312" w:hAnsi="仿宋_GB2312" w:cs="仿宋_GB2312"/>
          <w:sz w:val="32"/>
          <w:szCs w:val="28"/>
        </w:rPr>
      </w:pPr>
      <w:r>
        <w:rPr>
          <w:rFonts w:hint="eastAsia" w:ascii="仿宋_GB2312" w:hAnsi="仿宋_GB2312" w:cs="仿宋_GB2312"/>
          <w:b/>
          <w:bCs/>
          <w:sz w:val="32"/>
          <w:szCs w:val="28"/>
        </w:rPr>
        <w:t>TA犯登记。</w:t>
      </w:r>
      <w:r>
        <w:rPr>
          <w:rFonts w:hint="eastAsia" w:ascii="仿宋_GB2312" w:hAnsi="仿宋_GB2312" w:cs="仿宋_GB2312"/>
          <w:sz w:val="32"/>
          <w:szCs w:val="28"/>
        </w:rPr>
        <w:t>通过在TA犯登记中增加TA犯信息，系统自动生成相应的TA人员待办数据并由民警办理TA犯登记业务。</w:t>
      </w:r>
    </w:p>
    <w:p w14:paraId="5C50FE99">
      <w:pPr>
        <w:pStyle w:val="33"/>
        <w:widowControl w:val="0"/>
        <w:spacing w:after="0" w:line="560" w:lineRule="exact"/>
        <w:ind w:left="0" w:firstLine="640" w:firstLineChars="200"/>
        <w:jc w:val="both"/>
        <w:outlineLvl w:val="1"/>
        <w:rPr>
          <w:rFonts w:ascii="仿宋_GB2312" w:hAnsi="仿宋_GB2312" w:cs="仿宋_GB2312"/>
          <w:bCs/>
          <w:sz w:val="32"/>
          <w:szCs w:val="28"/>
        </w:rPr>
      </w:pPr>
      <w:r>
        <w:rPr>
          <w:rFonts w:hint="eastAsia" w:ascii="仿宋_GB2312" w:hAnsi="仿宋_GB2312" w:cs="仿宋_GB2312"/>
          <w:bCs/>
          <w:sz w:val="32"/>
          <w:szCs w:val="28"/>
        </w:rPr>
        <w:t>（5）看守所管理-延期</w:t>
      </w:r>
      <w:r>
        <w:rPr>
          <w:rFonts w:hint="eastAsia" w:ascii="仿宋_GB2312" w:hAnsi="仿宋_GB2312" w:cs="仿宋_GB2312"/>
          <w:bCs/>
          <w:sz w:val="32"/>
          <w:szCs w:val="28"/>
        </w:rPr>
        <w:tab/>
      </w:r>
      <w:r>
        <w:rPr>
          <w:rFonts w:hint="eastAsia" w:ascii="仿宋_GB2312" w:hAnsi="仿宋_GB2312" w:cs="仿宋_GB2312"/>
          <w:bCs/>
          <w:sz w:val="32"/>
          <w:szCs w:val="28"/>
        </w:rPr>
        <w:tab/>
      </w:r>
      <w:r>
        <w:rPr>
          <w:rFonts w:hint="eastAsia" w:ascii="仿宋_GB2312" w:hAnsi="仿宋_GB2312" w:cs="仿宋_GB2312"/>
          <w:bCs/>
          <w:sz w:val="32"/>
          <w:szCs w:val="28"/>
        </w:rPr>
        <w:tab/>
      </w:r>
      <w:r>
        <w:rPr>
          <w:rFonts w:hint="eastAsia" w:ascii="仿宋_GB2312" w:hAnsi="仿宋_GB2312" w:cs="仿宋_GB2312"/>
          <w:bCs/>
          <w:sz w:val="32"/>
          <w:szCs w:val="28"/>
        </w:rPr>
        <w:tab/>
      </w:r>
    </w:p>
    <w:p w14:paraId="24F014E1">
      <w:pPr>
        <w:pStyle w:val="33"/>
        <w:widowControl w:val="0"/>
        <w:spacing w:after="0" w:line="560" w:lineRule="exact"/>
        <w:ind w:left="0" w:firstLine="643" w:firstLineChars="200"/>
        <w:jc w:val="both"/>
        <w:rPr>
          <w:rFonts w:ascii="仿宋_GB2312" w:hAnsi="仿宋_GB2312" w:cs="仿宋_GB2312"/>
          <w:sz w:val="32"/>
          <w:szCs w:val="28"/>
        </w:rPr>
      </w:pPr>
      <w:r>
        <w:rPr>
          <w:rFonts w:hint="eastAsia" w:ascii="仿宋_GB2312" w:hAnsi="仿宋_GB2312" w:cs="仿宋_GB2312"/>
          <w:b/>
          <w:bCs/>
          <w:sz w:val="32"/>
          <w:szCs w:val="28"/>
        </w:rPr>
        <w:t>JY期限变更信息解析。</w:t>
      </w:r>
      <w:r>
        <w:rPr>
          <w:rFonts w:hint="eastAsia" w:ascii="仿宋_GB2312" w:hAnsi="仿宋_GB2312" w:cs="仿宋_GB2312"/>
          <w:sz w:val="32"/>
          <w:szCs w:val="28"/>
        </w:rPr>
        <w:t>实现获取JY期限变更信息并进行解析。</w:t>
      </w:r>
    </w:p>
    <w:p w14:paraId="58ACDBB5">
      <w:pPr>
        <w:pStyle w:val="33"/>
        <w:widowControl w:val="0"/>
        <w:spacing w:after="0" w:line="560" w:lineRule="exact"/>
        <w:ind w:left="0" w:firstLine="643" w:firstLineChars="200"/>
        <w:jc w:val="both"/>
        <w:rPr>
          <w:rFonts w:ascii="仿宋_GB2312" w:hAnsi="仿宋_GB2312" w:cs="仿宋_GB2312"/>
          <w:sz w:val="32"/>
          <w:szCs w:val="28"/>
        </w:rPr>
      </w:pPr>
      <w:r>
        <w:rPr>
          <w:rFonts w:hint="eastAsia" w:ascii="仿宋_GB2312" w:hAnsi="仿宋_GB2312" w:cs="仿宋_GB2312"/>
          <w:b/>
          <w:bCs/>
          <w:sz w:val="32"/>
          <w:szCs w:val="28"/>
        </w:rPr>
        <w:t>延期流程。</w:t>
      </w:r>
      <w:r>
        <w:rPr>
          <w:rFonts w:hint="eastAsia" w:ascii="仿宋_GB2312" w:hAnsi="仿宋_GB2312" w:cs="仿宋_GB2312"/>
          <w:sz w:val="32"/>
          <w:szCs w:val="28"/>
        </w:rPr>
        <w:t>实现JY期限变更的业务由FZ系统发起，监管系统同步生成相应的延期待办信息。</w:t>
      </w:r>
    </w:p>
    <w:p w14:paraId="650F4FB4">
      <w:pPr>
        <w:pStyle w:val="33"/>
        <w:widowControl w:val="0"/>
        <w:spacing w:after="0" w:line="560" w:lineRule="exact"/>
        <w:ind w:left="0" w:firstLine="640" w:firstLineChars="200"/>
        <w:jc w:val="both"/>
        <w:outlineLvl w:val="1"/>
        <w:rPr>
          <w:rFonts w:ascii="仿宋_GB2312" w:hAnsi="仿宋_GB2312" w:cs="仿宋_GB2312"/>
          <w:bCs/>
          <w:sz w:val="32"/>
          <w:szCs w:val="28"/>
        </w:rPr>
      </w:pPr>
      <w:r>
        <w:rPr>
          <w:rFonts w:hint="eastAsia" w:ascii="仿宋_GB2312" w:hAnsi="仿宋_GB2312" w:cs="仿宋_GB2312"/>
          <w:bCs/>
          <w:sz w:val="32"/>
          <w:szCs w:val="28"/>
        </w:rPr>
        <w:t>（6）看守所管理-环节变动</w:t>
      </w:r>
      <w:r>
        <w:rPr>
          <w:rFonts w:hint="eastAsia" w:ascii="仿宋_GB2312" w:hAnsi="仿宋_GB2312" w:cs="仿宋_GB2312"/>
          <w:bCs/>
          <w:sz w:val="32"/>
          <w:szCs w:val="28"/>
        </w:rPr>
        <w:tab/>
      </w:r>
      <w:r>
        <w:rPr>
          <w:rFonts w:hint="eastAsia" w:ascii="仿宋_GB2312" w:hAnsi="仿宋_GB2312" w:cs="仿宋_GB2312"/>
          <w:bCs/>
          <w:sz w:val="32"/>
          <w:szCs w:val="28"/>
        </w:rPr>
        <w:tab/>
      </w:r>
      <w:r>
        <w:rPr>
          <w:rFonts w:hint="eastAsia" w:ascii="仿宋_GB2312" w:hAnsi="仿宋_GB2312" w:cs="仿宋_GB2312"/>
          <w:bCs/>
          <w:sz w:val="32"/>
          <w:szCs w:val="28"/>
        </w:rPr>
        <w:tab/>
      </w:r>
      <w:r>
        <w:rPr>
          <w:rFonts w:hint="eastAsia" w:ascii="仿宋_GB2312" w:hAnsi="仿宋_GB2312" w:cs="仿宋_GB2312"/>
          <w:bCs/>
          <w:sz w:val="32"/>
          <w:szCs w:val="28"/>
        </w:rPr>
        <w:tab/>
      </w:r>
    </w:p>
    <w:p w14:paraId="294D060B">
      <w:pPr>
        <w:pStyle w:val="33"/>
        <w:widowControl w:val="0"/>
        <w:spacing w:after="0" w:line="560" w:lineRule="exact"/>
        <w:ind w:left="0" w:firstLine="643" w:firstLineChars="200"/>
        <w:jc w:val="both"/>
        <w:rPr>
          <w:rFonts w:ascii="仿宋_GB2312" w:hAnsi="仿宋_GB2312" w:cs="仿宋_GB2312"/>
          <w:sz w:val="32"/>
          <w:szCs w:val="28"/>
        </w:rPr>
      </w:pPr>
      <w:r>
        <w:rPr>
          <w:rFonts w:hint="eastAsia" w:ascii="仿宋_GB2312" w:hAnsi="仿宋_GB2312" w:cs="仿宋_GB2312"/>
          <w:b/>
          <w:bCs/>
          <w:sz w:val="32"/>
          <w:szCs w:val="28"/>
        </w:rPr>
        <w:t>移送审查起诉信息解析。</w:t>
      </w:r>
      <w:r>
        <w:rPr>
          <w:rFonts w:hint="eastAsia" w:ascii="仿宋_GB2312" w:hAnsi="仿宋_GB2312" w:cs="仿宋_GB2312"/>
          <w:sz w:val="32"/>
          <w:szCs w:val="28"/>
        </w:rPr>
        <w:t>实现由FZ系统获取移送审查起诉信息。</w:t>
      </w:r>
    </w:p>
    <w:p w14:paraId="1944BA2E">
      <w:pPr>
        <w:pStyle w:val="33"/>
        <w:widowControl w:val="0"/>
        <w:spacing w:after="0" w:line="560" w:lineRule="exact"/>
        <w:ind w:left="0" w:firstLine="643" w:firstLineChars="200"/>
        <w:jc w:val="both"/>
        <w:rPr>
          <w:rFonts w:ascii="仿宋_GB2312" w:hAnsi="仿宋_GB2312" w:cs="仿宋_GB2312"/>
          <w:sz w:val="32"/>
          <w:szCs w:val="28"/>
        </w:rPr>
      </w:pPr>
      <w:r>
        <w:rPr>
          <w:rFonts w:hint="eastAsia" w:ascii="仿宋_GB2312" w:hAnsi="仿宋_GB2312" w:cs="仿宋_GB2312"/>
          <w:b/>
          <w:bCs/>
          <w:sz w:val="32"/>
          <w:szCs w:val="28"/>
        </w:rPr>
        <w:t>环节变动。</w:t>
      </w:r>
      <w:r>
        <w:rPr>
          <w:rFonts w:hint="eastAsia" w:ascii="仿宋_GB2312" w:hAnsi="仿宋_GB2312" w:cs="仿宋_GB2312"/>
          <w:sz w:val="32"/>
          <w:szCs w:val="28"/>
        </w:rPr>
        <w:t>实现由FZ系统发起移送审查起诉类型环节变动请求，同时在监管模块中生成相应的待办记录供民警操作。</w:t>
      </w:r>
    </w:p>
    <w:p w14:paraId="6DBF0D8B">
      <w:pPr>
        <w:pStyle w:val="33"/>
        <w:widowControl w:val="0"/>
        <w:spacing w:after="0" w:line="560" w:lineRule="exact"/>
        <w:ind w:left="0" w:firstLine="640" w:firstLineChars="200"/>
        <w:jc w:val="both"/>
        <w:outlineLvl w:val="1"/>
        <w:rPr>
          <w:rFonts w:ascii="仿宋_GB2312" w:hAnsi="仿宋_GB2312" w:cs="仿宋_GB2312"/>
          <w:bCs/>
          <w:sz w:val="32"/>
          <w:szCs w:val="28"/>
        </w:rPr>
      </w:pPr>
      <w:r>
        <w:rPr>
          <w:rFonts w:hint="eastAsia" w:ascii="仿宋_GB2312" w:hAnsi="仿宋_GB2312" w:cs="仿宋_GB2312"/>
          <w:bCs/>
          <w:sz w:val="32"/>
          <w:szCs w:val="28"/>
        </w:rPr>
        <w:t>（7）看守所管理-超期JY</w:t>
      </w:r>
      <w:r>
        <w:rPr>
          <w:rFonts w:hint="eastAsia" w:ascii="仿宋_GB2312" w:hAnsi="仿宋_GB2312" w:cs="仿宋_GB2312"/>
          <w:bCs/>
          <w:sz w:val="32"/>
          <w:szCs w:val="28"/>
        </w:rPr>
        <w:tab/>
      </w:r>
      <w:r>
        <w:rPr>
          <w:rFonts w:hint="eastAsia" w:ascii="仿宋_GB2312" w:hAnsi="仿宋_GB2312" w:cs="仿宋_GB2312"/>
          <w:bCs/>
          <w:sz w:val="32"/>
          <w:szCs w:val="28"/>
        </w:rPr>
        <w:tab/>
      </w:r>
      <w:r>
        <w:rPr>
          <w:rFonts w:hint="eastAsia" w:ascii="仿宋_GB2312" w:hAnsi="仿宋_GB2312" w:cs="仿宋_GB2312"/>
          <w:bCs/>
          <w:sz w:val="32"/>
          <w:szCs w:val="28"/>
        </w:rPr>
        <w:tab/>
      </w:r>
      <w:r>
        <w:rPr>
          <w:rFonts w:hint="eastAsia" w:ascii="仿宋_GB2312" w:hAnsi="仿宋_GB2312" w:cs="仿宋_GB2312"/>
          <w:bCs/>
          <w:sz w:val="32"/>
          <w:szCs w:val="28"/>
        </w:rPr>
        <w:tab/>
      </w:r>
    </w:p>
    <w:p w14:paraId="68B2FD1C">
      <w:pPr>
        <w:pStyle w:val="33"/>
        <w:widowControl w:val="0"/>
        <w:spacing w:after="0" w:line="560" w:lineRule="exact"/>
        <w:ind w:left="0" w:firstLine="643" w:firstLineChars="200"/>
        <w:jc w:val="both"/>
        <w:rPr>
          <w:rFonts w:ascii="仿宋_GB2312" w:hAnsi="仿宋_GB2312" w:cs="仿宋_GB2312"/>
          <w:sz w:val="32"/>
          <w:szCs w:val="28"/>
        </w:rPr>
      </w:pPr>
      <w:r>
        <w:rPr>
          <w:rFonts w:hint="eastAsia" w:ascii="仿宋_GB2312" w:hAnsi="仿宋_GB2312" w:cs="仿宋_GB2312"/>
          <w:b/>
          <w:bCs/>
          <w:sz w:val="32"/>
          <w:szCs w:val="28"/>
        </w:rPr>
        <w:t>超期催告办理。</w:t>
      </w:r>
      <w:r>
        <w:rPr>
          <w:rFonts w:hint="eastAsia" w:ascii="仿宋_GB2312" w:hAnsi="仿宋_GB2312" w:cs="仿宋_GB2312"/>
          <w:sz w:val="32"/>
          <w:szCs w:val="28"/>
        </w:rPr>
        <w:t>实现超期JY催告中会根据FZ系统信息生成办理待办数据。</w:t>
      </w:r>
    </w:p>
    <w:p w14:paraId="27EAF78C">
      <w:pPr>
        <w:pStyle w:val="33"/>
        <w:widowControl w:val="0"/>
        <w:spacing w:after="0" w:line="560" w:lineRule="exact"/>
        <w:ind w:left="0" w:firstLine="643" w:firstLineChars="200"/>
        <w:jc w:val="both"/>
        <w:rPr>
          <w:rFonts w:ascii="仿宋_GB2312" w:hAnsi="仿宋_GB2312" w:cs="仿宋_GB2312"/>
          <w:sz w:val="32"/>
          <w:szCs w:val="28"/>
        </w:rPr>
      </w:pPr>
      <w:r>
        <w:rPr>
          <w:rFonts w:hint="eastAsia" w:ascii="仿宋_GB2312" w:hAnsi="仿宋_GB2312" w:cs="仿宋_GB2312"/>
          <w:b/>
          <w:bCs/>
          <w:sz w:val="32"/>
          <w:szCs w:val="28"/>
        </w:rPr>
        <w:t>超期情况解析。</w:t>
      </w:r>
      <w:r>
        <w:rPr>
          <w:rFonts w:hint="eastAsia" w:ascii="仿宋_GB2312" w:hAnsi="仿宋_GB2312" w:cs="仿宋_GB2312"/>
          <w:sz w:val="32"/>
          <w:szCs w:val="28"/>
        </w:rPr>
        <w:t>实现超期JY催告中会根据FZ系统信息解析待办数据。</w:t>
      </w:r>
    </w:p>
    <w:p w14:paraId="1B728BB9">
      <w:pPr>
        <w:pStyle w:val="33"/>
        <w:widowControl w:val="0"/>
        <w:spacing w:after="0" w:line="560" w:lineRule="exact"/>
        <w:ind w:left="0" w:firstLine="640" w:firstLineChars="200"/>
        <w:jc w:val="both"/>
        <w:outlineLvl w:val="1"/>
        <w:rPr>
          <w:rFonts w:ascii="仿宋_GB2312" w:hAnsi="仿宋_GB2312" w:cs="仿宋_GB2312"/>
          <w:bCs/>
          <w:sz w:val="32"/>
          <w:szCs w:val="28"/>
        </w:rPr>
      </w:pPr>
      <w:r>
        <w:rPr>
          <w:rFonts w:hint="eastAsia" w:ascii="仿宋_GB2312" w:hAnsi="仿宋_GB2312" w:cs="仿宋_GB2312"/>
          <w:bCs/>
          <w:sz w:val="32"/>
          <w:szCs w:val="28"/>
        </w:rPr>
        <w:t>（8）看守所管理-律师会见</w:t>
      </w:r>
      <w:r>
        <w:rPr>
          <w:rFonts w:hint="eastAsia" w:ascii="仿宋_GB2312" w:hAnsi="仿宋_GB2312" w:cs="仿宋_GB2312"/>
          <w:bCs/>
          <w:sz w:val="32"/>
          <w:szCs w:val="28"/>
        </w:rPr>
        <w:tab/>
      </w:r>
      <w:r>
        <w:rPr>
          <w:rFonts w:hint="eastAsia" w:ascii="仿宋_GB2312" w:hAnsi="仿宋_GB2312" w:cs="仿宋_GB2312"/>
          <w:bCs/>
          <w:sz w:val="32"/>
          <w:szCs w:val="28"/>
        </w:rPr>
        <w:tab/>
      </w:r>
      <w:r>
        <w:rPr>
          <w:rFonts w:hint="eastAsia" w:ascii="仿宋_GB2312" w:hAnsi="仿宋_GB2312" w:cs="仿宋_GB2312"/>
          <w:bCs/>
          <w:sz w:val="32"/>
          <w:szCs w:val="28"/>
        </w:rPr>
        <w:tab/>
      </w:r>
      <w:r>
        <w:rPr>
          <w:rFonts w:hint="eastAsia" w:ascii="仿宋_GB2312" w:hAnsi="仿宋_GB2312" w:cs="仿宋_GB2312"/>
          <w:bCs/>
          <w:sz w:val="32"/>
          <w:szCs w:val="28"/>
        </w:rPr>
        <w:tab/>
      </w:r>
    </w:p>
    <w:p w14:paraId="3F293DCB">
      <w:pPr>
        <w:pStyle w:val="33"/>
        <w:widowControl w:val="0"/>
        <w:spacing w:after="0" w:line="560" w:lineRule="exact"/>
        <w:ind w:left="0" w:firstLine="643" w:firstLineChars="200"/>
        <w:jc w:val="both"/>
        <w:rPr>
          <w:rFonts w:ascii="仿宋_GB2312" w:hAnsi="仿宋_GB2312" w:cs="仿宋_GB2312"/>
          <w:sz w:val="32"/>
          <w:szCs w:val="28"/>
        </w:rPr>
      </w:pPr>
      <w:r>
        <w:rPr>
          <w:rFonts w:hint="eastAsia" w:ascii="仿宋_GB2312" w:hAnsi="仿宋_GB2312" w:cs="仿宋_GB2312"/>
          <w:b/>
          <w:bCs/>
          <w:sz w:val="32"/>
          <w:szCs w:val="28"/>
        </w:rPr>
        <w:t>辩护律师委托。</w:t>
      </w:r>
      <w:r>
        <w:rPr>
          <w:rFonts w:hint="eastAsia" w:ascii="仿宋_GB2312" w:hAnsi="仿宋_GB2312" w:cs="仿宋_GB2312"/>
          <w:sz w:val="32"/>
          <w:szCs w:val="28"/>
        </w:rPr>
        <w:t>实现获取委托辩护律师信息并进行登记。</w:t>
      </w:r>
    </w:p>
    <w:p w14:paraId="0A8349F6">
      <w:pPr>
        <w:pStyle w:val="33"/>
        <w:widowControl w:val="0"/>
        <w:spacing w:after="0" w:line="560" w:lineRule="exact"/>
        <w:ind w:left="0" w:firstLine="643" w:firstLineChars="200"/>
        <w:jc w:val="both"/>
        <w:rPr>
          <w:rFonts w:ascii="仿宋_GB2312" w:hAnsi="仿宋_GB2312" w:cs="仿宋_GB2312"/>
          <w:sz w:val="32"/>
          <w:szCs w:val="28"/>
        </w:rPr>
      </w:pPr>
      <w:r>
        <w:rPr>
          <w:rFonts w:hint="eastAsia" w:ascii="仿宋_GB2312" w:hAnsi="仿宋_GB2312" w:cs="仿宋_GB2312"/>
          <w:b/>
          <w:bCs/>
          <w:sz w:val="32"/>
          <w:szCs w:val="28"/>
        </w:rPr>
        <w:t>查阅记录反馈。</w:t>
      </w:r>
      <w:r>
        <w:rPr>
          <w:rFonts w:hint="eastAsia" w:ascii="仿宋_GB2312" w:hAnsi="仿宋_GB2312" w:cs="仿宋_GB2312"/>
          <w:sz w:val="32"/>
          <w:szCs w:val="28"/>
        </w:rPr>
        <w:t>实现获取XYR辩护律师会见申请的查阅信息。</w:t>
      </w:r>
    </w:p>
    <w:p w14:paraId="5BD2AF7D">
      <w:pPr>
        <w:pStyle w:val="33"/>
        <w:widowControl w:val="0"/>
        <w:spacing w:after="0" w:line="560" w:lineRule="exact"/>
        <w:ind w:left="0" w:firstLine="643" w:firstLineChars="200"/>
        <w:jc w:val="both"/>
        <w:rPr>
          <w:rFonts w:ascii="仿宋_GB2312" w:hAnsi="仿宋_GB2312" w:cs="仿宋_GB2312"/>
          <w:sz w:val="32"/>
          <w:szCs w:val="28"/>
        </w:rPr>
      </w:pPr>
      <w:r>
        <w:rPr>
          <w:rFonts w:hint="eastAsia" w:ascii="仿宋_GB2312" w:hAnsi="仿宋_GB2312" w:cs="仿宋_GB2312"/>
          <w:b/>
          <w:bCs/>
          <w:sz w:val="32"/>
          <w:szCs w:val="28"/>
        </w:rPr>
        <w:t>律师会见申请。</w:t>
      </w:r>
      <w:r>
        <w:rPr>
          <w:rFonts w:hint="eastAsia" w:ascii="仿宋_GB2312" w:hAnsi="仿宋_GB2312" w:cs="仿宋_GB2312"/>
          <w:sz w:val="32"/>
          <w:szCs w:val="28"/>
        </w:rPr>
        <w:t>在系统中进行登记辩护律师会见申请。</w:t>
      </w:r>
    </w:p>
    <w:p w14:paraId="6AE51075">
      <w:pPr>
        <w:pStyle w:val="33"/>
        <w:widowControl w:val="0"/>
        <w:spacing w:after="0" w:line="560" w:lineRule="exact"/>
        <w:ind w:left="0" w:firstLine="643" w:firstLineChars="200"/>
        <w:jc w:val="both"/>
        <w:rPr>
          <w:rFonts w:ascii="仿宋_GB2312" w:hAnsi="仿宋_GB2312" w:cs="仿宋_GB2312"/>
          <w:sz w:val="32"/>
          <w:szCs w:val="28"/>
        </w:rPr>
      </w:pPr>
      <w:r>
        <w:rPr>
          <w:rFonts w:hint="eastAsia" w:ascii="仿宋_GB2312" w:hAnsi="仿宋_GB2312" w:cs="仿宋_GB2312"/>
          <w:b/>
          <w:bCs/>
          <w:sz w:val="32"/>
          <w:szCs w:val="28"/>
        </w:rPr>
        <w:t>法律文书接收。</w:t>
      </w:r>
      <w:r>
        <w:rPr>
          <w:rFonts w:hint="eastAsia" w:ascii="仿宋_GB2312" w:hAnsi="仿宋_GB2312" w:cs="仿宋_GB2312"/>
          <w:sz w:val="32"/>
          <w:szCs w:val="28"/>
        </w:rPr>
        <w:t>通过新增获取告知类电子法律文书，实现文书签收中待办数据生成。</w:t>
      </w:r>
    </w:p>
    <w:p w14:paraId="724F54F8">
      <w:pPr>
        <w:pStyle w:val="33"/>
        <w:widowControl w:val="0"/>
        <w:spacing w:after="0" w:line="560" w:lineRule="exact"/>
        <w:ind w:left="0" w:firstLine="640" w:firstLineChars="200"/>
        <w:jc w:val="both"/>
        <w:outlineLvl w:val="1"/>
        <w:rPr>
          <w:rFonts w:ascii="仿宋_GB2312" w:hAnsi="仿宋_GB2312" w:cs="仿宋_GB2312"/>
          <w:bCs/>
          <w:sz w:val="32"/>
          <w:szCs w:val="28"/>
        </w:rPr>
      </w:pPr>
      <w:r>
        <w:rPr>
          <w:rFonts w:hint="eastAsia" w:ascii="仿宋_GB2312" w:hAnsi="仿宋_GB2312" w:cs="仿宋_GB2312"/>
          <w:bCs/>
          <w:sz w:val="32"/>
          <w:szCs w:val="28"/>
        </w:rPr>
        <w:t>（9）看守所管理-文书签收</w:t>
      </w:r>
      <w:r>
        <w:rPr>
          <w:rFonts w:hint="eastAsia" w:ascii="仿宋_GB2312" w:hAnsi="仿宋_GB2312" w:cs="仿宋_GB2312"/>
          <w:bCs/>
          <w:sz w:val="32"/>
          <w:szCs w:val="28"/>
        </w:rPr>
        <w:tab/>
      </w:r>
      <w:r>
        <w:rPr>
          <w:rFonts w:hint="eastAsia" w:ascii="仿宋_GB2312" w:hAnsi="仿宋_GB2312" w:cs="仿宋_GB2312"/>
          <w:bCs/>
          <w:sz w:val="32"/>
          <w:szCs w:val="28"/>
        </w:rPr>
        <w:tab/>
      </w:r>
      <w:r>
        <w:rPr>
          <w:rFonts w:hint="eastAsia" w:ascii="仿宋_GB2312" w:hAnsi="仿宋_GB2312" w:cs="仿宋_GB2312"/>
          <w:bCs/>
          <w:sz w:val="32"/>
          <w:szCs w:val="28"/>
        </w:rPr>
        <w:tab/>
      </w:r>
      <w:r>
        <w:rPr>
          <w:rFonts w:hint="eastAsia" w:ascii="仿宋_GB2312" w:hAnsi="仿宋_GB2312" w:cs="仿宋_GB2312"/>
          <w:bCs/>
          <w:sz w:val="32"/>
          <w:szCs w:val="28"/>
        </w:rPr>
        <w:tab/>
      </w:r>
    </w:p>
    <w:p w14:paraId="565E8A52">
      <w:pPr>
        <w:pStyle w:val="33"/>
        <w:widowControl w:val="0"/>
        <w:spacing w:after="0" w:line="560" w:lineRule="exact"/>
        <w:ind w:left="0" w:firstLine="643" w:firstLineChars="200"/>
        <w:jc w:val="both"/>
        <w:rPr>
          <w:rFonts w:ascii="仿宋_GB2312" w:hAnsi="仿宋_GB2312" w:cs="仿宋_GB2312"/>
          <w:sz w:val="32"/>
          <w:szCs w:val="28"/>
        </w:rPr>
      </w:pPr>
      <w:r>
        <w:rPr>
          <w:rFonts w:hint="eastAsia" w:ascii="仿宋_GB2312" w:hAnsi="仿宋_GB2312" w:cs="仿宋_GB2312"/>
          <w:b/>
          <w:bCs/>
          <w:sz w:val="32"/>
          <w:szCs w:val="28"/>
        </w:rPr>
        <w:t>信息交互。</w:t>
      </w:r>
      <w:r>
        <w:rPr>
          <w:rFonts w:hint="eastAsia" w:ascii="仿宋_GB2312" w:hAnsi="仿宋_GB2312" w:cs="仿宋_GB2312"/>
          <w:sz w:val="32"/>
          <w:szCs w:val="28"/>
        </w:rPr>
        <w:t>在文书签收中增加交互终端鉴定意见通知书签收功能。</w:t>
      </w:r>
    </w:p>
    <w:p w14:paraId="312F7DDA">
      <w:pPr>
        <w:pStyle w:val="33"/>
        <w:widowControl w:val="0"/>
        <w:spacing w:after="0" w:line="560" w:lineRule="exact"/>
        <w:ind w:left="0" w:firstLine="643" w:firstLineChars="200"/>
        <w:jc w:val="both"/>
        <w:rPr>
          <w:rFonts w:ascii="仿宋_GB2312" w:hAnsi="仿宋_GB2312" w:cs="仿宋_GB2312"/>
          <w:sz w:val="32"/>
          <w:szCs w:val="28"/>
        </w:rPr>
      </w:pPr>
      <w:r>
        <w:rPr>
          <w:rFonts w:hint="eastAsia" w:ascii="仿宋_GB2312" w:hAnsi="仿宋_GB2312" w:cs="仿宋_GB2312"/>
          <w:b/>
          <w:bCs/>
          <w:sz w:val="32"/>
          <w:szCs w:val="28"/>
        </w:rPr>
        <w:t>人员签收。</w:t>
      </w:r>
      <w:r>
        <w:rPr>
          <w:rFonts w:hint="eastAsia" w:ascii="仿宋_GB2312" w:hAnsi="仿宋_GB2312" w:cs="仿宋_GB2312"/>
          <w:sz w:val="32"/>
          <w:szCs w:val="28"/>
        </w:rPr>
        <w:t>在文书签收中新增文书共享和电子签功能的方式进行升级，XYR在民警的指导下对文书进行签收。</w:t>
      </w:r>
    </w:p>
    <w:p w14:paraId="111D1B69">
      <w:pPr>
        <w:pStyle w:val="33"/>
        <w:widowControl w:val="0"/>
        <w:spacing w:after="0" w:line="560" w:lineRule="exact"/>
        <w:ind w:left="0" w:firstLine="643" w:firstLineChars="200"/>
        <w:jc w:val="both"/>
        <w:rPr>
          <w:rFonts w:ascii="仿宋_GB2312" w:hAnsi="仿宋_GB2312" w:cs="仿宋_GB2312"/>
          <w:sz w:val="32"/>
          <w:szCs w:val="28"/>
        </w:rPr>
      </w:pPr>
      <w:r>
        <w:rPr>
          <w:rFonts w:hint="eastAsia" w:ascii="仿宋_GB2312" w:hAnsi="仿宋_GB2312" w:cs="仿宋_GB2312"/>
          <w:b/>
          <w:bCs/>
          <w:sz w:val="32"/>
          <w:szCs w:val="28"/>
        </w:rPr>
        <w:t>人员拒收。</w:t>
      </w:r>
      <w:r>
        <w:rPr>
          <w:rFonts w:hint="eastAsia" w:ascii="仿宋_GB2312" w:hAnsi="仿宋_GB2312" w:cs="仿宋_GB2312"/>
          <w:sz w:val="32"/>
          <w:szCs w:val="28"/>
        </w:rPr>
        <w:t>在文书签收中新增文书共享和电子签功能的方式进行升级，XYR在民警的指导下对文书进行拒签。</w:t>
      </w:r>
    </w:p>
    <w:p w14:paraId="29267B73">
      <w:pPr>
        <w:pStyle w:val="33"/>
        <w:widowControl w:val="0"/>
        <w:spacing w:after="0" w:line="560" w:lineRule="exact"/>
        <w:ind w:left="0" w:firstLine="640" w:firstLineChars="200"/>
        <w:jc w:val="both"/>
        <w:outlineLvl w:val="1"/>
        <w:rPr>
          <w:rFonts w:ascii="仿宋_GB2312" w:hAnsi="仿宋_GB2312" w:cs="仿宋_GB2312"/>
          <w:bCs/>
          <w:sz w:val="32"/>
          <w:szCs w:val="28"/>
        </w:rPr>
      </w:pPr>
      <w:r>
        <w:rPr>
          <w:rFonts w:hint="eastAsia" w:ascii="仿宋_GB2312" w:hAnsi="仿宋_GB2312" w:cs="仿宋_GB2312"/>
          <w:bCs/>
          <w:sz w:val="32"/>
          <w:szCs w:val="28"/>
        </w:rPr>
        <w:t>（10）看守所管理-临时出所</w:t>
      </w:r>
      <w:r>
        <w:rPr>
          <w:rFonts w:hint="eastAsia" w:ascii="仿宋_GB2312" w:hAnsi="仿宋_GB2312" w:cs="仿宋_GB2312"/>
          <w:bCs/>
          <w:sz w:val="32"/>
          <w:szCs w:val="28"/>
        </w:rPr>
        <w:tab/>
      </w:r>
      <w:r>
        <w:rPr>
          <w:rFonts w:hint="eastAsia" w:ascii="仿宋_GB2312" w:hAnsi="仿宋_GB2312" w:cs="仿宋_GB2312"/>
          <w:bCs/>
          <w:sz w:val="32"/>
          <w:szCs w:val="28"/>
        </w:rPr>
        <w:tab/>
      </w:r>
      <w:r>
        <w:rPr>
          <w:rFonts w:hint="eastAsia" w:ascii="仿宋_GB2312" w:hAnsi="仿宋_GB2312" w:cs="仿宋_GB2312"/>
          <w:bCs/>
          <w:sz w:val="32"/>
          <w:szCs w:val="28"/>
        </w:rPr>
        <w:tab/>
      </w:r>
      <w:r>
        <w:rPr>
          <w:rFonts w:hint="eastAsia" w:ascii="仿宋_GB2312" w:hAnsi="仿宋_GB2312" w:cs="仿宋_GB2312"/>
          <w:bCs/>
          <w:sz w:val="32"/>
          <w:szCs w:val="28"/>
        </w:rPr>
        <w:tab/>
      </w:r>
    </w:p>
    <w:p w14:paraId="0DEA53EB">
      <w:pPr>
        <w:pStyle w:val="33"/>
        <w:widowControl w:val="0"/>
        <w:spacing w:after="0" w:line="560" w:lineRule="exact"/>
        <w:ind w:left="0" w:firstLine="643" w:firstLineChars="200"/>
        <w:jc w:val="both"/>
        <w:rPr>
          <w:rFonts w:ascii="仿宋_GB2312" w:hAnsi="仿宋_GB2312" w:cs="仿宋_GB2312"/>
          <w:sz w:val="32"/>
          <w:szCs w:val="28"/>
        </w:rPr>
      </w:pPr>
      <w:r>
        <w:rPr>
          <w:rFonts w:hint="eastAsia" w:ascii="仿宋_GB2312" w:hAnsi="仿宋_GB2312" w:cs="仿宋_GB2312"/>
          <w:b/>
          <w:bCs/>
          <w:sz w:val="32"/>
          <w:szCs w:val="28"/>
        </w:rPr>
        <w:t>待办提解。</w:t>
      </w:r>
      <w:r>
        <w:rPr>
          <w:rFonts w:hint="eastAsia" w:ascii="仿宋_GB2312" w:hAnsi="仿宋_GB2312" w:cs="仿宋_GB2312"/>
          <w:sz w:val="32"/>
          <w:szCs w:val="28"/>
        </w:rPr>
        <w:t>临时出所时会根据FZ信息生成待办数据，民警可直接根据待办数据操作提解出所。</w:t>
      </w:r>
    </w:p>
    <w:p w14:paraId="611E60D6">
      <w:pPr>
        <w:pStyle w:val="33"/>
        <w:widowControl w:val="0"/>
        <w:spacing w:after="0" w:line="560" w:lineRule="exact"/>
        <w:ind w:left="0" w:firstLine="643" w:firstLineChars="200"/>
        <w:jc w:val="both"/>
        <w:rPr>
          <w:rFonts w:ascii="仿宋_GB2312" w:hAnsi="仿宋_GB2312" w:cs="仿宋_GB2312"/>
          <w:sz w:val="32"/>
          <w:szCs w:val="28"/>
        </w:rPr>
      </w:pPr>
      <w:r>
        <w:rPr>
          <w:rFonts w:hint="eastAsia" w:ascii="仿宋_GB2312" w:hAnsi="仿宋_GB2312" w:cs="仿宋_GB2312"/>
          <w:b/>
          <w:bCs/>
          <w:sz w:val="32"/>
          <w:szCs w:val="28"/>
        </w:rPr>
        <w:t>业务申请。</w:t>
      </w:r>
      <w:r>
        <w:rPr>
          <w:rFonts w:hint="eastAsia" w:ascii="仿宋_GB2312" w:hAnsi="仿宋_GB2312" w:cs="仿宋_GB2312"/>
          <w:sz w:val="32"/>
          <w:szCs w:val="28"/>
        </w:rPr>
        <w:t>民警根据FZ发送来的FZXYR提解出所等信息，在系统中登记临时出所信息。</w:t>
      </w:r>
    </w:p>
    <w:p w14:paraId="45D09229">
      <w:pPr>
        <w:pStyle w:val="33"/>
        <w:widowControl w:val="0"/>
        <w:spacing w:after="0" w:line="560" w:lineRule="exact"/>
        <w:ind w:left="0" w:firstLine="643" w:firstLineChars="200"/>
        <w:jc w:val="both"/>
        <w:rPr>
          <w:rFonts w:ascii="仿宋_GB2312" w:hAnsi="仿宋_GB2312" w:cs="仿宋_GB2312"/>
          <w:sz w:val="32"/>
          <w:szCs w:val="28"/>
        </w:rPr>
      </w:pPr>
      <w:r>
        <w:rPr>
          <w:rFonts w:hint="eastAsia" w:ascii="仿宋_GB2312" w:hAnsi="仿宋_GB2312" w:cs="仿宋_GB2312"/>
          <w:b/>
          <w:bCs/>
          <w:sz w:val="32"/>
          <w:szCs w:val="28"/>
        </w:rPr>
        <w:t>提解审批。</w:t>
      </w:r>
      <w:r>
        <w:rPr>
          <w:rFonts w:hint="eastAsia" w:ascii="仿宋_GB2312" w:hAnsi="仿宋_GB2312" w:cs="仿宋_GB2312"/>
          <w:sz w:val="32"/>
          <w:szCs w:val="28"/>
        </w:rPr>
        <w:t>民警可在将FZXYR提解出所等待办业务完成后将系统生成的相关提解数据上报。</w:t>
      </w:r>
    </w:p>
    <w:p w14:paraId="14FB00EB">
      <w:pPr>
        <w:pStyle w:val="33"/>
        <w:widowControl w:val="0"/>
        <w:spacing w:after="0" w:line="560" w:lineRule="exact"/>
        <w:ind w:left="0" w:firstLine="640" w:firstLineChars="200"/>
        <w:jc w:val="both"/>
        <w:outlineLvl w:val="1"/>
        <w:rPr>
          <w:rFonts w:ascii="仿宋_GB2312" w:hAnsi="仿宋_GB2312" w:cs="仿宋_GB2312"/>
          <w:bCs/>
          <w:sz w:val="32"/>
          <w:szCs w:val="28"/>
        </w:rPr>
      </w:pPr>
      <w:r>
        <w:rPr>
          <w:rFonts w:hint="eastAsia" w:ascii="仿宋_GB2312" w:hAnsi="仿宋_GB2312" w:cs="仿宋_GB2312"/>
          <w:bCs/>
          <w:sz w:val="32"/>
          <w:szCs w:val="28"/>
        </w:rPr>
        <w:t>（11）看守所管理-出所登记</w:t>
      </w:r>
      <w:r>
        <w:rPr>
          <w:rFonts w:hint="eastAsia" w:ascii="仿宋_GB2312" w:hAnsi="仿宋_GB2312" w:cs="仿宋_GB2312"/>
          <w:bCs/>
          <w:sz w:val="32"/>
          <w:szCs w:val="28"/>
        </w:rPr>
        <w:tab/>
      </w:r>
      <w:r>
        <w:rPr>
          <w:rFonts w:hint="eastAsia" w:ascii="仿宋_GB2312" w:hAnsi="仿宋_GB2312" w:cs="仿宋_GB2312"/>
          <w:bCs/>
          <w:sz w:val="32"/>
          <w:szCs w:val="28"/>
        </w:rPr>
        <w:tab/>
      </w:r>
      <w:r>
        <w:rPr>
          <w:rFonts w:hint="eastAsia" w:ascii="仿宋_GB2312" w:hAnsi="仿宋_GB2312" w:cs="仿宋_GB2312"/>
          <w:bCs/>
          <w:sz w:val="32"/>
          <w:szCs w:val="28"/>
        </w:rPr>
        <w:tab/>
      </w:r>
      <w:r>
        <w:rPr>
          <w:rFonts w:hint="eastAsia" w:ascii="仿宋_GB2312" w:hAnsi="仿宋_GB2312" w:cs="仿宋_GB2312"/>
          <w:bCs/>
          <w:sz w:val="32"/>
          <w:szCs w:val="28"/>
        </w:rPr>
        <w:tab/>
      </w:r>
    </w:p>
    <w:p w14:paraId="672A1E2F">
      <w:pPr>
        <w:pStyle w:val="33"/>
        <w:widowControl w:val="0"/>
        <w:spacing w:after="0" w:line="560" w:lineRule="exact"/>
        <w:ind w:left="0" w:firstLine="643" w:firstLineChars="200"/>
        <w:jc w:val="both"/>
        <w:rPr>
          <w:rFonts w:ascii="仿宋_GB2312" w:hAnsi="仿宋_GB2312" w:cs="仿宋_GB2312"/>
          <w:sz w:val="32"/>
          <w:szCs w:val="28"/>
        </w:rPr>
      </w:pPr>
      <w:r>
        <w:rPr>
          <w:rFonts w:hint="eastAsia" w:ascii="仿宋_GB2312" w:hAnsi="仿宋_GB2312" w:cs="仿宋_GB2312"/>
          <w:b/>
          <w:bCs/>
          <w:sz w:val="32"/>
          <w:szCs w:val="28"/>
        </w:rPr>
        <w:t>特殊情况出所。</w:t>
      </w:r>
      <w:r>
        <w:rPr>
          <w:rFonts w:hint="eastAsia" w:ascii="仿宋_GB2312" w:hAnsi="仿宋_GB2312" w:cs="仿宋_GB2312"/>
          <w:sz w:val="32"/>
          <w:szCs w:val="28"/>
        </w:rPr>
        <w:t>实现监管场所内XYR申请建议变更强制措施后，将建议变更强制措施申请信息在FZ中进行备案。</w:t>
      </w:r>
    </w:p>
    <w:p w14:paraId="740B422E">
      <w:pPr>
        <w:pStyle w:val="33"/>
        <w:widowControl w:val="0"/>
        <w:spacing w:after="0" w:line="560" w:lineRule="exact"/>
        <w:ind w:left="0" w:firstLine="643" w:firstLineChars="200"/>
        <w:jc w:val="both"/>
        <w:rPr>
          <w:rFonts w:ascii="仿宋_GB2312" w:hAnsi="仿宋_GB2312" w:cs="仿宋_GB2312"/>
          <w:sz w:val="32"/>
          <w:szCs w:val="28"/>
        </w:rPr>
      </w:pPr>
      <w:r>
        <w:rPr>
          <w:rFonts w:hint="eastAsia" w:ascii="仿宋_GB2312" w:hAnsi="仿宋_GB2312" w:cs="仿宋_GB2312"/>
          <w:b/>
          <w:bCs/>
          <w:sz w:val="32"/>
          <w:szCs w:val="28"/>
        </w:rPr>
        <w:t>出所办理。</w:t>
      </w:r>
      <w:r>
        <w:rPr>
          <w:rFonts w:hint="eastAsia" w:ascii="仿宋_GB2312" w:hAnsi="仿宋_GB2312" w:cs="仿宋_GB2312"/>
          <w:sz w:val="32"/>
          <w:szCs w:val="28"/>
        </w:rPr>
        <w:t>民警根据XYR的申请填写建议变更强制措施申请，经由领导审批后办理出所。</w:t>
      </w:r>
    </w:p>
    <w:p w14:paraId="40FE9845">
      <w:pPr>
        <w:pStyle w:val="33"/>
        <w:widowControl w:val="0"/>
        <w:spacing w:after="0" w:line="560" w:lineRule="exact"/>
        <w:ind w:left="0" w:firstLine="640" w:firstLineChars="200"/>
        <w:jc w:val="both"/>
        <w:outlineLvl w:val="1"/>
        <w:rPr>
          <w:rFonts w:ascii="仿宋_GB2312" w:hAnsi="仿宋_GB2312" w:cs="仿宋_GB2312"/>
          <w:bCs/>
          <w:sz w:val="32"/>
          <w:szCs w:val="28"/>
        </w:rPr>
      </w:pPr>
      <w:r>
        <w:rPr>
          <w:rFonts w:hint="eastAsia" w:ascii="仿宋_GB2312" w:hAnsi="仿宋_GB2312" w:cs="仿宋_GB2312"/>
          <w:bCs/>
          <w:sz w:val="32"/>
          <w:szCs w:val="28"/>
        </w:rPr>
        <w:t>（12）看守所管理-接口管理</w:t>
      </w:r>
      <w:r>
        <w:rPr>
          <w:rFonts w:hint="eastAsia" w:ascii="仿宋_GB2312" w:hAnsi="仿宋_GB2312" w:cs="仿宋_GB2312"/>
          <w:bCs/>
          <w:sz w:val="32"/>
          <w:szCs w:val="28"/>
        </w:rPr>
        <w:tab/>
      </w:r>
      <w:r>
        <w:rPr>
          <w:rFonts w:hint="eastAsia" w:ascii="仿宋_GB2312" w:hAnsi="仿宋_GB2312" w:cs="仿宋_GB2312"/>
          <w:bCs/>
          <w:sz w:val="32"/>
          <w:szCs w:val="28"/>
        </w:rPr>
        <w:tab/>
      </w:r>
      <w:r>
        <w:rPr>
          <w:rFonts w:hint="eastAsia" w:ascii="仿宋_GB2312" w:hAnsi="仿宋_GB2312" w:cs="仿宋_GB2312"/>
          <w:bCs/>
          <w:sz w:val="32"/>
          <w:szCs w:val="28"/>
        </w:rPr>
        <w:tab/>
      </w:r>
      <w:r>
        <w:rPr>
          <w:rFonts w:hint="eastAsia" w:ascii="仿宋_GB2312" w:hAnsi="仿宋_GB2312" w:cs="仿宋_GB2312"/>
          <w:bCs/>
          <w:sz w:val="32"/>
          <w:szCs w:val="28"/>
        </w:rPr>
        <w:tab/>
      </w:r>
    </w:p>
    <w:p w14:paraId="5AE17EF0">
      <w:pPr>
        <w:pStyle w:val="33"/>
        <w:widowControl w:val="0"/>
        <w:spacing w:after="0" w:line="560" w:lineRule="exact"/>
        <w:ind w:left="0" w:firstLine="640" w:firstLineChars="200"/>
        <w:jc w:val="both"/>
        <w:rPr>
          <w:rFonts w:ascii="仿宋_GB2312" w:hAnsi="仿宋_GB2312" w:cs="仿宋_GB2312"/>
          <w:sz w:val="32"/>
          <w:szCs w:val="28"/>
        </w:rPr>
      </w:pPr>
      <w:r>
        <w:rPr>
          <w:rFonts w:hint="eastAsia" w:ascii="仿宋_GB2312" w:hAnsi="仿宋_GB2312" w:cs="仿宋_GB2312"/>
          <w:sz w:val="32"/>
          <w:szCs w:val="28"/>
        </w:rPr>
        <w:t>实现与KSS管理模块进行对接，可支持对接的系统包括从FZ、KJC、BFZ系统。</w:t>
      </w:r>
    </w:p>
    <w:p w14:paraId="335484D2">
      <w:pPr>
        <w:pStyle w:val="33"/>
        <w:widowControl w:val="0"/>
        <w:spacing w:after="0" w:line="560" w:lineRule="exact"/>
        <w:ind w:left="0" w:firstLine="640" w:firstLineChars="200"/>
        <w:jc w:val="both"/>
        <w:outlineLvl w:val="1"/>
        <w:rPr>
          <w:rFonts w:ascii="仿宋_GB2312" w:hAnsi="仿宋_GB2312" w:cs="仿宋_GB2312"/>
          <w:bCs/>
          <w:sz w:val="32"/>
          <w:szCs w:val="28"/>
        </w:rPr>
      </w:pPr>
      <w:r>
        <w:rPr>
          <w:rFonts w:hint="eastAsia" w:ascii="仿宋_GB2312" w:hAnsi="仿宋_GB2312" w:cs="仿宋_GB2312"/>
          <w:bCs/>
          <w:sz w:val="32"/>
          <w:szCs w:val="28"/>
        </w:rPr>
        <w:t>（13）拘留所管理-建议停止执行拘留</w:t>
      </w:r>
      <w:r>
        <w:rPr>
          <w:rFonts w:hint="eastAsia" w:ascii="仿宋_GB2312" w:hAnsi="仿宋_GB2312" w:cs="仿宋_GB2312"/>
          <w:bCs/>
          <w:sz w:val="32"/>
          <w:szCs w:val="28"/>
        </w:rPr>
        <w:tab/>
      </w:r>
      <w:r>
        <w:rPr>
          <w:rFonts w:hint="eastAsia" w:ascii="仿宋_GB2312" w:hAnsi="仿宋_GB2312" w:cs="仿宋_GB2312"/>
          <w:bCs/>
          <w:sz w:val="32"/>
          <w:szCs w:val="28"/>
        </w:rPr>
        <w:tab/>
      </w:r>
      <w:r>
        <w:rPr>
          <w:rFonts w:hint="eastAsia" w:ascii="仿宋_GB2312" w:hAnsi="仿宋_GB2312" w:cs="仿宋_GB2312"/>
          <w:bCs/>
          <w:sz w:val="32"/>
          <w:szCs w:val="28"/>
        </w:rPr>
        <w:tab/>
      </w:r>
      <w:r>
        <w:rPr>
          <w:rFonts w:hint="eastAsia" w:ascii="仿宋_GB2312" w:hAnsi="仿宋_GB2312" w:cs="仿宋_GB2312"/>
          <w:bCs/>
          <w:sz w:val="32"/>
          <w:szCs w:val="28"/>
        </w:rPr>
        <w:tab/>
      </w:r>
    </w:p>
    <w:p w14:paraId="4CAB19F2">
      <w:pPr>
        <w:pStyle w:val="33"/>
        <w:widowControl w:val="0"/>
        <w:spacing w:after="0" w:line="560" w:lineRule="exact"/>
        <w:ind w:left="0" w:firstLine="643" w:firstLineChars="200"/>
        <w:jc w:val="both"/>
        <w:rPr>
          <w:rFonts w:ascii="仿宋_GB2312" w:hAnsi="仿宋_GB2312" w:cs="仿宋_GB2312"/>
          <w:sz w:val="32"/>
          <w:szCs w:val="28"/>
        </w:rPr>
      </w:pPr>
      <w:r>
        <w:rPr>
          <w:rFonts w:hint="eastAsia" w:ascii="仿宋_GB2312" w:hAnsi="仿宋_GB2312" w:cs="仿宋_GB2312"/>
          <w:b/>
          <w:bCs/>
          <w:sz w:val="32"/>
          <w:szCs w:val="28"/>
        </w:rPr>
        <w:t>拘留信息解析。</w:t>
      </w:r>
      <w:r>
        <w:rPr>
          <w:rFonts w:hint="eastAsia" w:ascii="仿宋_GB2312" w:hAnsi="仿宋_GB2312" w:cs="仿宋_GB2312"/>
          <w:sz w:val="32"/>
          <w:szCs w:val="28"/>
        </w:rPr>
        <w:t>实现监管场所内XYR申请建议停止执行拘留。</w:t>
      </w:r>
    </w:p>
    <w:p w14:paraId="44471194">
      <w:pPr>
        <w:pStyle w:val="33"/>
        <w:widowControl w:val="0"/>
        <w:spacing w:after="0" w:line="560" w:lineRule="exact"/>
        <w:ind w:left="0" w:firstLine="643" w:firstLineChars="200"/>
        <w:jc w:val="both"/>
        <w:rPr>
          <w:rFonts w:ascii="仿宋_GB2312" w:hAnsi="仿宋_GB2312" w:cs="仿宋_GB2312"/>
          <w:sz w:val="32"/>
          <w:szCs w:val="28"/>
        </w:rPr>
      </w:pPr>
      <w:r>
        <w:rPr>
          <w:rFonts w:hint="eastAsia" w:ascii="仿宋_GB2312" w:hAnsi="仿宋_GB2312" w:cs="仿宋_GB2312"/>
          <w:b/>
          <w:bCs/>
          <w:sz w:val="32"/>
          <w:szCs w:val="28"/>
        </w:rPr>
        <w:t>拘留办理。</w:t>
      </w:r>
      <w:r>
        <w:rPr>
          <w:rFonts w:hint="eastAsia" w:ascii="仿宋_GB2312" w:hAnsi="仿宋_GB2312" w:cs="仿宋_GB2312"/>
          <w:sz w:val="32"/>
          <w:szCs w:val="28"/>
        </w:rPr>
        <w:t>民警可根据FZ的反馈意见对FZXYR的申请进行处理。</w:t>
      </w:r>
    </w:p>
    <w:p w14:paraId="6CB0AD55">
      <w:pPr>
        <w:pStyle w:val="33"/>
        <w:widowControl w:val="0"/>
        <w:spacing w:after="0" w:line="560" w:lineRule="exact"/>
        <w:ind w:left="0" w:firstLine="643" w:firstLineChars="200"/>
        <w:jc w:val="both"/>
        <w:rPr>
          <w:rFonts w:ascii="仿宋_GB2312" w:hAnsi="仿宋_GB2312" w:cs="仿宋_GB2312"/>
          <w:sz w:val="32"/>
          <w:szCs w:val="28"/>
        </w:rPr>
      </w:pPr>
      <w:r>
        <w:rPr>
          <w:rFonts w:hint="eastAsia" w:ascii="仿宋_GB2312" w:hAnsi="仿宋_GB2312" w:cs="仿宋_GB2312"/>
          <w:b/>
          <w:bCs/>
          <w:sz w:val="32"/>
          <w:szCs w:val="28"/>
        </w:rPr>
        <w:t>拘留审批。</w:t>
      </w:r>
      <w:r>
        <w:rPr>
          <w:rFonts w:hint="eastAsia" w:ascii="仿宋_GB2312" w:hAnsi="仿宋_GB2312" w:cs="仿宋_GB2312"/>
          <w:sz w:val="32"/>
          <w:szCs w:val="28"/>
        </w:rPr>
        <w:t>民警根据FZXYR建议停止执行拘留申请填写建议停止执行拘留申请文书。</w:t>
      </w:r>
    </w:p>
    <w:p w14:paraId="048D8A11">
      <w:pPr>
        <w:pStyle w:val="33"/>
        <w:widowControl w:val="0"/>
        <w:spacing w:after="0" w:line="560" w:lineRule="exact"/>
        <w:ind w:left="0" w:firstLine="640" w:firstLineChars="200"/>
        <w:jc w:val="both"/>
        <w:outlineLvl w:val="1"/>
        <w:rPr>
          <w:rFonts w:ascii="仿宋_GB2312" w:hAnsi="仿宋_GB2312" w:cs="仿宋_GB2312"/>
          <w:bCs/>
          <w:sz w:val="32"/>
          <w:szCs w:val="28"/>
        </w:rPr>
      </w:pPr>
      <w:r>
        <w:rPr>
          <w:rFonts w:hint="eastAsia" w:ascii="仿宋_GB2312" w:hAnsi="仿宋_GB2312" w:cs="仿宋_GB2312"/>
          <w:bCs/>
          <w:sz w:val="32"/>
          <w:szCs w:val="28"/>
        </w:rPr>
        <w:t>（14）拘留所管理-出所登记</w:t>
      </w:r>
      <w:r>
        <w:rPr>
          <w:rFonts w:hint="eastAsia" w:ascii="仿宋_GB2312" w:hAnsi="仿宋_GB2312" w:cs="仿宋_GB2312"/>
          <w:bCs/>
          <w:sz w:val="32"/>
          <w:szCs w:val="28"/>
        </w:rPr>
        <w:tab/>
      </w:r>
      <w:r>
        <w:rPr>
          <w:rFonts w:hint="eastAsia" w:ascii="仿宋_GB2312" w:hAnsi="仿宋_GB2312" w:cs="仿宋_GB2312"/>
          <w:bCs/>
          <w:sz w:val="32"/>
          <w:szCs w:val="28"/>
        </w:rPr>
        <w:tab/>
      </w:r>
      <w:r>
        <w:rPr>
          <w:rFonts w:hint="eastAsia" w:ascii="仿宋_GB2312" w:hAnsi="仿宋_GB2312" w:cs="仿宋_GB2312"/>
          <w:bCs/>
          <w:sz w:val="32"/>
          <w:szCs w:val="28"/>
        </w:rPr>
        <w:tab/>
      </w:r>
      <w:r>
        <w:rPr>
          <w:rFonts w:hint="eastAsia" w:ascii="仿宋_GB2312" w:hAnsi="仿宋_GB2312" w:cs="仿宋_GB2312"/>
          <w:bCs/>
          <w:sz w:val="32"/>
          <w:szCs w:val="28"/>
        </w:rPr>
        <w:tab/>
      </w:r>
    </w:p>
    <w:p w14:paraId="3804C897">
      <w:pPr>
        <w:pStyle w:val="33"/>
        <w:widowControl w:val="0"/>
        <w:spacing w:after="0" w:line="560" w:lineRule="exact"/>
        <w:ind w:left="0" w:firstLine="643" w:firstLineChars="200"/>
        <w:jc w:val="both"/>
        <w:rPr>
          <w:rFonts w:ascii="仿宋_GB2312" w:hAnsi="仿宋_GB2312" w:cs="仿宋_GB2312"/>
          <w:sz w:val="32"/>
          <w:szCs w:val="28"/>
        </w:rPr>
      </w:pPr>
      <w:r>
        <w:rPr>
          <w:rFonts w:hint="eastAsia" w:ascii="仿宋_GB2312" w:hAnsi="仿宋_GB2312" w:cs="仿宋_GB2312"/>
          <w:b/>
          <w:bCs/>
          <w:sz w:val="32"/>
          <w:szCs w:val="28"/>
        </w:rPr>
        <w:t>出所信息解析。</w:t>
      </w:r>
      <w:r>
        <w:rPr>
          <w:rFonts w:hint="eastAsia" w:ascii="仿宋_GB2312" w:hAnsi="仿宋_GB2312" w:cs="仿宋_GB2312"/>
          <w:sz w:val="32"/>
          <w:szCs w:val="28"/>
        </w:rPr>
        <w:t>支持XYR出所登记完成后，对XYR出所信息进行分类解析。</w:t>
      </w:r>
    </w:p>
    <w:p w14:paraId="602A0D0B">
      <w:pPr>
        <w:pStyle w:val="33"/>
        <w:widowControl w:val="0"/>
        <w:spacing w:after="0" w:line="560" w:lineRule="exact"/>
        <w:ind w:left="0" w:firstLine="643" w:firstLineChars="200"/>
        <w:jc w:val="both"/>
        <w:rPr>
          <w:rFonts w:ascii="仿宋_GB2312" w:hAnsi="仿宋_GB2312" w:cs="仿宋_GB2312"/>
          <w:sz w:val="32"/>
          <w:szCs w:val="28"/>
        </w:rPr>
      </w:pPr>
      <w:r>
        <w:rPr>
          <w:rFonts w:hint="eastAsia" w:ascii="仿宋_GB2312" w:hAnsi="仿宋_GB2312" w:cs="仿宋_GB2312"/>
          <w:b/>
          <w:bCs/>
          <w:sz w:val="32"/>
          <w:szCs w:val="28"/>
        </w:rPr>
        <w:t>出所办理。</w:t>
      </w:r>
      <w:r>
        <w:rPr>
          <w:rFonts w:hint="eastAsia" w:ascii="仿宋_GB2312" w:hAnsi="仿宋_GB2312" w:cs="仿宋_GB2312"/>
          <w:sz w:val="32"/>
          <w:szCs w:val="28"/>
        </w:rPr>
        <w:t>民警可根据FZ传回的数据办理登记XYR出所业务。</w:t>
      </w:r>
    </w:p>
    <w:p w14:paraId="1FC694B9">
      <w:pPr>
        <w:pStyle w:val="33"/>
        <w:widowControl w:val="0"/>
        <w:spacing w:after="0" w:line="560" w:lineRule="exact"/>
        <w:ind w:left="0" w:firstLine="640" w:firstLineChars="200"/>
        <w:jc w:val="both"/>
        <w:outlineLvl w:val="1"/>
        <w:rPr>
          <w:rFonts w:ascii="仿宋_GB2312" w:hAnsi="仿宋_GB2312" w:cs="仿宋_GB2312"/>
          <w:b/>
          <w:bCs/>
          <w:sz w:val="32"/>
          <w:szCs w:val="28"/>
        </w:rPr>
      </w:pPr>
      <w:r>
        <w:rPr>
          <w:rFonts w:hint="eastAsia" w:ascii="仿宋_GB2312" w:hAnsi="仿宋_GB2312" w:cs="仿宋_GB2312"/>
          <w:bCs/>
          <w:sz w:val="32"/>
          <w:szCs w:val="28"/>
        </w:rPr>
        <w:t>（15）拘留所管理-请假出所</w:t>
      </w:r>
      <w:r>
        <w:rPr>
          <w:rFonts w:hint="eastAsia" w:ascii="仿宋_GB2312" w:hAnsi="仿宋_GB2312" w:cs="仿宋_GB2312"/>
          <w:bCs/>
          <w:sz w:val="32"/>
          <w:szCs w:val="28"/>
        </w:rPr>
        <w:tab/>
      </w:r>
      <w:r>
        <w:rPr>
          <w:rFonts w:hint="eastAsia" w:ascii="仿宋_GB2312" w:hAnsi="仿宋_GB2312" w:cs="仿宋_GB2312"/>
          <w:bCs/>
          <w:sz w:val="32"/>
          <w:szCs w:val="28"/>
        </w:rPr>
        <w:tab/>
      </w:r>
      <w:r>
        <w:rPr>
          <w:rFonts w:hint="eastAsia" w:ascii="仿宋_GB2312" w:hAnsi="仿宋_GB2312" w:cs="仿宋_GB2312"/>
          <w:b/>
          <w:bCs/>
          <w:sz w:val="32"/>
          <w:szCs w:val="28"/>
        </w:rPr>
        <w:tab/>
      </w:r>
      <w:r>
        <w:rPr>
          <w:rFonts w:hint="eastAsia" w:ascii="仿宋_GB2312" w:hAnsi="仿宋_GB2312" w:cs="仿宋_GB2312"/>
          <w:b/>
          <w:bCs/>
          <w:sz w:val="32"/>
          <w:szCs w:val="28"/>
        </w:rPr>
        <w:tab/>
      </w:r>
    </w:p>
    <w:p w14:paraId="178D48BF">
      <w:pPr>
        <w:pStyle w:val="33"/>
        <w:widowControl w:val="0"/>
        <w:spacing w:after="0" w:line="560" w:lineRule="exact"/>
        <w:ind w:left="0" w:firstLine="643" w:firstLineChars="200"/>
        <w:jc w:val="both"/>
        <w:rPr>
          <w:rFonts w:ascii="仿宋_GB2312" w:hAnsi="仿宋_GB2312" w:cs="仿宋_GB2312"/>
          <w:sz w:val="32"/>
          <w:szCs w:val="28"/>
        </w:rPr>
      </w:pPr>
      <w:r>
        <w:rPr>
          <w:rFonts w:hint="eastAsia" w:ascii="仿宋_GB2312" w:hAnsi="仿宋_GB2312" w:cs="仿宋_GB2312"/>
          <w:b/>
          <w:bCs/>
          <w:sz w:val="32"/>
          <w:szCs w:val="28"/>
        </w:rPr>
        <w:t>出所申请。</w:t>
      </w:r>
      <w:r>
        <w:rPr>
          <w:rFonts w:hint="eastAsia" w:ascii="仿宋_GB2312" w:hAnsi="仿宋_GB2312" w:cs="仿宋_GB2312"/>
          <w:sz w:val="32"/>
          <w:szCs w:val="28"/>
        </w:rPr>
        <w:t>支持XYR正常申请请假出所。</w:t>
      </w:r>
    </w:p>
    <w:p w14:paraId="77800F0D">
      <w:pPr>
        <w:pStyle w:val="33"/>
        <w:widowControl w:val="0"/>
        <w:spacing w:after="0" w:line="560" w:lineRule="exact"/>
        <w:ind w:left="0" w:firstLine="643" w:firstLineChars="200"/>
        <w:jc w:val="both"/>
        <w:rPr>
          <w:rFonts w:ascii="仿宋_GB2312" w:hAnsi="仿宋_GB2312" w:cs="仿宋_GB2312"/>
          <w:sz w:val="32"/>
          <w:szCs w:val="28"/>
        </w:rPr>
      </w:pPr>
      <w:r>
        <w:rPr>
          <w:rFonts w:hint="eastAsia" w:ascii="仿宋_GB2312" w:hAnsi="仿宋_GB2312" w:cs="仿宋_GB2312"/>
          <w:b/>
          <w:bCs/>
          <w:sz w:val="32"/>
          <w:szCs w:val="28"/>
        </w:rPr>
        <w:t>出所办理。</w:t>
      </w:r>
      <w:r>
        <w:rPr>
          <w:rFonts w:hint="eastAsia" w:ascii="仿宋_GB2312" w:hAnsi="仿宋_GB2312" w:cs="仿宋_GB2312"/>
          <w:sz w:val="32"/>
          <w:szCs w:val="28"/>
        </w:rPr>
        <w:t>民警可根据FZ的反馈意见对FZXYR的申请进行处理。</w:t>
      </w:r>
    </w:p>
    <w:p w14:paraId="7E6E50E5">
      <w:pPr>
        <w:pStyle w:val="33"/>
        <w:widowControl w:val="0"/>
        <w:spacing w:after="0" w:line="560" w:lineRule="exact"/>
        <w:ind w:left="0" w:firstLine="640" w:firstLineChars="200"/>
        <w:jc w:val="both"/>
        <w:outlineLvl w:val="1"/>
        <w:rPr>
          <w:rFonts w:ascii="仿宋_GB2312" w:hAnsi="仿宋_GB2312" w:cs="仿宋_GB2312"/>
          <w:bCs/>
          <w:sz w:val="32"/>
          <w:szCs w:val="28"/>
        </w:rPr>
      </w:pPr>
      <w:r>
        <w:rPr>
          <w:rFonts w:hint="eastAsia" w:ascii="仿宋_GB2312" w:hAnsi="仿宋_GB2312" w:cs="仿宋_GB2312"/>
          <w:bCs/>
          <w:sz w:val="32"/>
          <w:szCs w:val="28"/>
        </w:rPr>
        <w:t>（16）强制隔离JD所管理-变更社区JD</w:t>
      </w:r>
      <w:r>
        <w:rPr>
          <w:rFonts w:hint="eastAsia" w:ascii="仿宋_GB2312" w:hAnsi="仿宋_GB2312" w:cs="仿宋_GB2312"/>
          <w:bCs/>
          <w:sz w:val="32"/>
          <w:szCs w:val="28"/>
        </w:rPr>
        <w:tab/>
      </w:r>
      <w:r>
        <w:rPr>
          <w:rFonts w:hint="eastAsia" w:ascii="仿宋_GB2312" w:hAnsi="仿宋_GB2312" w:cs="仿宋_GB2312"/>
          <w:bCs/>
          <w:sz w:val="32"/>
          <w:szCs w:val="28"/>
        </w:rPr>
        <w:tab/>
      </w:r>
      <w:r>
        <w:rPr>
          <w:rFonts w:hint="eastAsia" w:ascii="仿宋_GB2312" w:hAnsi="仿宋_GB2312" w:cs="仿宋_GB2312"/>
          <w:bCs/>
          <w:sz w:val="32"/>
          <w:szCs w:val="28"/>
        </w:rPr>
        <w:tab/>
      </w:r>
      <w:r>
        <w:rPr>
          <w:rFonts w:hint="eastAsia" w:ascii="仿宋_GB2312" w:hAnsi="仿宋_GB2312" w:cs="仿宋_GB2312"/>
          <w:bCs/>
          <w:sz w:val="32"/>
          <w:szCs w:val="28"/>
        </w:rPr>
        <w:tab/>
      </w:r>
    </w:p>
    <w:p w14:paraId="4144BC36">
      <w:pPr>
        <w:pStyle w:val="33"/>
        <w:widowControl w:val="0"/>
        <w:spacing w:after="0" w:line="560" w:lineRule="exact"/>
        <w:ind w:left="0" w:firstLine="643" w:firstLineChars="200"/>
        <w:jc w:val="both"/>
        <w:rPr>
          <w:rFonts w:ascii="仿宋_GB2312" w:hAnsi="仿宋_GB2312" w:cs="仿宋_GB2312"/>
          <w:sz w:val="32"/>
          <w:szCs w:val="28"/>
        </w:rPr>
      </w:pPr>
      <w:r>
        <w:rPr>
          <w:rFonts w:hint="eastAsia" w:ascii="仿宋_GB2312" w:hAnsi="仿宋_GB2312" w:cs="仿宋_GB2312"/>
          <w:b/>
          <w:bCs/>
          <w:sz w:val="32"/>
          <w:szCs w:val="28"/>
        </w:rPr>
        <w:t>变更社区JD信息解析。</w:t>
      </w:r>
      <w:r>
        <w:rPr>
          <w:rFonts w:hint="eastAsia" w:ascii="仿宋_GB2312" w:hAnsi="仿宋_GB2312" w:cs="仿宋_GB2312"/>
          <w:sz w:val="32"/>
          <w:szCs w:val="28"/>
        </w:rPr>
        <w:t>民警可收集JD人员JD申请、XYR申请JD人员强制JD申请等信息。</w:t>
      </w:r>
    </w:p>
    <w:p w14:paraId="2EA0E1DF">
      <w:pPr>
        <w:pStyle w:val="33"/>
        <w:widowControl w:val="0"/>
        <w:spacing w:after="0" w:line="560" w:lineRule="exact"/>
        <w:ind w:left="0" w:firstLine="643" w:firstLineChars="200"/>
        <w:jc w:val="both"/>
        <w:rPr>
          <w:rFonts w:ascii="仿宋_GB2312" w:hAnsi="仿宋_GB2312" w:cs="仿宋_GB2312"/>
          <w:sz w:val="32"/>
          <w:szCs w:val="28"/>
        </w:rPr>
      </w:pPr>
      <w:r>
        <w:rPr>
          <w:rFonts w:hint="eastAsia" w:ascii="仿宋_GB2312" w:hAnsi="仿宋_GB2312" w:cs="仿宋_GB2312"/>
          <w:b/>
          <w:bCs/>
          <w:sz w:val="32"/>
          <w:szCs w:val="28"/>
        </w:rPr>
        <w:t>变更办理。</w:t>
      </w:r>
      <w:r>
        <w:rPr>
          <w:rFonts w:hint="eastAsia" w:ascii="仿宋_GB2312" w:hAnsi="仿宋_GB2312" w:cs="仿宋_GB2312"/>
          <w:sz w:val="32"/>
          <w:szCs w:val="28"/>
        </w:rPr>
        <w:t>民警根据审批结果处理该FZXYR的强制隔离JD变更为社区JD申请的代办数据。</w:t>
      </w:r>
    </w:p>
    <w:p w14:paraId="5F78E7F5">
      <w:pPr>
        <w:pStyle w:val="33"/>
        <w:widowControl w:val="0"/>
        <w:spacing w:after="0" w:line="560" w:lineRule="exact"/>
        <w:ind w:left="0" w:firstLine="643" w:firstLineChars="200"/>
        <w:jc w:val="both"/>
        <w:rPr>
          <w:rFonts w:ascii="仿宋_GB2312" w:hAnsi="仿宋_GB2312" w:cs="仿宋_GB2312"/>
          <w:i/>
          <w:sz w:val="32"/>
          <w:szCs w:val="28"/>
          <w:u w:val="single"/>
        </w:rPr>
      </w:pPr>
      <w:r>
        <w:rPr>
          <w:rFonts w:hint="eastAsia" w:ascii="仿宋_GB2312" w:hAnsi="仿宋_GB2312" w:cs="仿宋_GB2312"/>
          <w:b/>
          <w:bCs/>
          <w:sz w:val="32"/>
          <w:szCs w:val="28"/>
        </w:rPr>
        <w:t>变更审批。</w:t>
      </w:r>
      <w:r>
        <w:rPr>
          <w:rFonts w:hint="eastAsia" w:ascii="仿宋_GB2312" w:hAnsi="仿宋_GB2312" w:cs="仿宋_GB2312"/>
          <w:sz w:val="32"/>
          <w:szCs w:val="28"/>
        </w:rPr>
        <w:t>民警根据FZ的反馈意见对FZXYR的申请进行处理并将领导审批通过的强制隔离JD变更为社区JD的申请上报。</w:t>
      </w:r>
    </w:p>
    <w:p w14:paraId="13769C1C">
      <w:pPr>
        <w:pStyle w:val="33"/>
        <w:widowControl w:val="0"/>
        <w:spacing w:after="0" w:line="560" w:lineRule="exact"/>
        <w:ind w:left="0" w:firstLine="640" w:firstLineChars="200"/>
        <w:jc w:val="both"/>
        <w:outlineLvl w:val="1"/>
        <w:rPr>
          <w:rFonts w:ascii="仿宋_GB2312" w:hAnsi="仿宋_GB2312" w:cs="仿宋_GB2312"/>
          <w:bCs/>
          <w:sz w:val="32"/>
          <w:szCs w:val="28"/>
        </w:rPr>
      </w:pPr>
      <w:r>
        <w:rPr>
          <w:rFonts w:hint="eastAsia" w:ascii="仿宋_GB2312" w:hAnsi="仿宋_GB2312" w:cs="仿宋_GB2312"/>
          <w:bCs/>
          <w:sz w:val="32"/>
          <w:szCs w:val="28"/>
        </w:rPr>
        <w:t>（17）强制隔离JD所管理-请假出所</w:t>
      </w:r>
      <w:r>
        <w:rPr>
          <w:rFonts w:hint="eastAsia" w:ascii="仿宋_GB2312" w:hAnsi="仿宋_GB2312" w:cs="仿宋_GB2312"/>
          <w:bCs/>
          <w:sz w:val="32"/>
          <w:szCs w:val="28"/>
        </w:rPr>
        <w:tab/>
      </w:r>
      <w:r>
        <w:rPr>
          <w:rFonts w:hint="eastAsia" w:ascii="仿宋_GB2312" w:hAnsi="仿宋_GB2312" w:cs="仿宋_GB2312"/>
          <w:bCs/>
          <w:sz w:val="32"/>
          <w:szCs w:val="28"/>
        </w:rPr>
        <w:tab/>
      </w:r>
      <w:r>
        <w:rPr>
          <w:rFonts w:hint="eastAsia" w:ascii="仿宋_GB2312" w:hAnsi="仿宋_GB2312" w:cs="仿宋_GB2312"/>
          <w:bCs/>
          <w:sz w:val="32"/>
          <w:szCs w:val="28"/>
        </w:rPr>
        <w:tab/>
      </w:r>
      <w:r>
        <w:rPr>
          <w:rFonts w:hint="eastAsia" w:ascii="仿宋_GB2312" w:hAnsi="仿宋_GB2312" w:cs="仿宋_GB2312"/>
          <w:bCs/>
          <w:sz w:val="32"/>
          <w:szCs w:val="28"/>
        </w:rPr>
        <w:tab/>
      </w:r>
    </w:p>
    <w:p w14:paraId="6FA7ABCA">
      <w:pPr>
        <w:pStyle w:val="33"/>
        <w:widowControl w:val="0"/>
        <w:spacing w:after="0" w:line="560" w:lineRule="exact"/>
        <w:ind w:left="0" w:firstLine="643" w:firstLineChars="200"/>
        <w:jc w:val="both"/>
        <w:rPr>
          <w:rFonts w:ascii="仿宋_GB2312" w:hAnsi="仿宋_GB2312" w:cs="仿宋_GB2312"/>
          <w:sz w:val="32"/>
          <w:szCs w:val="28"/>
        </w:rPr>
      </w:pPr>
      <w:r>
        <w:rPr>
          <w:rFonts w:hint="eastAsia" w:ascii="仿宋_GB2312" w:hAnsi="仿宋_GB2312" w:cs="仿宋_GB2312"/>
          <w:b/>
          <w:bCs/>
          <w:sz w:val="32"/>
          <w:szCs w:val="28"/>
        </w:rPr>
        <w:t>出所申请。</w:t>
      </w:r>
      <w:r>
        <w:rPr>
          <w:rFonts w:hint="eastAsia" w:ascii="仿宋_GB2312" w:hAnsi="仿宋_GB2312" w:cs="仿宋_GB2312"/>
          <w:sz w:val="32"/>
          <w:szCs w:val="28"/>
        </w:rPr>
        <w:t>支持XYR正常申请请假出所，同时支持将请假出所申请信息在FZ中进行备案。</w:t>
      </w:r>
    </w:p>
    <w:p w14:paraId="630751A2">
      <w:pPr>
        <w:pStyle w:val="33"/>
        <w:widowControl w:val="0"/>
        <w:spacing w:after="0" w:line="560" w:lineRule="exact"/>
        <w:ind w:left="0" w:firstLine="643" w:firstLineChars="200"/>
        <w:jc w:val="both"/>
        <w:rPr>
          <w:rFonts w:ascii="仿宋_GB2312" w:hAnsi="仿宋_GB2312" w:cs="仿宋_GB2312"/>
          <w:sz w:val="32"/>
          <w:szCs w:val="28"/>
        </w:rPr>
      </w:pPr>
      <w:r>
        <w:rPr>
          <w:rFonts w:hint="eastAsia" w:ascii="仿宋_GB2312" w:hAnsi="仿宋_GB2312" w:cs="仿宋_GB2312"/>
          <w:b/>
          <w:bCs/>
          <w:sz w:val="32"/>
          <w:szCs w:val="28"/>
        </w:rPr>
        <w:t>出所办理。</w:t>
      </w:r>
      <w:r>
        <w:rPr>
          <w:rFonts w:hint="eastAsia" w:ascii="仿宋_GB2312" w:hAnsi="仿宋_GB2312" w:cs="仿宋_GB2312"/>
          <w:sz w:val="32"/>
          <w:szCs w:val="28"/>
        </w:rPr>
        <w:t>FZXYR、JD人员提出请假出所申请后，向FZ系统进行反馈，民警根据FZ的反馈意见对FZXYR的申请进行处理。</w:t>
      </w:r>
    </w:p>
    <w:p w14:paraId="5BF2A3AE">
      <w:pPr>
        <w:pStyle w:val="33"/>
        <w:widowControl w:val="0"/>
        <w:spacing w:after="0" w:line="560" w:lineRule="exact"/>
        <w:ind w:left="0" w:firstLine="640" w:firstLineChars="200"/>
        <w:jc w:val="both"/>
        <w:outlineLvl w:val="1"/>
        <w:rPr>
          <w:rFonts w:ascii="仿宋_GB2312" w:hAnsi="仿宋_GB2312" w:cs="仿宋_GB2312"/>
          <w:bCs/>
          <w:sz w:val="32"/>
          <w:szCs w:val="28"/>
        </w:rPr>
      </w:pPr>
      <w:r>
        <w:rPr>
          <w:rFonts w:hint="eastAsia" w:ascii="仿宋_GB2312" w:hAnsi="仿宋_GB2312" w:cs="仿宋_GB2312"/>
          <w:bCs/>
          <w:sz w:val="32"/>
          <w:szCs w:val="28"/>
        </w:rPr>
        <w:t>（18）强制隔离JD所管理-就医</w:t>
      </w:r>
      <w:r>
        <w:rPr>
          <w:rFonts w:hint="eastAsia" w:ascii="仿宋_GB2312" w:hAnsi="仿宋_GB2312" w:cs="仿宋_GB2312"/>
          <w:bCs/>
          <w:sz w:val="32"/>
          <w:szCs w:val="28"/>
        </w:rPr>
        <w:tab/>
      </w:r>
      <w:r>
        <w:rPr>
          <w:rFonts w:hint="eastAsia" w:ascii="仿宋_GB2312" w:hAnsi="仿宋_GB2312" w:cs="仿宋_GB2312"/>
          <w:bCs/>
          <w:sz w:val="32"/>
          <w:szCs w:val="28"/>
        </w:rPr>
        <w:tab/>
      </w:r>
      <w:r>
        <w:rPr>
          <w:rFonts w:hint="eastAsia" w:ascii="仿宋_GB2312" w:hAnsi="仿宋_GB2312" w:cs="仿宋_GB2312"/>
          <w:bCs/>
          <w:sz w:val="32"/>
          <w:szCs w:val="28"/>
        </w:rPr>
        <w:tab/>
      </w:r>
      <w:r>
        <w:rPr>
          <w:rFonts w:hint="eastAsia" w:ascii="仿宋_GB2312" w:hAnsi="仿宋_GB2312" w:cs="仿宋_GB2312"/>
          <w:bCs/>
          <w:sz w:val="32"/>
          <w:szCs w:val="28"/>
        </w:rPr>
        <w:tab/>
      </w:r>
    </w:p>
    <w:p w14:paraId="6EFF4AEF">
      <w:pPr>
        <w:pStyle w:val="33"/>
        <w:widowControl w:val="0"/>
        <w:spacing w:after="0" w:line="560" w:lineRule="exact"/>
        <w:ind w:left="0" w:firstLine="643" w:firstLineChars="200"/>
        <w:jc w:val="both"/>
        <w:rPr>
          <w:rFonts w:ascii="仿宋_GB2312" w:hAnsi="仿宋_GB2312" w:cs="仿宋_GB2312"/>
          <w:sz w:val="32"/>
          <w:szCs w:val="28"/>
        </w:rPr>
      </w:pPr>
      <w:r>
        <w:rPr>
          <w:rFonts w:hint="eastAsia" w:ascii="仿宋_GB2312" w:hAnsi="仿宋_GB2312" w:cs="仿宋_GB2312"/>
          <w:b/>
          <w:bCs/>
          <w:sz w:val="32"/>
          <w:szCs w:val="28"/>
        </w:rPr>
        <w:t>就医信息解析。</w:t>
      </w:r>
      <w:r>
        <w:rPr>
          <w:rFonts w:hint="eastAsia" w:ascii="仿宋_GB2312" w:hAnsi="仿宋_GB2312" w:cs="仿宋_GB2312"/>
          <w:sz w:val="32"/>
          <w:szCs w:val="28"/>
        </w:rPr>
        <w:t>支持在FZ系统中进行JD人员申请所外就医信息备案并获得申请审批结果。</w:t>
      </w:r>
    </w:p>
    <w:p w14:paraId="522DA373">
      <w:pPr>
        <w:pStyle w:val="33"/>
        <w:widowControl w:val="0"/>
        <w:spacing w:after="0" w:line="560" w:lineRule="exact"/>
        <w:ind w:left="0" w:firstLine="643" w:firstLineChars="200"/>
        <w:jc w:val="both"/>
        <w:rPr>
          <w:rFonts w:ascii="仿宋_GB2312" w:hAnsi="仿宋_GB2312" w:cs="仿宋_GB2312"/>
          <w:sz w:val="32"/>
          <w:szCs w:val="28"/>
        </w:rPr>
      </w:pPr>
      <w:r>
        <w:rPr>
          <w:rFonts w:hint="eastAsia" w:ascii="仿宋_GB2312" w:hAnsi="仿宋_GB2312" w:cs="仿宋_GB2312"/>
          <w:b/>
          <w:bCs/>
          <w:sz w:val="32"/>
          <w:szCs w:val="28"/>
        </w:rPr>
        <w:t>就医办理。</w:t>
      </w:r>
      <w:r>
        <w:rPr>
          <w:rFonts w:hint="eastAsia" w:ascii="仿宋_GB2312" w:hAnsi="仿宋_GB2312" w:cs="仿宋_GB2312"/>
          <w:sz w:val="32"/>
          <w:szCs w:val="28"/>
        </w:rPr>
        <w:t>民警根据审批结果处理该FZXYR的所外就医的代办数据，同时支持将FZXYRJD人员所外就医申请办理信息同步至FZ。</w:t>
      </w:r>
    </w:p>
    <w:p w14:paraId="5DDF1113">
      <w:pPr>
        <w:pStyle w:val="33"/>
        <w:widowControl w:val="0"/>
        <w:spacing w:after="0" w:line="560" w:lineRule="exact"/>
        <w:ind w:left="0" w:firstLine="643" w:firstLineChars="200"/>
        <w:jc w:val="both"/>
        <w:rPr>
          <w:rFonts w:ascii="仿宋_GB2312" w:hAnsi="仿宋_GB2312" w:cs="仿宋_GB2312"/>
          <w:sz w:val="32"/>
          <w:szCs w:val="28"/>
        </w:rPr>
      </w:pPr>
      <w:r>
        <w:rPr>
          <w:rFonts w:hint="eastAsia" w:ascii="仿宋_GB2312" w:hAnsi="仿宋_GB2312" w:cs="仿宋_GB2312"/>
          <w:b/>
          <w:bCs/>
          <w:sz w:val="32"/>
          <w:szCs w:val="28"/>
        </w:rPr>
        <w:t>就医审批。</w:t>
      </w:r>
      <w:r>
        <w:rPr>
          <w:rFonts w:hint="eastAsia" w:ascii="仿宋_GB2312" w:hAnsi="仿宋_GB2312" w:cs="仿宋_GB2312"/>
          <w:sz w:val="32"/>
          <w:szCs w:val="28"/>
        </w:rPr>
        <w:t>民警按照FZXYRJD人员所外就医备案申请填写所外就医申请文书，经领导审批后将文书上报至FZ系统。</w:t>
      </w:r>
    </w:p>
    <w:p w14:paraId="17721B2C">
      <w:pPr>
        <w:pStyle w:val="33"/>
        <w:widowControl w:val="0"/>
        <w:spacing w:after="0" w:line="560" w:lineRule="exact"/>
        <w:ind w:left="0" w:firstLine="640" w:firstLineChars="200"/>
        <w:jc w:val="both"/>
        <w:outlineLvl w:val="1"/>
        <w:rPr>
          <w:rFonts w:ascii="仿宋_GB2312" w:hAnsi="仿宋_GB2312" w:cs="仿宋_GB2312"/>
          <w:bCs/>
          <w:sz w:val="32"/>
          <w:szCs w:val="28"/>
        </w:rPr>
      </w:pPr>
      <w:r>
        <w:rPr>
          <w:rFonts w:hint="eastAsia" w:ascii="仿宋_GB2312" w:hAnsi="仿宋_GB2312" w:cs="仿宋_GB2312"/>
          <w:bCs/>
          <w:sz w:val="32"/>
          <w:szCs w:val="28"/>
        </w:rPr>
        <w:t>（19）联动协同支撑-基础鉴权管理</w:t>
      </w:r>
    </w:p>
    <w:p w14:paraId="56AE56D5">
      <w:pPr>
        <w:pStyle w:val="33"/>
        <w:widowControl w:val="0"/>
        <w:spacing w:after="0" w:line="560" w:lineRule="exact"/>
        <w:ind w:left="0" w:firstLine="640" w:firstLineChars="200"/>
        <w:jc w:val="both"/>
        <w:rPr>
          <w:rFonts w:ascii="仿宋_GB2312" w:hAnsi="仿宋_GB2312" w:cs="仿宋_GB2312"/>
          <w:sz w:val="32"/>
          <w:szCs w:val="28"/>
        </w:rPr>
      </w:pPr>
      <w:r>
        <w:rPr>
          <w:rFonts w:hint="eastAsia" w:ascii="仿宋_GB2312" w:hAnsi="仿宋_GB2312" w:cs="仿宋_GB2312"/>
          <w:sz w:val="32"/>
          <w:szCs w:val="28"/>
        </w:rPr>
        <w:t>当SJ业务微服务试图访问BJJZAPI网关时，必须严格遵循既定的服务规范，执行基础鉴权流程。这一过程涉及向BJ平台发送令牌申请，并请求鉴权服务，以获取权威的鉴权结果。这一步骤确保了访问请求的安全性与合法性，是维护系统间数据交互秩序与保障信息安全的重要举措。</w:t>
      </w:r>
    </w:p>
    <w:p w14:paraId="0F08D0FB">
      <w:pPr>
        <w:pStyle w:val="33"/>
        <w:widowControl w:val="0"/>
        <w:spacing w:after="0" w:line="560" w:lineRule="exact"/>
        <w:ind w:left="0" w:firstLine="643" w:firstLineChars="200"/>
        <w:jc w:val="both"/>
        <w:rPr>
          <w:rFonts w:ascii="仿宋_GB2312" w:hAnsi="仿宋_GB2312" w:cs="仿宋_GB2312"/>
          <w:sz w:val="32"/>
          <w:szCs w:val="28"/>
        </w:rPr>
      </w:pPr>
      <w:r>
        <w:rPr>
          <w:rFonts w:hint="eastAsia" w:ascii="仿宋_GB2312" w:hAnsi="仿宋_GB2312" w:cs="仿宋_GB2312"/>
          <w:b/>
          <w:bCs/>
          <w:sz w:val="32"/>
          <w:szCs w:val="28"/>
        </w:rPr>
        <w:t>S级令牌申请。</w:t>
      </w:r>
      <w:r>
        <w:rPr>
          <w:rFonts w:hint="eastAsia" w:ascii="仿宋_GB2312" w:hAnsi="仿宋_GB2312" w:cs="仿宋_GB2312"/>
          <w:sz w:val="32"/>
          <w:szCs w:val="28"/>
        </w:rPr>
        <w:t>业务应用需要调用B联动协同平台服务时在S级联动协同平台没有申请过令牌或令牌过期时，先向S级服务发起令牌申请服务，S级服务返回令牌申请结果，申请通过方可使用S级令牌访问B联动协同平台服务。</w:t>
      </w:r>
    </w:p>
    <w:p w14:paraId="11DB99E9">
      <w:pPr>
        <w:pStyle w:val="33"/>
        <w:widowControl w:val="0"/>
        <w:spacing w:after="0" w:line="560" w:lineRule="exact"/>
        <w:ind w:left="0" w:firstLine="643" w:firstLineChars="200"/>
        <w:jc w:val="both"/>
        <w:rPr>
          <w:rFonts w:ascii="仿宋_GB2312" w:hAnsi="仿宋_GB2312" w:cs="仿宋_GB2312"/>
          <w:sz w:val="32"/>
          <w:szCs w:val="28"/>
        </w:rPr>
      </w:pPr>
      <w:r>
        <w:rPr>
          <w:rFonts w:hint="eastAsia" w:ascii="仿宋_GB2312" w:hAnsi="仿宋_GB2312" w:cs="仿宋_GB2312"/>
          <w:b/>
          <w:bCs/>
          <w:sz w:val="32"/>
          <w:szCs w:val="28"/>
        </w:rPr>
        <w:t>S级令牌鉴权。</w:t>
      </w:r>
      <w:r>
        <w:rPr>
          <w:rFonts w:hint="eastAsia" w:ascii="仿宋_GB2312" w:hAnsi="仿宋_GB2312" w:cs="仿宋_GB2312"/>
          <w:sz w:val="32"/>
          <w:szCs w:val="28"/>
        </w:rPr>
        <w:t>业务应用有令牌时，向S级服务发起令牌鉴权服务，S联动协同支撑模块向部联动协同平台发起鉴权服务，鉴权通过后返回令牌鉴权结果。</w:t>
      </w:r>
    </w:p>
    <w:p w14:paraId="0B10E378">
      <w:pPr>
        <w:pStyle w:val="33"/>
        <w:widowControl w:val="0"/>
        <w:spacing w:after="0" w:line="560" w:lineRule="exact"/>
        <w:ind w:left="0" w:firstLine="643" w:firstLineChars="200"/>
        <w:jc w:val="both"/>
        <w:rPr>
          <w:rFonts w:ascii="仿宋_GB2312" w:hAnsi="仿宋_GB2312" w:cs="仿宋_GB2312"/>
          <w:sz w:val="32"/>
          <w:szCs w:val="28"/>
        </w:rPr>
      </w:pPr>
      <w:r>
        <w:rPr>
          <w:rFonts w:hint="eastAsia" w:ascii="仿宋_GB2312" w:hAnsi="仿宋_GB2312" w:cs="仿宋_GB2312"/>
          <w:b/>
          <w:bCs/>
          <w:sz w:val="32"/>
          <w:szCs w:val="28"/>
        </w:rPr>
        <w:t>S级令牌授权。</w:t>
      </w:r>
      <w:r>
        <w:rPr>
          <w:rFonts w:hint="eastAsia" w:ascii="仿宋_GB2312" w:hAnsi="仿宋_GB2312" w:cs="仿宋_GB2312"/>
          <w:sz w:val="32"/>
          <w:szCs w:val="28"/>
        </w:rPr>
        <w:t>业务应用申请通过S级令牌后，S联动协同支撑模块按照申请结果授权业务应用联动使用S级令牌。</w:t>
      </w:r>
    </w:p>
    <w:p w14:paraId="467F1826">
      <w:pPr>
        <w:pStyle w:val="33"/>
        <w:widowControl w:val="0"/>
        <w:spacing w:after="0" w:line="560" w:lineRule="exact"/>
        <w:ind w:left="0" w:firstLine="643" w:firstLineChars="200"/>
        <w:jc w:val="both"/>
        <w:rPr>
          <w:rFonts w:ascii="仿宋_GB2312" w:hAnsi="仿宋_GB2312" w:cs="仿宋_GB2312"/>
          <w:sz w:val="32"/>
          <w:szCs w:val="28"/>
        </w:rPr>
      </w:pPr>
      <w:r>
        <w:rPr>
          <w:rFonts w:hint="eastAsia" w:ascii="仿宋_GB2312" w:hAnsi="仿宋_GB2312" w:cs="仿宋_GB2312"/>
          <w:b/>
          <w:bCs/>
          <w:sz w:val="32"/>
          <w:szCs w:val="28"/>
        </w:rPr>
        <w:t>S级令牌过期监测。</w:t>
      </w:r>
      <w:r>
        <w:rPr>
          <w:rFonts w:hint="eastAsia" w:ascii="仿宋_GB2312" w:hAnsi="仿宋_GB2312" w:cs="仿宋_GB2312"/>
          <w:sz w:val="32"/>
          <w:szCs w:val="28"/>
        </w:rPr>
        <w:t>联动协同支撑模块对已申请的S级令牌进行监测，当令牌过期时，自动停止业务应用的使用状态，需要业务应用重新申请。</w:t>
      </w:r>
    </w:p>
    <w:p w14:paraId="524DCEB7">
      <w:pPr>
        <w:pStyle w:val="33"/>
        <w:widowControl w:val="0"/>
        <w:spacing w:after="0" w:line="560" w:lineRule="exact"/>
        <w:ind w:left="0" w:firstLine="643" w:firstLineChars="200"/>
        <w:jc w:val="both"/>
        <w:rPr>
          <w:rFonts w:ascii="仿宋_GB2312" w:hAnsi="仿宋_GB2312" w:cs="仿宋_GB2312"/>
          <w:sz w:val="32"/>
          <w:szCs w:val="28"/>
        </w:rPr>
      </w:pPr>
      <w:r>
        <w:rPr>
          <w:rFonts w:hint="eastAsia" w:ascii="仿宋_GB2312" w:hAnsi="仿宋_GB2312" w:cs="仿宋_GB2312"/>
          <w:b/>
          <w:bCs/>
          <w:sz w:val="32"/>
          <w:szCs w:val="28"/>
        </w:rPr>
        <w:t>S级令牌查看。</w:t>
      </w:r>
      <w:r>
        <w:rPr>
          <w:rFonts w:hint="eastAsia" w:ascii="仿宋_GB2312" w:hAnsi="仿宋_GB2312" w:cs="仿宋_GB2312"/>
          <w:sz w:val="32"/>
          <w:szCs w:val="28"/>
        </w:rPr>
        <w:t>查看所有已申请S级令牌的业务服务，查看业务服务名称、申请时间、申请结果等。</w:t>
      </w:r>
    </w:p>
    <w:p w14:paraId="6CA7EA4F">
      <w:pPr>
        <w:pStyle w:val="33"/>
        <w:widowControl w:val="0"/>
        <w:spacing w:after="0" w:line="560" w:lineRule="exact"/>
        <w:ind w:left="0" w:firstLine="643" w:firstLineChars="200"/>
        <w:jc w:val="both"/>
        <w:rPr>
          <w:rFonts w:ascii="仿宋_GB2312" w:hAnsi="仿宋_GB2312" w:cs="仿宋_GB2312"/>
          <w:sz w:val="32"/>
          <w:szCs w:val="28"/>
        </w:rPr>
      </w:pPr>
      <w:r>
        <w:rPr>
          <w:rFonts w:hint="eastAsia" w:ascii="仿宋_GB2312" w:hAnsi="仿宋_GB2312" w:cs="仿宋_GB2312"/>
          <w:b/>
          <w:bCs/>
          <w:sz w:val="32"/>
          <w:szCs w:val="28"/>
        </w:rPr>
        <w:t>S级令牌统计。</w:t>
      </w:r>
      <w:r>
        <w:rPr>
          <w:rFonts w:hint="eastAsia" w:ascii="仿宋_GB2312" w:hAnsi="仿宋_GB2312" w:cs="仿宋_GB2312"/>
          <w:sz w:val="32"/>
          <w:szCs w:val="28"/>
        </w:rPr>
        <w:t>按选择条件统计展示所有已申请S级令牌的业务服务名称、明细，支持按照筛选条件进行统计。</w:t>
      </w:r>
    </w:p>
    <w:p w14:paraId="07E16369">
      <w:pPr>
        <w:pStyle w:val="33"/>
        <w:widowControl w:val="0"/>
        <w:spacing w:after="0" w:line="560" w:lineRule="exact"/>
        <w:ind w:left="0" w:firstLine="643" w:firstLineChars="200"/>
        <w:jc w:val="both"/>
        <w:rPr>
          <w:rFonts w:ascii="仿宋_GB2312" w:hAnsi="仿宋_GB2312" w:cs="仿宋_GB2312"/>
          <w:sz w:val="32"/>
          <w:szCs w:val="28"/>
        </w:rPr>
      </w:pPr>
      <w:r>
        <w:rPr>
          <w:rFonts w:hint="eastAsia" w:ascii="仿宋_GB2312" w:hAnsi="仿宋_GB2312" w:cs="仿宋_GB2312"/>
          <w:b/>
          <w:bCs/>
          <w:sz w:val="32"/>
          <w:szCs w:val="28"/>
        </w:rPr>
        <w:t>B级令牌申请。</w:t>
      </w:r>
      <w:r>
        <w:rPr>
          <w:rFonts w:hint="eastAsia" w:ascii="仿宋_GB2312" w:hAnsi="仿宋_GB2312" w:cs="仿宋_GB2312"/>
          <w:sz w:val="32"/>
          <w:szCs w:val="28"/>
        </w:rPr>
        <w:t>S联动协同支撑模块调用部联动协同平台的业务服务时，如果S联动协同支撑模块没有在BJZ申请过令牌或申请的令牌已过期时，需要先申请BJZ令牌。</w:t>
      </w:r>
    </w:p>
    <w:p w14:paraId="187973B2">
      <w:pPr>
        <w:pStyle w:val="33"/>
        <w:widowControl w:val="0"/>
        <w:spacing w:after="0" w:line="560" w:lineRule="exact"/>
        <w:ind w:left="0" w:firstLine="643" w:firstLineChars="200"/>
        <w:jc w:val="both"/>
        <w:rPr>
          <w:rFonts w:ascii="仿宋_GB2312" w:hAnsi="仿宋_GB2312" w:cs="仿宋_GB2312"/>
          <w:sz w:val="32"/>
          <w:szCs w:val="28"/>
        </w:rPr>
      </w:pPr>
      <w:r>
        <w:rPr>
          <w:rFonts w:hint="eastAsia" w:ascii="仿宋_GB2312" w:hAnsi="仿宋_GB2312" w:cs="仿宋_GB2312"/>
          <w:b/>
          <w:bCs/>
          <w:sz w:val="32"/>
          <w:szCs w:val="28"/>
        </w:rPr>
        <w:t>B级令牌鉴权。</w:t>
      </w:r>
      <w:r>
        <w:rPr>
          <w:rFonts w:hint="eastAsia" w:ascii="仿宋_GB2312" w:hAnsi="仿宋_GB2312" w:cs="仿宋_GB2312"/>
          <w:sz w:val="32"/>
          <w:szCs w:val="28"/>
        </w:rPr>
        <w:t>S联动协同支撑模块向B联动协同平台申请鉴权服务，获取令牌鉴权结果。</w:t>
      </w:r>
    </w:p>
    <w:p w14:paraId="28958B95">
      <w:pPr>
        <w:pStyle w:val="33"/>
        <w:widowControl w:val="0"/>
        <w:spacing w:after="0" w:line="560" w:lineRule="exact"/>
        <w:ind w:left="0" w:firstLine="643" w:firstLineChars="200"/>
        <w:jc w:val="both"/>
        <w:rPr>
          <w:rFonts w:ascii="仿宋_GB2312" w:hAnsi="仿宋_GB2312" w:cs="仿宋_GB2312"/>
          <w:sz w:val="32"/>
          <w:szCs w:val="28"/>
        </w:rPr>
      </w:pPr>
      <w:r>
        <w:rPr>
          <w:rFonts w:hint="eastAsia" w:ascii="仿宋_GB2312" w:hAnsi="仿宋_GB2312" w:cs="仿宋_GB2312"/>
          <w:b/>
          <w:bCs/>
          <w:sz w:val="32"/>
          <w:szCs w:val="28"/>
        </w:rPr>
        <w:t>B级令牌授权。</w:t>
      </w:r>
      <w:r>
        <w:rPr>
          <w:rFonts w:hint="eastAsia" w:ascii="仿宋_GB2312" w:hAnsi="仿宋_GB2312" w:cs="仿宋_GB2312"/>
          <w:sz w:val="32"/>
          <w:szCs w:val="28"/>
        </w:rPr>
        <w:t>S联动协同支撑模块申请BJ令牌通过后，S联动协同支撑模块可对需要的业务应用授权使用BJ令牌。</w:t>
      </w:r>
    </w:p>
    <w:p w14:paraId="692FB284">
      <w:pPr>
        <w:pStyle w:val="33"/>
        <w:widowControl w:val="0"/>
        <w:spacing w:after="0" w:line="560" w:lineRule="exact"/>
        <w:ind w:left="0" w:firstLine="643" w:firstLineChars="200"/>
        <w:jc w:val="both"/>
        <w:rPr>
          <w:rFonts w:ascii="仿宋_GB2312" w:hAnsi="仿宋_GB2312" w:cs="仿宋_GB2312"/>
          <w:sz w:val="32"/>
          <w:szCs w:val="28"/>
        </w:rPr>
      </w:pPr>
      <w:r>
        <w:rPr>
          <w:rFonts w:hint="eastAsia" w:ascii="仿宋_GB2312" w:hAnsi="仿宋_GB2312" w:cs="仿宋_GB2312"/>
          <w:b/>
          <w:bCs/>
          <w:sz w:val="32"/>
          <w:szCs w:val="28"/>
        </w:rPr>
        <w:t>B级令牌过期监测。</w:t>
      </w:r>
      <w:r>
        <w:rPr>
          <w:rFonts w:hint="eastAsia" w:ascii="仿宋_GB2312" w:hAnsi="仿宋_GB2312" w:cs="仿宋_GB2312"/>
          <w:sz w:val="32"/>
          <w:szCs w:val="28"/>
        </w:rPr>
        <w:t>联动协同支撑模块对已申请的B级令牌进行监测，当令牌过期时，自动发起提醒，进行B级令牌的重新申请。</w:t>
      </w:r>
    </w:p>
    <w:p w14:paraId="4DAAD4B0">
      <w:pPr>
        <w:pStyle w:val="33"/>
        <w:widowControl w:val="0"/>
        <w:spacing w:after="0" w:line="560" w:lineRule="exact"/>
        <w:ind w:left="0" w:firstLine="640" w:firstLineChars="200"/>
        <w:jc w:val="both"/>
        <w:outlineLvl w:val="1"/>
        <w:rPr>
          <w:rFonts w:ascii="仿宋_GB2312" w:hAnsi="仿宋_GB2312" w:cs="仿宋_GB2312"/>
          <w:bCs/>
          <w:sz w:val="32"/>
          <w:szCs w:val="28"/>
        </w:rPr>
      </w:pPr>
      <w:r>
        <w:rPr>
          <w:rFonts w:hint="eastAsia" w:ascii="仿宋_GB2312" w:hAnsi="仿宋_GB2312" w:cs="仿宋_GB2312"/>
          <w:bCs/>
          <w:sz w:val="32"/>
          <w:szCs w:val="28"/>
        </w:rPr>
        <w:t>（20）联动协同支撑-BJ联动指令接收与流转</w:t>
      </w:r>
    </w:p>
    <w:p w14:paraId="743F55E3">
      <w:pPr>
        <w:pStyle w:val="33"/>
        <w:widowControl w:val="0"/>
        <w:spacing w:after="0" w:line="560" w:lineRule="exact"/>
        <w:ind w:left="0" w:firstLine="643" w:firstLineChars="200"/>
        <w:jc w:val="both"/>
        <w:rPr>
          <w:rFonts w:ascii="仿宋_GB2312" w:hAnsi="仿宋_GB2312" w:cs="仿宋_GB2312"/>
          <w:sz w:val="32"/>
          <w:szCs w:val="28"/>
        </w:rPr>
      </w:pPr>
      <w:r>
        <w:rPr>
          <w:rFonts w:hint="eastAsia" w:ascii="仿宋_GB2312" w:hAnsi="仿宋_GB2312" w:cs="仿宋_GB2312"/>
          <w:b/>
          <w:bCs/>
          <w:sz w:val="32"/>
          <w:szCs w:val="28"/>
        </w:rPr>
        <w:t>联动指令规则。</w:t>
      </w:r>
      <w:r>
        <w:rPr>
          <w:rFonts w:hint="eastAsia" w:ascii="仿宋_GB2312" w:hAnsi="仿宋_GB2312" w:cs="仿宋_GB2312"/>
          <w:sz w:val="32"/>
          <w:szCs w:val="28"/>
        </w:rPr>
        <w:t>联动指令规则用于在联动指令接收/流转时对指令规则内容的校验，如满足规则则进行流转，如不满足则返回错误信息并系统内记录异常。</w:t>
      </w:r>
    </w:p>
    <w:p w14:paraId="546AEBAC">
      <w:pPr>
        <w:pStyle w:val="33"/>
        <w:widowControl w:val="0"/>
        <w:spacing w:after="0" w:line="560" w:lineRule="exact"/>
        <w:ind w:left="0" w:firstLine="643" w:firstLineChars="200"/>
        <w:jc w:val="both"/>
        <w:rPr>
          <w:rFonts w:ascii="仿宋_GB2312" w:hAnsi="仿宋_GB2312" w:cs="仿宋_GB2312"/>
          <w:sz w:val="32"/>
          <w:szCs w:val="28"/>
        </w:rPr>
      </w:pPr>
      <w:r>
        <w:rPr>
          <w:rFonts w:hint="eastAsia" w:ascii="仿宋_GB2312" w:hAnsi="仿宋_GB2312" w:cs="仿宋_GB2312"/>
          <w:b/>
          <w:bCs/>
          <w:sz w:val="32"/>
          <w:szCs w:val="28"/>
        </w:rPr>
        <w:t>联动指令接收。</w:t>
      </w:r>
      <w:r>
        <w:rPr>
          <w:rFonts w:hint="eastAsia" w:ascii="仿宋_GB2312" w:hAnsi="仿宋_GB2312" w:cs="仿宋_GB2312"/>
          <w:sz w:val="32"/>
          <w:szCs w:val="28"/>
        </w:rPr>
        <w:t>联动指令接收主要为接收上级下发的联动指令，对接BJZ联动指令下发接口，获取下发的联动指令。根据规范标准构建联动指令接收接口，用于接收满足条件的联动指令，过滤无效或异常信息，完成联动指令的接收。提供联动指令接收排重功能，按规范要求对于重复的联动指令进行系统的自动去重。</w:t>
      </w:r>
    </w:p>
    <w:p w14:paraId="658B095A">
      <w:pPr>
        <w:pStyle w:val="33"/>
        <w:widowControl w:val="0"/>
        <w:spacing w:after="0" w:line="560" w:lineRule="exact"/>
        <w:ind w:left="0" w:firstLine="643" w:firstLineChars="200"/>
        <w:jc w:val="both"/>
        <w:rPr>
          <w:rFonts w:ascii="仿宋_GB2312" w:hAnsi="仿宋_GB2312" w:cs="仿宋_GB2312"/>
          <w:sz w:val="32"/>
          <w:szCs w:val="28"/>
        </w:rPr>
      </w:pPr>
      <w:r>
        <w:rPr>
          <w:rFonts w:hint="eastAsia" w:ascii="仿宋_GB2312" w:hAnsi="仿宋_GB2312" w:cs="仿宋_GB2312"/>
          <w:b/>
          <w:bCs/>
          <w:sz w:val="32"/>
          <w:szCs w:val="28"/>
        </w:rPr>
        <w:t>联动指令转发。</w:t>
      </w:r>
      <w:r>
        <w:rPr>
          <w:rFonts w:hint="eastAsia" w:ascii="仿宋_GB2312" w:hAnsi="仿宋_GB2312" w:cs="仿宋_GB2312"/>
          <w:sz w:val="32"/>
          <w:szCs w:val="28"/>
        </w:rPr>
        <w:t>联动指令接收服务在接收到上级下发的含联动类别、联动指令编号和微服务规约等信息的联动指令后，将相关联动指令按照实际业务要求，转发给本级相关联动业务微服务。</w:t>
      </w:r>
    </w:p>
    <w:p w14:paraId="357689C8">
      <w:pPr>
        <w:pStyle w:val="33"/>
        <w:widowControl w:val="0"/>
        <w:spacing w:after="0" w:line="560" w:lineRule="exact"/>
        <w:ind w:left="0" w:firstLine="643" w:firstLineChars="200"/>
        <w:jc w:val="both"/>
        <w:rPr>
          <w:rFonts w:ascii="仿宋_GB2312" w:hAnsi="仿宋_GB2312" w:cs="仿宋_GB2312"/>
          <w:sz w:val="32"/>
          <w:szCs w:val="28"/>
        </w:rPr>
      </w:pPr>
      <w:r>
        <w:rPr>
          <w:rFonts w:hint="eastAsia" w:ascii="仿宋_GB2312" w:hAnsi="仿宋_GB2312" w:cs="仿宋_GB2312"/>
          <w:b/>
          <w:bCs/>
          <w:sz w:val="32"/>
          <w:szCs w:val="28"/>
        </w:rPr>
        <w:t>实时监测。</w:t>
      </w:r>
      <w:r>
        <w:rPr>
          <w:rFonts w:hint="eastAsia" w:ascii="仿宋_GB2312" w:hAnsi="仿宋_GB2312" w:cs="仿宋_GB2312"/>
          <w:sz w:val="32"/>
          <w:szCs w:val="28"/>
        </w:rPr>
        <w:t>为确保联动指令接收/转发流程正常有效运行，系统提供对通道实时监测功能，进行整个联动指令接收及转发过程的实时监测，记录各通道的最新状态。</w:t>
      </w:r>
    </w:p>
    <w:p w14:paraId="4789A20C">
      <w:pPr>
        <w:pStyle w:val="33"/>
        <w:widowControl w:val="0"/>
        <w:spacing w:after="0" w:line="560" w:lineRule="exact"/>
        <w:ind w:left="0" w:firstLine="643" w:firstLineChars="200"/>
        <w:jc w:val="both"/>
        <w:rPr>
          <w:rFonts w:ascii="仿宋_GB2312" w:hAnsi="仿宋_GB2312" w:cs="仿宋_GB2312"/>
          <w:sz w:val="32"/>
          <w:szCs w:val="28"/>
        </w:rPr>
      </w:pPr>
      <w:r>
        <w:rPr>
          <w:rFonts w:hint="eastAsia" w:ascii="仿宋_GB2312" w:hAnsi="仿宋_GB2312" w:cs="仿宋_GB2312"/>
          <w:b/>
          <w:bCs/>
          <w:sz w:val="32"/>
          <w:szCs w:val="28"/>
        </w:rPr>
        <w:t>联动指令异常提醒。</w:t>
      </w:r>
      <w:r>
        <w:rPr>
          <w:rFonts w:hint="eastAsia" w:ascii="仿宋_GB2312" w:hAnsi="仿宋_GB2312" w:cs="仿宋_GB2312"/>
          <w:sz w:val="32"/>
          <w:szCs w:val="28"/>
        </w:rPr>
        <w:t>当监测到联动指令接收/转发流程出现异常时，自动触发提醒机制，系统内推送异常提醒通知，提醒用户及时查看异常情况，定位排查异常</w:t>
      </w:r>
    </w:p>
    <w:p w14:paraId="53C29022">
      <w:pPr>
        <w:pStyle w:val="33"/>
        <w:widowControl w:val="0"/>
        <w:spacing w:after="0" w:line="560" w:lineRule="exact"/>
        <w:ind w:left="0" w:firstLine="643" w:firstLineChars="200"/>
        <w:jc w:val="both"/>
        <w:rPr>
          <w:rFonts w:ascii="仿宋_GB2312" w:hAnsi="仿宋_GB2312" w:cs="仿宋_GB2312"/>
          <w:sz w:val="32"/>
          <w:szCs w:val="28"/>
        </w:rPr>
      </w:pPr>
      <w:r>
        <w:rPr>
          <w:rFonts w:hint="eastAsia" w:ascii="仿宋_GB2312" w:hAnsi="仿宋_GB2312" w:cs="仿宋_GB2312"/>
          <w:b/>
          <w:bCs/>
          <w:sz w:val="32"/>
          <w:szCs w:val="28"/>
        </w:rPr>
        <w:t>联动指令流转查看。</w:t>
      </w:r>
      <w:r>
        <w:rPr>
          <w:rFonts w:hint="eastAsia" w:ascii="仿宋_GB2312" w:hAnsi="仿宋_GB2312" w:cs="仿宋_GB2312"/>
          <w:sz w:val="32"/>
          <w:szCs w:val="28"/>
        </w:rPr>
        <w:t>为方便查看联动指令接收/转发各通道情况，提供联动指令流转查看页面。支持查看各通道实时流转情况，可手动对异常通道进行重新启用。方便对联动指令接收与转发情况是否流转正常。</w:t>
      </w:r>
    </w:p>
    <w:p w14:paraId="2F3064E4">
      <w:pPr>
        <w:pStyle w:val="33"/>
        <w:widowControl w:val="0"/>
        <w:spacing w:after="0" w:line="560" w:lineRule="exact"/>
        <w:ind w:left="0" w:firstLine="643" w:firstLineChars="200"/>
        <w:jc w:val="both"/>
        <w:rPr>
          <w:rFonts w:ascii="仿宋_GB2312" w:hAnsi="仿宋_GB2312" w:cs="仿宋_GB2312"/>
          <w:sz w:val="32"/>
          <w:szCs w:val="28"/>
        </w:rPr>
      </w:pPr>
      <w:r>
        <w:rPr>
          <w:rFonts w:hint="eastAsia" w:ascii="仿宋_GB2312" w:hAnsi="仿宋_GB2312" w:cs="仿宋_GB2312"/>
          <w:b/>
          <w:bCs/>
          <w:sz w:val="32"/>
          <w:szCs w:val="28"/>
        </w:rPr>
        <w:t>联动查询。</w:t>
      </w:r>
      <w:r>
        <w:rPr>
          <w:rFonts w:hint="eastAsia" w:ascii="仿宋_GB2312" w:hAnsi="仿宋_GB2312" w:cs="仿宋_GB2312"/>
          <w:sz w:val="32"/>
          <w:szCs w:val="28"/>
        </w:rPr>
        <w:t>联动查询主要实现部省联动的联动指令接收-转发情况的统计与明细查询，分为联动指令统计查询和联动指令明细查询两大块。</w:t>
      </w:r>
    </w:p>
    <w:p w14:paraId="242A6182">
      <w:pPr>
        <w:pStyle w:val="33"/>
        <w:widowControl w:val="0"/>
        <w:spacing w:after="0" w:line="560" w:lineRule="exact"/>
        <w:ind w:left="0" w:firstLine="640" w:firstLineChars="200"/>
        <w:jc w:val="both"/>
        <w:outlineLvl w:val="1"/>
        <w:rPr>
          <w:rFonts w:ascii="仿宋_GB2312" w:hAnsi="仿宋_GB2312" w:cs="仿宋_GB2312"/>
          <w:bCs/>
          <w:sz w:val="32"/>
          <w:szCs w:val="28"/>
        </w:rPr>
      </w:pPr>
      <w:r>
        <w:rPr>
          <w:rFonts w:hint="eastAsia" w:ascii="仿宋_GB2312" w:hAnsi="仿宋_GB2312" w:cs="仿宋_GB2312"/>
          <w:bCs/>
          <w:sz w:val="32"/>
          <w:szCs w:val="28"/>
        </w:rPr>
        <w:t>（21）联动协同支撑-鉴权日志管理</w:t>
      </w:r>
    </w:p>
    <w:p w14:paraId="6A82CB09">
      <w:pPr>
        <w:pStyle w:val="33"/>
        <w:widowControl w:val="0"/>
        <w:spacing w:after="0" w:line="560" w:lineRule="exact"/>
        <w:ind w:left="0" w:firstLine="640" w:firstLineChars="200"/>
        <w:jc w:val="both"/>
        <w:rPr>
          <w:rFonts w:ascii="仿宋_GB2312" w:hAnsi="仿宋_GB2312" w:cs="仿宋_GB2312"/>
          <w:sz w:val="32"/>
          <w:szCs w:val="28"/>
        </w:rPr>
      </w:pPr>
      <w:r>
        <w:rPr>
          <w:rFonts w:hint="eastAsia" w:ascii="仿宋_GB2312" w:hAnsi="仿宋_GB2312" w:cs="仿宋_GB2312"/>
          <w:sz w:val="32"/>
          <w:szCs w:val="28"/>
        </w:rPr>
        <w:t>基础鉴权日志管理系统旨在全面审视与追踪基础鉴权功能的活动轨迹，详细记录S级服务与B级JZ令牌的申请流程及鉴权历史。通过实时监控鉴权数据，系统能够迅速响应异常事件与系统故障，确保运行稳定。</w:t>
      </w:r>
    </w:p>
    <w:p w14:paraId="3FA8A6B6">
      <w:pPr>
        <w:pStyle w:val="33"/>
        <w:widowControl w:val="0"/>
        <w:spacing w:after="0" w:line="560" w:lineRule="exact"/>
        <w:ind w:left="0" w:firstLine="643" w:firstLineChars="200"/>
        <w:jc w:val="both"/>
        <w:rPr>
          <w:rFonts w:ascii="仿宋_GB2312" w:hAnsi="仿宋_GB2312" w:cs="仿宋_GB2312"/>
          <w:sz w:val="32"/>
          <w:szCs w:val="28"/>
        </w:rPr>
      </w:pPr>
      <w:r>
        <w:rPr>
          <w:rFonts w:hint="eastAsia" w:ascii="仿宋_GB2312" w:hAnsi="仿宋_GB2312" w:cs="仿宋_GB2312"/>
          <w:b/>
          <w:bCs/>
          <w:sz w:val="32"/>
          <w:szCs w:val="28"/>
        </w:rPr>
        <w:t>综合查询。</w:t>
      </w:r>
      <w:r>
        <w:rPr>
          <w:rFonts w:hint="eastAsia" w:ascii="仿宋_GB2312" w:hAnsi="仿宋_GB2312" w:cs="仿宋_GB2312"/>
          <w:sz w:val="32"/>
          <w:szCs w:val="28"/>
        </w:rPr>
        <w:t>构建基础鉴权日志的综合查询服务，允许用户根据日志时间范围、鉴权类型、鉴权级别等多重筛选条件，灵活检索日志信息。为用户提供便捷的信息获取途径，便于快速定位所需日志。</w:t>
      </w:r>
    </w:p>
    <w:p w14:paraId="324B4FBE">
      <w:pPr>
        <w:pStyle w:val="33"/>
        <w:widowControl w:val="0"/>
        <w:spacing w:after="0" w:line="560" w:lineRule="exact"/>
        <w:ind w:left="0" w:firstLine="643" w:firstLineChars="200"/>
        <w:jc w:val="both"/>
        <w:rPr>
          <w:rFonts w:ascii="仿宋_GB2312" w:hAnsi="仿宋_GB2312" w:cs="仿宋_GB2312"/>
          <w:sz w:val="32"/>
          <w:szCs w:val="28"/>
        </w:rPr>
      </w:pPr>
      <w:r>
        <w:rPr>
          <w:rFonts w:hint="eastAsia" w:ascii="仿宋_GB2312" w:hAnsi="仿宋_GB2312" w:cs="仿宋_GB2312"/>
          <w:b/>
          <w:bCs/>
          <w:sz w:val="32"/>
          <w:szCs w:val="28"/>
        </w:rPr>
        <w:t>统计分析。</w:t>
      </w:r>
      <w:r>
        <w:rPr>
          <w:rFonts w:hint="eastAsia" w:ascii="仿宋_GB2312" w:hAnsi="仿宋_GB2312" w:cs="仿宋_GB2312"/>
          <w:sz w:val="32"/>
          <w:szCs w:val="28"/>
        </w:rPr>
        <w:t>日志统计：模块能够按照日志总量、日志类型等关键维度，直观展示日志信息的统计概况。用户只需点击相应统计项，即可深入查看详细的日志清单，为问题诊断提供有力支持。</w:t>
      </w:r>
    </w:p>
    <w:p w14:paraId="73766664">
      <w:pPr>
        <w:pStyle w:val="33"/>
        <w:widowControl w:val="0"/>
        <w:spacing w:after="0" w:line="560" w:lineRule="exact"/>
        <w:ind w:left="0" w:firstLine="640" w:firstLineChars="200"/>
        <w:jc w:val="both"/>
        <w:rPr>
          <w:rFonts w:ascii="仿宋_GB2312" w:hAnsi="仿宋_GB2312" w:cs="仿宋_GB2312"/>
          <w:sz w:val="32"/>
          <w:szCs w:val="28"/>
        </w:rPr>
      </w:pPr>
      <w:r>
        <w:rPr>
          <w:rFonts w:hint="eastAsia" w:ascii="仿宋_GB2312" w:hAnsi="仿宋_GB2312" w:cs="仿宋_GB2312"/>
          <w:sz w:val="32"/>
          <w:szCs w:val="28"/>
        </w:rPr>
        <w:t>日志分析：通过对操作时间、操作类型等维度的深入剖析，模块能够挖掘用户的操作习惯与行为模式，为系统安全策略的制定与运维管理的优化提供科学依据。</w:t>
      </w:r>
    </w:p>
    <w:p w14:paraId="7C302EC7">
      <w:pPr>
        <w:pStyle w:val="33"/>
        <w:widowControl w:val="0"/>
        <w:spacing w:after="0" w:line="560" w:lineRule="exact"/>
        <w:ind w:left="0" w:firstLine="643" w:firstLineChars="200"/>
        <w:jc w:val="both"/>
        <w:rPr>
          <w:rFonts w:ascii="仿宋_GB2312" w:hAnsi="仿宋_GB2312" w:cs="仿宋_GB2312"/>
          <w:sz w:val="32"/>
          <w:szCs w:val="28"/>
        </w:rPr>
      </w:pPr>
      <w:r>
        <w:rPr>
          <w:rFonts w:hint="eastAsia" w:ascii="仿宋_GB2312" w:hAnsi="仿宋_GB2312" w:cs="仿宋_GB2312"/>
          <w:b/>
          <w:bCs/>
          <w:sz w:val="32"/>
          <w:szCs w:val="28"/>
        </w:rPr>
        <w:t>日志下载服务。</w:t>
      </w:r>
      <w:r>
        <w:rPr>
          <w:rFonts w:hint="eastAsia" w:ascii="仿宋_GB2312" w:hAnsi="仿宋_GB2312" w:cs="仿宋_GB2312"/>
          <w:sz w:val="32"/>
          <w:szCs w:val="28"/>
        </w:rPr>
        <w:t>为了方便用户离线查看与深入分析日志内容，模块提供鉴权日志下载功能。用户可按需下载日志文件，便于在本地环境中细致排查异常问题，进一步提升问题解决效率。</w:t>
      </w:r>
    </w:p>
    <w:p w14:paraId="069A1317">
      <w:pPr>
        <w:pStyle w:val="33"/>
        <w:widowControl w:val="0"/>
        <w:spacing w:after="0" w:line="560" w:lineRule="exact"/>
        <w:ind w:left="0" w:firstLine="640" w:firstLineChars="200"/>
        <w:jc w:val="both"/>
        <w:outlineLvl w:val="1"/>
        <w:rPr>
          <w:rFonts w:ascii="仿宋_GB2312" w:hAnsi="仿宋_GB2312" w:cs="仿宋_GB2312"/>
          <w:bCs/>
          <w:sz w:val="32"/>
          <w:szCs w:val="28"/>
        </w:rPr>
      </w:pPr>
      <w:r>
        <w:rPr>
          <w:rFonts w:hint="eastAsia" w:ascii="仿宋_GB2312" w:hAnsi="仿宋_GB2312" w:cs="仿宋_GB2312"/>
          <w:bCs/>
          <w:sz w:val="32"/>
          <w:szCs w:val="28"/>
        </w:rPr>
        <w:t>（22）联动协同支撑-系统管理</w:t>
      </w:r>
    </w:p>
    <w:p w14:paraId="551C95D4">
      <w:pPr>
        <w:pStyle w:val="33"/>
        <w:widowControl w:val="0"/>
        <w:spacing w:after="0" w:line="560" w:lineRule="exact"/>
        <w:ind w:left="0" w:firstLine="643" w:firstLineChars="200"/>
        <w:jc w:val="both"/>
        <w:rPr>
          <w:rFonts w:ascii="仿宋_GB2312" w:hAnsi="仿宋_GB2312" w:cs="仿宋_GB2312"/>
          <w:sz w:val="32"/>
          <w:szCs w:val="28"/>
        </w:rPr>
      </w:pPr>
      <w:r>
        <w:rPr>
          <w:rFonts w:hint="eastAsia" w:ascii="仿宋_GB2312" w:hAnsi="仿宋_GB2312" w:cs="仿宋_GB2312"/>
          <w:b/>
          <w:bCs/>
          <w:sz w:val="32"/>
          <w:szCs w:val="28"/>
        </w:rPr>
        <w:t>用户管理。</w:t>
      </w:r>
      <w:r>
        <w:rPr>
          <w:rFonts w:hint="eastAsia" w:ascii="仿宋_GB2312" w:hAnsi="仿宋_GB2312" w:cs="仿宋_GB2312"/>
          <w:sz w:val="32"/>
          <w:szCs w:val="28"/>
        </w:rPr>
        <w:t>允许管理员管理用户账户，包括创建新用户、修改用户信息、删除用户等。</w:t>
      </w:r>
    </w:p>
    <w:p w14:paraId="08C02F4A">
      <w:pPr>
        <w:pStyle w:val="33"/>
        <w:widowControl w:val="0"/>
        <w:spacing w:after="0" w:line="560" w:lineRule="exact"/>
        <w:ind w:left="0" w:firstLine="643" w:firstLineChars="200"/>
        <w:jc w:val="both"/>
        <w:rPr>
          <w:rFonts w:ascii="仿宋_GB2312" w:hAnsi="仿宋_GB2312" w:cs="仿宋_GB2312"/>
          <w:sz w:val="32"/>
          <w:szCs w:val="28"/>
        </w:rPr>
      </w:pPr>
      <w:r>
        <w:rPr>
          <w:rFonts w:hint="eastAsia" w:ascii="仿宋_GB2312" w:hAnsi="仿宋_GB2312" w:cs="仿宋_GB2312"/>
          <w:b/>
          <w:bCs/>
          <w:sz w:val="32"/>
          <w:szCs w:val="28"/>
        </w:rPr>
        <w:t>角色管理。</w:t>
      </w:r>
      <w:r>
        <w:rPr>
          <w:rFonts w:hint="eastAsia" w:ascii="仿宋_GB2312" w:hAnsi="仿宋_GB2312" w:cs="仿宋_GB2312"/>
          <w:sz w:val="32"/>
          <w:szCs w:val="28"/>
        </w:rPr>
        <w:t>管理员可以为用户分配不同的角色和权限，以确保系统的访问控制和数据安全。同时还提供用户账户的搜索和过滤功能，方便管理员快速定位和管理用户。</w:t>
      </w:r>
    </w:p>
    <w:p w14:paraId="79DAE0DD">
      <w:pPr>
        <w:pStyle w:val="33"/>
        <w:widowControl w:val="0"/>
        <w:spacing w:after="0" w:line="560" w:lineRule="exact"/>
        <w:ind w:left="0" w:firstLine="643" w:firstLineChars="200"/>
        <w:jc w:val="both"/>
        <w:rPr>
          <w:rFonts w:ascii="仿宋_GB2312" w:hAnsi="仿宋_GB2312" w:cs="仿宋_GB2312"/>
          <w:sz w:val="32"/>
          <w:szCs w:val="28"/>
        </w:rPr>
      </w:pPr>
      <w:r>
        <w:rPr>
          <w:rFonts w:hint="eastAsia" w:ascii="仿宋_GB2312" w:hAnsi="仿宋_GB2312" w:cs="仿宋_GB2312"/>
          <w:b/>
          <w:bCs/>
          <w:sz w:val="32"/>
          <w:szCs w:val="28"/>
        </w:rPr>
        <w:t>用户权限管理。</w:t>
      </w:r>
      <w:r>
        <w:rPr>
          <w:rFonts w:hint="eastAsia" w:ascii="仿宋_GB2312" w:hAnsi="仿宋_GB2312" w:cs="仿宋_GB2312"/>
          <w:sz w:val="32"/>
          <w:szCs w:val="28"/>
        </w:rPr>
        <w:t>负责配置和管理用户的权限，包括访问控制、操作权限、数据访问权限等。管理员可以根据业务需求为用户分配不同的权限组合，以确保系统的安全性和数据的保密性。同时，此功能还提供权限的审核和追踪功能，方便管理员监控用户的权限使用情况。</w:t>
      </w:r>
    </w:p>
    <w:p w14:paraId="3769D771">
      <w:pPr>
        <w:pStyle w:val="33"/>
        <w:widowControl w:val="0"/>
        <w:spacing w:after="0" w:line="560" w:lineRule="exact"/>
        <w:ind w:left="0" w:firstLine="643" w:firstLineChars="200"/>
        <w:jc w:val="both"/>
        <w:rPr>
          <w:rFonts w:ascii="仿宋_GB2312" w:hAnsi="仿宋_GB2312" w:cs="仿宋_GB2312"/>
          <w:sz w:val="32"/>
          <w:szCs w:val="28"/>
        </w:rPr>
      </w:pPr>
      <w:r>
        <w:rPr>
          <w:rFonts w:hint="eastAsia" w:ascii="仿宋_GB2312" w:hAnsi="仿宋_GB2312" w:cs="仿宋_GB2312"/>
          <w:b/>
          <w:bCs/>
          <w:sz w:val="32"/>
          <w:szCs w:val="28"/>
        </w:rPr>
        <w:t>用户行为监控与分析。</w:t>
      </w:r>
      <w:r>
        <w:rPr>
          <w:rFonts w:hint="eastAsia" w:ascii="仿宋_GB2312" w:hAnsi="仿宋_GB2312" w:cs="仿宋_GB2312"/>
          <w:sz w:val="32"/>
          <w:szCs w:val="28"/>
        </w:rPr>
        <w:t>监控和分析用户在系统中的行为，包括登录记录、操作记录、数据访问记录等。管理员可以通过此功能了解用户的使用习惯和需求，以便优化系统功能和服务。同时还提供行为数据的可视化展示和报表生成功能，方便管理员进行数据分析和决策支持。</w:t>
      </w:r>
    </w:p>
    <w:p w14:paraId="7D6134CA">
      <w:pPr>
        <w:pStyle w:val="33"/>
        <w:widowControl w:val="0"/>
        <w:spacing w:after="0" w:line="560" w:lineRule="exact"/>
        <w:ind w:left="0" w:firstLine="640" w:firstLineChars="200"/>
        <w:jc w:val="both"/>
        <w:outlineLvl w:val="1"/>
        <w:rPr>
          <w:rFonts w:ascii="仿宋_GB2312" w:hAnsi="仿宋_GB2312" w:cs="仿宋_GB2312"/>
          <w:bCs/>
          <w:sz w:val="32"/>
          <w:szCs w:val="28"/>
        </w:rPr>
      </w:pPr>
      <w:r>
        <w:rPr>
          <w:rFonts w:hint="eastAsia" w:ascii="仿宋_GB2312" w:hAnsi="仿宋_GB2312" w:cs="仿宋_GB2312"/>
          <w:bCs/>
          <w:sz w:val="32"/>
          <w:szCs w:val="28"/>
        </w:rPr>
        <w:t>（23）ZFBA管理-统一发号获取</w:t>
      </w:r>
    </w:p>
    <w:p w14:paraId="1059AF4C">
      <w:pPr>
        <w:pStyle w:val="33"/>
        <w:widowControl w:val="0"/>
        <w:spacing w:after="0" w:line="560" w:lineRule="exact"/>
        <w:ind w:left="0" w:firstLine="643" w:firstLineChars="200"/>
        <w:jc w:val="both"/>
        <w:rPr>
          <w:rFonts w:ascii="仿宋_GB2312" w:hAnsi="仿宋_GB2312" w:cs="仿宋_GB2312"/>
          <w:sz w:val="32"/>
          <w:szCs w:val="28"/>
        </w:rPr>
      </w:pPr>
      <w:r>
        <w:rPr>
          <w:rFonts w:hint="eastAsia" w:ascii="仿宋_GB2312" w:hAnsi="仿宋_GB2312" w:cs="仿宋_GB2312"/>
          <w:b/>
          <w:bCs/>
          <w:sz w:val="32"/>
          <w:szCs w:val="28"/>
        </w:rPr>
        <w:t>BJZ平台统一发号。</w:t>
      </w:r>
      <w:r>
        <w:rPr>
          <w:rFonts w:hint="eastAsia" w:ascii="仿宋_GB2312" w:hAnsi="仿宋_GB2312" w:cs="仿宋_GB2312"/>
          <w:sz w:val="32"/>
          <w:szCs w:val="28"/>
        </w:rPr>
        <w:t>ZFBA管理模块从BJZ平台获取统一发号，包含历史JY信息比对与共享业务、送押信息推送业务、入所信息、法律文书反馈业务等服务，具体内容如下：</w:t>
      </w:r>
    </w:p>
    <w:p w14:paraId="70FF8A89">
      <w:pPr>
        <w:pStyle w:val="33"/>
        <w:widowControl w:val="0"/>
        <w:spacing w:after="0" w:line="560" w:lineRule="exact"/>
        <w:ind w:left="0" w:firstLine="640" w:firstLineChars="200"/>
        <w:jc w:val="both"/>
        <w:rPr>
          <w:rFonts w:ascii="仿宋_GB2312" w:hAnsi="仿宋_GB2312" w:cs="仿宋_GB2312"/>
          <w:sz w:val="32"/>
          <w:szCs w:val="28"/>
        </w:rPr>
      </w:pPr>
      <w:r>
        <w:rPr>
          <w:rFonts w:hint="eastAsia" w:ascii="仿宋_GB2312" w:hAnsi="仿宋_GB2312" w:cs="仿宋_GB2312"/>
          <w:sz w:val="32"/>
          <w:szCs w:val="28"/>
        </w:rPr>
        <w:t>获取历史JY信息比对与共享业务的BJ的统一发号；</w:t>
      </w:r>
    </w:p>
    <w:p w14:paraId="73CF7BF3">
      <w:pPr>
        <w:pStyle w:val="33"/>
        <w:widowControl w:val="0"/>
        <w:spacing w:after="0" w:line="560" w:lineRule="exact"/>
        <w:ind w:left="0" w:firstLine="640" w:firstLineChars="200"/>
        <w:jc w:val="both"/>
        <w:rPr>
          <w:rFonts w:ascii="仿宋_GB2312" w:hAnsi="仿宋_GB2312" w:cs="仿宋_GB2312"/>
          <w:sz w:val="32"/>
          <w:szCs w:val="28"/>
        </w:rPr>
      </w:pPr>
      <w:r>
        <w:rPr>
          <w:rFonts w:hint="eastAsia" w:ascii="仿宋_GB2312" w:hAnsi="仿宋_GB2312" w:cs="仿宋_GB2312"/>
          <w:sz w:val="32"/>
          <w:szCs w:val="28"/>
        </w:rPr>
        <w:t>获取送押信息推送业务的BJ的统一发号；</w:t>
      </w:r>
    </w:p>
    <w:p w14:paraId="002CF84C">
      <w:pPr>
        <w:pStyle w:val="33"/>
        <w:widowControl w:val="0"/>
        <w:spacing w:after="0" w:line="560" w:lineRule="exact"/>
        <w:ind w:left="0" w:firstLine="640" w:firstLineChars="200"/>
        <w:jc w:val="both"/>
        <w:rPr>
          <w:rFonts w:ascii="仿宋_GB2312" w:hAnsi="仿宋_GB2312" w:cs="仿宋_GB2312"/>
          <w:sz w:val="32"/>
          <w:szCs w:val="28"/>
        </w:rPr>
      </w:pPr>
      <w:r>
        <w:rPr>
          <w:rFonts w:hint="eastAsia" w:ascii="仿宋_GB2312" w:hAnsi="仿宋_GB2312" w:cs="仿宋_GB2312"/>
          <w:sz w:val="32"/>
          <w:szCs w:val="28"/>
        </w:rPr>
        <w:t>获取入所信息、法律文书反馈业务的BJ的统一发号；</w:t>
      </w:r>
    </w:p>
    <w:p w14:paraId="322D619A">
      <w:pPr>
        <w:pStyle w:val="33"/>
        <w:widowControl w:val="0"/>
        <w:spacing w:after="0" w:line="560" w:lineRule="exact"/>
        <w:ind w:left="0" w:firstLine="640" w:firstLineChars="200"/>
        <w:jc w:val="both"/>
        <w:rPr>
          <w:rFonts w:ascii="仿宋_GB2312" w:hAnsi="仿宋_GB2312" w:cs="仿宋_GB2312"/>
          <w:sz w:val="32"/>
          <w:szCs w:val="28"/>
        </w:rPr>
      </w:pPr>
      <w:r>
        <w:rPr>
          <w:rFonts w:hint="eastAsia" w:ascii="仿宋_GB2312" w:hAnsi="仿宋_GB2312" w:cs="仿宋_GB2312"/>
          <w:sz w:val="32"/>
          <w:szCs w:val="28"/>
        </w:rPr>
        <w:t>获取JY期限变更和超期JY信息推送业务的BJ的统一发号；</w:t>
      </w:r>
    </w:p>
    <w:p w14:paraId="5F19E2D4">
      <w:pPr>
        <w:pStyle w:val="33"/>
        <w:widowControl w:val="0"/>
        <w:spacing w:after="0" w:line="560" w:lineRule="exact"/>
        <w:ind w:left="0" w:firstLine="640" w:firstLineChars="200"/>
        <w:jc w:val="both"/>
        <w:rPr>
          <w:rFonts w:ascii="仿宋_GB2312" w:hAnsi="仿宋_GB2312" w:cs="仿宋_GB2312"/>
          <w:sz w:val="32"/>
          <w:szCs w:val="28"/>
        </w:rPr>
      </w:pPr>
      <w:r>
        <w:rPr>
          <w:rFonts w:hint="eastAsia" w:ascii="仿宋_GB2312" w:hAnsi="仿宋_GB2312" w:cs="仿宋_GB2312"/>
          <w:sz w:val="32"/>
          <w:szCs w:val="28"/>
        </w:rPr>
        <w:t>获取律师会见信息推送业务的BJ的统一发号；</w:t>
      </w:r>
    </w:p>
    <w:p w14:paraId="5F62015E">
      <w:pPr>
        <w:pStyle w:val="33"/>
        <w:widowControl w:val="0"/>
        <w:spacing w:after="0" w:line="560" w:lineRule="exact"/>
        <w:ind w:left="0" w:firstLine="640" w:firstLineChars="200"/>
        <w:jc w:val="both"/>
        <w:rPr>
          <w:rFonts w:ascii="仿宋_GB2312" w:hAnsi="仿宋_GB2312" w:cs="仿宋_GB2312"/>
          <w:sz w:val="32"/>
          <w:szCs w:val="28"/>
        </w:rPr>
      </w:pPr>
      <w:r>
        <w:rPr>
          <w:rFonts w:hint="eastAsia" w:ascii="仿宋_GB2312" w:hAnsi="仿宋_GB2312" w:cs="仿宋_GB2312"/>
          <w:sz w:val="32"/>
          <w:szCs w:val="28"/>
        </w:rPr>
        <w:t>获取网上法务代办协同业务的BJ的统一发号；</w:t>
      </w:r>
    </w:p>
    <w:p w14:paraId="49E4B0EE">
      <w:pPr>
        <w:pStyle w:val="33"/>
        <w:widowControl w:val="0"/>
        <w:spacing w:after="0" w:line="560" w:lineRule="exact"/>
        <w:ind w:left="0" w:firstLine="640" w:firstLineChars="200"/>
        <w:jc w:val="both"/>
        <w:rPr>
          <w:rFonts w:ascii="仿宋_GB2312" w:hAnsi="仿宋_GB2312" w:cs="仿宋_GB2312"/>
          <w:sz w:val="32"/>
          <w:szCs w:val="28"/>
        </w:rPr>
      </w:pPr>
      <w:r>
        <w:rPr>
          <w:rFonts w:hint="eastAsia" w:ascii="仿宋_GB2312" w:hAnsi="仿宋_GB2312" w:cs="仿宋_GB2312"/>
          <w:sz w:val="32"/>
          <w:szCs w:val="28"/>
        </w:rPr>
        <w:t>获取分析案件侦办情况业务的BJ的统一发号；</w:t>
      </w:r>
    </w:p>
    <w:p w14:paraId="73ADEC0F">
      <w:pPr>
        <w:pStyle w:val="33"/>
        <w:widowControl w:val="0"/>
        <w:spacing w:after="0" w:line="560" w:lineRule="exact"/>
        <w:ind w:left="0" w:firstLine="640" w:firstLineChars="200"/>
        <w:jc w:val="both"/>
        <w:rPr>
          <w:rFonts w:ascii="仿宋_GB2312" w:hAnsi="仿宋_GB2312" w:cs="仿宋_GB2312"/>
          <w:sz w:val="32"/>
          <w:szCs w:val="28"/>
        </w:rPr>
      </w:pPr>
      <w:r>
        <w:rPr>
          <w:rFonts w:hint="eastAsia" w:ascii="仿宋_GB2312" w:hAnsi="仿宋_GB2312" w:cs="仿宋_GB2312"/>
          <w:sz w:val="32"/>
          <w:szCs w:val="28"/>
        </w:rPr>
        <w:t>获取提解信息推送业务的BJ的统一发号；</w:t>
      </w:r>
    </w:p>
    <w:p w14:paraId="65D90A54">
      <w:pPr>
        <w:pStyle w:val="33"/>
        <w:widowControl w:val="0"/>
        <w:spacing w:after="0" w:line="560" w:lineRule="exact"/>
        <w:ind w:left="0" w:firstLine="640" w:firstLineChars="200"/>
        <w:jc w:val="both"/>
        <w:rPr>
          <w:rFonts w:ascii="仿宋_GB2312" w:hAnsi="仿宋_GB2312" w:cs="仿宋_GB2312"/>
          <w:sz w:val="32"/>
          <w:szCs w:val="28"/>
        </w:rPr>
      </w:pPr>
      <w:r>
        <w:rPr>
          <w:rFonts w:hint="eastAsia" w:ascii="仿宋_GB2312" w:hAnsi="仿宋_GB2312" w:cs="仿宋_GB2312"/>
          <w:sz w:val="32"/>
          <w:szCs w:val="28"/>
        </w:rPr>
        <w:t>获取特殊情况出所审批信息推送业务的BJ的统一发号；</w:t>
      </w:r>
    </w:p>
    <w:p w14:paraId="5B0C6823">
      <w:pPr>
        <w:pStyle w:val="33"/>
        <w:widowControl w:val="0"/>
        <w:spacing w:after="0" w:line="560" w:lineRule="exact"/>
        <w:ind w:left="0" w:firstLine="640" w:firstLineChars="200"/>
        <w:jc w:val="both"/>
        <w:rPr>
          <w:rFonts w:ascii="仿宋_GB2312" w:hAnsi="仿宋_GB2312" w:cs="仿宋_GB2312"/>
          <w:sz w:val="32"/>
          <w:szCs w:val="28"/>
        </w:rPr>
      </w:pPr>
      <w:r>
        <w:rPr>
          <w:rFonts w:hint="eastAsia" w:ascii="仿宋_GB2312" w:hAnsi="仿宋_GB2312" w:cs="仿宋_GB2312"/>
          <w:sz w:val="32"/>
          <w:szCs w:val="28"/>
        </w:rPr>
        <w:t>获取错误信息更正业务的BJ的统一发号；</w:t>
      </w:r>
    </w:p>
    <w:p w14:paraId="4C20F52B">
      <w:pPr>
        <w:pStyle w:val="33"/>
        <w:widowControl w:val="0"/>
        <w:spacing w:after="0" w:line="560" w:lineRule="exact"/>
        <w:ind w:left="0" w:firstLine="640" w:firstLineChars="200"/>
        <w:jc w:val="both"/>
        <w:rPr>
          <w:rFonts w:ascii="仿宋_GB2312" w:hAnsi="仿宋_GB2312" w:cs="仿宋_GB2312"/>
          <w:sz w:val="32"/>
          <w:szCs w:val="28"/>
        </w:rPr>
      </w:pPr>
      <w:r>
        <w:rPr>
          <w:rFonts w:hint="eastAsia" w:ascii="仿宋_GB2312" w:hAnsi="仿宋_GB2312" w:cs="仿宋_GB2312"/>
          <w:sz w:val="32"/>
          <w:szCs w:val="28"/>
        </w:rPr>
        <w:t>获取促进合成作战业务的BJ的统一发号；</w:t>
      </w:r>
    </w:p>
    <w:p w14:paraId="28EAE40E">
      <w:pPr>
        <w:pStyle w:val="33"/>
        <w:widowControl w:val="0"/>
        <w:spacing w:after="0" w:line="560" w:lineRule="exact"/>
        <w:ind w:left="0" w:firstLine="643" w:firstLineChars="200"/>
        <w:jc w:val="both"/>
        <w:rPr>
          <w:rFonts w:ascii="仿宋_GB2312" w:hAnsi="仿宋_GB2312" w:cs="仿宋_GB2312"/>
          <w:szCs w:val="28"/>
        </w:rPr>
      </w:pPr>
      <w:r>
        <w:rPr>
          <w:rFonts w:hint="eastAsia" w:ascii="仿宋_GB2312" w:hAnsi="仿宋_GB2312" w:cs="仿宋_GB2312"/>
          <w:b/>
          <w:bCs/>
          <w:sz w:val="32"/>
          <w:szCs w:val="28"/>
        </w:rPr>
        <w:t>B级令牌鉴权。</w:t>
      </w:r>
      <w:r>
        <w:rPr>
          <w:rFonts w:hint="eastAsia" w:ascii="仿宋_GB2312" w:hAnsi="仿宋_GB2312" w:cs="仿宋_GB2312"/>
          <w:sz w:val="32"/>
          <w:szCs w:val="28"/>
        </w:rPr>
        <w:t>向B平台发送令牌申请与鉴权服务等方式获取BJ别接口鉴权，在S级JZ的业务微服务访问BJJZAPI网关时，按照既定服务规范要求进行基础鉴权并获取鉴权结果。</w:t>
      </w:r>
    </w:p>
    <w:p w14:paraId="6CED8109">
      <w:pPr>
        <w:pStyle w:val="33"/>
        <w:widowControl w:val="0"/>
        <w:spacing w:after="0" w:line="560" w:lineRule="exact"/>
        <w:ind w:left="0" w:firstLine="640" w:firstLineChars="200"/>
        <w:jc w:val="both"/>
        <w:outlineLvl w:val="1"/>
        <w:rPr>
          <w:rFonts w:ascii="仿宋_GB2312" w:hAnsi="仿宋_GB2312" w:cs="仿宋_GB2312"/>
          <w:bCs/>
          <w:sz w:val="32"/>
          <w:szCs w:val="28"/>
        </w:rPr>
      </w:pPr>
      <w:r>
        <w:rPr>
          <w:rFonts w:hint="eastAsia" w:ascii="仿宋_GB2312" w:hAnsi="仿宋_GB2312" w:cs="仿宋_GB2312"/>
          <w:bCs/>
          <w:sz w:val="32"/>
          <w:szCs w:val="28"/>
        </w:rPr>
        <w:t>（24）ZFBA管理-数据对接</w:t>
      </w:r>
    </w:p>
    <w:p w14:paraId="64F26756">
      <w:pPr>
        <w:pStyle w:val="33"/>
        <w:widowControl w:val="0"/>
        <w:spacing w:after="0" w:line="560" w:lineRule="exact"/>
        <w:ind w:left="0" w:firstLine="643" w:firstLineChars="200"/>
        <w:jc w:val="both"/>
        <w:rPr>
          <w:rFonts w:ascii="仿宋_GB2312" w:hAnsi="仿宋_GB2312" w:cs="仿宋_GB2312"/>
          <w:sz w:val="32"/>
          <w:szCs w:val="28"/>
        </w:rPr>
      </w:pPr>
      <w:r>
        <w:rPr>
          <w:rFonts w:hint="eastAsia" w:ascii="仿宋_GB2312" w:hAnsi="仿宋_GB2312" w:cs="仿宋_GB2312"/>
          <w:b/>
          <w:bCs/>
          <w:sz w:val="32"/>
          <w:szCs w:val="28"/>
        </w:rPr>
        <w:t>数据推送。</w:t>
      </w:r>
      <w:r>
        <w:rPr>
          <w:rFonts w:hint="eastAsia" w:ascii="仿宋_GB2312" w:hAnsi="仿宋_GB2312" w:cs="仿宋_GB2312"/>
          <w:sz w:val="32"/>
          <w:szCs w:val="28"/>
        </w:rPr>
        <w:t>将FZXYR身份、法律文书、JY期限、简要案情、TA人员等信息推送至监管信息监督综合管理模块、对接“上海公安FN中心”共性服务(暨微服务)开展服务调用，并将调用的人员信息比对结果推送至监管信息系统等。支持推送信息类型如下：</w:t>
      </w:r>
    </w:p>
    <w:p w14:paraId="154A0B37">
      <w:pPr>
        <w:pStyle w:val="33"/>
        <w:widowControl w:val="0"/>
        <w:spacing w:after="0" w:line="560" w:lineRule="exact"/>
        <w:ind w:left="0" w:firstLine="640" w:firstLineChars="200"/>
        <w:jc w:val="both"/>
        <w:rPr>
          <w:rFonts w:ascii="仿宋_GB2312" w:hAnsi="仿宋_GB2312" w:cs="仿宋_GB2312"/>
          <w:sz w:val="32"/>
          <w:szCs w:val="28"/>
        </w:rPr>
      </w:pPr>
      <w:r>
        <w:rPr>
          <w:rFonts w:hint="eastAsia" w:ascii="仿宋_GB2312" w:hAnsi="仿宋_GB2312" w:cs="仿宋_GB2312"/>
          <w:sz w:val="32"/>
          <w:szCs w:val="28"/>
        </w:rPr>
        <w:t>ZFBA管理模块将人员体检信息推送至监管信息系统；</w:t>
      </w:r>
    </w:p>
    <w:p w14:paraId="13718332">
      <w:pPr>
        <w:pStyle w:val="33"/>
        <w:widowControl w:val="0"/>
        <w:spacing w:after="0" w:line="560" w:lineRule="exact"/>
        <w:ind w:left="0" w:firstLine="640" w:firstLineChars="200"/>
        <w:jc w:val="both"/>
        <w:rPr>
          <w:rFonts w:ascii="仿宋_GB2312" w:hAnsi="仿宋_GB2312" w:cs="仿宋_GB2312"/>
          <w:sz w:val="32"/>
          <w:szCs w:val="28"/>
        </w:rPr>
      </w:pPr>
      <w:r>
        <w:rPr>
          <w:rFonts w:hint="eastAsia" w:ascii="仿宋_GB2312" w:hAnsi="仿宋_GB2312" w:cs="仿宋_GB2312"/>
          <w:sz w:val="32"/>
          <w:szCs w:val="28"/>
        </w:rPr>
        <w:t>ZFBA管理模块将FZXYRJY期限变更、被提请批准逮捕、移送审查起诉等信息及法律文书推送至相应监管信息系统；</w:t>
      </w:r>
    </w:p>
    <w:p w14:paraId="2485E304">
      <w:pPr>
        <w:pStyle w:val="33"/>
        <w:widowControl w:val="0"/>
        <w:spacing w:after="0" w:line="560" w:lineRule="exact"/>
        <w:ind w:left="0" w:firstLine="640" w:firstLineChars="200"/>
        <w:jc w:val="both"/>
        <w:rPr>
          <w:rFonts w:ascii="仿宋_GB2312" w:hAnsi="仿宋_GB2312" w:cs="仿宋_GB2312"/>
          <w:sz w:val="32"/>
          <w:szCs w:val="28"/>
        </w:rPr>
      </w:pPr>
      <w:r>
        <w:rPr>
          <w:rFonts w:hint="eastAsia" w:ascii="仿宋_GB2312" w:hAnsi="仿宋_GB2312" w:cs="仿宋_GB2312"/>
          <w:sz w:val="32"/>
          <w:szCs w:val="28"/>
        </w:rPr>
        <w:t>ZFBA管理模块将处理JY期限即将届满和超期信息及法律文书推送至相应监管信息系统；</w:t>
      </w:r>
    </w:p>
    <w:p w14:paraId="4B7DA17C">
      <w:pPr>
        <w:pStyle w:val="33"/>
        <w:widowControl w:val="0"/>
        <w:spacing w:after="0" w:line="560" w:lineRule="exact"/>
        <w:ind w:left="0" w:firstLine="640" w:firstLineChars="200"/>
        <w:jc w:val="both"/>
        <w:rPr>
          <w:rFonts w:ascii="仿宋_GB2312" w:hAnsi="仿宋_GB2312" w:cs="仿宋_GB2312"/>
          <w:sz w:val="32"/>
          <w:szCs w:val="28"/>
        </w:rPr>
      </w:pPr>
      <w:r>
        <w:rPr>
          <w:rFonts w:hint="eastAsia" w:ascii="仿宋_GB2312" w:hAnsi="仿宋_GB2312" w:cs="仿宋_GB2312"/>
          <w:sz w:val="32"/>
          <w:szCs w:val="28"/>
        </w:rPr>
        <w:t>ZFBA管理模块推送移送审查起诉、鉴定意见通知等告知类电子法律文书至相应监管信息系统。</w:t>
      </w:r>
    </w:p>
    <w:p w14:paraId="54254D61">
      <w:pPr>
        <w:pStyle w:val="33"/>
        <w:widowControl w:val="0"/>
        <w:spacing w:after="0" w:line="560" w:lineRule="exact"/>
        <w:ind w:left="0" w:firstLine="643" w:firstLineChars="200"/>
        <w:jc w:val="both"/>
        <w:rPr>
          <w:rFonts w:ascii="仿宋_GB2312" w:hAnsi="仿宋_GB2312" w:cs="仿宋_GB2312"/>
          <w:sz w:val="32"/>
          <w:szCs w:val="28"/>
        </w:rPr>
      </w:pPr>
      <w:r>
        <w:rPr>
          <w:rFonts w:hint="eastAsia" w:ascii="仿宋_GB2312" w:hAnsi="仿宋_GB2312" w:cs="仿宋_GB2312"/>
          <w:b/>
          <w:bCs/>
          <w:sz w:val="32"/>
          <w:szCs w:val="28"/>
        </w:rPr>
        <w:t>反馈数据接收。</w:t>
      </w:r>
      <w:r>
        <w:rPr>
          <w:rFonts w:hint="eastAsia" w:ascii="仿宋_GB2312" w:hAnsi="仿宋_GB2312" w:cs="仿宋_GB2312"/>
          <w:sz w:val="32"/>
          <w:szCs w:val="28"/>
        </w:rPr>
        <w:t>接收B法制综合系统推送信息反馈已阅信息、接收监管信息系统推送的律师会见信息推送信息反馈已阅信息等。</w:t>
      </w:r>
    </w:p>
    <w:p w14:paraId="34000F70">
      <w:pPr>
        <w:pStyle w:val="33"/>
        <w:widowControl w:val="0"/>
        <w:spacing w:after="0" w:line="560" w:lineRule="exact"/>
        <w:ind w:left="0" w:firstLine="640" w:firstLineChars="200"/>
        <w:jc w:val="both"/>
        <w:rPr>
          <w:rFonts w:ascii="仿宋_GB2312" w:hAnsi="仿宋_GB2312" w:cs="仿宋_GB2312"/>
          <w:sz w:val="32"/>
          <w:szCs w:val="28"/>
        </w:rPr>
      </w:pPr>
      <w:r>
        <w:rPr>
          <w:rFonts w:hint="eastAsia" w:ascii="仿宋_GB2312" w:hAnsi="仿宋_GB2312" w:cs="仿宋_GB2312"/>
          <w:sz w:val="32"/>
          <w:szCs w:val="28"/>
        </w:rPr>
        <w:t>接收入所信息、法律文书、GAZCJDFZXYR的JY期限即将届满和超期信息及法律文书、FZXYR委托辩护律师要求以及确认、解除辩护律师信息、律师会见信息、提解出所事由、出所时间、回所时间、变更强制措施、建议停止执行拘留、申请请假出所、申请提前解除强制隔离JD案管系统接收、被拘留和JD人员请假出所执行情况、案件线索等信息；</w:t>
      </w:r>
    </w:p>
    <w:p w14:paraId="6547288E">
      <w:pPr>
        <w:pStyle w:val="33"/>
        <w:widowControl w:val="0"/>
        <w:spacing w:after="0" w:line="560" w:lineRule="exact"/>
        <w:ind w:left="0" w:firstLine="640" w:firstLineChars="200"/>
        <w:jc w:val="both"/>
        <w:rPr>
          <w:rFonts w:ascii="仿宋_GB2312" w:hAnsi="仿宋_GB2312" w:cs="仿宋_GB2312"/>
          <w:sz w:val="32"/>
          <w:szCs w:val="28"/>
        </w:rPr>
      </w:pPr>
      <w:r>
        <w:rPr>
          <w:rFonts w:hint="eastAsia" w:ascii="仿宋_GB2312" w:hAnsi="仿宋_GB2312" w:cs="仿宋_GB2312"/>
          <w:sz w:val="32"/>
          <w:szCs w:val="28"/>
        </w:rPr>
        <w:t>接收推送的“针对刑事拘留、逮捕、审查起诉、判决裁定、出所原因等数据进行分析”的建议；</w:t>
      </w:r>
    </w:p>
    <w:p w14:paraId="20E5B74E">
      <w:pPr>
        <w:pStyle w:val="33"/>
        <w:widowControl w:val="0"/>
        <w:spacing w:after="0" w:line="560" w:lineRule="exact"/>
        <w:ind w:left="0" w:firstLine="640" w:firstLineChars="200"/>
        <w:jc w:val="both"/>
        <w:rPr>
          <w:rFonts w:ascii="仿宋_GB2312" w:hAnsi="仿宋_GB2312" w:cs="仿宋_GB2312"/>
          <w:sz w:val="32"/>
          <w:szCs w:val="28"/>
        </w:rPr>
      </w:pPr>
      <w:r>
        <w:rPr>
          <w:rFonts w:hint="eastAsia" w:ascii="仿宋_GB2312" w:hAnsi="仿宋_GB2312" w:cs="仿宋_GB2312"/>
          <w:sz w:val="32"/>
          <w:szCs w:val="28"/>
        </w:rPr>
        <w:t>接收推送的可能错拘、错捕、错判或者人员身份信息可能错误的相关情况，并实现核实查证反馈功能；</w:t>
      </w:r>
    </w:p>
    <w:p w14:paraId="5B796117">
      <w:pPr>
        <w:pStyle w:val="33"/>
        <w:widowControl w:val="0"/>
        <w:spacing w:after="0" w:line="560" w:lineRule="exact"/>
        <w:ind w:left="0" w:firstLine="640" w:firstLineChars="200"/>
        <w:jc w:val="both"/>
        <w:rPr>
          <w:rFonts w:ascii="仿宋_GB2312" w:hAnsi="仿宋_GB2312" w:cs="仿宋_GB2312"/>
          <w:sz w:val="32"/>
          <w:szCs w:val="28"/>
        </w:rPr>
      </w:pPr>
      <w:r>
        <w:rPr>
          <w:rFonts w:hint="eastAsia" w:ascii="仿宋_GB2312" w:hAnsi="仿宋_GB2312" w:cs="仿宋_GB2312"/>
          <w:sz w:val="32"/>
          <w:szCs w:val="28"/>
        </w:rPr>
        <w:t>同时支持推送信息后反馈已阅信息；</w:t>
      </w:r>
    </w:p>
    <w:p w14:paraId="446BE248">
      <w:pPr>
        <w:pStyle w:val="33"/>
        <w:widowControl w:val="0"/>
        <w:spacing w:after="0" w:line="560" w:lineRule="exact"/>
        <w:ind w:left="0" w:firstLine="640" w:firstLineChars="200"/>
        <w:jc w:val="both"/>
        <w:outlineLvl w:val="1"/>
        <w:rPr>
          <w:rFonts w:hint="eastAsia" w:ascii="仿宋_GB2312" w:hAnsi="仿宋_GB2312" w:cs="仿宋_GB2312"/>
          <w:bCs/>
          <w:sz w:val="32"/>
          <w:szCs w:val="28"/>
        </w:rPr>
      </w:pPr>
      <w:r>
        <w:rPr>
          <w:rFonts w:hint="eastAsia" w:ascii="仿宋_GB2312" w:hAnsi="仿宋_GB2312" w:cs="仿宋_GB2312"/>
          <w:bCs/>
          <w:sz w:val="32"/>
          <w:szCs w:val="28"/>
        </w:rPr>
        <w:t>（25）ZFBA管理-执法应用管理</w:t>
      </w:r>
    </w:p>
    <w:p w14:paraId="7C026ECC">
      <w:pPr>
        <w:pStyle w:val="33"/>
        <w:widowControl w:val="0"/>
        <w:spacing w:after="0" w:line="560" w:lineRule="exact"/>
        <w:ind w:left="0" w:firstLine="643" w:firstLineChars="200"/>
        <w:jc w:val="both"/>
        <w:rPr>
          <w:rFonts w:ascii="仿宋_GB2312" w:hAnsi="仿宋_GB2312" w:cs="仿宋_GB2312"/>
          <w:sz w:val="32"/>
          <w:szCs w:val="28"/>
        </w:rPr>
      </w:pPr>
      <w:r>
        <w:rPr>
          <w:rFonts w:hint="eastAsia" w:ascii="仿宋_GB2312" w:hAnsi="仿宋_GB2312" w:cs="仿宋_GB2312"/>
          <w:b/>
          <w:bCs/>
          <w:sz w:val="32"/>
          <w:szCs w:val="28"/>
        </w:rPr>
        <w:t>电子送押。</w:t>
      </w:r>
      <w:r>
        <w:rPr>
          <w:rFonts w:hint="eastAsia" w:ascii="仿宋_GB2312" w:hAnsi="仿宋_GB2312" w:cs="仿宋_GB2312"/>
          <w:sz w:val="32"/>
          <w:szCs w:val="28"/>
        </w:rPr>
        <w:t>到案的违法FZXYR被决定刑事拘留、逮捕、行政拘留、强制隔离JD后，实现在案件办理首页进行电子送押类文书开具、信息查看等功能。</w:t>
      </w:r>
    </w:p>
    <w:p w14:paraId="3BF6EB21">
      <w:pPr>
        <w:pStyle w:val="33"/>
        <w:widowControl w:val="0"/>
        <w:spacing w:after="0" w:line="560" w:lineRule="exact"/>
        <w:ind w:left="0" w:firstLine="643" w:firstLineChars="200"/>
        <w:jc w:val="both"/>
        <w:rPr>
          <w:rFonts w:ascii="仿宋_GB2312" w:hAnsi="仿宋_GB2312" w:cs="仿宋_GB2312"/>
          <w:sz w:val="32"/>
          <w:szCs w:val="28"/>
        </w:rPr>
      </w:pPr>
      <w:r>
        <w:rPr>
          <w:rFonts w:hint="eastAsia" w:ascii="仿宋_GB2312" w:hAnsi="仿宋_GB2312" w:cs="仿宋_GB2312"/>
          <w:b/>
          <w:bCs/>
          <w:sz w:val="32"/>
          <w:szCs w:val="28"/>
        </w:rPr>
        <w:t>电子催告。</w:t>
      </w:r>
      <w:r>
        <w:rPr>
          <w:rFonts w:hint="eastAsia" w:ascii="仿宋_GB2312" w:hAnsi="仿宋_GB2312" w:cs="仿宋_GB2312"/>
          <w:sz w:val="32"/>
          <w:szCs w:val="28"/>
        </w:rPr>
        <w:t>当有FZXYRJY期限变更和移送审查起诉等情况发生时，可将相关信息推送到监管信息系统。</w:t>
      </w:r>
    </w:p>
    <w:p w14:paraId="66FAE8B8">
      <w:pPr>
        <w:pStyle w:val="33"/>
        <w:widowControl w:val="0"/>
        <w:spacing w:after="0" w:line="560" w:lineRule="exact"/>
        <w:ind w:left="0" w:firstLine="643" w:firstLineChars="200"/>
        <w:jc w:val="both"/>
        <w:rPr>
          <w:rFonts w:ascii="仿宋_GB2312" w:hAnsi="仿宋_GB2312" w:cs="仿宋_GB2312"/>
          <w:sz w:val="32"/>
          <w:szCs w:val="28"/>
        </w:rPr>
      </w:pPr>
      <w:r>
        <w:rPr>
          <w:rFonts w:hint="eastAsia" w:ascii="仿宋_GB2312" w:hAnsi="仿宋_GB2312" w:cs="仿宋_GB2312"/>
          <w:b/>
          <w:bCs/>
          <w:sz w:val="32"/>
          <w:szCs w:val="28"/>
        </w:rPr>
        <w:t>电子催告查询。</w:t>
      </w:r>
      <w:r>
        <w:rPr>
          <w:rFonts w:hint="eastAsia" w:ascii="仿宋_GB2312" w:hAnsi="仿宋_GB2312" w:cs="仿宋_GB2312"/>
          <w:sz w:val="32"/>
          <w:szCs w:val="28"/>
        </w:rPr>
        <w:t>新增“电子催告”查询列表，支持案件编号、名称查询等功能。</w:t>
      </w:r>
    </w:p>
    <w:p w14:paraId="264EC9F9">
      <w:pPr>
        <w:pStyle w:val="33"/>
        <w:widowControl w:val="0"/>
        <w:spacing w:after="0" w:line="560" w:lineRule="exact"/>
        <w:ind w:left="0" w:firstLine="643" w:firstLineChars="200"/>
        <w:jc w:val="both"/>
        <w:rPr>
          <w:rFonts w:ascii="仿宋_GB2312" w:hAnsi="仿宋_GB2312" w:cs="仿宋_GB2312"/>
          <w:sz w:val="32"/>
          <w:szCs w:val="28"/>
        </w:rPr>
      </w:pPr>
      <w:r>
        <w:rPr>
          <w:rFonts w:hint="eastAsia" w:ascii="仿宋_GB2312" w:hAnsi="仿宋_GB2312" w:cs="仿宋_GB2312"/>
          <w:b/>
          <w:bCs/>
          <w:sz w:val="32"/>
          <w:szCs w:val="28"/>
        </w:rPr>
        <w:t>催告文书签收。</w:t>
      </w:r>
      <w:r>
        <w:rPr>
          <w:rFonts w:hint="eastAsia" w:ascii="仿宋_GB2312" w:hAnsi="仿宋_GB2312" w:cs="仿宋_GB2312"/>
          <w:sz w:val="32"/>
          <w:szCs w:val="28"/>
        </w:rPr>
        <w:t>新增《催告书》文书签收页面，实现文书签收后完成签收时间和民警私章回填功能。</w:t>
      </w:r>
    </w:p>
    <w:p w14:paraId="66533628">
      <w:pPr>
        <w:pStyle w:val="33"/>
        <w:widowControl w:val="0"/>
        <w:spacing w:after="0" w:line="560" w:lineRule="exact"/>
        <w:ind w:left="0" w:firstLine="643" w:firstLineChars="200"/>
        <w:jc w:val="both"/>
        <w:rPr>
          <w:rFonts w:ascii="仿宋_GB2312" w:hAnsi="仿宋_GB2312" w:cs="仿宋_GB2312"/>
          <w:sz w:val="32"/>
          <w:szCs w:val="28"/>
        </w:rPr>
      </w:pPr>
      <w:r>
        <w:rPr>
          <w:rFonts w:hint="eastAsia" w:ascii="仿宋_GB2312" w:hAnsi="仿宋_GB2312" w:cs="仿宋_GB2312"/>
          <w:b/>
          <w:bCs/>
          <w:sz w:val="32"/>
          <w:szCs w:val="28"/>
        </w:rPr>
        <w:t>特殊情况出所审批。</w:t>
      </w:r>
      <w:r>
        <w:rPr>
          <w:rFonts w:hint="eastAsia" w:ascii="仿宋_GB2312" w:hAnsi="仿宋_GB2312" w:cs="仿宋_GB2312"/>
          <w:sz w:val="32"/>
          <w:szCs w:val="28"/>
        </w:rPr>
        <w:t>在接收监管信息系统推送的建议变更强制措施等备案信息后，经办案部门研究审批，民警查阅信息后，向监管信息系统反馈审批结果。</w:t>
      </w:r>
    </w:p>
    <w:p w14:paraId="7480E520">
      <w:pPr>
        <w:pStyle w:val="33"/>
        <w:widowControl w:val="0"/>
        <w:spacing w:after="0" w:line="560" w:lineRule="exact"/>
        <w:ind w:left="0" w:firstLine="643" w:firstLineChars="200"/>
        <w:jc w:val="both"/>
        <w:rPr>
          <w:rFonts w:ascii="仿宋_GB2312" w:hAnsi="仿宋_GB2312" w:cs="仿宋_GB2312"/>
          <w:sz w:val="32"/>
          <w:szCs w:val="28"/>
        </w:rPr>
      </w:pPr>
      <w:r>
        <w:rPr>
          <w:rFonts w:hint="eastAsia" w:ascii="仿宋_GB2312" w:hAnsi="仿宋_GB2312" w:cs="仿宋_GB2312"/>
          <w:b/>
          <w:bCs/>
          <w:sz w:val="32"/>
          <w:szCs w:val="28"/>
        </w:rPr>
        <w:t>出所审批信息查看。</w:t>
      </w:r>
      <w:r>
        <w:rPr>
          <w:rFonts w:hint="eastAsia" w:ascii="仿宋_GB2312" w:hAnsi="仿宋_GB2312" w:cs="仿宋_GB2312"/>
          <w:sz w:val="32"/>
          <w:szCs w:val="28"/>
        </w:rPr>
        <w:t>新增特殊情况出所审批信息查看功能，。</w:t>
      </w:r>
    </w:p>
    <w:p w14:paraId="774F3715">
      <w:pPr>
        <w:pStyle w:val="33"/>
        <w:widowControl w:val="0"/>
        <w:spacing w:after="0" w:line="560" w:lineRule="exact"/>
        <w:ind w:left="0" w:firstLine="643" w:firstLineChars="200"/>
        <w:jc w:val="both"/>
        <w:rPr>
          <w:rFonts w:ascii="仿宋_GB2312" w:hAnsi="仿宋_GB2312" w:cs="仿宋_GB2312"/>
          <w:sz w:val="32"/>
          <w:szCs w:val="28"/>
        </w:rPr>
      </w:pPr>
      <w:r>
        <w:rPr>
          <w:rFonts w:hint="eastAsia" w:ascii="仿宋_GB2312" w:hAnsi="仿宋_GB2312" w:cs="仿宋_GB2312"/>
          <w:b/>
          <w:bCs/>
          <w:sz w:val="32"/>
          <w:szCs w:val="28"/>
        </w:rPr>
        <w:t>特殊情况出所审批展示。</w:t>
      </w:r>
      <w:r>
        <w:rPr>
          <w:rFonts w:hint="eastAsia" w:ascii="仿宋_GB2312" w:hAnsi="仿宋_GB2312" w:cs="仿宋_GB2312"/>
          <w:sz w:val="32"/>
          <w:szCs w:val="28"/>
        </w:rPr>
        <w:t>支持在FZ系统中对上报的特殊情况出所申请进行展示。</w:t>
      </w:r>
    </w:p>
    <w:p w14:paraId="6157482D">
      <w:pPr>
        <w:pStyle w:val="33"/>
        <w:widowControl w:val="0"/>
        <w:spacing w:after="0" w:line="560" w:lineRule="exact"/>
        <w:ind w:left="0" w:firstLine="643" w:firstLineChars="200"/>
        <w:jc w:val="both"/>
        <w:rPr>
          <w:rFonts w:ascii="仿宋_GB2312" w:hAnsi="仿宋_GB2312" w:cs="仿宋_GB2312"/>
          <w:sz w:val="32"/>
          <w:szCs w:val="28"/>
        </w:rPr>
      </w:pPr>
      <w:r>
        <w:rPr>
          <w:rFonts w:hint="eastAsia" w:ascii="仿宋_GB2312" w:hAnsi="仿宋_GB2312" w:cs="仿宋_GB2312"/>
          <w:b/>
          <w:bCs/>
          <w:sz w:val="32"/>
          <w:szCs w:val="28"/>
        </w:rPr>
        <w:t>审批流程匹配。</w:t>
      </w:r>
      <w:r>
        <w:rPr>
          <w:rFonts w:hint="eastAsia" w:ascii="仿宋_GB2312" w:hAnsi="仿宋_GB2312" w:cs="仿宋_GB2312"/>
          <w:sz w:val="32"/>
          <w:szCs w:val="28"/>
        </w:rPr>
        <w:t>对审批流程进行新建，新建完成后按流程对上报的申请进行审批。</w:t>
      </w:r>
    </w:p>
    <w:p w14:paraId="3B71145F">
      <w:pPr>
        <w:pStyle w:val="33"/>
        <w:widowControl w:val="0"/>
        <w:spacing w:after="0" w:line="560" w:lineRule="exact"/>
        <w:ind w:left="0" w:firstLine="643" w:firstLineChars="200"/>
        <w:jc w:val="both"/>
        <w:rPr>
          <w:rFonts w:ascii="仿宋_GB2312" w:hAnsi="仿宋_GB2312" w:cs="仿宋_GB2312"/>
          <w:sz w:val="32"/>
          <w:szCs w:val="28"/>
        </w:rPr>
      </w:pPr>
      <w:r>
        <w:rPr>
          <w:rFonts w:hint="eastAsia" w:ascii="仿宋_GB2312" w:hAnsi="仿宋_GB2312" w:cs="仿宋_GB2312"/>
          <w:b/>
          <w:bCs/>
          <w:sz w:val="32"/>
          <w:szCs w:val="28"/>
        </w:rPr>
        <w:t>错误信息更正。</w:t>
      </w:r>
      <w:r>
        <w:rPr>
          <w:rFonts w:hint="eastAsia" w:ascii="仿宋_GB2312" w:hAnsi="仿宋_GB2312" w:cs="仿宋_GB2312"/>
          <w:sz w:val="32"/>
          <w:szCs w:val="28"/>
        </w:rPr>
        <w:t>民警通过错误信息更正模块推送违法FZXYR身份错误及更正信息。</w:t>
      </w:r>
    </w:p>
    <w:p w14:paraId="5C88B9A4">
      <w:pPr>
        <w:pStyle w:val="33"/>
        <w:widowControl w:val="0"/>
        <w:spacing w:after="0" w:line="560" w:lineRule="exact"/>
        <w:ind w:left="0" w:firstLine="643" w:firstLineChars="200"/>
        <w:jc w:val="both"/>
        <w:rPr>
          <w:rFonts w:ascii="仿宋_GB2312" w:hAnsi="仿宋_GB2312" w:cs="仿宋_GB2312"/>
          <w:sz w:val="32"/>
          <w:szCs w:val="28"/>
        </w:rPr>
      </w:pPr>
      <w:r>
        <w:rPr>
          <w:rFonts w:hint="eastAsia" w:ascii="仿宋_GB2312" w:hAnsi="仿宋_GB2312" w:cs="仿宋_GB2312"/>
          <w:b/>
          <w:bCs/>
          <w:sz w:val="32"/>
          <w:szCs w:val="28"/>
        </w:rPr>
        <w:t>错误信息列表。</w:t>
      </w:r>
      <w:r>
        <w:rPr>
          <w:rFonts w:hint="eastAsia" w:ascii="仿宋_GB2312" w:hAnsi="仿宋_GB2312" w:cs="仿宋_GB2312"/>
          <w:sz w:val="32"/>
          <w:szCs w:val="28"/>
        </w:rPr>
        <w:t>新增错误信息更正查看功能。</w:t>
      </w:r>
    </w:p>
    <w:p w14:paraId="49CA99B6">
      <w:pPr>
        <w:pStyle w:val="33"/>
        <w:widowControl w:val="0"/>
        <w:spacing w:after="0" w:line="560" w:lineRule="exact"/>
        <w:ind w:left="0" w:firstLine="643" w:firstLineChars="200"/>
        <w:jc w:val="both"/>
        <w:rPr>
          <w:rFonts w:ascii="仿宋_GB2312" w:hAnsi="仿宋_GB2312" w:cs="仿宋_GB2312"/>
          <w:sz w:val="32"/>
          <w:szCs w:val="28"/>
        </w:rPr>
      </w:pPr>
      <w:r>
        <w:rPr>
          <w:rFonts w:hint="eastAsia" w:ascii="仿宋_GB2312" w:hAnsi="仿宋_GB2312" w:cs="仿宋_GB2312"/>
          <w:b/>
          <w:bCs/>
          <w:sz w:val="32"/>
          <w:szCs w:val="28"/>
        </w:rPr>
        <w:t>错误信息更正核实反馈。</w:t>
      </w:r>
      <w:r>
        <w:rPr>
          <w:rFonts w:hint="eastAsia" w:ascii="仿宋_GB2312" w:hAnsi="仿宋_GB2312" w:cs="仿宋_GB2312"/>
          <w:sz w:val="32"/>
          <w:szCs w:val="28"/>
        </w:rPr>
        <w:t>监管场所民警发现JY监管过程中发现的人员身份可能错误信息，办案部门民警根据信息进行查证。</w:t>
      </w:r>
    </w:p>
    <w:p w14:paraId="119702D4">
      <w:pPr>
        <w:pStyle w:val="33"/>
        <w:widowControl w:val="0"/>
        <w:spacing w:after="0" w:line="560" w:lineRule="exact"/>
        <w:ind w:left="0" w:firstLine="643" w:firstLineChars="200"/>
        <w:jc w:val="both"/>
        <w:rPr>
          <w:rFonts w:ascii="仿宋_GB2312" w:hAnsi="仿宋_GB2312" w:cs="仿宋_GB2312"/>
          <w:sz w:val="32"/>
          <w:szCs w:val="28"/>
        </w:rPr>
      </w:pPr>
      <w:r>
        <w:rPr>
          <w:rFonts w:hint="eastAsia" w:ascii="仿宋_GB2312" w:hAnsi="仿宋_GB2312" w:cs="仿宋_GB2312"/>
          <w:b/>
          <w:bCs/>
          <w:sz w:val="32"/>
          <w:szCs w:val="28"/>
        </w:rPr>
        <w:t>历史JY信息比对。</w:t>
      </w:r>
      <w:r>
        <w:rPr>
          <w:rFonts w:hint="eastAsia" w:ascii="仿宋_GB2312" w:hAnsi="仿宋_GB2312" w:cs="仿宋_GB2312"/>
          <w:sz w:val="32"/>
          <w:szCs w:val="28"/>
        </w:rPr>
        <w:t>对进入ZFBA管理中心的违法FZXYR信息进行全面整合处理后上报至SFZ系统，BFZ系统汇集相关信息，比对出违法FZXYR在监管场所的历史JY信息。</w:t>
      </w:r>
    </w:p>
    <w:p w14:paraId="48BAF829">
      <w:pPr>
        <w:pStyle w:val="33"/>
        <w:widowControl w:val="0"/>
        <w:spacing w:after="0" w:line="560" w:lineRule="exact"/>
        <w:ind w:left="0" w:firstLine="643" w:firstLineChars="200"/>
        <w:jc w:val="both"/>
        <w:rPr>
          <w:rFonts w:ascii="仿宋_GB2312" w:hAnsi="仿宋_GB2312" w:cs="仿宋_GB2312"/>
          <w:sz w:val="32"/>
          <w:szCs w:val="28"/>
        </w:rPr>
      </w:pPr>
      <w:r>
        <w:rPr>
          <w:rFonts w:hint="eastAsia" w:ascii="仿宋_GB2312" w:hAnsi="仿宋_GB2312" w:cs="仿宋_GB2312"/>
          <w:b/>
          <w:bCs/>
          <w:sz w:val="32"/>
          <w:szCs w:val="28"/>
        </w:rPr>
        <w:t>入所信息反馈。</w:t>
      </w:r>
      <w:r>
        <w:rPr>
          <w:rFonts w:hint="eastAsia" w:ascii="仿宋_GB2312" w:hAnsi="仿宋_GB2312" w:cs="仿宋_GB2312"/>
          <w:sz w:val="32"/>
          <w:szCs w:val="28"/>
        </w:rPr>
        <w:t>对违法FZXYR在“一站式中心”进行五项体检后生成的人员体检信息下发至ZFBA系统。</w:t>
      </w:r>
    </w:p>
    <w:p w14:paraId="1FD1AA96">
      <w:pPr>
        <w:pStyle w:val="33"/>
        <w:widowControl w:val="0"/>
        <w:spacing w:after="0" w:line="560" w:lineRule="exact"/>
        <w:ind w:left="0" w:firstLine="643" w:firstLineChars="200"/>
        <w:jc w:val="both"/>
        <w:rPr>
          <w:rFonts w:ascii="仿宋_GB2312" w:hAnsi="仿宋_GB2312" w:cs="仿宋_GB2312"/>
          <w:sz w:val="32"/>
          <w:szCs w:val="28"/>
        </w:rPr>
      </w:pPr>
      <w:r>
        <w:rPr>
          <w:rFonts w:hint="eastAsia" w:ascii="仿宋_GB2312" w:hAnsi="仿宋_GB2312" w:cs="仿宋_GB2312"/>
          <w:b/>
          <w:bCs/>
          <w:sz w:val="32"/>
          <w:szCs w:val="28"/>
        </w:rPr>
        <w:t>随身财物代管。</w:t>
      </w:r>
      <w:r>
        <w:rPr>
          <w:rFonts w:hint="eastAsia" w:ascii="仿宋_GB2312" w:hAnsi="仿宋_GB2312" w:cs="仿宋_GB2312"/>
          <w:sz w:val="32"/>
          <w:szCs w:val="28"/>
        </w:rPr>
        <w:t>实现SA人员随身财物信息在不同执法环节与部门间的无缝流转与共享。</w:t>
      </w:r>
    </w:p>
    <w:p w14:paraId="1B7885D8">
      <w:pPr>
        <w:numPr>
          <w:ilvl w:val="0"/>
          <w:numId w:val="2"/>
        </w:numPr>
        <w:tabs>
          <w:tab w:val="left" w:pos="432"/>
        </w:tabs>
        <w:spacing w:line="560" w:lineRule="exact"/>
        <w:ind w:left="1630" w:leftChars="0" w:hanging="990" w:firstLineChars="0"/>
        <w:outlineLvl w:val="0"/>
        <w:rPr>
          <w:rFonts w:eastAsia="楷体_GB2312"/>
          <w:bCs/>
        </w:rPr>
      </w:pPr>
      <w:r>
        <w:rPr>
          <w:rFonts w:eastAsia="楷体_GB2312"/>
          <w:bCs/>
        </w:rPr>
        <w:t>进度安排</w:t>
      </w:r>
    </w:p>
    <w:p w14:paraId="7216766F">
      <w:pPr>
        <w:spacing w:line="560" w:lineRule="exact"/>
        <w:ind w:firstLine="640" w:firstLineChars="200"/>
        <w:rPr>
          <w:rFonts w:hint="eastAsia"/>
          <w:kern w:val="0"/>
        </w:rPr>
      </w:pPr>
      <w:r>
        <w:rPr>
          <w:rFonts w:hint="eastAsia"/>
          <w:kern w:val="0"/>
        </w:rPr>
        <w:t>自合同签订之日起1个月内完成项目建设，其中包含3天的试运行。</w:t>
      </w:r>
    </w:p>
    <w:p w14:paraId="1C837029">
      <w:pPr>
        <w:pStyle w:val="33"/>
        <w:widowControl w:val="0"/>
        <w:spacing w:after="0" w:line="560" w:lineRule="exact"/>
        <w:ind w:left="0" w:firstLine="640" w:firstLineChars="200"/>
        <w:jc w:val="both"/>
        <w:outlineLvl w:val="1"/>
        <w:rPr>
          <w:rFonts w:ascii="楷体_GB2312" w:hAnsi="仿宋_GB2312" w:eastAsia="楷体_GB2312" w:cs="仿宋_GB2312"/>
          <w:bCs/>
          <w:sz w:val="32"/>
        </w:rPr>
      </w:pPr>
      <w:r>
        <w:rPr>
          <w:rFonts w:hint="eastAsia" w:ascii="楷体_GB2312" w:hAnsi="仿宋_GB2312" w:eastAsia="楷体_GB2312" w:cs="仿宋_GB2312"/>
          <w:bCs/>
          <w:sz w:val="32"/>
        </w:rPr>
        <w:t>（六）实施要求与技术服务要求</w:t>
      </w:r>
    </w:p>
    <w:p w14:paraId="46CAAB14">
      <w:pPr>
        <w:spacing w:line="560" w:lineRule="exact"/>
        <w:ind w:firstLine="640" w:firstLineChars="200"/>
        <w:rPr>
          <w:kern w:val="0"/>
        </w:rPr>
      </w:pPr>
      <w:r>
        <w:rPr>
          <w:rFonts w:hint="eastAsia"/>
          <w:kern w:val="0"/>
        </w:rPr>
        <w:t>提供7*24小时的</w:t>
      </w:r>
      <w:r>
        <w:rPr>
          <w:rFonts w:hint="eastAsia"/>
          <w:kern w:val="0"/>
          <w:lang w:eastAsia="zh-CN"/>
        </w:rPr>
        <w:t>售后</w:t>
      </w:r>
      <w:r>
        <w:rPr>
          <w:rFonts w:hint="eastAsia"/>
          <w:kern w:val="0"/>
        </w:rPr>
        <w:t>电话支持。</w:t>
      </w:r>
    </w:p>
    <w:p w14:paraId="665F94E0">
      <w:pPr>
        <w:spacing w:line="560" w:lineRule="exact"/>
        <w:ind w:firstLine="640" w:firstLineChars="200"/>
        <w:rPr>
          <w:kern w:val="0"/>
        </w:rPr>
      </w:pPr>
      <w:r>
        <w:rPr>
          <w:rFonts w:hint="eastAsia"/>
          <w:kern w:val="0"/>
        </w:rPr>
        <w:t>工作时间内对用户的问题、故障，在30分钟内响应，需要到机房处理问题时，60分钟内达到机房。</w:t>
      </w:r>
    </w:p>
    <w:p w14:paraId="6BD98A06">
      <w:pPr>
        <w:spacing w:line="560" w:lineRule="exact"/>
        <w:ind w:firstLine="640" w:firstLineChars="200"/>
        <w:rPr>
          <w:kern w:val="0"/>
        </w:rPr>
      </w:pPr>
      <w:r>
        <w:rPr>
          <w:rFonts w:hint="eastAsia"/>
          <w:kern w:val="0"/>
        </w:rPr>
        <w:t>非工作时间内对用户的问题、故障，在90分钟内响应，包括需要到机房处理问题时，在120分钟内达到机房。</w:t>
      </w:r>
    </w:p>
    <w:p w14:paraId="2BEBA419">
      <w:pPr>
        <w:spacing w:line="560" w:lineRule="exact"/>
        <w:ind w:firstLine="640" w:firstLineChars="200"/>
        <w:rPr>
          <w:kern w:val="0"/>
        </w:rPr>
      </w:pPr>
      <w:r>
        <w:rPr>
          <w:rFonts w:hint="eastAsia"/>
          <w:kern w:val="0"/>
        </w:rPr>
        <w:t>对于一般性故障，在2个小时之内完成对故障的处理。</w:t>
      </w:r>
    </w:p>
    <w:p w14:paraId="4D43FE3A">
      <w:pPr>
        <w:spacing w:line="560" w:lineRule="exact"/>
        <w:ind w:firstLine="640" w:firstLineChars="200"/>
        <w:rPr>
          <w:kern w:val="0"/>
        </w:rPr>
      </w:pPr>
      <w:r>
        <w:rPr>
          <w:rFonts w:hint="eastAsia"/>
          <w:kern w:val="0"/>
        </w:rPr>
        <w:t>对需要更换硬件设备、重装软件产品、部署软件系统等严重故障，在分析工作复杂程度的基础上，由双方协商解决问题所需的时间，并在协商的时间内完成问题的处理。</w:t>
      </w:r>
    </w:p>
    <w:p w14:paraId="1DC78CEE">
      <w:pPr>
        <w:spacing w:line="560" w:lineRule="exact"/>
        <w:ind w:firstLine="640" w:firstLineChars="200"/>
        <w:rPr>
          <w:kern w:val="0"/>
        </w:rPr>
      </w:pPr>
      <w:r>
        <w:rPr>
          <w:rFonts w:hint="eastAsia"/>
          <w:kern w:val="0"/>
        </w:rPr>
        <w:t>对需要修改程序代码等软件问题，根据待处理问题的复杂性、工作量，双方协商解决问题所需的时间，并在协商的时间内完成问题的处理。</w:t>
      </w:r>
    </w:p>
    <w:p w14:paraId="62545C92">
      <w:pPr>
        <w:spacing w:line="560" w:lineRule="exact"/>
        <w:ind w:firstLine="640" w:firstLineChars="200"/>
        <w:rPr>
          <w:kern w:val="0"/>
        </w:rPr>
      </w:pPr>
      <w:r>
        <w:rPr>
          <w:rFonts w:hint="eastAsia"/>
          <w:kern w:val="0"/>
        </w:rPr>
        <w:t>项目建设完成后，应配合项目委托方开展各种形式的培训，派遣专门培训人员，并按要求制作操作手册、视频或PPT等培训资料。同时，提供项目技术资料，包括随机资料、应用软件源程序及介质、用户手册、安装指南等文档资料。</w:t>
      </w:r>
    </w:p>
    <w:p w14:paraId="7A77AA7A">
      <w:pPr>
        <w:spacing w:line="560" w:lineRule="exact"/>
        <w:ind w:firstLine="640" w:firstLineChars="200"/>
        <w:rPr>
          <w:kern w:val="0"/>
        </w:rPr>
      </w:pPr>
      <w:r>
        <w:rPr>
          <w:rFonts w:hint="eastAsia"/>
          <w:kern w:val="0"/>
        </w:rPr>
        <w:t>项目委托方对系统拥有全部知识产权和永久使用权，项目中标方不得向第三方销售或者以复制、拷贝等形式提供给第三方使用。</w:t>
      </w:r>
    </w:p>
    <w:p w14:paraId="11807125">
      <w:pPr>
        <w:spacing w:line="560" w:lineRule="exact"/>
        <w:ind w:firstLine="640" w:firstLineChars="200"/>
        <w:rPr>
          <w:kern w:val="0"/>
        </w:rPr>
      </w:pPr>
      <w:r>
        <w:rPr>
          <w:rFonts w:hint="eastAsia"/>
          <w:kern w:val="0"/>
        </w:rPr>
        <w:t>项目建设完成后，中标方需派驻人员负责驻场运维，对方案中涉及的</w:t>
      </w:r>
      <w:bookmarkStart w:id="30" w:name="OLE_LINK7"/>
      <w:r>
        <w:rPr>
          <w:rFonts w:hint="eastAsia"/>
          <w:kern w:val="0"/>
        </w:rPr>
        <w:t>软件开发功能3年的免费</w:t>
      </w:r>
      <w:bookmarkStart w:id="32" w:name="_GoBack"/>
      <w:bookmarkEnd w:id="32"/>
      <w:r>
        <w:rPr>
          <w:rFonts w:hint="eastAsia"/>
          <w:kern w:val="0"/>
        </w:rPr>
        <w:t>维护</w:t>
      </w:r>
      <w:bookmarkEnd w:id="30"/>
      <w:r>
        <w:rPr>
          <w:rFonts w:hint="eastAsia"/>
          <w:kern w:val="0"/>
        </w:rPr>
        <w:t>，驻场人员不少于3人。</w:t>
      </w:r>
    </w:p>
    <w:p w14:paraId="448646C1">
      <w:pPr>
        <w:spacing w:line="560" w:lineRule="exact"/>
        <w:ind w:firstLine="640" w:firstLineChars="200"/>
        <w:rPr>
          <w:kern w:val="0"/>
        </w:rPr>
      </w:pPr>
      <w:r>
        <w:rPr>
          <w:rFonts w:hint="eastAsia"/>
          <w:kern w:val="0"/>
        </w:rPr>
        <w:t>采用软件运行状态监测工具，或者开发监测模块，实时监测掌握系统运行状态。</w:t>
      </w:r>
    </w:p>
    <w:p w14:paraId="4C46EA61">
      <w:pPr>
        <w:pStyle w:val="27"/>
        <w:numPr>
          <w:ilvl w:val="0"/>
          <w:numId w:val="3"/>
        </w:numPr>
        <w:tabs>
          <w:tab w:val="left" w:pos="432"/>
        </w:tabs>
        <w:spacing w:line="560" w:lineRule="exact"/>
        <w:ind w:firstLineChars="0"/>
        <w:outlineLvl w:val="0"/>
        <w:rPr>
          <w:rFonts w:eastAsia="楷体_GB2312"/>
          <w:bCs/>
        </w:rPr>
      </w:pPr>
      <w:r>
        <w:rPr>
          <w:rFonts w:eastAsia="楷体_GB2312"/>
          <w:bCs/>
        </w:rPr>
        <w:t>招标方案、投标单位资质要求及投标书应答要求</w:t>
      </w:r>
    </w:p>
    <w:p w14:paraId="0BC43AA3">
      <w:pPr>
        <w:pStyle w:val="33"/>
        <w:widowControl w:val="0"/>
        <w:spacing w:after="0" w:line="560" w:lineRule="exact"/>
        <w:jc w:val="both"/>
        <w:outlineLvl w:val="1"/>
        <w:rPr>
          <w:rFonts w:ascii="仿宋_GB2312" w:hAnsi="仿宋_GB2312" w:cs="仿宋_GB2312"/>
          <w:bCs/>
          <w:sz w:val="32"/>
          <w:szCs w:val="28"/>
        </w:rPr>
      </w:pPr>
      <w:r>
        <w:rPr>
          <w:rFonts w:hint="eastAsia" w:ascii="仿宋_GB2312" w:hAnsi="仿宋_GB2312" w:cs="仿宋_GB2312"/>
          <w:bCs/>
          <w:sz w:val="32"/>
          <w:szCs w:val="28"/>
        </w:rPr>
        <w:t>1.开发进度要求</w:t>
      </w:r>
    </w:p>
    <w:p w14:paraId="4E44E384">
      <w:pPr>
        <w:spacing w:line="560" w:lineRule="exact"/>
        <w:ind w:firstLine="640" w:firstLineChars="200"/>
        <w:rPr>
          <w:kern w:val="0"/>
        </w:rPr>
      </w:pPr>
      <w:r>
        <w:rPr>
          <w:rFonts w:hint="eastAsia"/>
          <w:kern w:val="0"/>
        </w:rPr>
        <w:t>中标公司需要具有独立承担民事责任的能力，具备承担本项目所需的相应技术实力，公司及其法定代表人、实际控制人、经营负责人无失信、违法犯罪记录。</w:t>
      </w:r>
    </w:p>
    <w:p w14:paraId="47BF339B">
      <w:pPr>
        <w:spacing w:line="560" w:lineRule="exact"/>
        <w:ind w:firstLine="640" w:firstLineChars="200"/>
        <w:rPr>
          <w:kern w:val="0"/>
        </w:rPr>
      </w:pPr>
      <w:r>
        <w:rPr>
          <w:rFonts w:hint="eastAsia"/>
          <w:kern w:val="0"/>
        </w:rPr>
        <w:t>公司技术开发人员数量能合理满足合同签订生效后1个月内开发完成本系统的实际需要。</w:t>
      </w:r>
    </w:p>
    <w:p w14:paraId="5AA4FB2E">
      <w:pPr>
        <w:pStyle w:val="33"/>
        <w:widowControl w:val="0"/>
        <w:spacing w:after="0" w:line="560" w:lineRule="exact"/>
        <w:ind w:left="0" w:firstLine="640" w:firstLineChars="200"/>
        <w:jc w:val="both"/>
        <w:outlineLvl w:val="1"/>
        <w:rPr>
          <w:rFonts w:ascii="仿宋_GB2312" w:hAnsi="仿宋_GB2312" w:cs="仿宋_GB2312"/>
          <w:bCs/>
          <w:sz w:val="32"/>
          <w:szCs w:val="28"/>
        </w:rPr>
      </w:pPr>
      <w:r>
        <w:rPr>
          <w:rFonts w:hint="eastAsia" w:ascii="仿宋_GB2312" w:hAnsi="仿宋_GB2312" w:cs="仿宋_GB2312"/>
          <w:bCs/>
          <w:sz w:val="32"/>
          <w:szCs w:val="28"/>
        </w:rPr>
        <w:t>2.项目经理及现场技术负责人要求</w:t>
      </w:r>
    </w:p>
    <w:p w14:paraId="12BEA75F">
      <w:pPr>
        <w:spacing w:line="560" w:lineRule="exact"/>
        <w:ind w:firstLine="640" w:firstLineChars="200"/>
        <w:rPr>
          <w:rFonts w:hint="eastAsia"/>
        </w:rPr>
      </w:pPr>
      <w:r>
        <w:rPr>
          <w:rFonts w:hint="eastAsia"/>
        </w:rPr>
        <w:t>项目经理本科及以上学历，从事软件开发等相关工作，承担本项目管理、联系、沟通、解决过程中发生的问题等各项工作，具备系统集成项目管理工程师资质证书（软考）。</w:t>
      </w:r>
    </w:p>
    <w:p w14:paraId="1156F572">
      <w:pPr>
        <w:spacing w:line="560" w:lineRule="exact"/>
        <w:ind w:firstLine="640" w:firstLineChars="200"/>
      </w:pPr>
      <w:r>
        <w:rPr>
          <w:rFonts w:hint="eastAsia"/>
        </w:rPr>
        <w:t>技术负责人需具备</w:t>
      </w:r>
      <w:r>
        <w:rPr>
          <w:rFonts w:hint="eastAsia"/>
          <w:lang w:val="en-US" w:eastAsia="zh-CN"/>
        </w:rPr>
        <w:t>10</w:t>
      </w:r>
      <w:r>
        <w:rPr>
          <w:rFonts w:hint="eastAsia"/>
        </w:rPr>
        <w:t>年（含）以上信息系统行业从业经历，并具备系统集成项目管理工程师资质证书（软考），承担过类似业绩负责人职务。</w:t>
      </w:r>
    </w:p>
    <w:p w14:paraId="3E0930E4">
      <w:pPr>
        <w:pStyle w:val="33"/>
        <w:widowControl w:val="0"/>
        <w:spacing w:after="0" w:line="560" w:lineRule="exact"/>
        <w:ind w:left="0" w:firstLine="640" w:firstLineChars="200"/>
        <w:jc w:val="both"/>
        <w:outlineLvl w:val="1"/>
        <w:rPr>
          <w:rFonts w:ascii="仿宋_GB2312" w:hAnsi="仿宋_GB2312" w:cs="仿宋_GB2312"/>
          <w:bCs/>
          <w:sz w:val="32"/>
          <w:szCs w:val="28"/>
        </w:rPr>
      </w:pPr>
      <w:r>
        <w:rPr>
          <w:rFonts w:hint="eastAsia" w:ascii="仿宋_GB2312" w:hAnsi="仿宋_GB2312" w:cs="仿宋_GB2312"/>
          <w:bCs/>
          <w:sz w:val="32"/>
          <w:szCs w:val="28"/>
        </w:rPr>
        <w:t>3.团队及驻场人员要求</w:t>
      </w:r>
    </w:p>
    <w:p w14:paraId="15398619">
      <w:pPr>
        <w:spacing w:line="560" w:lineRule="exact"/>
        <w:ind w:firstLine="640" w:firstLineChars="200"/>
        <w:rPr>
          <w:kern w:val="0"/>
        </w:rPr>
      </w:pPr>
      <w:r>
        <w:rPr>
          <w:rFonts w:hint="eastAsia"/>
        </w:rPr>
        <w:t>在项目开发实施阶段提供不少于50人的项目服务团队（含项目经理），其中专职驻场总人数不低于10人。人员需相对固定，个人素质较高，责任心较强。</w:t>
      </w:r>
    </w:p>
    <w:p w14:paraId="0890FA88">
      <w:pPr>
        <w:spacing w:line="560" w:lineRule="exact"/>
        <w:ind w:firstLine="640" w:firstLineChars="200"/>
      </w:pPr>
      <w:r>
        <w:rPr>
          <w:rFonts w:hint="eastAsia"/>
        </w:rPr>
        <w:t xml:space="preserve">中标人在投标书中承诺选定的本项目经理及相应的专业技术人员、管理人员，未经招标单位同意，不得任意调换和撤离。    </w:t>
      </w:r>
    </w:p>
    <w:p w14:paraId="00CBE54B">
      <w:pPr>
        <w:spacing w:line="560" w:lineRule="exact"/>
        <w:ind w:firstLine="640" w:firstLineChars="200"/>
      </w:pPr>
      <w:r>
        <w:rPr>
          <w:rFonts w:hint="eastAsia"/>
        </w:rPr>
        <w:t>中标人应严格按照已确认的方案组织实施，并无条件地接受招标单位对项目进度、质量、安全的监督管理。</w:t>
      </w:r>
    </w:p>
    <w:p w14:paraId="77317C50">
      <w:pPr>
        <w:spacing w:line="560" w:lineRule="exact"/>
        <w:ind w:firstLine="640" w:firstLineChars="200"/>
      </w:pPr>
      <w:r>
        <w:rPr>
          <w:rFonts w:hint="eastAsia"/>
        </w:rPr>
        <w:t>实施单位需签署保密承诺。</w:t>
      </w:r>
    </w:p>
    <w:p w14:paraId="2B48678B">
      <w:pPr>
        <w:pStyle w:val="33"/>
        <w:widowControl w:val="0"/>
        <w:spacing w:after="0" w:line="560" w:lineRule="exact"/>
        <w:ind w:left="0" w:firstLine="640" w:firstLineChars="200"/>
        <w:jc w:val="both"/>
        <w:outlineLvl w:val="1"/>
        <w:rPr>
          <w:rFonts w:ascii="仿宋_GB2312" w:hAnsi="仿宋_GB2312" w:cs="仿宋_GB2312"/>
          <w:bCs/>
          <w:sz w:val="32"/>
          <w:szCs w:val="28"/>
        </w:rPr>
      </w:pPr>
      <w:bookmarkStart w:id="31" w:name="_Toc479328092"/>
      <w:r>
        <w:rPr>
          <w:rFonts w:hint="eastAsia" w:ascii="仿宋_GB2312" w:hAnsi="仿宋_GB2312" w:cs="仿宋_GB2312"/>
          <w:bCs/>
          <w:sz w:val="32"/>
          <w:szCs w:val="28"/>
        </w:rPr>
        <w:t>4.其他要求</w:t>
      </w:r>
      <w:bookmarkEnd w:id="31"/>
    </w:p>
    <w:p w14:paraId="0D525724">
      <w:pPr>
        <w:pStyle w:val="33"/>
        <w:widowControl w:val="0"/>
        <w:spacing w:after="0" w:line="560" w:lineRule="exact"/>
        <w:ind w:left="0" w:firstLine="640" w:firstLineChars="200"/>
        <w:jc w:val="both"/>
        <w:outlineLvl w:val="2"/>
        <w:rPr>
          <w:rFonts w:ascii="仿宋_GB2312" w:hAnsi="仿宋_GB2312" w:cs="仿宋_GB2312"/>
          <w:bCs/>
          <w:sz w:val="32"/>
          <w:szCs w:val="28"/>
        </w:rPr>
      </w:pPr>
      <w:r>
        <w:rPr>
          <w:rFonts w:hint="eastAsia" w:ascii="仿宋_GB2312" w:hAnsi="仿宋_GB2312" w:cs="仿宋_GB2312"/>
          <w:bCs/>
          <w:sz w:val="32"/>
          <w:szCs w:val="28"/>
        </w:rPr>
        <w:t>（1）测试要求</w:t>
      </w:r>
    </w:p>
    <w:p w14:paraId="7376F608">
      <w:pPr>
        <w:spacing w:line="560" w:lineRule="exact"/>
        <w:ind w:firstLine="640" w:firstLineChars="200"/>
        <w:rPr>
          <w:kern w:val="0"/>
        </w:rPr>
      </w:pPr>
      <w:r>
        <w:rPr>
          <w:rFonts w:hint="eastAsia"/>
          <w:kern w:val="0"/>
        </w:rPr>
        <w:t>若系统存在双方无法达成共识的系统功能问题，项目委托方有权委托第三方检测机构进行测试及验收，相关费用由中标方承担。</w:t>
      </w:r>
    </w:p>
    <w:p w14:paraId="246E4F8B">
      <w:pPr>
        <w:pStyle w:val="33"/>
        <w:widowControl w:val="0"/>
        <w:spacing w:after="0" w:line="560" w:lineRule="exact"/>
        <w:ind w:left="0" w:firstLine="640" w:firstLineChars="200"/>
        <w:jc w:val="both"/>
        <w:outlineLvl w:val="2"/>
        <w:rPr>
          <w:rFonts w:ascii="仿宋_GB2312" w:hAnsi="仿宋_GB2312" w:cs="仿宋_GB2312"/>
          <w:bCs/>
          <w:sz w:val="32"/>
          <w:szCs w:val="28"/>
        </w:rPr>
      </w:pPr>
      <w:r>
        <w:rPr>
          <w:rFonts w:hint="eastAsia" w:ascii="仿宋_GB2312" w:hAnsi="仿宋_GB2312" w:cs="仿宋_GB2312"/>
          <w:bCs/>
          <w:sz w:val="32"/>
          <w:szCs w:val="28"/>
        </w:rPr>
        <w:t>（2）其他要求</w:t>
      </w:r>
    </w:p>
    <w:p w14:paraId="4382C613">
      <w:pPr>
        <w:spacing w:line="560" w:lineRule="exact"/>
        <w:ind w:firstLine="640" w:firstLineChars="200"/>
        <w:rPr>
          <w:kern w:val="0"/>
        </w:rPr>
      </w:pPr>
      <w:r>
        <w:rPr>
          <w:rFonts w:hint="eastAsia"/>
          <w:kern w:val="0"/>
        </w:rPr>
        <w:t>本项目采用公开招标方式采购。</w:t>
      </w:r>
    </w:p>
    <w:p w14:paraId="79C93ADF">
      <w:pPr>
        <w:spacing w:line="560" w:lineRule="exact"/>
        <w:ind w:firstLine="640" w:firstLineChars="200"/>
        <w:rPr>
          <w:kern w:val="0"/>
        </w:rPr>
      </w:pPr>
      <w:r>
        <w:rPr>
          <w:rFonts w:hint="eastAsia"/>
          <w:kern w:val="0"/>
        </w:rPr>
        <w:t>由项目委托方出具技术项目验收证明，作为付款依据。</w:t>
      </w:r>
    </w:p>
    <w:p w14:paraId="2A5DBFC7">
      <w:pPr>
        <w:spacing w:line="560" w:lineRule="exact"/>
        <w:ind w:firstLine="640" w:firstLineChars="200"/>
        <w:rPr>
          <w:kern w:val="0"/>
        </w:rPr>
      </w:pPr>
      <w:r>
        <w:rPr>
          <w:rFonts w:hint="eastAsia"/>
          <w:kern w:val="0"/>
        </w:rPr>
        <w:t>合同价格以中标价为基准，在施工过程中如因采购人原因导致的设计变更，工程量按实调整，单价及费率的确定均以投标书为准，投标人不得以工程量变更为理由增加单价及费率。最终付款金额以审价后的决算价为准。</w:t>
      </w:r>
    </w:p>
    <w:p w14:paraId="161ACC61">
      <w:pPr>
        <w:spacing w:line="560" w:lineRule="exact"/>
        <w:ind w:firstLine="640" w:firstLineChars="200"/>
        <w:rPr>
          <w:kern w:val="0"/>
        </w:rPr>
      </w:pPr>
      <w:r>
        <w:rPr>
          <w:rFonts w:hint="eastAsia"/>
          <w:kern w:val="0"/>
        </w:rPr>
        <w:t>本项目不允许转包、分包。</w:t>
      </w:r>
    </w:p>
    <w:p w14:paraId="73A5F133">
      <w:pPr>
        <w:spacing w:line="560" w:lineRule="exact"/>
        <w:ind w:firstLine="640" w:firstLineChars="200"/>
        <w:rPr>
          <w:kern w:val="0"/>
        </w:rPr>
      </w:pPr>
      <w:r>
        <w:rPr>
          <w:rFonts w:hint="eastAsia"/>
          <w:kern w:val="0"/>
        </w:rPr>
        <w:t>对于预留的工作量，需求由用户根据工作需要随时提出，相关工作量和工作周期由双方按实核算，经用户方按规定报审核定后生效。</w:t>
      </w:r>
    </w:p>
    <w:p w14:paraId="5BBF2948">
      <w:pPr>
        <w:tabs>
          <w:tab w:val="left" w:pos="432"/>
        </w:tabs>
        <w:spacing w:line="560" w:lineRule="exact"/>
        <w:ind w:firstLine="640" w:firstLineChars="200"/>
        <w:outlineLvl w:val="0"/>
        <w:rPr>
          <w:rFonts w:eastAsia="楷体_GB2312"/>
          <w:bCs/>
        </w:rPr>
      </w:pPr>
      <w:r>
        <w:rPr>
          <w:rFonts w:eastAsia="楷体_GB2312"/>
          <w:bCs/>
        </w:rPr>
        <w:t>（八）项目验收</w:t>
      </w:r>
    </w:p>
    <w:p w14:paraId="2D74F05A">
      <w:pPr>
        <w:spacing w:line="560" w:lineRule="exact"/>
        <w:ind w:firstLine="640" w:firstLineChars="200"/>
        <w:rPr>
          <w:kern w:val="0"/>
        </w:rPr>
      </w:pPr>
      <w:r>
        <w:rPr>
          <w:rFonts w:hint="eastAsia"/>
          <w:kern w:val="0"/>
        </w:rPr>
        <w:t>完成所有事项的建设工作，修改已经发现的漏洞问题，系统不存在漏洞（SQL注入漏洞、死锁等）。</w:t>
      </w:r>
    </w:p>
    <w:p w14:paraId="5F72B623">
      <w:pPr>
        <w:spacing w:line="560" w:lineRule="exact"/>
        <w:ind w:firstLine="640" w:firstLineChars="200"/>
        <w:rPr>
          <w:kern w:val="0"/>
        </w:rPr>
      </w:pPr>
      <w:r>
        <w:rPr>
          <w:rFonts w:hint="eastAsia"/>
          <w:kern w:val="0"/>
        </w:rPr>
        <w:t>按照上海市公安局信息化项目验收程序进行验收。</w:t>
      </w:r>
    </w:p>
    <w:p w14:paraId="65CF4D95">
      <w:pPr>
        <w:spacing w:line="560" w:lineRule="exact"/>
        <w:ind w:firstLine="640" w:firstLineChars="200"/>
        <w:rPr>
          <w:kern w:val="0"/>
        </w:rPr>
      </w:pPr>
      <w:r>
        <w:rPr>
          <w:rFonts w:hint="eastAsia"/>
          <w:kern w:val="0"/>
        </w:rPr>
        <w:t>供应商应保证满足本项目所有建设需求。在试运行阶段运行无异常，能够正常开展监督综合管理、联动协同支撑、ZFBA管理等业务，符合投入正式使用的标准。</w:t>
      </w:r>
    </w:p>
    <w:p w14:paraId="4477E186">
      <w:pPr>
        <w:spacing w:line="560" w:lineRule="exact"/>
        <w:ind w:firstLine="640" w:firstLineChars="200"/>
        <w:rPr>
          <w:kern w:val="0"/>
        </w:rPr>
      </w:pPr>
      <w:r>
        <w:rPr>
          <w:rFonts w:hint="eastAsia"/>
          <w:kern w:val="0"/>
        </w:rPr>
        <w:t>本项目由上海市公安局出具技术项目验收证明，作为付款依据。</w:t>
      </w:r>
    </w:p>
    <w:p w14:paraId="3D37F266">
      <w:pPr>
        <w:spacing w:line="560" w:lineRule="exact"/>
        <w:ind w:firstLine="640" w:firstLineChars="200"/>
        <w:rPr>
          <w:kern w:val="0"/>
        </w:rPr>
        <w:sectPr>
          <w:pgSz w:w="11906" w:h="16838"/>
          <w:pgMar w:top="2098" w:right="1588" w:bottom="1985" w:left="1588" w:header="851" w:footer="1588" w:gutter="0"/>
          <w:cols w:space="425" w:num="1"/>
          <w:titlePg/>
          <w:docGrid w:type="lines" w:linePitch="572" w:charSpace="-1683"/>
        </w:sectPr>
      </w:pPr>
      <w:r>
        <w:rPr>
          <w:rFonts w:hint="eastAsia"/>
          <w:kern w:val="0"/>
        </w:rPr>
        <w:t>若相关开发内容在试运行结束后，仍存在双方无法达成共识的系统功能问题，项目委托方有权委托第三方检测机构进行测试及验收，相关费用由中标方承担。</w:t>
      </w:r>
    </w:p>
    <w:p w14:paraId="28ED9836">
      <w:pPr>
        <w:pStyle w:val="31"/>
        <w:ind w:firstLine="0" w:firstLineChars="0"/>
        <w:rPr>
          <w:sz w:val="10"/>
          <w:szCs w:val="10"/>
        </w:rPr>
      </w:pPr>
    </w:p>
    <w:sectPr>
      <w:pgSz w:w="11906" w:h="16838"/>
      <w:pgMar w:top="2098" w:right="1588" w:bottom="1985" w:left="1588" w:header="851" w:footer="1588" w:gutter="0"/>
      <w:cols w:space="425" w:num="1"/>
      <w:docGrid w:type="lines" w:linePitch="572"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Arial Unicode MS">
    <w:altName w:val="DejaVu Sans"/>
    <w:panose1 w:val="020B0604020202020204"/>
    <w:charset w:val="86"/>
    <w:family w:val="swiss"/>
    <w:pitch w:val="default"/>
    <w:sig w:usb0="00000000" w:usb1="00000000" w:usb2="0000003F" w:usb3="00000000" w:csb0="003F01FF" w:csb1="00000000"/>
  </w:font>
  <w:font w:name="方正小标宋简体">
    <w:panose1 w:val="02000000000000000000"/>
    <w:charset w:val="86"/>
    <w:family w:val="script"/>
    <w:pitch w:val="default"/>
    <w:sig w:usb0="A00002BF" w:usb1="184F6CFA" w:usb2="00000012" w:usb3="00000000" w:csb0="00040001" w:csb1="00000000"/>
  </w:font>
  <w:font w:name="Verdana">
    <w:altName w:val="DejaVu Sans"/>
    <w:panose1 w:val="020B0604030504040204"/>
    <w:charset w:val="00"/>
    <w:family w:val="swiss"/>
    <w:pitch w:val="default"/>
    <w:sig w:usb0="00000000" w:usb1="00000000" w:usb2="00000010" w:usb3="00000000" w:csb0="0000019F" w:csb1="00000000"/>
  </w:font>
  <w:font w:name="楷体_GB2312">
    <w:panose1 w:val="02010609030101010101"/>
    <w:charset w:val="86"/>
    <w:family w:val="modern"/>
    <w:pitch w:val="default"/>
    <w:sig w:usb0="00000001" w:usb1="080E0000" w:usb2="00000000" w:usb3="00000000" w:csb0="00040000" w:csb1="00000000"/>
  </w:font>
  <w:font w:name="微软雅黑">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C86BA7"/>
    <w:multiLevelType w:val="multilevel"/>
    <w:tmpl w:val="0DC86BA7"/>
    <w:lvl w:ilvl="0" w:tentative="0">
      <w:start w:val="4"/>
      <w:numFmt w:val="japaneseCounting"/>
      <w:lvlText w:val="（%1）"/>
      <w:lvlJc w:val="left"/>
      <w:pPr>
        <w:ind w:left="1630" w:hanging="99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0DF806A6"/>
    <w:multiLevelType w:val="multilevel"/>
    <w:tmpl w:val="0DF806A6"/>
    <w:lvl w:ilvl="0" w:tentative="0">
      <w:start w:val="3"/>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42115791"/>
    <w:multiLevelType w:val="multilevel"/>
    <w:tmpl w:val="42115791"/>
    <w:lvl w:ilvl="0" w:tentative="0">
      <w:start w:val="7"/>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attachedTemplate r:id="rId1"/>
  <w:documentProtection w:enforcement="0"/>
  <w:defaultTabStop w:val="425"/>
  <w:drawingGridHorizontalSpacing w:val="156"/>
  <w:drawingGridVerticalSpacing w:val="286"/>
  <w:displayHorizontalDrawingGridEvery w:val="2"/>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2NjgwYzc2ODNhNDUzNzVhMjMyOTgzZDBjNjMxMmQifQ=="/>
  </w:docVars>
  <w:rsids>
    <w:rsidRoot w:val="00137CA5"/>
    <w:rsid w:val="00000ED5"/>
    <w:rsid w:val="00000F31"/>
    <w:rsid w:val="0000103B"/>
    <w:rsid w:val="000017ED"/>
    <w:rsid w:val="00001CA1"/>
    <w:rsid w:val="00002306"/>
    <w:rsid w:val="000028C2"/>
    <w:rsid w:val="00002BC3"/>
    <w:rsid w:val="0000342B"/>
    <w:rsid w:val="000041DA"/>
    <w:rsid w:val="000043A4"/>
    <w:rsid w:val="00005229"/>
    <w:rsid w:val="000052DD"/>
    <w:rsid w:val="00005363"/>
    <w:rsid w:val="000055CD"/>
    <w:rsid w:val="000056A2"/>
    <w:rsid w:val="000059B7"/>
    <w:rsid w:val="0000641C"/>
    <w:rsid w:val="00013504"/>
    <w:rsid w:val="0001374C"/>
    <w:rsid w:val="00013B79"/>
    <w:rsid w:val="00015149"/>
    <w:rsid w:val="0001633E"/>
    <w:rsid w:val="000176C9"/>
    <w:rsid w:val="00017746"/>
    <w:rsid w:val="000177DD"/>
    <w:rsid w:val="00017BD2"/>
    <w:rsid w:val="00020429"/>
    <w:rsid w:val="00020993"/>
    <w:rsid w:val="00020F19"/>
    <w:rsid w:val="00022D40"/>
    <w:rsid w:val="00024033"/>
    <w:rsid w:val="00025BE0"/>
    <w:rsid w:val="00025F29"/>
    <w:rsid w:val="00026AE5"/>
    <w:rsid w:val="00026E85"/>
    <w:rsid w:val="0002753C"/>
    <w:rsid w:val="00030DFD"/>
    <w:rsid w:val="00030E4F"/>
    <w:rsid w:val="00031C32"/>
    <w:rsid w:val="00033D55"/>
    <w:rsid w:val="00034C8A"/>
    <w:rsid w:val="00034E4A"/>
    <w:rsid w:val="00034F12"/>
    <w:rsid w:val="00035586"/>
    <w:rsid w:val="00036F8C"/>
    <w:rsid w:val="000404FA"/>
    <w:rsid w:val="000418A1"/>
    <w:rsid w:val="000425C5"/>
    <w:rsid w:val="00042660"/>
    <w:rsid w:val="00043382"/>
    <w:rsid w:val="000442E1"/>
    <w:rsid w:val="000454F3"/>
    <w:rsid w:val="000459E6"/>
    <w:rsid w:val="00046785"/>
    <w:rsid w:val="0004785E"/>
    <w:rsid w:val="00047E03"/>
    <w:rsid w:val="00050699"/>
    <w:rsid w:val="00050B40"/>
    <w:rsid w:val="00051274"/>
    <w:rsid w:val="00052142"/>
    <w:rsid w:val="00053DBE"/>
    <w:rsid w:val="0005462E"/>
    <w:rsid w:val="00054864"/>
    <w:rsid w:val="000552DD"/>
    <w:rsid w:val="00055369"/>
    <w:rsid w:val="00055566"/>
    <w:rsid w:val="00055717"/>
    <w:rsid w:val="00055E79"/>
    <w:rsid w:val="00057ECD"/>
    <w:rsid w:val="0006099E"/>
    <w:rsid w:val="00060E26"/>
    <w:rsid w:val="000614C8"/>
    <w:rsid w:val="00062E4C"/>
    <w:rsid w:val="00063AA7"/>
    <w:rsid w:val="00067732"/>
    <w:rsid w:val="00067751"/>
    <w:rsid w:val="00071389"/>
    <w:rsid w:val="00071475"/>
    <w:rsid w:val="00072988"/>
    <w:rsid w:val="00072B77"/>
    <w:rsid w:val="00072BD8"/>
    <w:rsid w:val="000734F9"/>
    <w:rsid w:val="000738C5"/>
    <w:rsid w:val="00073CAC"/>
    <w:rsid w:val="000753BD"/>
    <w:rsid w:val="00077C4A"/>
    <w:rsid w:val="000805AA"/>
    <w:rsid w:val="000812AA"/>
    <w:rsid w:val="00081F89"/>
    <w:rsid w:val="00082A69"/>
    <w:rsid w:val="000838A7"/>
    <w:rsid w:val="000845F2"/>
    <w:rsid w:val="000852BE"/>
    <w:rsid w:val="00085342"/>
    <w:rsid w:val="00085ADA"/>
    <w:rsid w:val="00085B97"/>
    <w:rsid w:val="00087281"/>
    <w:rsid w:val="000909A0"/>
    <w:rsid w:val="000924E1"/>
    <w:rsid w:val="00093346"/>
    <w:rsid w:val="0009390A"/>
    <w:rsid w:val="00094053"/>
    <w:rsid w:val="00094132"/>
    <w:rsid w:val="000944A4"/>
    <w:rsid w:val="0009469C"/>
    <w:rsid w:val="00094A90"/>
    <w:rsid w:val="000956E5"/>
    <w:rsid w:val="00097519"/>
    <w:rsid w:val="00097FE8"/>
    <w:rsid w:val="000A24ED"/>
    <w:rsid w:val="000A2958"/>
    <w:rsid w:val="000A2BA8"/>
    <w:rsid w:val="000A32C2"/>
    <w:rsid w:val="000A37A1"/>
    <w:rsid w:val="000A40DE"/>
    <w:rsid w:val="000A40F3"/>
    <w:rsid w:val="000A4879"/>
    <w:rsid w:val="000A4AFE"/>
    <w:rsid w:val="000A5F86"/>
    <w:rsid w:val="000A6500"/>
    <w:rsid w:val="000A70E6"/>
    <w:rsid w:val="000B0F93"/>
    <w:rsid w:val="000B25EF"/>
    <w:rsid w:val="000B282D"/>
    <w:rsid w:val="000B28DC"/>
    <w:rsid w:val="000B299A"/>
    <w:rsid w:val="000B2F89"/>
    <w:rsid w:val="000B309F"/>
    <w:rsid w:val="000B3EFA"/>
    <w:rsid w:val="000B4481"/>
    <w:rsid w:val="000B4DEC"/>
    <w:rsid w:val="000B597B"/>
    <w:rsid w:val="000B5F8D"/>
    <w:rsid w:val="000B61B8"/>
    <w:rsid w:val="000B633E"/>
    <w:rsid w:val="000B7167"/>
    <w:rsid w:val="000C0846"/>
    <w:rsid w:val="000C0989"/>
    <w:rsid w:val="000C0D33"/>
    <w:rsid w:val="000C159F"/>
    <w:rsid w:val="000C29BC"/>
    <w:rsid w:val="000C30BB"/>
    <w:rsid w:val="000C4407"/>
    <w:rsid w:val="000C48A7"/>
    <w:rsid w:val="000C7D0D"/>
    <w:rsid w:val="000D0188"/>
    <w:rsid w:val="000D02AE"/>
    <w:rsid w:val="000D0DB9"/>
    <w:rsid w:val="000D3EEA"/>
    <w:rsid w:val="000D41DC"/>
    <w:rsid w:val="000D4891"/>
    <w:rsid w:val="000D73DC"/>
    <w:rsid w:val="000D7A57"/>
    <w:rsid w:val="000D7C64"/>
    <w:rsid w:val="000E145A"/>
    <w:rsid w:val="000E1E13"/>
    <w:rsid w:val="000E2956"/>
    <w:rsid w:val="000E312D"/>
    <w:rsid w:val="000E333A"/>
    <w:rsid w:val="000E3730"/>
    <w:rsid w:val="000E3AD5"/>
    <w:rsid w:val="000E3EFB"/>
    <w:rsid w:val="000E55D3"/>
    <w:rsid w:val="000E684A"/>
    <w:rsid w:val="000E7283"/>
    <w:rsid w:val="000F0C32"/>
    <w:rsid w:val="000F19D7"/>
    <w:rsid w:val="000F1AC2"/>
    <w:rsid w:val="000F21EC"/>
    <w:rsid w:val="000F2C2B"/>
    <w:rsid w:val="000F2D1A"/>
    <w:rsid w:val="000F32DA"/>
    <w:rsid w:val="000F39FF"/>
    <w:rsid w:val="000F454A"/>
    <w:rsid w:val="000F46F3"/>
    <w:rsid w:val="000F6EA2"/>
    <w:rsid w:val="000F71D1"/>
    <w:rsid w:val="001007A7"/>
    <w:rsid w:val="001007CE"/>
    <w:rsid w:val="00100B50"/>
    <w:rsid w:val="00101354"/>
    <w:rsid w:val="001020D9"/>
    <w:rsid w:val="00102329"/>
    <w:rsid w:val="00102D18"/>
    <w:rsid w:val="0010319D"/>
    <w:rsid w:val="00103D7C"/>
    <w:rsid w:val="00105A38"/>
    <w:rsid w:val="00105C1A"/>
    <w:rsid w:val="0010784D"/>
    <w:rsid w:val="001101CA"/>
    <w:rsid w:val="0011201E"/>
    <w:rsid w:val="00113A32"/>
    <w:rsid w:val="001152F6"/>
    <w:rsid w:val="00115AF9"/>
    <w:rsid w:val="00115C30"/>
    <w:rsid w:val="00116C19"/>
    <w:rsid w:val="00117CD6"/>
    <w:rsid w:val="00117E95"/>
    <w:rsid w:val="00120608"/>
    <w:rsid w:val="00120B32"/>
    <w:rsid w:val="00120BF4"/>
    <w:rsid w:val="00121D7A"/>
    <w:rsid w:val="00121F45"/>
    <w:rsid w:val="0012206B"/>
    <w:rsid w:val="00122FBF"/>
    <w:rsid w:val="00123801"/>
    <w:rsid w:val="00123C1D"/>
    <w:rsid w:val="00123CA5"/>
    <w:rsid w:val="00123E3E"/>
    <w:rsid w:val="00124848"/>
    <w:rsid w:val="00126438"/>
    <w:rsid w:val="00126A67"/>
    <w:rsid w:val="00127191"/>
    <w:rsid w:val="0013036F"/>
    <w:rsid w:val="00130777"/>
    <w:rsid w:val="001309CA"/>
    <w:rsid w:val="001318E8"/>
    <w:rsid w:val="00131F6E"/>
    <w:rsid w:val="00132433"/>
    <w:rsid w:val="00133721"/>
    <w:rsid w:val="00134191"/>
    <w:rsid w:val="00134769"/>
    <w:rsid w:val="00137024"/>
    <w:rsid w:val="001378E5"/>
    <w:rsid w:val="00137CA5"/>
    <w:rsid w:val="0014022A"/>
    <w:rsid w:val="00140E8F"/>
    <w:rsid w:val="00141641"/>
    <w:rsid w:val="001418F3"/>
    <w:rsid w:val="00143373"/>
    <w:rsid w:val="001454C9"/>
    <w:rsid w:val="00145E41"/>
    <w:rsid w:val="001465D4"/>
    <w:rsid w:val="00146809"/>
    <w:rsid w:val="00146E6C"/>
    <w:rsid w:val="0014772A"/>
    <w:rsid w:val="00147A35"/>
    <w:rsid w:val="0015034A"/>
    <w:rsid w:val="0015039E"/>
    <w:rsid w:val="001504B3"/>
    <w:rsid w:val="001507C2"/>
    <w:rsid w:val="00150F8B"/>
    <w:rsid w:val="00151402"/>
    <w:rsid w:val="001520D7"/>
    <w:rsid w:val="00153802"/>
    <w:rsid w:val="00154D89"/>
    <w:rsid w:val="00155E7B"/>
    <w:rsid w:val="00157616"/>
    <w:rsid w:val="0016010B"/>
    <w:rsid w:val="00160DF9"/>
    <w:rsid w:val="00160F35"/>
    <w:rsid w:val="00162284"/>
    <w:rsid w:val="001631F4"/>
    <w:rsid w:val="001636A9"/>
    <w:rsid w:val="00164568"/>
    <w:rsid w:val="00164FF2"/>
    <w:rsid w:val="00165D24"/>
    <w:rsid w:val="00166640"/>
    <w:rsid w:val="001666B6"/>
    <w:rsid w:val="0016718A"/>
    <w:rsid w:val="001707B2"/>
    <w:rsid w:val="00171027"/>
    <w:rsid w:val="00171B3D"/>
    <w:rsid w:val="001737E1"/>
    <w:rsid w:val="00173A08"/>
    <w:rsid w:val="00173B68"/>
    <w:rsid w:val="00174901"/>
    <w:rsid w:val="00174C26"/>
    <w:rsid w:val="00174CEB"/>
    <w:rsid w:val="001760D2"/>
    <w:rsid w:val="00176C98"/>
    <w:rsid w:val="00177C07"/>
    <w:rsid w:val="0018075B"/>
    <w:rsid w:val="001811A5"/>
    <w:rsid w:val="0018212A"/>
    <w:rsid w:val="0018353E"/>
    <w:rsid w:val="0018391D"/>
    <w:rsid w:val="00183B8C"/>
    <w:rsid w:val="00183D82"/>
    <w:rsid w:val="00184C0D"/>
    <w:rsid w:val="00185B32"/>
    <w:rsid w:val="00185F68"/>
    <w:rsid w:val="00185FE7"/>
    <w:rsid w:val="0018652B"/>
    <w:rsid w:val="00186BEC"/>
    <w:rsid w:val="00190972"/>
    <w:rsid w:val="00194101"/>
    <w:rsid w:val="00194593"/>
    <w:rsid w:val="00194A92"/>
    <w:rsid w:val="001956C0"/>
    <w:rsid w:val="00195DA1"/>
    <w:rsid w:val="001A0078"/>
    <w:rsid w:val="001A07E7"/>
    <w:rsid w:val="001A14D5"/>
    <w:rsid w:val="001A15A0"/>
    <w:rsid w:val="001A19D3"/>
    <w:rsid w:val="001A2249"/>
    <w:rsid w:val="001A230F"/>
    <w:rsid w:val="001A2D33"/>
    <w:rsid w:val="001A4446"/>
    <w:rsid w:val="001A4BF8"/>
    <w:rsid w:val="001A4F27"/>
    <w:rsid w:val="001A59AA"/>
    <w:rsid w:val="001A5FC2"/>
    <w:rsid w:val="001A6511"/>
    <w:rsid w:val="001A6EBF"/>
    <w:rsid w:val="001A7478"/>
    <w:rsid w:val="001A74A3"/>
    <w:rsid w:val="001A76EF"/>
    <w:rsid w:val="001A7A2D"/>
    <w:rsid w:val="001B030A"/>
    <w:rsid w:val="001B0775"/>
    <w:rsid w:val="001B23EE"/>
    <w:rsid w:val="001B2659"/>
    <w:rsid w:val="001B2B6C"/>
    <w:rsid w:val="001B30B1"/>
    <w:rsid w:val="001B3285"/>
    <w:rsid w:val="001B3D98"/>
    <w:rsid w:val="001B4068"/>
    <w:rsid w:val="001B4395"/>
    <w:rsid w:val="001B44D6"/>
    <w:rsid w:val="001B4EFE"/>
    <w:rsid w:val="001B61ED"/>
    <w:rsid w:val="001B7261"/>
    <w:rsid w:val="001C0010"/>
    <w:rsid w:val="001C0FED"/>
    <w:rsid w:val="001C1865"/>
    <w:rsid w:val="001C2E32"/>
    <w:rsid w:val="001C3B33"/>
    <w:rsid w:val="001C4C24"/>
    <w:rsid w:val="001C5F2A"/>
    <w:rsid w:val="001C6808"/>
    <w:rsid w:val="001C6D8A"/>
    <w:rsid w:val="001C7CD7"/>
    <w:rsid w:val="001C7D06"/>
    <w:rsid w:val="001D2813"/>
    <w:rsid w:val="001D2E17"/>
    <w:rsid w:val="001D3920"/>
    <w:rsid w:val="001D4E95"/>
    <w:rsid w:val="001D533E"/>
    <w:rsid w:val="001D59C6"/>
    <w:rsid w:val="001D616D"/>
    <w:rsid w:val="001D741B"/>
    <w:rsid w:val="001D7FBE"/>
    <w:rsid w:val="001E0257"/>
    <w:rsid w:val="001E2387"/>
    <w:rsid w:val="001E2682"/>
    <w:rsid w:val="001E2923"/>
    <w:rsid w:val="001E36D6"/>
    <w:rsid w:val="001E421F"/>
    <w:rsid w:val="001E495C"/>
    <w:rsid w:val="001E4997"/>
    <w:rsid w:val="001E5757"/>
    <w:rsid w:val="001E66D7"/>
    <w:rsid w:val="001E7A0F"/>
    <w:rsid w:val="001E7DCC"/>
    <w:rsid w:val="001F12FD"/>
    <w:rsid w:val="001F15AA"/>
    <w:rsid w:val="001F168F"/>
    <w:rsid w:val="001F2330"/>
    <w:rsid w:val="001F3A79"/>
    <w:rsid w:val="001F3D46"/>
    <w:rsid w:val="001F55D2"/>
    <w:rsid w:val="001F5766"/>
    <w:rsid w:val="001F6169"/>
    <w:rsid w:val="001F7C2D"/>
    <w:rsid w:val="00201289"/>
    <w:rsid w:val="00201C2B"/>
    <w:rsid w:val="0020337A"/>
    <w:rsid w:val="0020344D"/>
    <w:rsid w:val="0020365F"/>
    <w:rsid w:val="00203BA2"/>
    <w:rsid w:val="002053F7"/>
    <w:rsid w:val="00205837"/>
    <w:rsid w:val="00205AE8"/>
    <w:rsid w:val="00205BB5"/>
    <w:rsid w:val="002062AC"/>
    <w:rsid w:val="00206DFC"/>
    <w:rsid w:val="00206F91"/>
    <w:rsid w:val="0020777D"/>
    <w:rsid w:val="00207BBD"/>
    <w:rsid w:val="0021030B"/>
    <w:rsid w:val="00210FD7"/>
    <w:rsid w:val="00211648"/>
    <w:rsid w:val="002119EE"/>
    <w:rsid w:val="0021348A"/>
    <w:rsid w:val="00214744"/>
    <w:rsid w:val="00214861"/>
    <w:rsid w:val="00214DB0"/>
    <w:rsid w:val="00215248"/>
    <w:rsid w:val="002160C3"/>
    <w:rsid w:val="00217666"/>
    <w:rsid w:val="00217A92"/>
    <w:rsid w:val="00217E63"/>
    <w:rsid w:val="00217F5B"/>
    <w:rsid w:val="002211A0"/>
    <w:rsid w:val="00221296"/>
    <w:rsid w:val="00222EFA"/>
    <w:rsid w:val="00223240"/>
    <w:rsid w:val="00223884"/>
    <w:rsid w:val="00224806"/>
    <w:rsid w:val="0022489D"/>
    <w:rsid w:val="00224A80"/>
    <w:rsid w:val="0022537C"/>
    <w:rsid w:val="00225F30"/>
    <w:rsid w:val="00226543"/>
    <w:rsid w:val="00226BE1"/>
    <w:rsid w:val="00227034"/>
    <w:rsid w:val="002278A1"/>
    <w:rsid w:val="00227CC0"/>
    <w:rsid w:val="0023021C"/>
    <w:rsid w:val="0023024C"/>
    <w:rsid w:val="0023097E"/>
    <w:rsid w:val="00231A2F"/>
    <w:rsid w:val="00231D5C"/>
    <w:rsid w:val="002324C1"/>
    <w:rsid w:val="00232532"/>
    <w:rsid w:val="00232B76"/>
    <w:rsid w:val="00232D11"/>
    <w:rsid w:val="00233BAF"/>
    <w:rsid w:val="00235C35"/>
    <w:rsid w:val="00235C44"/>
    <w:rsid w:val="002363F5"/>
    <w:rsid w:val="00240845"/>
    <w:rsid w:val="002411FE"/>
    <w:rsid w:val="0024152F"/>
    <w:rsid w:val="002417B8"/>
    <w:rsid w:val="00241A56"/>
    <w:rsid w:val="00241AE8"/>
    <w:rsid w:val="00241DD9"/>
    <w:rsid w:val="002424EC"/>
    <w:rsid w:val="00242E46"/>
    <w:rsid w:val="00242FF1"/>
    <w:rsid w:val="002430E8"/>
    <w:rsid w:val="002434E1"/>
    <w:rsid w:val="00244C09"/>
    <w:rsid w:val="002451CC"/>
    <w:rsid w:val="00245517"/>
    <w:rsid w:val="00245C61"/>
    <w:rsid w:val="002466D4"/>
    <w:rsid w:val="00247065"/>
    <w:rsid w:val="0024767C"/>
    <w:rsid w:val="0025108C"/>
    <w:rsid w:val="00251354"/>
    <w:rsid w:val="00251A1B"/>
    <w:rsid w:val="00254702"/>
    <w:rsid w:val="002556E9"/>
    <w:rsid w:val="002570E1"/>
    <w:rsid w:val="002571D0"/>
    <w:rsid w:val="00260B72"/>
    <w:rsid w:val="00262426"/>
    <w:rsid w:val="00262A9E"/>
    <w:rsid w:val="00263480"/>
    <w:rsid w:val="00263D4F"/>
    <w:rsid w:val="00263DCC"/>
    <w:rsid w:val="002643D9"/>
    <w:rsid w:val="00264808"/>
    <w:rsid w:val="00264C0D"/>
    <w:rsid w:val="00265EFD"/>
    <w:rsid w:val="00266494"/>
    <w:rsid w:val="0026680A"/>
    <w:rsid w:val="0026688F"/>
    <w:rsid w:val="002670B9"/>
    <w:rsid w:val="00267AE0"/>
    <w:rsid w:val="00270E44"/>
    <w:rsid w:val="00271318"/>
    <w:rsid w:val="00271A91"/>
    <w:rsid w:val="00272082"/>
    <w:rsid w:val="002723F1"/>
    <w:rsid w:val="00272568"/>
    <w:rsid w:val="00273B2C"/>
    <w:rsid w:val="002747A2"/>
    <w:rsid w:val="0027482E"/>
    <w:rsid w:val="00274F25"/>
    <w:rsid w:val="00274F68"/>
    <w:rsid w:val="002754F3"/>
    <w:rsid w:val="00275E2B"/>
    <w:rsid w:val="0027695D"/>
    <w:rsid w:val="002771D7"/>
    <w:rsid w:val="002772AC"/>
    <w:rsid w:val="00281A61"/>
    <w:rsid w:val="00281D69"/>
    <w:rsid w:val="002823F4"/>
    <w:rsid w:val="00283172"/>
    <w:rsid w:val="00283A0C"/>
    <w:rsid w:val="00283C60"/>
    <w:rsid w:val="00284E44"/>
    <w:rsid w:val="0028617D"/>
    <w:rsid w:val="00287288"/>
    <w:rsid w:val="00287ACB"/>
    <w:rsid w:val="002922D1"/>
    <w:rsid w:val="002925FE"/>
    <w:rsid w:val="002928EE"/>
    <w:rsid w:val="00293382"/>
    <w:rsid w:val="002934A1"/>
    <w:rsid w:val="00293526"/>
    <w:rsid w:val="0029358E"/>
    <w:rsid w:val="00293FBA"/>
    <w:rsid w:val="002953A9"/>
    <w:rsid w:val="002962A9"/>
    <w:rsid w:val="0029705E"/>
    <w:rsid w:val="002979F9"/>
    <w:rsid w:val="002A04C5"/>
    <w:rsid w:val="002A0DBB"/>
    <w:rsid w:val="002A188D"/>
    <w:rsid w:val="002A2125"/>
    <w:rsid w:val="002A25F4"/>
    <w:rsid w:val="002A2646"/>
    <w:rsid w:val="002A2A03"/>
    <w:rsid w:val="002A3F17"/>
    <w:rsid w:val="002A457E"/>
    <w:rsid w:val="002A4D3E"/>
    <w:rsid w:val="002A775B"/>
    <w:rsid w:val="002A7C1E"/>
    <w:rsid w:val="002B0929"/>
    <w:rsid w:val="002B10ED"/>
    <w:rsid w:val="002B11DE"/>
    <w:rsid w:val="002B175F"/>
    <w:rsid w:val="002B1DAB"/>
    <w:rsid w:val="002B1F0A"/>
    <w:rsid w:val="002B3DF7"/>
    <w:rsid w:val="002B4BAC"/>
    <w:rsid w:val="002B738D"/>
    <w:rsid w:val="002C0090"/>
    <w:rsid w:val="002C1318"/>
    <w:rsid w:val="002C1921"/>
    <w:rsid w:val="002C2331"/>
    <w:rsid w:val="002C3F9D"/>
    <w:rsid w:val="002C4059"/>
    <w:rsid w:val="002C43E8"/>
    <w:rsid w:val="002C5472"/>
    <w:rsid w:val="002C57EF"/>
    <w:rsid w:val="002C6299"/>
    <w:rsid w:val="002C64E3"/>
    <w:rsid w:val="002C694F"/>
    <w:rsid w:val="002D0E62"/>
    <w:rsid w:val="002D215B"/>
    <w:rsid w:val="002D24EA"/>
    <w:rsid w:val="002D32AE"/>
    <w:rsid w:val="002D3854"/>
    <w:rsid w:val="002D386B"/>
    <w:rsid w:val="002D449D"/>
    <w:rsid w:val="002D5386"/>
    <w:rsid w:val="002D5646"/>
    <w:rsid w:val="002D5DF7"/>
    <w:rsid w:val="002D671B"/>
    <w:rsid w:val="002D6C0C"/>
    <w:rsid w:val="002E081E"/>
    <w:rsid w:val="002E098C"/>
    <w:rsid w:val="002E16C4"/>
    <w:rsid w:val="002E202F"/>
    <w:rsid w:val="002E2113"/>
    <w:rsid w:val="002E2115"/>
    <w:rsid w:val="002E2DAF"/>
    <w:rsid w:val="002E3252"/>
    <w:rsid w:val="002E38EC"/>
    <w:rsid w:val="002E4008"/>
    <w:rsid w:val="002E5406"/>
    <w:rsid w:val="002E5652"/>
    <w:rsid w:val="002E56FE"/>
    <w:rsid w:val="002E5812"/>
    <w:rsid w:val="002E6EB5"/>
    <w:rsid w:val="002E7C22"/>
    <w:rsid w:val="002E7D99"/>
    <w:rsid w:val="002E7ED3"/>
    <w:rsid w:val="002F081F"/>
    <w:rsid w:val="002F1B60"/>
    <w:rsid w:val="002F27F0"/>
    <w:rsid w:val="002F3A02"/>
    <w:rsid w:val="002F53B8"/>
    <w:rsid w:val="002F5F91"/>
    <w:rsid w:val="002F7112"/>
    <w:rsid w:val="002F7625"/>
    <w:rsid w:val="00302953"/>
    <w:rsid w:val="00302C08"/>
    <w:rsid w:val="00302EA1"/>
    <w:rsid w:val="003036F7"/>
    <w:rsid w:val="00304597"/>
    <w:rsid w:val="00305F02"/>
    <w:rsid w:val="00305FBB"/>
    <w:rsid w:val="00306949"/>
    <w:rsid w:val="00306956"/>
    <w:rsid w:val="00306ED1"/>
    <w:rsid w:val="00310EE4"/>
    <w:rsid w:val="003112C8"/>
    <w:rsid w:val="003112F1"/>
    <w:rsid w:val="00311D9A"/>
    <w:rsid w:val="003157DC"/>
    <w:rsid w:val="00315E5D"/>
    <w:rsid w:val="00316196"/>
    <w:rsid w:val="00317030"/>
    <w:rsid w:val="003175D9"/>
    <w:rsid w:val="003200A0"/>
    <w:rsid w:val="00320AE5"/>
    <w:rsid w:val="00320BCE"/>
    <w:rsid w:val="003211F0"/>
    <w:rsid w:val="003216F1"/>
    <w:rsid w:val="003217E7"/>
    <w:rsid w:val="00321CBD"/>
    <w:rsid w:val="00321D3A"/>
    <w:rsid w:val="0032321A"/>
    <w:rsid w:val="00325472"/>
    <w:rsid w:val="00325538"/>
    <w:rsid w:val="00325594"/>
    <w:rsid w:val="00325D01"/>
    <w:rsid w:val="003266C2"/>
    <w:rsid w:val="003277B5"/>
    <w:rsid w:val="0033009D"/>
    <w:rsid w:val="003304F4"/>
    <w:rsid w:val="00330E45"/>
    <w:rsid w:val="00331220"/>
    <w:rsid w:val="00331CD0"/>
    <w:rsid w:val="00332579"/>
    <w:rsid w:val="0033266E"/>
    <w:rsid w:val="003336D0"/>
    <w:rsid w:val="00333810"/>
    <w:rsid w:val="00333984"/>
    <w:rsid w:val="00334192"/>
    <w:rsid w:val="00334ED5"/>
    <w:rsid w:val="00335003"/>
    <w:rsid w:val="00335842"/>
    <w:rsid w:val="00336267"/>
    <w:rsid w:val="00336350"/>
    <w:rsid w:val="00336919"/>
    <w:rsid w:val="00337529"/>
    <w:rsid w:val="00337A60"/>
    <w:rsid w:val="003402A0"/>
    <w:rsid w:val="00340A9F"/>
    <w:rsid w:val="00340B1C"/>
    <w:rsid w:val="00340E2C"/>
    <w:rsid w:val="00341F85"/>
    <w:rsid w:val="0034226D"/>
    <w:rsid w:val="00342612"/>
    <w:rsid w:val="003427F2"/>
    <w:rsid w:val="00342D82"/>
    <w:rsid w:val="0034360D"/>
    <w:rsid w:val="003457F6"/>
    <w:rsid w:val="003464ED"/>
    <w:rsid w:val="003472D3"/>
    <w:rsid w:val="00347B35"/>
    <w:rsid w:val="00350095"/>
    <w:rsid w:val="00351F3A"/>
    <w:rsid w:val="003525BD"/>
    <w:rsid w:val="003537C7"/>
    <w:rsid w:val="00354B5C"/>
    <w:rsid w:val="00354D42"/>
    <w:rsid w:val="00355217"/>
    <w:rsid w:val="00356D45"/>
    <w:rsid w:val="0035716B"/>
    <w:rsid w:val="00360D24"/>
    <w:rsid w:val="00360F0A"/>
    <w:rsid w:val="00361059"/>
    <w:rsid w:val="003620F6"/>
    <w:rsid w:val="0036265F"/>
    <w:rsid w:val="00362743"/>
    <w:rsid w:val="00362B62"/>
    <w:rsid w:val="00362B6F"/>
    <w:rsid w:val="00362D95"/>
    <w:rsid w:val="0036367B"/>
    <w:rsid w:val="003645C0"/>
    <w:rsid w:val="00365260"/>
    <w:rsid w:val="0036552C"/>
    <w:rsid w:val="0036603E"/>
    <w:rsid w:val="0036646D"/>
    <w:rsid w:val="00366826"/>
    <w:rsid w:val="00366C43"/>
    <w:rsid w:val="003678E0"/>
    <w:rsid w:val="00367B4B"/>
    <w:rsid w:val="003702F5"/>
    <w:rsid w:val="003703DE"/>
    <w:rsid w:val="00371558"/>
    <w:rsid w:val="0037252A"/>
    <w:rsid w:val="00373020"/>
    <w:rsid w:val="00373448"/>
    <w:rsid w:val="00374A8E"/>
    <w:rsid w:val="00374F6A"/>
    <w:rsid w:val="0037573D"/>
    <w:rsid w:val="00375C8A"/>
    <w:rsid w:val="00375F7F"/>
    <w:rsid w:val="00376249"/>
    <w:rsid w:val="003802B6"/>
    <w:rsid w:val="00380B43"/>
    <w:rsid w:val="00382C77"/>
    <w:rsid w:val="00382D58"/>
    <w:rsid w:val="00383D42"/>
    <w:rsid w:val="00383EBF"/>
    <w:rsid w:val="003852C2"/>
    <w:rsid w:val="00385996"/>
    <w:rsid w:val="00385EE4"/>
    <w:rsid w:val="0038679E"/>
    <w:rsid w:val="00386948"/>
    <w:rsid w:val="003915ED"/>
    <w:rsid w:val="0039163B"/>
    <w:rsid w:val="00391D04"/>
    <w:rsid w:val="00391FCF"/>
    <w:rsid w:val="00392ED6"/>
    <w:rsid w:val="003951D3"/>
    <w:rsid w:val="00395492"/>
    <w:rsid w:val="00395D40"/>
    <w:rsid w:val="00395FE0"/>
    <w:rsid w:val="003A0E50"/>
    <w:rsid w:val="003A1050"/>
    <w:rsid w:val="003A1C32"/>
    <w:rsid w:val="003A255A"/>
    <w:rsid w:val="003A2D8A"/>
    <w:rsid w:val="003A329A"/>
    <w:rsid w:val="003A351A"/>
    <w:rsid w:val="003A3851"/>
    <w:rsid w:val="003A4C04"/>
    <w:rsid w:val="003A5029"/>
    <w:rsid w:val="003A560B"/>
    <w:rsid w:val="003A60CC"/>
    <w:rsid w:val="003A6472"/>
    <w:rsid w:val="003B06E6"/>
    <w:rsid w:val="003B13F8"/>
    <w:rsid w:val="003B1E35"/>
    <w:rsid w:val="003B2B66"/>
    <w:rsid w:val="003B325A"/>
    <w:rsid w:val="003B436A"/>
    <w:rsid w:val="003B4489"/>
    <w:rsid w:val="003B4A18"/>
    <w:rsid w:val="003B4F0A"/>
    <w:rsid w:val="003B5229"/>
    <w:rsid w:val="003B5807"/>
    <w:rsid w:val="003B62D0"/>
    <w:rsid w:val="003B6614"/>
    <w:rsid w:val="003B746E"/>
    <w:rsid w:val="003B761A"/>
    <w:rsid w:val="003B7770"/>
    <w:rsid w:val="003C1280"/>
    <w:rsid w:val="003C1D8B"/>
    <w:rsid w:val="003C2445"/>
    <w:rsid w:val="003C2BB2"/>
    <w:rsid w:val="003C2F61"/>
    <w:rsid w:val="003C4446"/>
    <w:rsid w:val="003C5498"/>
    <w:rsid w:val="003C5CBE"/>
    <w:rsid w:val="003C611D"/>
    <w:rsid w:val="003D0560"/>
    <w:rsid w:val="003D0660"/>
    <w:rsid w:val="003D091A"/>
    <w:rsid w:val="003D24AB"/>
    <w:rsid w:val="003D3C0A"/>
    <w:rsid w:val="003D3D7D"/>
    <w:rsid w:val="003D45E8"/>
    <w:rsid w:val="003D4933"/>
    <w:rsid w:val="003D4B71"/>
    <w:rsid w:val="003D4CAC"/>
    <w:rsid w:val="003D598E"/>
    <w:rsid w:val="003D59A4"/>
    <w:rsid w:val="003D6B7D"/>
    <w:rsid w:val="003D733F"/>
    <w:rsid w:val="003D752D"/>
    <w:rsid w:val="003E0D73"/>
    <w:rsid w:val="003E1250"/>
    <w:rsid w:val="003E2D6F"/>
    <w:rsid w:val="003E2E1A"/>
    <w:rsid w:val="003E335E"/>
    <w:rsid w:val="003E3391"/>
    <w:rsid w:val="003E35D3"/>
    <w:rsid w:val="003E36D8"/>
    <w:rsid w:val="003E4F54"/>
    <w:rsid w:val="003F03DD"/>
    <w:rsid w:val="003F0974"/>
    <w:rsid w:val="003F0EEF"/>
    <w:rsid w:val="003F1E0C"/>
    <w:rsid w:val="003F2153"/>
    <w:rsid w:val="003F2662"/>
    <w:rsid w:val="003F312D"/>
    <w:rsid w:val="003F3F58"/>
    <w:rsid w:val="003F4DA4"/>
    <w:rsid w:val="003F50FF"/>
    <w:rsid w:val="003F5CC1"/>
    <w:rsid w:val="003F5E03"/>
    <w:rsid w:val="003F61FB"/>
    <w:rsid w:val="003F6885"/>
    <w:rsid w:val="003F6C41"/>
    <w:rsid w:val="003F76E3"/>
    <w:rsid w:val="003F7C13"/>
    <w:rsid w:val="003F7F09"/>
    <w:rsid w:val="0040351B"/>
    <w:rsid w:val="00403DCC"/>
    <w:rsid w:val="00405042"/>
    <w:rsid w:val="0040567F"/>
    <w:rsid w:val="00405E15"/>
    <w:rsid w:val="00405E9C"/>
    <w:rsid w:val="004109C1"/>
    <w:rsid w:val="004127E2"/>
    <w:rsid w:val="00413B71"/>
    <w:rsid w:val="00415086"/>
    <w:rsid w:val="0041595E"/>
    <w:rsid w:val="00415C31"/>
    <w:rsid w:val="004172A7"/>
    <w:rsid w:val="00417357"/>
    <w:rsid w:val="00417EB1"/>
    <w:rsid w:val="00420278"/>
    <w:rsid w:val="004203CA"/>
    <w:rsid w:val="004208EB"/>
    <w:rsid w:val="00421C2C"/>
    <w:rsid w:val="004220BD"/>
    <w:rsid w:val="004221DA"/>
    <w:rsid w:val="0042222D"/>
    <w:rsid w:val="0042416D"/>
    <w:rsid w:val="00424313"/>
    <w:rsid w:val="00426DF6"/>
    <w:rsid w:val="0042711D"/>
    <w:rsid w:val="00427670"/>
    <w:rsid w:val="0042795A"/>
    <w:rsid w:val="00427CE7"/>
    <w:rsid w:val="0043068D"/>
    <w:rsid w:val="00431029"/>
    <w:rsid w:val="0043110B"/>
    <w:rsid w:val="0043124E"/>
    <w:rsid w:val="00431706"/>
    <w:rsid w:val="004323E5"/>
    <w:rsid w:val="0043257D"/>
    <w:rsid w:val="004333D5"/>
    <w:rsid w:val="00433697"/>
    <w:rsid w:val="004337FB"/>
    <w:rsid w:val="00434059"/>
    <w:rsid w:val="004340F1"/>
    <w:rsid w:val="0043442C"/>
    <w:rsid w:val="00434F8F"/>
    <w:rsid w:val="00435546"/>
    <w:rsid w:val="00436B2A"/>
    <w:rsid w:val="00437B02"/>
    <w:rsid w:val="00440BE2"/>
    <w:rsid w:val="00441672"/>
    <w:rsid w:val="00441AF6"/>
    <w:rsid w:val="00441B42"/>
    <w:rsid w:val="004437F5"/>
    <w:rsid w:val="00444B39"/>
    <w:rsid w:val="00444FC1"/>
    <w:rsid w:val="00444FCC"/>
    <w:rsid w:val="00445057"/>
    <w:rsid w:val="0044509C"/>
    <w:rsid w:val="00445C49"/>
    <w:rsid w:val="004467C2"/>
    <w:rsid w:val="00446ECA"/>
    <w:rsid w:val="00447142"/>
    <w:rsid w:val="00452BB1"/>
    <w:rsid w:val="00453E6C"/>
    <w:rsid w:val="00453E8D"/>
    <w:rsid w:val="00453FB6"/>
    <w:rsid w:val="00455563"/>
    <w:rsid w:val="00461615"/>
    <w:rsid w:val="0046229A"/>
    <w:rsid w:val="00462D5E"/>
    <w:rsid w:val="00463087"/>
    <w:rsid w:val="004631DD"/>
    <w:rsid w:val="004639EC"/>
    <w:rsid w:val="00464974"/>
    <w:rsid w:val="004656C7"/>
    <w:rsid w:val="004658E5"/>
    <w:rsid w:val="004663D5"/>
    <w:rsid w:val="0046707D"/>
    <w:rsid w:val="00470996"/>
    <w:rsid w:val="00471AED"/>
    <w:rsid w:val="00472002"/>
    <w:rsid w:val="0047213E"/>
    <w:rsid w:val="00474335"/>
    <w:rsid w:val="004744F9"/>
    <w:rsid w:val="004748BE"/>
    <w:rsid w:val="00474EEE"/>
    <w:rsid w:val="004766A2"/>
    <w:rsid w:val="00480AB7"/>
    <w:rsid w:val="00481671"/>
    <w:rsid w:val="00481825"/>
    <w:rsid w:val="00482CDB"/>
    <w:rsid w:val="004830B4"/>
    <w:rsid w:val="004831DC"/>
    <w:rsid w:val="00484333"/>
    <w:rsid w:val="004847AE"/>
    <w:rsid w:val="004850B2"/>
    <w:rsid w:val="00487223"/>
    <w:rsid w:val="004876CD"/>
    <w:rsid w:val="004910F1"/>
    <w:rsid w:val="0049172A"/>
    <w:rsid w:val="00491CC2"/>
    <w:rsid w:val="00494DB0"/>
    <w:rsid w:val="00495B78"/>
    <w:rsid w:val="00495BE7"/>
    <w:rsid w:val="00497150"/>
    <w:rsid w:val="004A21A4"/>
    <w:rsid w:val="004A2881"/>
    <w:rsid w:val="004A2C5D"/>
    <w:rsid w:val="004A341C"/>
    <w:rsid w:val="004A3947"/>
    <w:rsid w:val="004A4683"/>
    <w:rsid w:val="004A5424"/>
    <w:rsid w:val="004A5463"/>
    <w:rsid w:val="004A5714"/>
    <w:rsid w:val="004A574E"/>
    <w:rsid w:val="004A66C6"/>
    <w:rsid w:val="004A7346"/>
    <w:rsid w:val="004A7622"/>
    <w:rsid w:val="004A7F6A"/>
    <w:rsid w:val="004B007C"/>
    <w:rsid w:val="004B0F3E"/>
    <w:rsid w:val="004B16B6"/>
    <w:rsid w:val="004B17F4"/>
    <w:rsid w:val="004B4907"/>
    <w:rsid w:val="004B4971"/>
    <w:rsid w:val="004B5977"/>
    <w:rsid w:val="004B5C3E"/>
    <w:rsid w:val="004B5E15"/>
    <w:rsid w:val="004B61A0"/>
    <w:rsid w:val="004B6E70"/>
    <w:rsid w:val="004B7092"/>
    <w:rsid w:val="004B7A46"/>
    <w:rsid w:val="004B7B95"/>
    <w:rsid w:val="004B7C3E"/>
    <w:rsid w:val="004C0C27"/>
    <w:rsid w:val="004C2283"/>
    <w:rsid w:val="004C23E9"/>
    <w:rsid w:val="004C353D"/>
    <w:rsid w:val="004C3D7E"/>
    <w:rsid w:val="004C5B60"/>
    <w:rsid w:val="004C5E75"/>
    <w:rsid w:val="004C607C"/>
    <w:rsid w:val="004D04B9"/>
    <w:rsid w:val="004D0D25"/>
    <w:rsid w:val="004D0E74"/>
    <w:rsid w:val="004D1087"/>
    <w:rsid w:val="004D115E"/>
    <w:rsid w:val="004D2288"/>
    <w:rsid w:val="004D2B81"/>
    <w:rsid w:val="004D31AB"/>
    <w:rsid w:val="004D447F"/>
    <w:rsid w:val="004D499A"/>
    <w:rsid w:val="004D50E9"/>
    <w:rsid w:val="004D59CD"/>
    <w:rsid w:val="004D5C71"/>
    <w:rsid w:val="004E0CFE"/>
    <w:rsid w:val="004E147D"/>
    <w:rsid w:val="004E3734"/>
    <w:rsid w:val="004E395E"/>
    <w:rsid w:val="004E3984"/>
    <w:rsid w:val="004E5C35"/>
    <w:rsid w:val="004E73B5"/>
    <w:rsid w:val="004E7BD7"/>
    <w:rsid w:val="004E7FA2"/>
    <w:rsid w:val="004F019A"/>
    <w:rsid w:val="004F0B2A"/>
    <w:rsid w:val="004F0B60"/>
    <w:rsid w:val="004F0F80"/>
    <w:rsid w:val="004F13BD"/>
    <w:rsid w:val="004F1789"/>
    <w:rsid w:val="004F2FFC"/>
    <w:rsid w:val="004F3257"/>
    <w:rsid w:val="004F4152"/>
    <w:rsid w:val="004F44A9"/>
    <w:rsid w:val="004F45D7"/>
    <w:rsid w:val="004F49B1"/>
    <w:rsid w:val="004F4DC2"/>
    <w:rsid w:val="004F4EAB"/>
    <w:rsid w:val="004F5467"/>
    <w:rsid w:val="004F56D5"/>
    <w:rsid w:val="004F5B0A"/>
    <w:rsid w:val="004F5B17"/>
    <w:rsid w:val="004F7234"/>
    <w:rsid w:val="004F7EC2"/>
    <w:rsid w:val="00500BFB"/>
    <w:rsid w:val="005015D5"/>
    <w:rsid w:val="00502024"/>
    <w:rsid w:val="005030A3"/>
    <w:rsid w:val="00503A28"/>
    <w:rsid w:val="005049B9"/>
    <w:rsid w:val="00505033"/>
    <w:rsid w:val="00505BE7"/>
    <w:rsid w:val="005063A4"/>
    <w:rsid w:val="00506657"/>
    <w:rsid w:val="00506C5E"/>
    <w:rsid w:val="00506F59"/>
    <w:rsid w:val="00506F62"/>
    <w:rsid w:val="005071EB"/>
    <w:rsid w:val="00510A3B"/>
    <w:rsid w:val="00511BFB"/>
    <w:rsid w:val="005122EB"/>
    <w:rsid w:val="005124F1"/>
    <w:rsid w:val="0051473F"/>
    <w:rsid w:val="00515149"/>
    <w:rsid w:val="00515377"/>
    <w:rsid w:val="00516B28"/>
    <w:rsid w:val="0051706D"/>
    <w:rsid w:val="005175F7"/>
    <w:rsid w:val="00517B70"/>
    <w:rsid w:val="00520AF8"/>
    <w:rsid w:val="00521AA1"/>
    <w:rsid w:val="00521C72"/>
    <w:rsid w:val="005243E1"/>
    <w:rsid w:val="0052485F"/>
    <w:rsid w:val="00525DF3"/>
    <w:rsid w:val="005265DB"/>
    <w:rsid w:val="0052769C"/>
    <w:rsid w:val="005276A6"/>
    <w:rsid w:val="00531299"/>
    <w:rsid w:val="00532627"/>
    <w:rsid w:val="00532CDE"/>
    <w:rsid w:val="00532F76"/>
    <w:rsid w:val="00533CB5"/>
    <w:rsid w:val="00534644"/>
    <w:rsid w:val="005362DC"/>
    <w:rsid w:val="00537726"/>
    <w:rsid w:val="0054093F"/>
    <w:rsid w:val="00540CE0"/>
    <w:rsid w:val="00541713"/>
    <w:rsid w:val="00542C4F"/>
    <w:rsid w:val="0054419B"/>
    <w:rsid w:val="00544D6C"/>
    <w:rsid w:val="005476D6"/>
    <w:rsid w:val="005504F2"/>
    <w:rsid w:val="0055086C"/>
    <w:rsid w:val="00551574"/>
    <w:rsid w:val="0055176A"/>
    <w:rsid w:val="005524E2"/>
    <w:rsid w:val="00552B5B"/>
    <w:rsid w:val="00552C4C"/>
    <w:rsid w:val="005530F8"/>
    <w:rsid w:val="00553C45"/>
    <w:rsid w:val="00554195"/>
    <w:rsid w:val="005548DC"/>
    <w:rsid w:val="00554DDA"/>
    <w:rsid w:val="00556929"/>
    <w:rsid w:val="00556993"/>
    <w:rsid w:val="00560DDC"/>
    <w:rsid w:val="00560EAC"/>
    <w:rsid w:val="005618A8"/>
    <w:rsid w:val="00562242"/>
    <w:rsid w:val="005624ED"/>
    <w:rsid w:val="0056271E"/>
    <w:rsid w:val="0056332D"/>
    <w:rsid w:val="0056399E"/>
    <w:rsid w:val="00565418"/>
    <w:rsid w:val="005664EB"/>
    <w:rsid w:val="005706C5"/>
    <w:rsid w:val="00570FD1"/>
    <w:rsid w:val="005715C0"/>
    <w:rsid w:val="005721F2"/>
    <w:rsid w:val="005725F6"/>
    <w:rsid w:val="005752A8"/>
    <w:rsid w:val="00575512"/>
    <w:rsid w:val="00575878"/>
    <w:rsid w:val="00575F21"/>
    <w:rsid w:val="0057601F"/>
    <w:rsid w:val="00576706"/>
    <w:rsid w:val="00576EA6"/>
    <w:rsid w:val="00576EF2"/>
    <w:rsid w:val="0058064E"/>
    <w:rsid w:val="00580692"/>
    <w:rsid w:val="00580976"/>
    <w:rsid w:val="00582E35"/>
    <w:rsid w:val="005834D8"/>
    <w:rsid w:val="00583868"/>
    <w:rsid w:val="00583F1F"/>
    <w:rsid w:val="00583FC5"/>
    <w:rsid w:val="005853E0"/>
    <w:rsid w:val="00585885"/>
    <w:rsid w:val="00585CAC"/>
    <w:rsid w:val="00586DDA"/>
    <w:rsid w:val="005908B9"/>
    <w:rsid w:val="00590C64"/>
    <w:rsid w:val="00591AC8"/>
    <w:rsid w:val="00591C5B"/>
    <w:rsid w:val="00591FDF"/>
    <w:rsid w:val="005927C8"/>
    <w:rsid w:val="00592F8D"/>
    <w:rsid w:val="00593091"/>
    <w:rsid w:val="005939F1"/>
    <w:rsid w:val="0059453C"/>
    <w:rsid w:val="005949DB"/>
    <w:rsid w:val="00594D96"/>
    <w:rsid w:val="00595B91"/>
    <w:rsid w:val="005968F3"/>
    <w:rsid w:val="00596ECD"/>
    <w:rsid w:val="0059795B"/>
    <w:rsid w:val="005A02CD"/>
    <w:rsid w:val="005A0342"/>
    <w:rsid w:val="005A2060"/>
    <w:rsid w:val="005A308A"/>
    <w:rsid w:val="005A3A9B"/>
    <w:rsid w:val="005A52C4"/>
    <w:rsid w:val="005A56F5"/>
    <w:rsid w:val="005A5EFB"/>
    <w:rsid w:val="005A623D"/>
    <w:rsid w:val="005A7744"/>
    <w:rsid w:val="005A7B64"/>
    <w:rsid w:val="005A7FD0"/>
    <w:rsid w:val="005B002E"/>
    <w:rsid w:val="005B0795"/>
    <w:rsid w:val="005B1802"/>
    <w:rsid w:val="005B1E9D"/>
    <w:rsid w:val="005B21C0"/>
    <w:rsid w:val="005B2DBB"/>
    <w:rsid w:val="005B5B12"/>
    <w:rsid w:val="005B63A1"/>
    <w:rsid w:val="005B63D3"/>
    <w:rsid w:val="005C051B"/>
    <w:rsid w:val="005C21FC"/>
    <w:rsid w:val="005C345E"/>
    <w:rsid w:val="005C37E0"/>
    <w:rsid w:val="005C62D2"/>
    <w:rsid w:val="005C68A0"/>
    <w:rsid w:val="005C6F93"/>
    <w:rsid w:val="005C7696"/>
    <w:rsid w:val="005C7FE1"/>
    <w:rsid w:val="005D147A"/>
    <w:rsid w:val="005D28E4"/>
    <w:rsid w:val="005D3A6C"/>
    <w:rsid w:val="005D4004"/>
    <w:rsid w:val="005D57AD"/>
    <w:rsid w:val="005D5F02"/>
    <w:rsid w:val="005D65EF"/>
    <w:rsid w:val="005D6C8F"/>
    <w:rsid w:val="005E185C"/>
    <w:rsid w:val="005E504E"/>
    <w:rsid w:val="005E511A"/>
    <w:rsid w:val="005E7DE7"/>
    <w:rsid w:val="005F0E9B"/>
    <w:rsid w:val="005F16AA"/>
    <w:rsid w:val="005F300D"/>
    <w:rsid w:val="005F3114"/>
    <w:rsid w:val="005F42E9"/>
    <w:rsid w:val="005F436E"/>
    <w:rsid w:val="005F4968"/>
    <w:rsid w:val="005F5BCD"/>
    <w:rsid w:val="005F6692"/>
    <w:rsid w:val="005F6F21"/>
    <w:rsid w:val="005F78C4"/>
    <w:rsid w:val="005F7933"/>
    <w:rsid w:val="006000A0"/>
    <w:rsid w:val="00600C56"/>
    <w:rsid w:val="0060145D"/>
    <w:rsid w:val="00602138"/>
    <w:rsid w:val="00604127"/>
    <w:rsid w:val="006041D3"/>
    <w:rsid w:val="00604299"/>
    <w:rsid w:val="00607B3C"/>
    <w:rsid w:val="00607C9D"/>
    <w:rsid w:val="00610116"/>
    <w:rsid w:val="006101AA"/>
    <w:rsid w:val="006104EE"/>
    <w:rsid w:val="00610F0D"/>
    <w:rsid w:val="0061222F"/>
    <w:rsid w:val="0061224F"/>
    <w:rsid w:val="00613CF3"/>
    <w:rsid w:val="00614D4A"/>
    <w:rsid w:val="00614DCA"/>
    <w:rsid w:val="0061531B"/>
    <w:rsid w:val="00615653"/>
    <w:rsid w:val="006158E8"/>
    <w:rsid w:val="00615969"/>
    <w:rsid w:val="00616106"/>
    <w:rsid w:val="00616BD7"/>
    <w:rsid w:val="00616F71"/>
    <w:rsid w:val="00620346"/>
    <w:rsid w:val="006208DD"/>
    <w:rsid w:val="00621425"/>
    <w:rsid w:val="006217F2"/>
    <w:rsid w:val="00621815"/>
    <w:rsid w:val="00621F6C"/>
    <w:rsid w:val="00622326"/>
    <w:rsid w:val="00622E4C"/>
    <w:rsid w:val="00622FD7"/>
    <w:rsid w:val="00623200"/>
    <w:rsid w:val="00623B10"/>
    <w:rsid w:val="006248C8"/>
    <w:rsid w:val="00625180"/>
    <w:rsid w:val="00626CA2"/>
    <w:rsid w:val="00627AAB"/>
    <w:rsid w:val="00630C9A"/>
    <w:rsid w:val="00630E0C"/>
    <w:rsid w:val="0063111F"/>
    <w:rsid w:val="00631C4E"/>
    <w:rsid w:val="00631DFA"/>
    <w:rsid w:val="00632199"/>
    <w:rsid w:val="00632325"/>
    <w:rsid w:val="00633899"/>
    <w:rsid w:val="00635C17"/>
    <w:rsid w:val="00636293"/>
    <w:rsid w:val="00636B7B"/>
    <w:rsid w:val="00636D56"/>
    <w:rsid w:val="0063752E"/>
    <w:rsid w:val="00640A72"/>
    <w:rsid w:val="00640FFB"/>
    <w:rsid w:val="006414AE"/>
    <w:rsid w:val="0064360D"/>
    <w:rsid w:val="00643FD7"/>
    <w:rsid w:val="00644927"/>
    <w:rsid w:val="00644ABA"/>
    <w:rsid w:val="006459BC"/>
    <w:rsid w:val="00645BAE"/>
    <w:rsid w:val="00645FD3"/>
    <w:rsid w:val="00647B1C"/>
    <w:rsid w:val="00647D48"/>
    <w:rsid w:val="00650268"/>
    <w:rsid w:val="006521C2"/>
    <w:rsid w:val="0065225D"/>
    <w:rsid w:val="0065365F"/>
    <w:rsid w:val="00653DF1"/>
    <w:rsid w:val="00655396"/>
    <w:rsid w:val="0065567E"/>
    <w:rsid w:val="0065770C"/>
    <w:rsid w:val="0065795C"/>
    <w:rsid w:val="006579D8"/>
    <w:rsid w:val="00660A60"/>
    <w:rsid w:val="00660A95"/>
    <w:rsid w:val="0066100B"/>
    <w:rsid w:val="00661C6C"/>
    <w:rsid w:val="006627FE"/>
    <w:rsid w:val="00662A81"/>
    <w:rsid w:val="00663BED"/>
    <w:rsid w:val="0066531F"/>
    <w:rsid w:val="00665DD3"/>
    <w:rsid w:val="0066608E"/>
    <w:rsid w:val="00666DE5"/>
    <w:rsid w:val="00666E17"/>
    <w:rsid w:val="00666F63"/>
    <w:rsid w:val="00666FCE"/>
    <w:rsid w:val="00667CBA"/>
    <w:rsid w:val="0067038D"/>
    <w:rsid w:val="00670650"/>
    <w:rsid w:val="006722E3"/>
    <w:rsid w:val="00672458"/>
    <w:rsid w:val="00672B50"/>
    <w:rsid w:val="006755E7"/>
    <w:rsid w:val="00676B0A"/>
    <w:rsid w:val="00676B84"/>
    <w:rsid w:val="006803EF"/>
    <w:rsid w:val="006812B0"/>
    <w:rsid w:val="006816E2"/>
    <w:rsid w:val="00681DAF"/>
    <w:rsid w:val="00682584"/>
    <w:rsid w:val="00683386"/>
    <w:rsid w:val="006838BF"/>
    <w:rsid w:val="00683EB5"/>
    <w:rsid w:val="00684296"/>
    <w:rsid w:val="00684BBD"/>
    <w:rsid w:val="00684D30"/>
    <w:rsid w:val="00684D7E"/>
    <w:rsid w:val="006857C6"/>
    <w:rsid w:val="00685828"/>
    <w:rsid w:val="00685B72"/>
    <w:rsid w:val="006864C9"/>
    <w:rsid w:val="0068736E"/>
    <w:rsid w:val="00687DF4"/>
    <w:rsid w:val="00691AAF"/>
    <w:rsid w:val="006926F3"/>
    <w:rsid w:val="00692928"/>
    <w:rsid w:val="006935AF"/>
    <w:rsid w:val="0069532D"/>
    <w:rsid w:val="00695587"/>
    <w:rsid w:val="00695D8F"/>
    <w:rsid w:val="006A0B24"/>
    <w:rsid w:val="006A18FB"/>
    <w:rsid w:val="006A1ADB"/>
    <w:rsid w:val="006A2C19"/>
    <w:rsid w:val="006A39A9"/>
    <w:rsid w:val="006A40FF"/>
    <w:rsid w:val="006A48CB"/>
    <w:rsid w:val="006A4A80"/>
    <w:rsid w:val="006A4CCA"/>
    <w:rsid w:val="006A4DD7"/>
    <w:rsid w:val="006A5D9C"/>
    <w:rsid w:val="006A65CB"/>
    <w:rsid w:val="006A733A"/>
    <w:rsid w:val="006A7415"/>
    <w:rsid w:val="006A749E"/>
    <w:rsid w:val="006B05C5"/>
    <w:rsid w:val="006B0A03"/>
    <w:rsid w:val="006B1824"/>
    <w:rsid w:val="006B183F"/>
    <w:rsid w:val="006B18C7"/>
    <w:rsid w:val="006B2215"/>
    <w:rsid w:val="006B2424"/>
    <w:rsid w:val="006B2709"/>
    <w:rsid w:val="006B34C2"/>
    <w:rsid w:val="006B358D"/>
    <w:rsid w:val="006B3961"/>
    <w:rsid w:val="006B3D5F"/>
    <w:rsid w:val="006B40E6"/>
    <w:rsid w:val="006B411E"/>
    <w:rsid w:val="006B4DF7"/>
    <w:rsid w:val="006B4E3A"/>
    <w:rsid w:val="006B4F5B"/>
    <w:rsid w:val="006B641C"/>
    <w:rsid w:val="006B73A2"/>
    <w:rsid w:val="006B73F0"/>
    <w:rsid w:val="006B7B90"/>
    <w:rsid w:val="006B7BBC"/>
    <w:rsid w:val="006B7F9B"/>
    <w:rsid w:val="006C04FD"/>
    <w:rsid w:val="006C132D"/>
    <w:rsid w:val="006C1A38"/>
    <w:rsid w:val="006C1C7F"/>
    <w:rsid w:val="006C1E49"/>
    <w:rsid w:val="006C2065"/>
    <w:rsid w:val="006C2070"/>
    <w:rsid w:val="006C2C9B"/>
    <w:rsid w:val="006C359D"/>
    <w:rsid w:val="006C45CF"/>
    <w:rsid w:val="006C4688"/>
    <w:rsid w:val="006C4ABA"/>
    <w:rsid w:val="006C598D"/>
    <w:rsid w:val="006C7523"/>
    <w:rsid w:val="006C7731"/>
    <w:rsid w:val="006C7BB2"/>
    <w:rsid w:val="006D0966"/>
    <w:rsid w:val="006D0ED3"/>
    <w:rsid w:val="006D242A"/>
    <w:rsid w:val="006D2C44"/>
    <w:rsid w:val="006D2E21"/>
    <w:rsid w:val="006D40DC"/>
    <w:rsid w:val="006D41C6"/>
    <w:rsid w:val="006D5BA0"/>
    <w:rsid w:val="006D5D8F"/>
    <w:rsid w:val="006D6E8D"/>
    <w:rsid w:val="006E0A08"/>
    <w:rsid w:val="006E10FA"/>
    <w:rsid w:val="006E1901"/>
    <w:rsid w:val="006E1D1A"/>
    <w:rsid w:val="006E22D4"/>
    <w:rsid w:val="006E2A4F"/>
    <w:rsid w:val="006E3A77"/>
    <w:rsid w:val="006E4DAC"/>
    <w:rsid w:val="006E50B7"/>
    <w:rsid w:val="006E5C20"/>
    <w:rsid w:val="006E65E8"/>
    <w:rsid w:val="006F0E8F"/>
    <w:rsid w:val="006F1214"/>
    <w:rsid w:val="006F1E97"/>
    <w:rsid w:val="006F23F7"/>
    <w:rsid w:val="006F25BB"/>
    <w:rsid w:val="006F2F3C"/>
    <w:rsid w:val="006F3712"/>
    <w:rsid w:val="006F3E47"/>
    <w:rsid w:val="006F3EB7"/>
    <w:rsid w:val="006F4A23"/>
    <w:rsid w:val="006F5828"/>
    <w:rsid w:val="006F5CB3"/>
    <w:rsid w:val="006F6023"/>
    <w:rsid w:val="006F68D3"/>
    <w:rsid w:val="006F7F50"/>
    <w:rsid w:val="0070009B"/>
    <w:rsid w:val="00700D05"/>
    <w:rsid w:val="007017B3"/>
    <w:rsid w:val="00703AE7"/>
    <w:rsid w:val="0070453A"/>
    <w:rsid w:val="00705E29"/>
    <w:rsid w:val="00707622"/>
    <w:rsid w:val="00707659"/>
    <w:rsid w:val="00707E89"/>
    <w:rsid w:val="007100B1"/>
    <w:rsid w:val="00710306"/>
    <w:rsid w:val="00710D05"/>
    <w:rsid w:val="007112DF"/>
    <w:rsid w:val="0071272B"/>
    <w:rsid w:val="0071275F"/>
    <w:rsid w:val="00712E3C"/>
    <w:rsid w:val="00713484"/>
    <w:rsid w:val="007134AB"/>
    <w:rsid w:val="00713A7B"/>
    <w:rsid w:val="007146F6"/>
    <w:rsid w:val="00714A27"/>
    <w:rsid w:val="00715A2F"/>
    <w:rsid w:val="00715BDB"/>
    <w:rsid w:val="00717D38"/>
    <w:rsid w:val="00720262"/>
    <w:rsid w:val="00720EB4"/>
    <w:rsid w:val="00721573"/>
    <w:rsid w:val="0072167D"/>
    <w:rsid w:val="00723A70"/>
    <w:rsid w:val="00724447"/>
    <w:rsid w:val="00724F6F"/>
    <w:rsid w:val="007273CF"/>
    <w:rsid w:val="0072746E"/>
    <w:rsid w:val="00727C67"/>
    <w:rsid w:val="00727EF6"/>
    <w:rsid w:val="007309A1"/>
    <w:rsid w:val="007310DE"/>
    <w:rsid w:val="007316B5"/>
    <w:rsid w:val="00732386"/>
    <w:rsid w:val="007335AA"/>
    <w:rsid w:val="00733FC3"/>
    <w:rsid w:val="00734586"/>
    <w:rsid w:val="007362CF"/>
    <w:rsid w:val="007364ED"/>
    <w:rsid w:val="00737CEE"/>
    <w:rsid w:val="00737CFA"/>
    <w:rsid w:val="0074009C"/>
    <w:rsid w:val="00740714"/>
    <w:rsid w:val="00741EFC"/>
    <w:rsid w:val="0074240A"/>
    <w:rsid w:val="00742B4C"/>
    <w:rsid w:val="00742E37"/>
    <w:rsid w:val="0074339F"/>
    <w:rsid w:val="007438B0"/>
    <w:rsid w:val="00743A1C"/>
    <w:rsid w:val="00743FC0"/>
    <w:rsid w:val="007440BC"/>
    <w:rsid w:val="00744A22"/>
    <w:rsid w:val="00744A45"/>
    <w:rsid w:val="00745362"/>
    <w:rsid w:val="00745A6D"/>
    <w:rsid w:val="00746438"/>
    <w:rsid w:val="00746EFF"/>
    <w:rsid w:val="007471F5"/>
    <w:rsid w:val="00747CE4"/>
    <w:rsid w:val="00750164"/>
    <w:rsid w:val="00751223"/>
    <w:rsid w:val="00751F88"/>
    <w:rsid w:val="00752E89"/>
    <w:rsid w:val="00753424"/>
    <w:rsid w:val="00753A26"/>
    <w:rsid w:val="0075434D"/>
    <w:rsid w:val="007547EB"/>
    <w:rsid w:val="00754CAF"/>
    <w:rsid w:val="00755636"/>
    <w:rsid w:val="007557A2"/>
    <w:rsid w:val="00755CD7"/>
    <w:rsid w:val="00755ECD"/>
    <w:rsid w:val="0075672F"/>
    <w:rsid w:val="007573C1"/>
    <w:rsid w:val="00760098"/>
    <w:rsid w:val="007632D5"/>
    <w:rsid w:val="00763432"/>
    <w:rsid w:val="00763779"/>
    <w:rsid w:val="00765547"/>
    <w:rsid w:val="0076660D"/>
    <w:rsid w:val="0076684C"/>
    <w:rsid w:val="00766A58"/>
    <w:rsid w:val="007707A4"/>
    <w:rsid w:val="00770BEA"/>
    <w:rsid w:val="00772235"/>
    <w:rsid w:val="0077419E"/>
    <w:rsid w:val="0077541C"/>
    <w:rsid w:val="007809C5"/>
    <w:rsid w:val="007822E6"/>
    <w:rsid w:val="0078235C"/>
    <w:rsid w:val="00786EC9"/>
    <w:rsid w:val="0079066F"/>
    <w:rsid w:val="00790EEB"/>
    <w:rsid w:val="00791A55"/>
    <w:rsid w:val="00792BAF"/>
    <w:rsid w:val="007930A6"/>
    <w:rsid w:val="00793D11"/>
    <w:rsid w:val="00794773"/>
    <w:rsid w:val="007947F0"/>
    <w:rsid w:val="007962D7"/>
    <w:rsid w:val="00796410"/>
    <w:rsid w:val="007A121D"/>
    <w:rsid w:val="007A1835"/>
    <w:rsid w:val="007A2236"/>
    <w:rsid w:val="007A32EE"/>
    <w:rsid w:val="007A379D"/>
    <w:rsid w:val="007A43AF"/>
    <w:rsid w:val="007A4B04"/>
    <w:rsid w:val="007A5036"/>
    <w:rsid w:val="007A5A96"/>
    <w:rsid w:val="007A5F5D"/>
    <w:rsid w:val="007A619B"/>
    <w:rsid w:val="007A6784"/>
    <w:rsid w:val="007A6D16"/>
    <w:rsid w:val="007A6E1C"/>
    <w:rsid w:val="007B0D4B"/>
    <w:rsid w:val="007B4B7B"/>
    <w:rsid w:val="007B4CA1"/>
    <w:rsid w:val="007B52E1"/>
    <w:rsid w:val="007B5314"/>
    <w:rsid w:val="007B5695"/>
    <w:rsid w:val="007B5C1B"/>
    <w:rsid w:val="007B6C46"/>
    <w:rsid w:val="007B7CC3"/>
    <w:rsid w:val="007C0B7A"/>
    <w:rsid w:val="007C138A"/>
    <w:rsid w:val="007C1F55"/>
    <w:rsid w:val="007C2811"/>
    <w:rsid w:val="007C2B89"/>
    <w:rsid w:val="007C5603"/>
    <w:rsid w:val="007C5A0B"/>
    <w:rsid w:val="007C5A94"/>
    <w:rsid w:val="007C69FA"/>
    <w:rsid w:val="007C7D94"/>
    <w:rsid w:val="007D1610"/>
    <w:rsid w:val="007D1D5A"/>
    <w:rsid w:val="007D21F6"/>
    <w:rsid w:val="007D53CE"/>
    <w:rsid w:val="007D54F7"/>
    <w:rsid w:val="007D5529"/>
    <w:rsid w:val="007D5554"/>
    <w:rsid w:val="007D5C31"/>
    <w:rsid w:val="007D644C"/>
    <w:rsid w:val="007D652E"/>
    <w:rsid w:val="007E151B"/>
    <w:rsid w:val="007E2875"/>
    <w:rsid w:val="007E31E8"/>
    <w:rsid w:val="007E3978"/>
    <w:rsid w:val="007E4879"/>
    <w:rsid w:val="007E577B"/>
    <w:rsid w:val="007E75C0"/>
    <w:rsid w:val="007F0331"/>
    <w:rsid w:val="007F0CE1"/>
    <w:rsid w:val="007F165A"/>
    <w:rsid w:val="007F1D6A"/>
    <w:rsid w:val="007F24E9"/>
    <w:rsid w:val="007F295B"/>
    <w:rsid w:val="007F2CCD"/>
    <w:rsid w:val="007F2F3D"/>
    <w:rsid w:val="007F5B92"/>
    <w:rsid w:val="007F608E"/>
    <w:rsid w:val="007F6CA9"/>
    <w:rsid w:val="007F6F7B"/>
    <w:rsid w:val="007F7C12"/>
    <w:rsid w:val="00800777"/>
    <w:rsid w:val="008008D7"/>
    <w:rsid w:val="00800B34"/>
    <w:rsid w:val="00800DCC"/>
    <w:rsid w:val="008030DE"/>
    <w:rsid w:val="00804502"/>
    <w:rsid w:val="00804C21"/>
    <w:rsid w:val="00806BBB"/>
    <w:rsid w:val="008079F5"/>
    <w:rsid w:val="00807B2C"/>
    <w:rsid w:val="00810544"/>
    <w:rsid w:val="00810B28"/>
    <w:rsid w:val="00811060"/>
    <w:rsid w:val="008126D2"/>
    <w:rsid w:val="00812B0F"/>
    <w:rsid w:val="00812C91"/>
    <w:rsid w:val="00814159"/>
    <w:rsid w:val="008154FC"/>
    <w:rsid w:val="008162C5"/>
    <w:rsid w:val="00816DD7"/>
    <w:rsid w:val="0081744D"/>
    <w:rsid w:val="008174ED"/>
    <w:rsid w:val="00820AD1"/>
    <w:rsid w:val="008212F6"/>
    <w:rsid w:val="008223A2"/>
    <w:rsid w:val="008232F1"/>
    <w:rsid w:val="0082371E"/>
    <w:rsid w:val="00823769"/>
    <w:rsid w:val="00823FBA"/>
    <w:rsid w:val="00824D9B"/>
    <w:rsid w:val="0082525A"/>
    <w:rsid w:val="008256A5"/>
    <w:rsid w:val="0082612A"/>
    <w:rsid w:val="00832E86"/>
    <w:rsid w:val="00833BA5"/>
    <w:rsid w:val="00833D3B"/>
    <w:rsid w:val="008353CB"/>
    <w:rsid w:val="00835ECF"/>
    <w:rsid w:val="00836992"/>
    <w:rsid w:val="00836DA2"/>
    <w:rsid w:val="008374D1"/>
    <w:rsid w:val="00837C23"/>
    <w:rsid w:val="008400C6"/>
    <w:rsid w:val="00840559"/>
    <w:rsid w:val="008414DB"/>
    <w:rsid w:val="00841EBD"/>
    <w:rsid w:val="00842632"/>
    <w:rsid w:val="00842ACA"/>
    <w:rsid w:val="00844197"/>
    <w:rsid w:val="0084488D"/>
    <w:rsid w:val="00844CC7"/>
    <w:rsid w:val="0084615F"/>
    <w:rsid w:val="00851188"/>
    <w:rsid w:val="00853127"/>
    <w:rsid w:val="00855175"/>
    <w:rsid w:val="00855B70"/>
    <w:rsid w:val="0085627B"/>
    <w:rsid w:val="00856F0B"/>
    <w:rsid w:val="0086082A"/>
    <w:rsid w:val="008617F4"/>
    <w:rsid w:val="00861B72"/>
    <w:rsid w:val="00862ED3"/>
    <w:rsid w:val="0086346E"/>
    <w:rsid w:val="00864537"/>
    <w:rsid w:val="00866643"/>
    <w:rsid w:val="00867511"/>
    <w:rsid w:val="00867862"/>
    <w:rsid w:val="00867C81"/>
    <w:rsid w:val="008700E8"/>
    <w:rsid w:val="00870B8B"/>
    <w:rsid w:val="00871405"/>
    <w:rsid w:val="00872AA7"/>
    <w:rsid w:val="0087318D"/>
    <w:rsid w:val="00874C62"/>
    <w:rsid w:val="00875143"/>
    <w:rsid w:val="0087525A"/>
    <w:rsid w:val="008762CD"/>
    <w:rsid w:val="008766CA"/>
    <w:rsid w:val="00876956"/>
    <w:rsid w:val="00877335"/>
    <w:rsid w:val="00877BCF"/>
    <w:rsid w:val="00880410"/>
    <w:rsid w:val="00880C32"/>
    <w:rsid w:val="00881181"/>
    <w:rsid w:val="00881B9D"/>
    <w:rsid w:val="00881D53"/>
    <w:rsid w:val="008821CE"/>
    <w:rsid w:val="00883919"/>
    <w:rsid w:val="00883D2F"/>
    <w:rsid w:val="00884ACA"/>
    <w:rsid w:val="00884AF3"/>
    <w:rsid w:val="00884D61"/>
    <w:rsid w:val="008857CB"/>
    <w:rsid w:val="008857CC"/>
    <w:rsid w:val="00886378"/>
    <w:rsid w:val="00887A59"/>
    <w:rsid w:val="00890D89"/>
    <w:rsid w:val="00892177"/>
    <w:rsid w:val="0089315A"/>
    <w:rsid w:val="00893578"/>
    <w:rsid w:val="008940CC"/>
    <w:rsid w:val="0089576A"/>
    <w:rsid w:val="00896508"/>
    <w:rsid w:val="00897232"/>
    <w:rsid w:val="00897A98"/>
    <w:rsid w:val="008A0805"/>
    <w:rsid w:val="008A0873"/>
    <w:rsid w:val="008A13CB"/>
    <w:rsid w:val="008A15FC"/>
    <w:rsid w:val="008A1A51"/>
    <w:rsid w:val="008A23B6"/>
    <w:rsid w:val="008A23D6"/>
    <w:rsid w:val="008A25E0"/>
    <w:rsid w:val="008A298E"/>
    <w:rsid w:val="008A2A78"/>
    <w:rsid w:val="008A34C1"/>
    <w:rsid w:val="008A3895"/>
    <w:rsid w:val="008A3FAD"/>
    <w:rsid w:val="008A3FB1"/>
    <w:rsid w:val="008A4F36"/>
    <w:rsid w:val="008A5B92"/>
    <w:rsid w:val="008A650F"/>
    <w:rsid w:val="008A6E60"/>
    <w:rsid w:val="008B44EF"/>
    <w:rsid w:val="008B4E92"/>
    <w:rsid w:val="008B5037"/>
    <w:rsid w:val="008B6157"/>
    <w:rsid w:val="008B7216"/>
    <w:rsid w:val="008C0BEB"/>
    <w:rsid w:val="008C1E04"/>
    <w:rsid w:val="008C3888"/>
    <w:rsid w:val="008C5623"/>
    <w:rsid w:val="008C6A2C"/>
    <w:rsid w:val="008C7723"/>
    <w:rsid w:val="008D014A"/>
    <w:rsid w:val="008D0972"/>
    <w:rsid w:val="008D1639"/>
    <w:rsid w:val="008D1D4C"/>
    <w:rsid w:val="008D235D"/>
    <w:rsid w:val="008D284E"/>
    <w:rsid w:val="008D3C5C"/>
    <w:rsid w:val="008D42BE"/>
    <w:rsid w:val="008D5EF3"/>
    <w:rsid w:val="008D603B"/>
    <w:rsid w:val="008D607C"/>
    <w:rsid w:val="008E001E"/>
    <w:rsid w:val="008E0C64"/>
    <w:rsid w:val="008E10A6"/>
    <w:rsid w:val="008E1A70"/>
    <w:rsid w:val="008E373D"/>
    <w:rsid w:val="008E41BD"/>
    <w:rsid w:val="008E45CA"/>
    <w:rsid w:val="008E478B"/>
    <w:rsid w:val="008E4D06"/>
    <w:rsid w:val="008E5062"/>
    <w:rsid w:val="008E51C5"/>
    <w:rsid w:val="008E5603"/>
    <w:rsid w:val="008E571C"/>
    <w:rsid w:val="008E7CE1"/>
    <w:rsid w:val="008E7D6C"/>
    <w:rsid w:val="008F0B60"/>
    <w:rsid w:val="008F2B00"/>
    <w:rsid w:val="008F2C5B"/>
    <w:rsid w:val="008F3F0C"/>
    <w:rsid w:val="008F4853"/>
    <w:rsid w:val="008F5131"/>
    <w:rsid w:val="008F60FB"/>
    <w:rsid w:val="008F6ECC"/>
    <w:rsid w:val="008F7479"/>
    <w:rsid w:val="008F79E8"/>
    <w:rsid w:val="0090028B"/>
    <w:rsid w:val="00903427"/>
    <w:rsid w:val="00903573"/>
    <w:rsid w:val="00903A4D"/>
    <w:rsid w:val="00903C85"/>
    <w:rsid w:val="009048B0"/>
    <w:rsid w:val="00904F67"/>
    <w:rsid w:val="00906C9C"/>
    <w:rsid w:val="0091033D"/>
    <w:rsid w:val="009105E6"/>
    <w:rsid w:val="00910F5C"/>
    <w:rsid w:val="0091221C"/>
    <w:rsid w:val="00912652"/>
    <w:rsid w:val="00913245"/>
    <w:rsid w:val="00913DAF"/>
    <w:rsid w:val="009147EF"/>
    <w:rsid w:val="0091559F"/>
    <w:rsid w:val="00916166"/>
    <w:rsid w:val="00917852"/>
    <w:rsid w:val="00917F03"/>
    <w:rsid w:val="009207C5"/>
    <w:rsid w:val="00920D0D"/>
    <w:rsid w:val="00922755"/>
    <w:rsid w:val="00922A49"/>
    <w:rsid w:val="009233EE"/>
    <w:rsid w:val="00923604"/>
    <w:rsid w:val="009248AE"/>
    <w:rsid w:val="009249BF"/>
    <w:rsid w:val="0092545E"/>
    <w:rsid w:val="0092549F"/>
    <w:rsid w:val="00925D74"/>
    <w:rsid w:val="009264BB"/>
    <w:rsid w:val="0092673B"/>
    <w:rsid w:val="00927503"/>
    <w:rsid w:val="0092750A"/>
    <w:rsid w:val="009306BB"/>
    <w:rsid w:val="00930BF4"/>
    <w:rsid w:val="00931B15"/>
    <w:rsid w:val="00931FDD"/>
    <w:rsid w:val="00932017"/>
    <w:rsid w:val="00932211"/>
    <w:rsid w:val="009338DB"/>
    <w:rsid w:val="00934394"/>
    <w:rsid w:val="009344EB"/>
    <w:rsid w:val="00934D68"/>
    <w:rsid w:val="00934E50"/>
    <w:rsid w:val="0093643A"/>
    <w:rsid w:val="00937B6F"/>
    <w:rsid w:val="009417B1"/>
    <w:rsid w:val="00941F26"/>
    <w:rsid w:val="00941FBD"/>
    <w:rsid w:val="00942159"/>
    <w:rsid w:val="00942D30"/>
    <w:rsid w:val="0094383A"/>
    <w:rsid w:val="00943E29"/>
    <w:rsid w:val="00944296"/>
    <w:rsid w:val="0094460A"/>
    <w:rsid w:val="00944F28"/>
    <w:rsid w:val="009454BD"/>
    <w:rsid w:val="00945B7D"/>
    <w:rsid w:val="0094606B"/>
    <w:rsid w:val="0094671F"/>
    <w:rsid w:val="00946DAD"/>
    <w:rsid w:val="00947CA5"/>
    <w:rsid w:val="00950282"/>
    <w:rsid w:val="00950B2B"/>
    <w:rsid w:val="00951DBA"/>
    <w:rsid w:val="0095251D"/>
    <w:rsid w:val="00952C6F"/>
    <w:rsid w:val="0095326C"/>
    <w:rsid w:val="00954CE1"/>
    <w:rsid w:val="00955033"/>
    <w:rsid w:val="0095517C"/>
    <w:rsid w:val="00955A05"/>
    <w:rsid w:val="00956B21"/>
    <w:rsid w:val="0095734D"/>
    <w:rsid w:val="009576DA"/>
    <w:rsid w:val="009577D2"/>
    <w:rsid w:val="00957862"/>
    <w:rsid w:val="00960074"/>
    <w:rsid w:val="009607BB"/>
    <w:rsid w:val="00960B87"/>
    <w:rsid w:val="00961B77"/>
    <w:rsid w:val="00961C7C"/>
    <w:rsid w:val="00962175"/>
    <w:rsid w:val="00962255"/>
    <w:rsid w:val="00962FF2"/>
    <w:rsid w:val="009634A7"/>
    <w:rsid w:val="009638AD"/>
    <w:rsid w:val="0096559E"/>
    <w:rsid w:val="00971C27"/>
    <w:rsid w:val="00971C6D"/>
    <w:rsid w:val="00972AAE"/>
    <w:rsid w:val="00972D80"/>
    <w:rsid w:val="00973708"/>
    <w:rsid w:val="009747DC"/>
    <w:rsid w:val="0097561B"/>
    <w:rsid w:val="0097580B"/>
    <w:rsid w:val="00975912"/>
    <w:rsid w:val="00975BF9"/>
    <w:rsid w:val="00976205"/>
    <w:rsid w:val="00976570"/>
    <w:rsid w:val="009768A9"/>
    <w:rsid w:val="00976D13"/>
    <w:rsid w:val="009775DB"/>
    <w:rsid w:val="00981854"/>
    <w:rsid w:val="009818B6"/>
    <w:rsid w:val="0098278D"/>
    <w:rsid w:val="00985025"/>
    <w:rsid w:val="009850BC"/>
    <w:rsid w:val="00985879"/>
    <w:rsid w:val="00985911"/>
    <w:rsid w:val="00985A99"/>
    <w:rsid w:val="00985D36"/>
    <w:rsid w:val="009901A2"/>
    <w:rsid w:val="00990243"/>
    <w:rsid w:val="00990610"/>
    <w:rsid w:val="00990AFE"/>
    <w:rsid w:val="00991654"/>
    <w:rsid w:val="0099292E"/>
    <w:rsid w:val="00992B2B"/>
    <w:rsid w:val="009938C9"/>
    <w:rsid w:val="00993FB1"/>
    <w:rsid w:val="009943BE"/>
    <w:rsid w:val="009945DB"/>
    <w:rsid w:val="00994D4D"/>
    <w:rsid w:val="00995FA9"/>
    <w:rsid w:val="009965ED"/>
    <w:rsid w:val="0099705E"/>
    <w:rsid w:val="00997931"/>
    <w:rsid w:val="009A1B9F"/>
    <w:rsid w:val="009A45FD"/>
    <w:rsid w:val="009A508B"/>
    <w:rsid w:val="009A6027"/>
    <w:rsid w:val="009A6FD0"/>
    <w:rsid w:val="009A71ED"/>
    <w:rsid w:val="009A76C2"/>
    <w:rsid w:val="009A7CA4"/>
    <w:rsid w:val="009B08EF"/>
    <w:rsid w:val="009B0D6D"/>
    <w:rsid w:val="009B34FC"/>
    <w:rsid w:val="009B3BAB"/>
    <w:rsid w:val="009B3BC5"/>
    <w:rsid w:val="009B4030"/>
    <w:rsid w:val="009B5014"/>
    <w:rsid w:val="009B6198"/>
    <w:rsid w:val="009B619E"/>
    <w:rsid w:val="009B63F6"/>
    <w:rsid w:val="009B7E1A"/>
    <w:rsid w:val="009C0B95"/>
    <w:rsid w:val="009C1D85"/>
    <w:rsid w:val="009C28D5"/>
    <w:rsid w:val="009C2FB0"/>
    <w:rsid w:val="009C3CA3"/>
    <w:rsid w:val="009C4E07"/>
    <w:rsid w:val="009C4EE8"/>
    <w:rsid w:val="009C5103"/>
    <w:rsid w:val="009C5EFC"/>
    <w:rsid w:val="009C6F2A"/>
    <w:rsid w:val="009C7796"/>
    <w:rsid w:val="009D187B"/>
    <w:rsid w:val="009D2FAD"/>
    <w:rsid w:val="009D39A9"/>
    <w:rsid w:val="009D3E51"/>
    <w:rsid w:val="009D4962"/>
    <w:rsid w:val="009D4C95"/>
    <w:rsid w:val="009D5819"/>
    <w:rsid w:val="009D63C5"/>
    <w:rsid w:val="009D6824"/>
    <w:rsid w:val="009D688B"/>
    <w:rsid w:val="009D6D38"/>
    <w:rsid w:val="009D7A22"/>
    <w:rsid w:val="009E0E5E"/>
    <w:rsid w:val="009E10C1"/>
    <w:rsid w:val="009E1936"/>
    <w:rsid w:val="009E1DE5"/>
    <w:rsid w:val="009E2483"/>
    <w:rsid w:val="009E297B"/>
    <w:rsid w:val="009E3755"/>
    <w:rsid w:val="009E6A93"/>
    <w:rsid w:val="009E70B7"/>
    <w:rsid w:val="009E7900"/>
    <w:rsid w:val="009E7F22"/>
    <w:rsid w:val="009F0C33"/>
    <w:rsid w:val="009F0D4E"/>
    <w:rsid w:val="009F1597"/>
    <w:rsid w:val="009F1C6E"/>
    <w:rsid w:val="009F1CE3"/>
    <w:rsid w:val="009F3137"/>
    <w:rsid w:val="009F3139"/>
    <w:rsid w:val="009F4B01"/>
    <w:rsid w:val="009F5715"/>
    <w:rsid w:val="009F62AD"/>
    <w:rsid w:val="009F65B7"/>
    <w:rsid w:val="009F67E9"/>
    <w:rsid w:val="00A0029E"/>
    <w:rsid w:val="00A01E1D"/>
    <w:rsid w:val="00A0230E"/>
    <w:rsid w:val="00A02355"/>
    <w:rsid w:val="00A02844"/>
    <w:rsid w:val="00A05155"/>
    <w:rsid w:val="00A05CE5"/>
    <w:rsid w:val="00A05DFF"/>
    <w:rsid w:val="00A06CA1"/>
    <w:rsid w:val="00A07CB7"/>
    <w:rsid w:val="00A10787"/>
    <w:rsid w:val="00A11EFA"/>
    <w:rsid w:val="00A122F7"/>
    <w:rsid w:val="00A12FC3"/>
    <w:rsid w:val="00A13F38"/>
    <w:rsid w:val="00A1438A"/>
    <w:rsid w:val="00A14653"/>
    <w:rsid w:val="00A156A1"/>
    <w:rsid w:val="00A15C6E"/>
    <w:rsid w:val="00A167E8"/>
    <w:rsid w:val="00A16CE4"/>
    <w:rsid w:val="00A17A3B"/>
    <w:rsid w:val="00A202E7"/>
    <w:rsid w:val="00A21AD6"/>
    <w:rsid w:val="00A21B11"/>
    <w:rsid w:val="00A21E42"/>
    <w:rsid w:val="00A222C2"/>
    <w:rsid w:val="00A230AF"/>
    <w:rsid w:val="00A23760"/>
    <w:rsid w:val="00A23D79"/>
    <w:rsid w:val="00A24618"/>
    <w:rsid w:val="00A24B6A"/>
    <w:rsid w:val="00A25B4B"/>
    <w:rsid w:val="00A25C63"/>
    <w:rsid w:val="00A25E80"/>
    <w:rsid w:val="00A26BF3"/>
    <w:rsid w:val="00A27A52"/>
    <w:rsid w:val="00A30169"/>
    <w:rsid w:val="00A30A63"/>
    <w:rsid w:val="00A3202A"/>
    <w:rsid w:val="00A3220D"/>
    <w:rsid w:val="00A32628"/>
    <w:rsid w:val="00A329C5"/>
    <w:rsid w:val="00A32F51"/>
    <w:rsid w:val="00A33166"/>
    <w:rsid w:val="00A33F49"/>
    <w:rsid w:val="00A340B8"/>
    <w:rsid w:val="00A343EE"/>
    <w:rsid w:val="00A35341"/>
    <w:rsid w:val="00A35B4B"/>
    <w:rsid w:val="00A35CAA"/>
    <w:rsid w:val="00A363A4"/>
    <w:rsid w:val="00A379BD"/>
    <w:rsid w:val="00A37D6C"/>
    <w:rsid w:val="00A40A60"/>
    <w:rsid w:val="00A40EC9"/>
    <w:rsid w:val="00A41969"/>
    <w:rsid w:val="00A42421"/>
    <w:rsid w:val="00A4349A"/>
    <w:rsid w:val="00A441C3"/>
    <w:rsid w:val="00A44501"/>
    <w:rsid w:val="00A44EE5"/>
    <w:rsid w:val="00A463F7"/>
    <w:rsid w:val="00A467B8"/>
    <w:rsid w:val="00A46BF6"/>
    <w:rsid w:val="00A46E45"/>
    <w:rsid w:val="00A4706D"/>
    <w:rsid w:val="00A47BE9"/>
    <w:rsid w:val="00A47E9C"/>
    <w:rsid w:val="00A517A6"/>
    <w:rsid w:val="00A5303D"/>
    <w:rsid w:val="00A53D56"/>
    <w:rsid w:val="00A53DD5"/>
    <w:rsid w:val="00A53DFD"/>
    <w:rsid w:val="00A548F0"/>
    <w:rsid w:val="00A54CE3"/>
    <w:rsid w:val="00A54E84"/>
    <w:rsid w:val="00A552A9"/>
    <w:rsid w:val="00A569A4"/>
    <w:rsid w:val="00A5707D"/>
    <w:rsid w:val="00A615E6"/>
    <w:rsid w:val="00A629F2"/>
    <w:rsid w:val="00A63127"/>
    <w:rsid w:val="00A647D6"/>
    <w:rsid w:val="00A64E73"/>
    <w:rsid w:val="00A64EBF"/>
    <w:rsid w:val="00A65AE2"/>
    <w:rsid w:val="00A675E8"/>
    <w:rsid w:val="00A677BE"/>
    <w:rsid w:val="00A677F6"/>
    <w:rsid w:val="00A679FA"/>
    <w:rsid w:val="00A7031C"/>
    <w:rsid w:val="00A70A70"/>
    <w:rsid w:val="00A70EBC"/>
    <w:rsid w:val="00A713C9"/>
    <w:rsid w:val="00A7236E"/>
    <w:rsid w:val="00A7253D"/>
    <w:rsid w:val="00A746D8"/>
    <w:rsid w:val="00A76CE5"/>
    <w:rsid w:val="00A772AF"/>
    <w:rsid w:val="00A80922"/>
    <w:rsid w:val="00A8113B"/>
    <w:rsid w:val="00A81442"/>
    <w:rsid w:val="00A82207"/>
    <w:rsid w:val="00A826BC"/>
    <w:rsid w:val="00A85504"/>
    <w:rsid w:val="00A85EAC"/>
    <w:rsid w:val="00A862F4"/>
    <w:rsid w:val="00A86F3B"/>
    <w:rsid w:val="00A86F47"/>
    <w:rsid w:val="00A87EF1"/>
    <w:rsid w:val="00A90208"/>
    <w:rsid w:val="00A90751"/>
    <w:rsid w:val="00A907F7"/>
    <w:rsid w:val="00A91093"/>
    <w:rsid w:val="00A9143C"/>
    <w:rsid w:val="00A917E7"/>
    <w:rsid w:val="00A920DE"/>
    <w:rsid w:val="00A923E3"/>
    <w:rsid w:val="00A9256B"/>
    <w:rsid w:val="00A92822"/>
    <w:rsid w:val="00A92A66"/>
    <w:rsid w:val="00A92C7C"/>
    <w:rsid w:val="00A9300E"/>
    <w:rsid w:val="00A9338E"/>
    <w:rsid w:val="00A937DA"/>
    <w:rsid w:val="00A9464A"/>
    <w:rsid w:val="00A949E2"/>
    <w:rsid w:val="00A94C76"/>
    <w:rsid w:val="00A9507B"/>
    <w:rsid w:val="00A95BF4"/>
    <w:rsid w:val="00A95FDB"/>
    <w:rsid w:val="00A964F7"/>
    <w:rsid w:val="00A976B6"/>
    <w:rsid w:val="00A97A5A"/>
    <w:rsid w:val="00A97AED"/>
    <w:rsid w:val="00AA10AE"/>
    <w:rsid w:val="00AA1A3D"/>
    <w:rsid w:val="00AA1C60"/>
    <w:rsid w:val="00AA1DDB"/>
    <w:rsid w:val="00AA330B"/>
    <w:rsid w:val="00AA3826"/>
    <w:rsid w:val="00AA4246"/>
    <w:rsid w:val="00AA4F87"/>
    <w:rsid w:val="00AA5B11"/>
    <w:rsid w:val="00AA7E07"/>
    <w:rsid w:val="00AB0268"/>
    <w:rsid w:val="00AB4097"/>
    <w:rsid w:val="00AB58A9"/>
    <w:rsid w:val="00AB5B1E"/>
    <w:rsid w:val="00AB6DDD"/>
    <w:rsid w:val="00AB7661"/>
    <w:rsid w:val="00AC2918"/>
    <w:rsid w:val="00AC2C09"/>
    <w:rsid w:val="00AC2E5F"/>
    <w:rsid w:val="00AC32BF"/>
    <w:rsid w:val="00AC33F5"/>
    <w:rsid w:val="00AC34E3"/>
    <w:rsid w:val="00AC38BF"/>
    <w:rsid w:val="00AC3A14"/>
    <w:rsid w:val="00AC4225"/>
    <w:rsid w:val="00AC48E1"/>
    <w:rsid w:val="00AC4C07"/>
    <w:rsid w:val="00AC4F61"/>
    <w:rsid w:val="00AC581F"/>
    <w:rsid w:val="00AC5D76"/>
    <w:rsid w:val="00AC6315"/>
    <w:rsid w:val="00AC6B36"/>
    <w:rsid w:val="00AC6D21"/>
    <w:rsid w:val="00AC7CAE"/>
    <w:rsid w:val="00AD0123"/>
    <w:rsid w:val="00AD1BD0"/>
    <w:rsid w:val="00AD24D1"/>
    <w:rsid w:val="00AD3163"/>
    <w:rsid w:val="00AD32E0"/>
    <w:rsid w:val="00AD37AC"/>
    <w:rsid w:val="00AD39E6"/>
    <w:rsid w:val="00AD5798"/>
    <w:rsid w:val="00AD6CAB"/>
    <w:rsid w:val="00AE142F"/>
    <w:rsid w:val="00AE1CC6"/>
    <w:rsid w:val="00AE1FE6"/>
    <w:rsid w:val="00AE211B"/>
    <w:rsid w:val="00AE2193"/>
    <w:rsid w:val="00AE244F"/>
    <w:rsid w:val="00AE2D59"/>
    <w:rsid w:val="00AE32BE"/>
    <w:rsid w:val="00AE3E1B"/>
    <w:rsid w:val="00AE42E9"/>
    <w:rsid w:val="00AE49C0"/>
    <w:rsid w:val="00AE575E"/>
    <w:rsid w:val="00AE6754"/>
    <w:rsid w:val="00AE705E"/>
    <w:rsid w:val="00AF26BE"/>
    <w:rsid w:val="00AF2793"/>
    <w:rsid w:val="00AF309F"/>
    <w:rsid w:val="00AF3420"/>
    <w:rsid w:val="00AF3B4A"/>
    <w:rsid w:val="00AF4BC8"/>
    <w:rsid w:val="00AF5D68"/>
    <w:rsid w:val="00AF65F1"/>
    <w:rsid w:val="00AF7086"/>
    <w:rsid w:val="00B0058A"/>
    <w:rsid w:val="00B01634"/>
    <w:rsid w:val="00B0169C"/>
    <w:rsid w:val="00B02C5F"/>
    <w:rsid w:val="00B03F6F"/>
    <w:rsid w:val="00B05203"/>
    <w:rsid w:val="00B053EE"/>
    <w:rsid w:val="00B06289"/>
    <w:rsid w:val="00B062CE"/>
    <w:rsid w:val="00B07DAC"/>
    <w:rsid w:val="00B10034"/>
    <w:rsid w:val="00B1064E"/>
    <w:rsid w:val="00B11BAF"/>
    <w:rsid w:val="00B11EC0"/>
    <w:rsid w:val="00B120D3"/>
    <w:rsid w:val="00B12C87"/>
    <w:rsid w:val="00B144DC"/>
    <w:rsid w:val="00B15B1B"/>
    <w:rsid w:val="00B15FE7"/>
    <w:rsid w:val="00B17902"/>
    <w:rsid w:val="00B17C0B"/>
    <w:rsid w:val="00B201C6"/>
    <w:rsid w:val="00B20FEB"/>
    <w:rsid w:val="00B22C41"/>
    <w:rsid w:val="00B23A4D"/>
    <w:rsid w:val="00B24861"/>
    <w:rsid w:val="00B248A3"/>
    <w:rsid w:val="00B24B25"/>
    <w:rsid w:val="00B25716"/>
    <w:rsid w:val="00B259FB"/>
    <w:rsid w:val="00B279E7"/>
    <w:rsid w:val="00B31800"/>
    <w:rsid w:val="00B319D4"/>
    <w:rsid w:val="00B32AE9"/>
    <w:rsid w:val="00B332A3"/>
    <w:rsid w:val="00B336C5"/>
    <w:rsid w:val="00B3381A"/>
    <w:rsid w:val="00B338EB"/>
    <w:rsid w:val="00B362B2"/>
    <w:rsid w:val="00B371D5"/>
    <w:rsid w:val="00B40A9F"/>
    <w:rsid w:val="00B40D99"/>
    <w:rsid w:val="00B41499"/>
    <w:rsid w:val="00B41B99"/>
    <w:rsid w:val="00B420BC"/>
    <w:rsid w:val="00B42460"/>
    <w:rsid w:val="00B444DE"/>
    <w:rsid w:val="00B462CA"/>
    <w:rsid w:val="00B462F9"/>
    <w:rsid w:val="00B46D2D"/>
    <w:rsid w:val="00B5060B"/>
    <w:rsid w:val="00B507E0"/>
    <w:rsid w:val="00B50F92"/>
    <w:rsid w:val="00B50FDE"/>
    <w:rsid w:val="00B513EB"/>
    <w:rsid w:val="00B51792"/>
    <w:rsid w:val="00B519D2"/>
    <w:rsid w:val="00B51CE3"/>
    <w:rsid w:val="00B52345"/>
    <w:rsid w:val="00B52884"/>
    <w:rsid w:val="00B528C1"/>
    <w:rsid w:val="00B531DD"/>
    <w:rsid w:val="00B53439"/>
    <w:rsid w:val="00B5427C"/>
    <w:rsid w:val="00B55F4E"/>
    <w:rsid w:val="00B56DF9"/>
    <w:rsid w:val="00B5725A"/>
    <w:rsid w:val="00B57851"/>
    <w:rsid w:val="00B57969"/>
    <w:rsid w:val="00B608DE"/>
    <w:rsid w:val="00B620C1"/>
    <w:rsid w:val="00B62CEF"/>
    <w:rsid w:val="00B632BB"/>
    <w:rsid w:val="00B638E3"/>
    <w:rsid w:val="00B63969"/>
    <w:rsid w:val="00B63A72"/>
    <w:rsid w:val="00B63B6F"/>
    <w:rsid w:val="00B64009"/>
    <w:rsid w:val="00B656DF"/>
    <w:rsid w:val="00B65A99"/>
    <w:rsid w:val="00B66D8A"/>
    <w:rsid w:val="00B71785"/>
    <w:rsid w:val="00B71796"/>
    <w:rsid w:val="00B71DB8"/>
    <w:rsid w:val="00B7221C"/>
    <w:rsid w:val="00B73789"/>
    <w:rsid w:val="00B74249"/>
    <w:rsid w:val="00B75F3A"/>
    <w:rsid w:val="00B76199"/>
    <w:rsid w:val="00B80B49"/>
    <w:rsid w:val="00B82049"/>
    <w:rsid w:val="00B820DD"/>
    <w:rsid w:val="00B82180"/>
    <w:rsid w:val="00B82513"/>
    <w:rsid w:val="00B835D1"/>
    <w:rsid w:val="00B83967"/>
    <w:rsid w:val="00B848D6"/>
    <w:rsid w:val="00B85019"/>
    <w:rsid w:val="00B853A4"/>
    <w:rsid w:val="00B857E0"/>
    <w:rsid w:val="00B85CD1"/>
    <w:rsid w:val="00B85D49"/>
    <w:rsid w:val="00B86024"/>
    <w:rsid w:val="00B87AC7"/>
    <w:rsid w:val="00B87B29"/>
    <w:rsid w:val="00B87E0B"/>
    <w:rsid w:val="00B87E65"/>
    <w:rsid w:val="00B90AE1"/>
    <w:rsid w:val="00B90BCD"/>
    <w:rsid w:val="00B92F32"/>
    <w:rsid w:val="00B92F47"/>
    <w:rsid w:val="00B931C2"/>
    <w:rsid w:val="00B9351B"/>
    <w:rsid w:val="00B95997"/>
    <w:rsid w:val="00B96FDC"/>
    <w:rsid w:val="00BA019A"/>
    <w:rsid w:val="00BA01E3"/>
    <w:rsid w:val="00BA0B98"/>
    <w:rsid w:val="00BA1238"/>
    <w:rsid w:val="00BA203B"/>
    <w:rsid w:val="00BA29D6"/>
    <w:rsid w:val="00BA3633"/>
    <w:rsid w:val="00BA366C"/>
    <w:rsid w:val="00BA385B"/>
    <w:rsid w:val="00BA3C98"/>
    <w:rsid w:val="00BA3D6F"/>
    <w:rsid w:val="00BA4FC3"/>
    <w:rsid w:val="00BA6974"/>
    <w:rsid w:val="00BA6CB5"/>
    <w:rsid w:val="00BA6D5B"/>
    <w:rsid w:val="00BA7537"/>
    <w:rsid w:val="00BA7881"/>
    <w:rsid w:val="00BA7AC7"/>
    <w:rsid w:val="00BB0479"/>
    <w:rsid w:val="00BB243A"/>
    <w:rsid w:val="00BB428E"/>
    <w:rsid w:val="00BB4782"/>
    <w:rsid w:val="00BB4D37"/>
    <w:rsid w:val="00BB5EAD"/>
    <w:rsid w:val="00BB6CC0"/>
    <w:rsid w:val="00BB711F"/>
    <w:rsid w:val="00BB74E4"/>
    <w:rsid w:val="00BB7C3E"/>
    <w:rsid w:val="00BC0570"/>
    <w:rsid w:val="00BC0909"/>
    <w:rsid w:val="00BC0EB3"/>
    <w:rsid w:val="00BC16AF"/>
    <w:rsid w:val="00BC2F75"/>
    <w:rsid w:val="00BC317A"/>
    <w:rsid w:val="00BC3294"/>
    <w:rsid w:val="00BC480E"/>
    <w:rsid w:val="00BC48A3"/>
    <w:rsid w:val="00BC4C4E"/>
    <w:rsid w:val="00BC5FB5"/>
    <w:rsid w:val="00BC654A"/>
    <w:rsid w:val="00BC6940"/>
    <w:rsid w:val="00BC745C"/>
    <w:rsid w:val="00BD0888"/>
    <w:rsid w:val="00BD0C32"/>
    <w:rsid w:val="00BD10A8"/>
    <w:rsid w:val="00BD226D"/>
    <w:rsid w:val="00BD22AE"/>
    <w:rsid w:val="00BD432D"/>
    <w:rsid w:val="00BD44AC"/>
    <w:rsid w:val="00BD508F"/>
    <w:rsid w:val="00BD5152"/>
    <w:rsid w:val="00BD5E10"/>
    <w:rsid w:val="00BD6CD5"/>
    <w:rsid w:val="00BD6F27"/>
    <w:rsid w:val="00BD7BB6"/>
    <w:rsid w:val="00BE214C"/>
    <w:rsid w:val="00BE3525"/>
    <w:rsid w:val="00BE38EB"/>
    <w:rsid w:val="00BE3A1F"/>
    <w:rsid w:val="00BE5931"/>
    <w:rsid w:val="00BE6957"/>
    <w:rsid w:val="00BE730B"/>
    <w:rsid w:val="00BE7B56"/>
    <w:rsid w:val="00BF054D"/>
    <w:rsid w:val="00BF12D7"/>
    <w:rsid w:val="00BF16BF"/>
    <w:rsid w:val="00BF1894"/>
    <w:rsid w:val="00BF18D0"/>
    <w:rsid w:val="00BF1E43"/>
    <w:rsid w:val="00BF201C"/>
    <w:rsid w:val="00BF3595"/>
    <w:rsid w:val="00BF4755"/>
    <w:rsid w:val="00BF5113"/>
    <w:rsid w:val="00BF567F"/>
    <w:rsid w:val="00BF6BC9"/>
    <w:rsid w:val="00BF6C3F"/>
    <w:rsid w:val="00BF7F3F"/>
    <w:rsid w:val="00C00570"/>
    <w:rsid w:val="00C02D2D"/>
    <w:rsid w:val="00C03068"/>
    <w:rsid w:val="00C0362C"/>
    <w:rsid w:val="00C0400F"/>
    <w:rsid w:val="00C04121"/>
    <w:rsid w:val="00C05666"/>
    <w:rsid w:val="00C06CDF"/>
    <w:rsid w:val="00C07341"/>
    <w:rsid w:val="00C1019F"/>
    <w:rsid w:val="00C1110A"/>
    <w:rsid w:val="00C113F3"/>
    <w:rsid w:val="00C131D6"/>
    <w:rsid w:val="00C145E2"/>
    <w:rsid w:val="00C151D7"/>
    <w:rsid w:val="00C15281"/>
    <w:rsid w:val="00C1568A"/>
    <w:rsid w:val="00C15EC0"/>
    <w:rsid w:val="00C16F66"/>
    <w:rsid w:val="00C17D87"/>
    <w:rsid w:val="00C17F99"/>
    <w:rsid w:val="00C2055E"/>
    <w:rsid w:val="00C2116D"/>
    <w:rsid w:val="00C235DB"/>
    <w:rsid w:val="00C24D4E"/>
    <w:rsid w:val="00C257A2"/>
    <w:rsid w:val="00C26087"/>
    <w:rsid w:val="00C262FC"/>
    <w:rsid w:val="00C26BDC"/>
    <w:rsid w:val="00C275AB"/>
    <w:rsid w:val="00C30D41"/>
    <w:rsid w:val="00C31B1D"/>
    <w:rsid w:val="00C31DB2"/>
    <w:rsid w:val="00C33649"/>
    <w:rsid w:val="00C3366E"/>
    <w:rsid w:val="00C33BA4"/>
    <w:rsid w:val="00C35EC3"/>
    <w:rsid w:val="00C37FDE"/>
    <w:rsid w:val="00C4066B"/>
    <w:rsid w:val="00C40EBF"/>
    <w:rsid w:val="00C42C0B"/>
    <w:rsid w:val="00C43B0F"/>
    <w:rsid w:val="00C4598D"/>
    <w:rsid w:val="00C46E8A"/>
    <w:rsid w:val="00C477C7"/>
    <w:rsid w:val="00C478EB"/>
    <w:rsid w:val="00C47ACE"/>
    <w:rsid w:val="00C47CF1"/>
    <w:rsid w:val="00C5008A"/>
    <w:rsid w:val="00C500C3"/>
    <w:rsid w:val="00C50F4A"/>
    <w:rsid w:val="00C51390"/>
    <w:rsid w:val="00C51CDB"/>
    <w:rsid w:val="00C51ED1"/>
    <w:rsid w:val="00C51FD0"/>
    <w:rsid w:val="00C52A32"/>
    <w:rsid w:val="00C53025"/>
    <w:rsid w:val="00C535BC"/>
    <w:rsid w:val="00C53CAB"/>
    <w:rsid w:val="00C546FC"/>
    <w:rsid w:val="00C55793"/>
    <w:rsid w:val="00C56148"/>
    <w:rsid w:val="00C56F28"/>
    <w:rsid w:val="00C57D1C"/>
    <w:rsid w:val="00C60C06"/>
    <w:rsid w:val="00C6172C"/>
    <w:rsid w:val="00C61A9F"/>
    <w:rsid w:val="00C61EBC"/>
    <w:rsid w:val="00C641F7"/>
    <w:rsid w:val="00C64B36"/>
    <w:rsid w:val="00C6533C"/>
    <w:rsid w:val="00C65FAD"/>
    <w:rsid w:val="00C66359"/>
    <w:rsid w:val="00C6642C"/>
    <w:rsid w:val="00C664F2"/>
    <w:rsid w:val="00C707DF"/>
    <w:rsid w:val="00C70E82"/>
    <w:rsid w:val="00C71116"/>
    <w:rsid w:val="00C72C63"/>
    <w:rsid w:val="00C73F60"/>
    <w:rsid w:val="00C74AD3"/>
    <w:rsid w:val="00C7514C"/>
    <w:rsid w:val="00C760E5"/>
    <w:rsid w:val="00C76781"/>
    <w:rsid w:val="00C7703E"/>
    <w:rsid w:val="00C77888"/>
    <w:rsid w:val="00C77CA4"/>
    <w:rsid w:val="00C77E4A"/>
    <w:rsid w:val="00C805BF"/>
    <w:rsid w:val="00C8073F"/>
    <w:rsid w:val="00C810A2"/>
    <w:rsid w:val="00C81E1C"/>
    <w:rsid w:val="00C825B2"/>
    <w:rsid w:val="00C8354F"/>
    <w:rsid w:val="00C83569"/>
    <w:rsid w:val="00C83769"/>
    <w:rsid w:val="00C84D65"/>
    <w:rsid w:val="00C86771"/>
    <w:rsid w:val="00C9051D"/>
    <w:rsid w:val="00C9069F"/>
    <w:rsid w:val="00C90C71"/>
    <w:rsid w:val="00C910C4"/>
    <w:rsid w:val="00C9110D"/>
    <w:rsid w:val="00C92425"/>
    <w:rsid w:val="00C935B3"/>
    <w:rsid w:val="00C9402A"/>
    <w:rsid w:val="00C95414"/>
    <w:rsid w:val="00C961CA"/>
    <w:rsid w:val="00C964CB"/>
    <w:rsid w:val="00C96762"/>
    <w:rsid w:val="00C96806"/>
    <w:rsid w:val="00C9777C"/>
    <w:rsid w:val="00C978BB"/>
    <w:rsid w:val="00C97DA6"/>
    <w:rsid w:val="00CA11B0"/>
    <w:rsid w:val="00CA1944"/>
    <w:rsid w:val="00CA1FD6"/>
    <w:rsid w:val="00CA3133"/>
    <w:rsid w:val="00CA396E"/>
    <w:rsid w:val="00CA39A5"/>
    <w:rsid w:val="00CA3F56"/>
    <w:rsid w:val="00CA4AB3"/>
    <w:rsid w:val="00CA5F38"/>
    <w:rsid w:val="00CA5F53"/>
    <w:rsid w:val="00CA6316"/>
    <w:rsid w:val="00CA6EDE"/>
    <w:rsid w:val="00CA72CC"/>
    <w:rsid w:val="00CB00D8"/>
    <w:rsid w:val="00CB058A"/>
    <w:rsid w:val="00CB0935"/>
    <w:rsid w:val="00CB1974"/>
    <w:rsid w:val="00CB1C3F"/>
    <w:rsid w:val="00CB1CC5"/>
    <w:rsid w:val="00CB1DE6"/>
    <w:rsid w:val="00CB256B"/>
    <w:rsid w:val="00CB2590"/>
    <w:rsid w:val="00CB26D7"/>
    <w:rsid w:val="00CB283D"/>
    <w:rsid w:val="00CB32C7"/>
    <w:rsid w:val="00CB33B4"/>
    <w:rsid w:val="00CB382A"/>
    <w:rsid w:val="00CB3FFC"/>
    <w:rsid w:val="00CB4C05"/>
    <w:rsid w:val="00CB5813"/>
    <w:rsid w:val="00CB6F8F"/>
    <w:rsid w:val="00CB785F"/>
    <w:rsid w:val="00CC0A6E"/>
    <w:rsid w:val="00CC14D4"/>
    <w:rsid w:val="00CC1F0B"/>
    <w:rsid w:val="00CC47DC"/>
    <w:rsid w:val="00CC51D6"/>
    <w:rsid w:val="00CC5644"/>
    <w:rsid w:val="00CC573E"/>
    <w:rsid w:val="00CC5E9D"/>
    <w:rsid w:val="00CC5F90"/>
    <w:rsid w:val="00CC62F6"/>
    <w:rsid w:val="00CC6FE6"/>
    <w:rsid w:val="00CC7513"/>
    <w:rsid w:val="00CC771B"/>
    <w:rsid w:val="00CD0146"/>
    <w:rsid w:val="00CD0773"/>
    <w:rsid w:val="00CD25D0"/>
    <w:rsid w:val="00CD3AEC"/>
    <w:rsid w:val="00CD431B"/>
    <w:rsid w:val="00CD48F5"/>
    <w:rsid w:val="00CD4EFB"/>
    <w:rsid w:val="00CD656C"/>
    <w:rsid w:val="00CD68DA"/>
    <w:rsid w:val="00CD7DBE"/>
    <w:rsid w:val="00CD7E18"/>
    <w:rsid w:val="00CE07FC"/>
    <w:rsid w:val="00CE1B3F"/>
    <w:rsid w:val="00CE217C"/>
    <w:rsid w:val="00CE2383"/>
    <w:rsid w:val="00CE574A"/>
    <w:rsid w:val="00CE5C3B"/>
    <w:rsid w:val="00CE65E5"/>
    <w:rsid w:val="00CF073C"/>
    <w:rsid w:val="00CF08D6"/>
    <w:rsid w:val="00CF14B0"/>
    <w:rsid w:val="00CF16A7"/>
    <w:rsid w:val="00CF2FBB"/>
    <w:rsid w:val="00CF312D"/>
    <w:rsid w:val="00CF3E6C"/>
    <w:rsid w:val="00CF45F5"/>
    <w:rsid w:val="00CF46B7"/>
    <w:rsid w:val="00CF650C"/>
    <w:rsid w:val="00CF65CC"/>
    <w:rsid w:val="00D01141"/>
    <w:rsid w:val="00D0217B"/>
    <w:rsid w:val="00D036E8"/>
    <w:rsid w:val="00D037BF"/>
    <w:rsid w:val="00D04B2A"/>
    <w:rsid w:val="00D05354"/>
    <w:rsid w:val="00D05ABF"/>
    <w:rsid w:val="00D05C9A"/>
    <w:rsid w:val="00D0669C"/>
    <w:rsid w:val="00D068C8"/>
    <w:rsid w:val="00D06BB1"/>
    <w:rsid w:val="00D111D5"/>
    <w:rsid w:val="00D11A77"/>
    <w:rsid w:val="00D11A96"/>
    <w:rsid w:val="00D13FB0"/>
    <w:rsid w:val="00D14073"/>
    <w:rsid w:val="00D14DF7"/>
    <w:rsid w:val="00D1582D"/>
    <w:rsid w:val="00D1602E"/>
    <w:rsid w:val="00D1738C"/>
    <w:rsid w:val="00D17A0E"/>
    <w:rsid w:val="00D21140"/>
    <w:rsid w:val="00D24819"/>
    <w:rsid w:val="00D25C61"/>
    <w:rsid w:val="00D26414"/>
    <w:rsid w:val="00D2680E"/>
    <w:rsid w:val="00D269F3"/>
    <w:rsid w:val="00D30216"/>
    <w:rsid w:val="00D302A4"/>
    <w:rsid w:val="00D31A3C"/>
    <w:rsid w:val="00D33019"/>
    <w:rsid w:val="00D33156"/>
    <w:rsid w:val="00D339AB"/>
    <w:rsid w:val="00D34AC9"/>
    <w:rsid w:val="00D35606"/>
    <w:rsid w:val="00D35DC3"/>
    <w:rsid w:val="00D3747D"/>
    <w:rsid w:val="00D4470F"/>
    <w:rsid w:val="00D44ADE"/>
    <w:rsid w:val="00D44BA8"/>
    <w:rsid w:val="00D45A3D"/>
    <w:rsid w:val="00D45CBC"/>
    <w:rsid w:val="00D50656"/>
    <w:rsid w:val="00D50BB9"/>
    <w:rsid w:val="00D50BBE"/>
    <w:rsid w:val="00D51C6A"/>
    <w:rsid w:val="00D52468"/>
    <w:rsid w:val="00D52B0E"/>
    <w:rsid w:val="00D52B61"/>
    <w:rsid w:val="00D52F65"/>
    <w:rsid w:val="00D53F7A"/>
    <w:rsid w:val="00D5423B"/>
    <w:rsid w:val="00D5453F"/>
    <w:rsid w:val="00D54637"/>
    <w:rsid w:val="00D54A89"/>
    <w:rsid w:val="00D54F2E"/>
    <w:rsid w:val="00D559B4"/>
    <w:rsid w:val="00D56F94"/>
    <w:rsid w:val="00D5708A"/>
    <w:rsid w:val="00D6056A"/>
    <w:rsid w:val="00D6087F"/>
    <w:rsid w:val="00D612E1"/>
    <w:rsid w:val="00D63BFC"/>
    <w:rsid w:val="00D63F33"/>
    <w:rsid w:val="00D64677"/>
    <w:rsid w:val="00D6499D"/>
    <w:rsid w:val="00D64BF6"/>
    <w:rsid w:val="00D65221"/>
    <w:rsid w:val="00D65459"/>
    <w:rsid w:val="00D66070"/>
    <w:rsid w:val="00D66D7B"/>
    <w:rsid w:val="00D70D1F"/>
    <w:rsid w:val="00D71B39"/>
    <w:rsid w:val="00D71F78"/>
    <w:rsid w:val="00D72E5E"/>
    <w:rsid w:val="00D751A1"/>
    <w:rsid w:val="00D75A17"/>
    <w:rsid w:val="00D76966"/>
    <w:rsid w:val="00D76CF1"/>
    <w:rsid w:val="00D76F89"/>
    <w:rsid w:val="00D77912"/>
    <w:rsid w:val="00D77D26"/>
    <w:rsid w:val="00D77F59"/>
    <w:rsid w:val="00D80B47"/>
    <w:rsid w:val="00D838D9"/>
    <w:rsid w:val="00D853BC"/>
    <w:rsid w:val="00D853D2"/>
    <w:rsid w:val="00D85C63"/>
    <w:rsid w:val="00D86797"/>
    <w:rsid w:val="00D876D7"/>
    <w:rsid w:val="00D87ECC"/>
    <w:rsid w:val="00D902FB"/>
    <w:rsid w:val="00D912D6"/>
    <w:rsid w:val="00D917B4"/>
    <w:rsid w:val="00D91969"/>
    <w:rsid w:val="00D925F0"/>
    <w:rsid w:val="00D94795"/>
    <w:rsid w:val="00D955B8"/>
    <w:rsid w:val="00D95783"/>
    <w:rsid w:val="00D967D6"/>
    <w:rsid w:val="00D97263"/>
    <w:rsid w:val="00D97B1B"/>
    <w:rsid w:val="00DA186A"/>
    <w:rsid w:val="00DA2A0B"/>
    <w:rsid w:val="00DA42AC"/>
    <w:rsid w:val="00DA58EF"/>
    <w:rsid w:val="00DA797A"/>
    <w:rsid w:val="00DA7A4C"/>
    <w:rsid w:val="00DB0317"/>
    <w:rsid w:val="00DB24C5"/>
    <w:rsid w:val="00DB3CC2"/>
    <w:rsid w:val="00DB535D"/>
    <w:rsid w:val="00DB54BB"/>
    <w:rsid w:val="00DB5D88"/>
    <w:rsid w:val="00DB6A20"/>
    <w:rsid w:val="00DC02BF"/>
    <w:rsid w:val="00DC06E8"/>
    <w:rsid w:val="00DC106E"/>
    <w:rsid w:val="00DC22B0"/>
    <w:rsid w:val="00DC26A1"/>
    <w:rsid w:val="00DC338E"/>
    <w:rsid w:val="00DC3DC2"/>
    <w:rsid w:val="00DC4323"/>
    <w:rsid w:val="00DC4334"/>
    <w:rsid w:val="00DC6BF6"/>
    <w:rsid w:val="00DC6C49"/>
    <w:rsid w:val="00DC762C"/>
    <w:rsid w:val="00DC7816"/>
    <w:rsid w:val="00DC7C5E"/>
    <w:rsid w:val="00DD05B7"/>
    <w:rsid w:val="00DD076E"/>
    <w:rsid w:val="00DD11FF"/>
    <w:rsid w:val="00DD1628"/>
    <w:rsid w:val="00DD1A3D"/>
    <w:rsid w:val="00DD1DF4"/>
    <w:rsid w:val="00DD22CF"/>
    <w:rsid w:val="00DD240E"/>
    <w:rsid w:val="00DD3023"/>
    <w:rsid w:val="00DD35CC"/>
    <w:rsid w:val="00DD3E04"/>
    <w:rsid w:val="00DD57FF"/>
    <w:rsid w:val="00DE251C"/>
    <w:rsid w:val="00DE3096"/>
    <w:rsid w:val="00DE380B"/>
    <w:rsid w:val="00DE404F"/>
    <w:rsid w:val="00DE492E"/>
    <w:rsid w:val="00DE4B4B"/>
    <w:rsid w:val="00DE5A36"/>
    <w:rsid w:val="00DE6D99"/>
    <w:rsid w:val="00DF0402"/>
    <w:rsid w:val="00DF19A0"/>
    <w:rsid w:val="00DF2D53"/>
    <w:rsid w:val="00DF3A23"/>
    <w:rsid w:val="00DF43C6"/>
    <w:rsid w:val="00DF4D5B"/>
    <w:rsid w:val="00DF503F"/>
    <w:rsid w:val="00DF512A"/>
    <w:rsid w:val="00DF56B6"/>
    <w:rsid w:val="00DF573F"/>
    <w:rsid w:val="00DF5C41"/>
    <w:rsid w:val="00DF7BAF"/>
    <w:rsid w:val="00E0025D"/>
    <w:rsid w:val="00E01762"/>
    <w:rsid w:val="00E01763"/>
    <w:rsid w:val="00E01938"/>
    <w:rsid w:val="00E034F9"/>
    <w:rsid w:val="00E03A75"/>
    <w:rsid w:val="00E046D1"/>
    <w:rsid w:val="00E054F0"/>
    <w:rsid w:val="00E06C86"/>
    <w:rsid w:val="00E075BA"/>
    <w:rsid w:val="00E07E39"/>
    <w:rsid w:val="00E07FA4"/>
    <w:rsid w:val="00E10CF1"/>
    <w:rsid w:val="00E1175A"/>
    <w:rsid w:val="00E118AF"/>
    <w:rsid w:val="00E11EEF"/>
    <w:rsid w:val="00E12178"/>
    <w:rsid w:val="00E132D2"/>
    <w:rsid w:val="00E13CF6"/>
    <w:rsid w:val="00E16240"/>
    <w:rsid w:val="00E16DBD"/>
    <w:rsid w:val="00E172F4"/>
    <w:rsid w:val="00E17458"/>
    <w:rsid w:val="00E177A4"/>
    <w:rsid w:val="00E177CA"/>
    <w:rsid w:val="00E17937"/>
    <w:rsid w:val="00E20223"/>
    <w:rsid w:val="00E20502"/>
    <w:rsid w:val="00E20AE2"/>
    <w:rsid w:val="00E21AC6"/>
    <w:rsid w:val="00E222F6"/>
    <w:rsid w:val="00E2255E"/>
    <w:rsid w:val="00E22FD8"/>
    <w:rsid w:val="00E240E1"/>
    <w:rsid w:val="00E264CE"/>
    <w:rsid w:val="00E26EEF"/>
    <w:rsid w:val="00E30035"/>
    <w:rsid w:val="00E30045"/>
    <w:rsid w:val="00E30A1D"/>
    <w:rsid w:val="00E30F5A"/>
    <w:rsid w:val="00E322A9"/>
    <w:rsid w:val="00E32E02"/>
    <w:rsid w:val="00E32F99"/>
    <w:rsid w:val="00E3308D"/>
    <w:rsid w:val="00E33CED"/>
    <w:rsid w:val="00E33DC6"/>
    <w:rsid w:val="00E349AB"/>
    <w:rsid w:val="00E34ED7"/>
    <w:rsid w:val="00E356FA"/>
    <w:rsid w:val="00E35919"/>
    <w:rsid w:val="00E35E64"/>
    <w:rsid w:val="00E36885"/>
    <w:rsid w:val="00E37959"/>
    <w:rsid w:val="00E37A20"/>
    <w:rsid w:val="00E37BFC"/>
    <w:rsid w:val="00E4047A"/>
    <w:rsid w:val="00E4144A"/>
    <w:rsid w:val="00E418A6"/>
    <w:rsid w:val="00E43E91"/>
    <w:rsid w:val="00E449AE"/>
    <w:rsid w:val="00E44CEA"/>
    <w:rsid w:val="00E4555E"/>
    <w:rsid w:val="00E45AF0"/>
    <w:rsid w:val="00E4681D"/>
    <w:rsid w:val="00E4726E"/>
    <w:rsid w:val="00E51810"/>
    <w:rsid w:val="00E521FF"/>
    <w:rsid w:val="00E52912"/>
    <w:rsid w:val="00E5299D"/>
    <w:rsid w:val="00E537D6"/>
    <w:rsid w:val="00E54012"/>
    <w:rsid w:val="00E55B15"/>
    <w:rsid w:val="00E55B16"/>
    <w:rsid w:val="00E56F50"/>
    <w:rsid w:val="00E60E65"/>
    <w:rsid w:val="00E60EB4"/>
    <w:rsid w:val="00E6133A"/>
    <w:rsid w:val="00E61BB6"/>
    <w:rsid w:val="00E67575"/>
    <w:rsid w:val="00E67B75"/>
    <w:rsid w:val="00E701B3"/>
    <w:rsid w:val="00E70501"/>
    <w:rsid w:val="00E705F6"/>
    <w:rsid w:val="00E70EB8"/>
    <w:rsid w:val="00E710E9"/>
    <w:rsid w:val="00E726BE"/>
    <w:rsid w:val="00E72B2A"/>
    <w:rsid w:val="00E73576"/>
    <w:rsid w:val="00E7374B"/>
    <w:rsid w:val="00E73F53"/>
    <w:rsid w:val="00E76B17"/>
    <w:rsid w:val="00E76BBA"/>
    <w:rsid w:val="00E76BF4"/>
    <w:rsid w:val="00E77F76"/>
    <w:rsid w:val="00E8048D"/>
    <w:rsid w:val="00E80824"/>
    <w:rsid w:val="00E82187"/>
    <w:rsid w:val="00E82300"/>
    <w:rsid w:val="00E83DD2"/>
    <w:rsid w:val="00E842AC"/>
    <w:rsid w:val="00E85AA9"/>
    <w:rsid w:val="00E86B99"/>
    <w:rsid w:val="00E871F5"/>
    <w:rsid w:val="00E87D3E"/>
    <w:rsid w:val="00E90487"/>
    <w:rsid w:val="00E90805"/>
    <w:rsid w:val="00E91026"/>
    <w:rsid w:val="00E91413"/>
    <w:rsid w:val="00E92F7D"/>
    <w:rsid w:val="00E933B5"/>
    <w:rsid w:val="00E941B2"/>
    <w:rsid w:val="00E95F8B"/>
    <w:rsid w:val="00E96F0E"/>
    <w:rsid w:val="00EA0089"/>
    <w:rsid w:val="00EA01B3"/>
    <w:rsid w:val="00EA0C0D"/>
    <w:rsid w:val="00EA17FC"/>
    <w:rsid w:val="00EA1C7E"/>
    <w:rsid w:val="00EA1DD5"/>
    <w:rsid w:val="00EA244C"/>
    <w:rsid w:val="00EA25A9"/>
    <w:rsid w:val="00EA2988"/>
    <w:rsid w:val="00EA39F7"/>
    <w:rsid w:val="00EA3E82"/>
    <w:rsid w:val="00EA46EC"/>
    <w:rsid w:val="00EA49DE"/>
    <w:rsid w:val="00EA7529"/>
    <w:rsid w:val="00EB02CF"/>
    <w:rsid w:val="00EB1F6C"/>
    <w:rsid w:val="00EB2104"/>
    <w:rsid w:val="00EB3A37"/>
    <w:rsid w:val="00EB41C9"/>
    <w:rsid w:val="00EB54CF"/>
    <w:rsid w:val="00EB58AE"/>
    <w:rsid w:val="00EB5EF9"/>
    <w:rsid w:val="00EB62A5"/>
    <w:rsid w:val="00EB6C8C"/>
    <w:rsid w:val="00EB6DF4"/>
    <w:rsid w:val="00EC155C"/>
    <w:rsid w:val="00EC1DF9"/>
    <w:rsid w:val="00EC277F"/>
    <w:rsid w:val="00EC32B0"/>
    <w:rsid w:val="00EC415E"/>
    <w:rsid w:val="00EC48EB"/>
    <w:rsid w:val="00EC5CA1"/>
    <w:rsid w:val="00EC6F25"/>
    <w:rsid w:val="00EC744E"/>
    <w:rsid w:val="00ED08A3"/>
    <w:rsid w:val="00ED098B"/>
    <w:rsid w:val="00ED1620"/>
    <w:rsid w:val="00ED1F87"/>
    <w:rsid w:val="00ED2BC2"/>
    <w:rsid w:val="00ED392D"/>
    <w:rsid w:val="00ED3CC6"/>
    <w:rsid w:val="00ED4AED"/>
    <w:rsid w:val="00ED4D3D"/>
    <w:rsid w:val="00ED5C8D"/>
    <w:rsid w:val="00ED66C2"/>
    <w:rsid w:val="00ED6FAB"/>
    <w:rsid w:val="00EE0608"/>
    <w:rsid w:val="00EE14A0"/>
    <w:rsid w:val="00EE1501"/>
    <w:rsid w:val="00EE1756"/>
    <w:rsid w:val="00EE1C73"/>
    <w:rsid w:val="00EE4399"/>
    <w:rsid w:val="00EE53E2"/>
    <w:rsid w:val="00EE5A92"/>
    <w:rsid w:val="00EE5AA9"/>
    <w:rsid w:val="00EE6F75"/>
    <w:rsid w:val="00EE715D"/>
    <w:rsid w:val="00EE7366"/>
    <w:rsid w:val="00EE7FEC"/>
    <w:rsid w:val="00EF0449"/>
    <w:rsid w:val="00EF0DE4"/>
    <w:rsid w:val="00EF1114"/>
    <w:rsid w:val="00EF1851"/>
    <w:rsid w:val="00EF1B67"/>
    <w:rsid w:val="00EF2DF7"/>
    <w:rsid w:val="00EF479B"/>
    <w:rsid w:val="00EF6106"/>
    <w:rsid w:val="00EF6836"/>
    <w:rsid w:val="00EF7653"/>
    <w:rsid w:val="00EF78B2"/>
    <w:rsid w:val="00F012C4"/>
    <w:rsid w:val="00F01C81"/>
    <w:rsid w:val="00F0244F"/>
    <w:rsid w:val="00F03EE9"/>
    <w:rsid w:val="00F04619"/>
    <w:rsid w:val="00F04E6C"/>
    <w:rsid w:val="00F05701"/>
    <w:rsid w:val="00F05AA8"/>
    <w:rsid w:val="00F05C47"/>
    <w:rsid w:val="00F06122"/>
    <w:rsid w:val="00F06AB6"/>
    <w:rsid w:val="00F1028D"/>
    <w:rsid w:val="00F11307"/>
    <w:rsid w:val="00F113DF"/>
    <w:rsid w:val="00F133AD"/>
    <w:rsid w:val="00F13A8E"/>
    <w:rsid w:val="00F141A1"/>
    <w:rsid w:val="00F141D6"/>
    <w:rsid w:val="00F16401"/>
    <w:rsid w:val="00F17222"/>
    <w:rsid w:val="00F17478"/>
    <w:rsid w:val="00F20501"/>
    <w:rsid w:val="00F218BD"/>
    <w:rsid w:val="00F21971"/>
    <w:rsid w:val="00F23255"/>
    <w:rsid w:val="00F23766"/>
    <w:rsid w:val="00F23CED"/>
    <w:rsid w:val="00F25575"/>
    <w:rsid w:val="00F25F57"/>
    <w:rsid w:val="00F264A8"/>
    <w:rsid w:val="00F264DA"/>
    <w:rsid w:val="00F27917"/>
    <w:rsid w:val="00F27E5C"/>
    <w:rsid w:val="00F3032D"/>
    <w:rsid w:val="00F30B24"/>
    <w:rsid w:val="00F30B5D"/>
    <w:rsid w:val="00F30EA5"/>
    <w:rsid w:val="00F312B9"/>
    <w:rsid w:val="00F31602"/>
    <w:rsid w:val="00F31A65"/>
    <w:rsid w:val="00F31A66"/>
    <w:rsid w:val="00F32CC4"/>
    <w:rsid w:val="00F32DF0"/>
    <w:rsid w:val="00F33CA0"/>
    <w:rsid w:val="00F33F06"/>
    <w:rsid w:val="00F3422F"/>
    <w:rsid w:val="00F359FE"/>
    <w:rsid w:val="00F35D84"/>
    <w:rsid w:val="00F36EDF"/>
    <w:rsid w:val="00F36F91"/>
    <w:rsid w:val="00F37E07"/>
    <w:rsid w:val="00F40850"/>
    <w:rsid w:val="00F40866"/>
    <w:rsid w:val="00F409A5"/>
    <w:rsid w:val="00F410E3"/>
    <w:rsid w:val="00F41489"/>
    <w:rsid w:val="00F4174F"/>
    <w:rsid w:val="00F4215E"/>
    <w:rsid w:val="00F4334F"/>
    <w:rsid w:val="00F4346D"/>
    <w:rsid w:val="00F44722"/>
    <w:rsid w:val="00F44B12"/>
    <w:rsid w:val="00F44B6F"/>
    <w:rsid w:val="00F47648"/>
    <w:rsid w:val="00F5020B"/>
    <w:rsid w:val="00F5040A"/>
    <w:rsid w:val="00F50C64"/>
    <w:rsid w:val="00F517D3"/>
    <w:rsid w:val="00F52981"/>
    <w:rsid w:val="00F529A5"/>
    <w:rsid w:val="00F52F18"/>
    <w:rsid w:val="00F541AA"/>
    <w:rsid w:val="00F56199"/>
    <w:rsid w:val="00F569CB"/>
    <w:rsid w:val="00F57B28"/>
    <w:rsid w:val="00F57BDE"/>
    <w:rsid w:val="00F60FF9"/>
    <w:rsid w:val="00F6100B"/>
    <w:rsid w:val="00F6242B"/>
    <w:rsid w:val="00F6358E"/>
    <w:rsid w:val="00F63A51"/>
    <w:rsid w:val="00F63E94"/>
    <w:rsid w:val="00F64560"/>
    <w:rsid w:val="00F64C65"/>
    <w:rsid w:val="00F65A40"/>
    <w:rsid w:val="00F70E41"/>
    <w:rsid w:val="00F7101D"/>
    <w:rsid w:val="00F72052"/>
    <w:rsid w:val="00F72301"/>
    <w:rsid w:val="00F72D09"/>
    <w:rsid w:val="00F72F03"/>
    <w:rsid w:val="00F72F97"/>
    <w:rsid w:val="00F74128"/>
    <w:rsid w:val="00F74E30"/>
    <w:rsid w:val="00F75465"/>
    <w:rsid w:val="00F76C1C"/>
    <w:rsid w:val="00F7731C"/>
    <w:rsid w:val="00F77E71"/>
    <w:rsid w:val="00F80104"/>
    <w:rsid w:val="00F80299"/>
    <w:rsid w:val="00F80AEE"/>
    <w:rsid w:val="00F811C5"/>
    <w:rsid w:val="00F8161C"/>
    <w:rsid w:val="00F8208B"/>
    <w:rsid w:val="00F827B9"/>
    <w:rsid w:val="00F83A45"/>
    <w:rsid w:val="00F83B69"/>
    <w:rsid w:val="00F84F7C"/>
    <w:rsid w:val="00F85724"/>
    <w:rsid w:val="00F85A37"/>
    <w:rsid w:val="00F85B2D"/>
    <w:rsid w:val="00F85E2D"/>
    <w:rsid w:val="00F86191"/>
    <w:rsid w:val="00F874A2"/>
    <w:rsid w:val="00F878D6"/>
    <w:rsid w:val="00F90BA3"/>
    <w:rsid w:val="00F91DBB"/>
    <w:rsid w:val="00F929B4"/>
    <w:rsid w:val="00F92F6B"/>
    <w:rsid w:val="00F93507"/>
    <w:rsid w:val="00F936CC"/>
    <w:rsid w:val="00F93EC7"/>
    <w:rsid w:val="00F93FD7"/>
    <w:rsid w:val="00F949AF"/>
    <w:rsid w:val="00F94FEC"/>
    <w:rsid w:val="00F9538F"/>
    <w:rsid w:val="00F95529"/>
    <w:rsid w:val="00F95578"/>
    <w:rsid w:val="00F958D8"/>
    <w:rsid w:val="00F96884"/>
    <w:rsid w:val="00F97285"/>
    <w:rsid w:val="00F97F60"/>
    <w:rsid w:val="00FA00B9"/>
    <w:rsid w:val="00FA157B"/>
    <w:rsid w:val="00FA1B55"/>
    <w:rsid w:val="00FA27F7"/>
    <w:rsid w:val="00FA2F90"/>
    <w:rsid w:val="00FA36BD"/>
    <w:rsid w:val="00FA38BF"/>
    <w:rsid w:val="00FA4A8D"/>
    <w:rsid w:val="00FA53B2"/>
    <w:rsid w:val="00FA58F0"/>
    <w:rsid w:val="00FA6DA4"/>
    <w:rsid w:val="00FA7241"/>
    <w:rsid w:val="00FA7961"/>
    <w:rsid w:val="00FA7D46"/>
    <w:rsid w:val="00FB0F61"/>
    <w:rsid w:val="00FB1312"/>
    <w:rsid w:val="00FB1497"/>
    <w:rsid w:val="00FB17B6"/>
    <w:rsid w:val="00FB230A"/>
    <w:rsid w:val="00FB3291"/>
    <w:rsid w:val="00FB3454"/>
    <w:rsid w:val="00FB3646"/>
    <w:rsid w:val="00FB36A9"/>
    <w:rsid w:val="00FB3708"/>
    <w:rsid w:val="00FB416A"/>
    <w:rsid w:val="00FB452F"/>
    <w:rsid w:val="00FB564E"/>
    <w:rsid w:val="00FB691E"/>
    <w:rsid w:val="00FB78DD"/>
    <w:rsid w:val="00FB79F6"/>
    <w:rsid w:val="00FB7ACD"/>
    <w:rsid w:val="00FC0495"/>
    <w:rsid w:val="00FC1B4A"/>
    <w:rsid w:val="00FC2A2E"/>
    <w:rsid w:val="00FC2A55"/>
    <w:rsid w:val="00FC2F5D"/>
    <w:rsid w:val="00FC5C9A"/>
    <w:rsid w:val="00FC63A9"/>
    <w:rsid w:val="00FC71CF"/>
    <w:rsid w:val="00FC7A79"/>
    <w:rsid w:val="00FC7FF3"/>
    <w:rsid w:val="00FD0606"/>
    <w:rsid w:val="00FD0D12"/>
    <w:rsid w:val="00FD1633"/>
    <w:rsid w:val="00FD1B86"/>
    <w:rsid w:val="00FD2505"/>
    <w:rsid w:val="00FD2BCA"/>
    <w:rsid w:val="00FD2D88"/>
    <w:rsid w:val="00FD397B"/>
    <w:rsid w:val="00FD4810"/>
    <w:rsid w:val="00FD5D35"/>
    <w:rsid w:val="00FD6686"/>
    <w:rsid w:val="00FD66A6"/>
    <w:rsid w:val="00FD7EBD"/>
    <w:rsid w:val="00FE064F"/>
    <w:rsid w:val="00FE092C"/>
    <w:rsid w:val="00FE0C77"/>
    <w:rsid w:val="00FE0C7B"/>
    <w:rsid w:val="00FE2357"/>
    <w:rsid w:val="00FE2CB6"/>
    <w:rsid w:val="00FE503C"/>
    <w:rsid w:val="00FE65FF"/>
    <w:rsid w:val="00FE6B42"/>
    <w:rsid w:val="00FE7291"/>
    <w:rsid w:val="00FE7819"/>
    <w:rsid w:val="00FE78A0"/>
    <w:rsid w:val="00FE7951"/>
    <w:rsid w:val="00FF000C"/>
    <w:rsid w:val="00FF0243"/>
    <w:rsid w:val="00FF0659"/>
    <w:rsid w:val="00FF0E09"/>
    <w:rsid w:val="00FF0FDB"/>
    <w:rsid w:val="00FF14E9"/>
    <w:rsid w:val="00FF1AE0"/>
    <w:rsid w:val="00FF256D"/>
    <w:rsid w:val="00FF2D91"/>
    <w:rsid w:val="00FF33A2"/>
    <w:rsid w:val="00FF4243"/>
    <w:rsid w:val="00FF496F"/>
    <w:rsid w:val="00FF4B68"/>
    <w:rsid w:val="00FF57BE"/>
    <w:rsid w:val="00FF5D3D"/>
    <w:rsid w:val="00FF74AF"/>
    <w:rsid w:val="00FF753E"/>
    <w:rsid w:val="00FF7F4D"/>
    <w:rsid w:val="0A1859FD"/>
    <w:rsid w:val="1B927243"/>
    <w:rsid w:val="426003BA"/>
    <w:rsid w:val="6DE41EB7"/>
    <w:rsid w:val="A5FE633B"/>
    <w:rsid w:val="F6E71D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3"/>
    <w:basedOn w:val="1"/>
    <w:qFormat/>
    <w:uiPriority w:val="0"/>
    <w:pPr>
      <w:jc w:val="center"/>
    </w:pPr>
    <w:rPr>
      <w:rFonts w:eastAsia="宋体"/>
      <w:sz w:val="24"/>
    </w:rPr>
  </w:style>
  <w:style w:type="paragraph" w:styleId="5">
    <w:name w:val="Body Text"/>
    <w:basedOn w:val="1"/>
    <w:qFormat/>
    <w:uiPriority w:val="0"/>
    <w:pPr>
      <w:jc w:val="center"/>
    </w:pPr>
    <w:rPr>
      <w:rFonts w:eastAsia="黑体"/>
      <w:sz w:val="36"/>
    </w:rPr>
  </w:style>
  <w:style w:type="paragraph" w:styleId="6">
    <w:name w:val="Body Text Indent"/>
    <w:basedOn w:val="1"/>
    <w:qFormat/>
    <w:uiPriority w:val="0"/>
    <w:pPr>
      <w:ind w:firstLine="600"/>
    </w:pPr>
    <w:rPr>
      <w:rFonts w:ascii="仿宋_GB2312"/>
    </w:rPr>
  </w:style>
  <w:style w:type="paragraph" w:styleId="7">
    <w:name w:val="Plain Text"/>
    <w:basedOn w:val="1"/>
    <w:link w:val="22"/>
    <w:qFormat/>
    <w:uiPriority w:val="0"/>
    <w:rPr>
      <w:rFonts w:ascii="宋体" w:hAnsi="Courier New" w:eastAsia="宋体"/>
      <w:sz w:val="21"/>
    </w:rPr>
  </w:style>
  <w:style w:type="paragraph" w:styleId="8">
    <w:name w:val="Date"/>
    <w:basedOn w:val="1"/>
    <w:next w:val="1"/>
    <w:qFormat/>
    <w:uiPriority w:val="0"/>
    <w:rPr>
      <w:rFonts w:ascii="仿宋_GB2312"/>
      <w:sz w:val="30"/>
    </w:rPr>
  </w:style>
  <w:style w:type="paragraph" w:styleId="9">
    <w:name w:val="Body Text Indent 2"/>
    <w:basedOn w:val="1"/>
    <w:qFormat/>
    <w:uiPriority w:val="0"/>
    <w:pPr>
      <w:ind w:firstLine="555"/>
    </w:pPr>
    <w:rPr>
      <w:b/>
      <w:color w:val="FF0000"/>
      <w:sz w:val="28"/>
    </w:rPr>
  </w:style>
  <w:style w:type="paragraph" w:styleId="10">
    <w:name w:val="Balloon Text"/>
    <w:basedOn w:val="1"/>
    <w:semiHidden/>
    <w:qFormat/>
    <w:uiPriority w:val="0"/>
    <w:rPr>
      <w:sz w:val="18"/>
      <w:szCs w:val="18"/>
    </w:rPr>
  </w:style>
  <w:style w:type="paragraph" w:styleId="11">
    <w:name w:val="footer"/>
    <w:basedOn w:val="1"/>
    <w:link w:val="36"/>
    <w:qFormat/>
    <w:uiPriority w:val="99"/>
    <w:pPr>
      <w:tabs>
        <w:tab w:val="center" w:pos="4153"/>
        <w:tab w:val="right" w:pos="8306"/>
      </w:tabs>
      <w:snapToGrid w:val="0"/>
      <w:jc w:val="left"/>
    </w:pPr>
    <w:rPr>
      <w:sz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rPr>
  </w:style>
  <w:style w:type="paragraph" w:styleId="13">
    <w:name w:val="Body Text Indent 3"/>
    <w:basedOn w:val="1"/>
    <w:qFormat/>
    <w:uiPriority w:val="0"/>
    <w:pPr>
      <w:ind w:left="552"/>
    </w:pPr>
    <w:rPr>
      <w:sz w:val="28"/>
    </w:rPr>
  </w:style>
  <w:style w:type="paragraph" w:styleId="14">
    <w:name w:val="toc 2"/>
    <w:basedOn w:val="1"/>
    <w:next w:val="1"/>
    <w:unhideWhenUsed/>
    <w:qFormat/>
    <w:uiPriority w:val="39"/>
    <w:pPr>
      <w:tabs>
        <w:tab w:val="left" w:pos="1400"/>
        <w:tab w:val="right" w:leader="dot" w:pos="8296"/>
      </w:tabs>
      <w:spacing w:line="360" w:lineRule="auto"/>
      <w:ind w:left="278"/>
      <w:jc w:val="left"/>
    </w:pPr>
    <w:rPr>
      <w:rFonts w:ascii="Calibri" w:hAnsi="Calibri"/>
      <w:smallCaps/>
      <w:sz w:val="20"/>
    </w:rPr>
  </w:style>
  <w:style w:type="paragraph" w:styleId="15">
    <w:name w:val="Body Text 2"/>
    <w:basedOn w:val="1"/>
    <w:qFormat/>
    <w:uiPriority w:val="0"/>
    <w:pPr>
      <w:jc w:val="right"/>
    </w:pPr>
    <w:rPr>
      <w:rFonts w:ascii="黑体" w:eastAsia="黑体"/>
      <w:sz w:val="44"/>
    </w:rPr>
  </w:style>
  <w:style w:type="paragraph" w:styleId="16">
    <w:name w:val="Normal (Web)"/>
    <w:basedOn w:val="1"/>
    <w:qFormat/>
    <w:uiPriority w:val="0"/>
    <w:pPr>
      <w:widowControl/>
      <w:spacing w:before="100" w:after="100"/>
      <w:jc w:val="left"/>
    </w:pPr>
    <w:rPr>
      <w:rFonts w:ascii="Arial Unicode MS" w:hAnsi="Arial Unicode MS" w:eastAsia="Times New Roman"/>
      <w:kern w:val="0"/>
      <w:sz w:val="24"/>
    </w:rPr>
  </w:style>
  <w:style w:type="character" w:styleId="19">
    <w:name w:val="page number"/>
    <w:basedOn w:val="18"/>
    <w:qFormat/>
    <w:uiPriority w:val="0"/>
  </w:style>
  <w:style w:type="character" w:styleId="20">
    <w:name w:val="annotation reference"/>
    <w:basedOn w:val="18"/>
    <w:qFormat/>
    <w:uiPriority w:val="0"/>
    <w:rPr>
      <w:sz w:val="21"/>
      <w:szCs w:val="21"/>
    </w:rPr>
  </w:style>
  <w:style w:type="paragraph" w:customStyle="1" w:styleId="21">
    <w:name w:val="Char"/>
    <w:basedOn w:val="1"/>
    <w:qFormat/>
    <w:uiPriority w:val="0"/>
    <w:rPr>
      <w:rFonts w:eastAsia="宋体"/>
      <w:sz w:val="30"/>
      <w:szCs w:val="30"/>
    </w:rPr>
  </w:style>
  <w:style w:type="character" w:customStyle="1" w:styleId="22">
    <w:name w:val="纯文本 Char"/>
    <w:link w:val="7"/>
    <w:qFormat/>
    <w:locked/>
    <w:uiPriority w:val="0"/>
    <w:rPr>
      <w:rFonts w:ascii="宋体" w:hAnsi="Courier New" w:eastAsia="宋体"/>
      <w:kern w:val="2"/>
      <w:sz w:val="21"/>
      <w:szCs w:val="32"/>
      <w:lang w:val="en-US" w:eastAsia="zh-CN" w:bidi="ar-SA"/>
    </w:rPr>
  </w:style>
  <w:style w:type="paragraph" w:customStyle="1" w:styleId="23">
    <w:name w:val="宋标题"/>
    <w:basedOn w:val="2"/>
    <w:next w:val="1"/>
    <w:qFormat/>
    <w:uiPriority w:val="0"/>
    <w:pPr>
      <w:keepNext w:val="0"/>
      <w:keepLines w:val="0"/>
      <w:spacing w:before="0" w:after="0" w:line="660" w:lineRule="exact"/>
      <w:jc w:val="center"/>
      <w:outlineLvl w:val="9"/>
    </w:pPr>
    <w:rPr>
      <w:rFonts w:ascii="方正小标宋简体" w:eastAsia="方正小标宋简体"/>
      <w:b w:val="0"/>
      <w:bCs w:val="0"/>
      <w:kern w:val="0"/>
      <w:sz w:val="40"/>
      <w:szCs w:val="36"/>
    </w:rPr>
  </w:style>
  <w:style w:type="character" w:customStyle="1" w:styleId="24">
    <w:name w:val="text10"/>
    <w:basedOn w:val="18"/>
    <w:qFormat/>
    <w:uiPriority w:val="0"/>
  </w:style>
  <w:style w:type="paragraph" w:customStyle="1" w:styleId="25">
    <w:name w:val="Char1"/>
    <w:basedOn w:val="1"/>
    <w:qFormat/>
    <w:uiPriority w:val="0"/>
    <w:pPr>
      <w:tabs>
        <w:tab w:val="left" w:pos="360"/>
      </w:tabs>
    </w:pPr>
    <w:rPr>
      <w:rFonts w:eastAsia="宋体"/>
      <w:sz w:val="24"/>
      <w:szCs w:val="24"/>
    </w:rPr>
  </w:style>
  <w:style w:type="paragraph" w:customStyle="1" w:styleId="26">
    <w:name w:val="Char Char Char"/>
    <w:basedOn w:val="1"/>
    <w:qFormat/>
    <w:uiPriority w:val="0"/>
    <w:pPr>
      <w:tabs>
        <w:tab w:val="left" w:pos="360"/>
      </w:tabs>
    </w:pPr>
    <w:rPr>
      <w:rFonts w:eastAsia="宋体"/>
      <w:sz w:val="24"/>
      <w:szCs w:val="24"/>
    </w:rPr>
  </w:style>
  <w:style w:type="paragraph" w:styleId="27">
    <w:name w:val="List Paragraph"/>
    <w:basedOn w:val="1"/>
    <w:qFormat/>
    <w:uiPriority w:val="0"/>
    <w:pPr>
      <w:ind w:firstLine="420" w:firstLineChars="200"/>
    </w:pPr>
  </w:style>
  <w:style w:type="paragraph" w:customStyle="1" w:styleId="28">
    <w:name w:val="1"/>
    <w:basedOn w:val="1"/>
    <w:qFormat/>
    <w:uiPriority w:val="0"/>
    <w:pPr>
      <w:widowControl/>
      <w:spacing w:after="160" w:line="240" w:lineRule="exact"/>
      <w:jc w:val="left"/>
    </w:pPr>
    <w:rPr>
      <w:snapToGrid w:val="0"/>
      <w:sz w:val="30"/>
      <w:szCs w:val="30"/>
    </w:rPr>
  </w:style>
  <w:style w:type="paragraph" w:customStyle="1" w:styleId="29">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kern w:val="0"/>
      <w:sz w:val="24"/>
      <w:szCs w:val="20"/>
      <w:lang w:eastAsia="en-US"/>
    </w:rPr>
  </w:style>
  <w:style w:type="paragraph" w:customStyle="1" w:styleId="30">
    <w:name w:val="Char Char"/>
    <w:basedOn w:val="1"/>
    <w:qFormat/>
    <w:uiPriority w:val="0"/>
    <w:rPr>
      <w:rFonts w:ascii="Calibri" w:hAnsi="Calibri"/>
      <w:sz w:val="30"/>
      <w:szCs w:val="30"/>
    </w:rPr>
  </w:style>
  <w:style w:type="paragraph" w:customStyle="1" w:styleId="31">
    <w:name w:val="正文＋小四＋缩进2字符"/>
    <w:basedOn w:val="1"/>
    <w:qFormat/>
    <w:uiPriority w:val="0"/>
    <w:pPr>
      <w:spacing w:line="360" w:lineRule="auto"/>
      <w:ind w:firstLine="200" w:firstLineChars="200"/>
    </w:pPr>
    <w:rPr>
      <w:rFonts w:eastAsia="宋体"/>
      <w:sz w:val="24"/>
      <w:szCs w:val="24"/>
    </w:rPr>
  </w:style>
  <w:style w:type="paragraph" w:customStyle="1" w:styleId="32">
    <w:name w:val="样式2"/>
    <w:basedOn w:val="1"/>
    <w:qFormat/>
    <w:uiPriority w:val="0"/>
    <w:pPr>
      <w:widowControl/>
      <w:adjustRightInd w:val="0"/>
      <w:spacing w:line="360" w:lineRule="auto"/>
      <w:ind w:firstLine="480" w:firstLineChars="200"/>
    </w:pPr>
    <w:rPr>
      <w:rFonts w:ascii="宋体" w:hAnsi="宋体"/>
      <w:kern w:val="0"/>
      <w:sz w:val="24"/>
      <w:szCs w:val="24"/>
      <w:lang w:eastAsia="en-US"/>
    </w:rPr>
  </w:style>
  <w:style w:type="paragraph" w:customStyle="1" w:styleId="33">
    <w:name w:val="列出段落1"/>
    <w:basedOn w:val="1"/>
    <w:qFormat/>
    <w:uiPriority w:val="34"/>
    <w:pPr>
      <w:widowControl/>
      <w:spacing w:after="200" w:line="360" w:lineRule="auto"/>
      <w:ind w:left="720"/>
      <w:jc w:val="left"/>
    </w:pPr>
    <w:rPr>
      <w:rFonts w:ascii="Calibri" w:hAnsi="Calibri"/>
      <w:kern w:val="0"/>
      <w:sz w:val="28"/>
    </w:rPr>
  </w:style>
  <w:style w:type="paragraph" w:customStyle="1" w:styleId="34">
    <w:name w:val="正文四号"/>
    <w:basedOn w:val="1"/>
    <w:qFormat/>
    <w:uiPriority w:val="0"/>
    <w:pPr>
      <w:widowControl/>
      <w:spacing w:line="360" w:lineRule="auto"/>
      <w:ind w:firstLine="200" w:firstLineChars="200"/>
      <w:jc w:val="left"/>
    </w:pPr>
    <w:rPr>
      <w:rFonts w:ascii="Calibri" w:hAnsi="Calibri"/>
      <w:sz w:val="28"/>
      <w:szCs w:val="21"/>
    </w:rPr>
  </w:style>
  <w:style w:type="paragraph" w:customStyle="1" w:styleId="35">
    <w:name w:val="!我的正文 Ctr+Q"/>
    <w:basedOn w:val="1"/>
    <w:qFormat/>
    <w:uiPriority w:val="0"/>
    <w:pPr>
      <w:adjustRightInd w:val="0"/>
      <w:snapToGrid w:val="0"/>
      <w:spacing w:beforeLines="50" w:afterLines="50" w:line="360" w:lineRule="auto"/>
      <w:ind w:firstLine="480" w:firstLineChars="200"/>
      <w:jc w:val="left"/>
    </w:pPr>
    <w:rPr>
      <w:rFonts w:ascii="Arial" w:hAnsi="Arial"/>
      <w:sz w:val="24"/>
      <w:szCs w:val="21"/>
    </w:rPr>
  </w:style>
  <w:style w:type="character" w:customStyle="1" w:styleId="36">
    <w:name w:val="页脚 Char"/>
    <w:basedOn w:val="18"/>
    <w:link w:val="11"/>
    <w:qFormat/>
    <w:uiPriority w:val="99"/>
    <w:rPr>
      <w:rFonts w:eastAsia="仿宋_GB2312"/>
      <w:kern w:val="2"/>
      <w:sz w:val="18"/>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C:\WINDOWS\Desktop\&#27818;&#20844;&#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7365C33F-A3CC-49FC-AFB4-3919186E0B22}">
  <ds:schemaRefs/>
</ds:datastoreItem>
</file>

<file path=docProps/app.xml><?xml version="1.0" encoding="utf-8"?>
<Properties xmlns="http://schemas.openxmlformats.org/officeDocument/2006/extended-properties" xmlns:vt="http://schemas.openxmlformats.org/officeDocument/2006/docPropsVTypes">
  <Template>沪公模板</Template>
  <Pages>25</Pages>
  <Words>1578</Words>
  <Characters>9001</Characters>
  <Lines>75</Lines>
  <Paragraphs>21</Paragraphs>
  <TotalTime>373</TotalTime>
  <ScaleCrop>false</ScaleCrop>
  <LinksUpToDate>false</LinksUpToDate>
  <CharactersWithSpaces>10558</CharactersWithSpaces>
  <Application>WPS Office_12.8.2.18605_F1E327BC-269C-435d-A152-05C5408002CA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2025-08-19T20:53:00Z</dcterms:created>
  <dc:creator>JonMMx 2000</dc:creator>
  <cp:lastModifiedBy>user</cp:lastModifiedBy>
  <cp:lastPrinted>2025-07-16T00:38:00Z</cp:lastPrinted>
  <dcterms:modified xsi:type="dcterms:W3CDTF">2025-08-25T14:48:40Z</dcterms:modified>
  <dc:title>关于置换迁建上海石出入境管理办公大楼的请示</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eyJoZGlkIjoiOTc3M2Y5NzIzMDFlZjAyY2Q4Njk5ODkyYjFjNzBiNTQiLCJ1c2VySWQiOiIyOTcyNzUxODYifQ==</vt:lpwstr>
  </property>
  <property fmtid="{D5CDD505-2E9C-101B-9397-08002B2CF9AE}" pid="3" name="KSOProductBuildVer">
    <vt:lpwstr>2052-12.8.2.18605</vt:lpwstr>
  </property>
  <property fmtid="{D5CDD505-2E9C-101B-9397-08002B2CF9AE}" pid="4" name="ICV">
    <vt:lpwstr>0DF3F77E2635B3C333D6A768D62E2A16_43</vt:lpwstr>
  </property>
</Properties>
</file>