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630C2" w14:textId="77777777" w:rsidR="008E4B79" w:rsidRDefault="008E4B79">
      <w:pPr>
        <w:ind w:firstLineChars="0" w:firstLine="0"/>
        <w:jc w:val="center"/>
        <w:rPr>
          <w:rFonts w:ascii="黑体" w:eastAsia="黑体" w:hAnsi="黑体"/>
          <w:sz w:val="48"/>
          <w:szCs w:val="48"/>
        </w:rPr>
      </w:pPr>
    </w:p>
    <w:p w14:paraId="21B93550" w14:textId="77777777" w:rsidR="008E4B79" w:rsidRDefault="008E4B79">
      <w:pPr>
        <w:ind w:firstLineChars="0" w:firstLine="0"/>
        <w:jc w:val="center"/>
        <w:rPr>
          <w:rFonts w:ascii="黑体" w:eastAsia="黑体" w:hAnsi="黑体"/>
          <w:sz w:val="48"/>
          <w:szCs w:val="48"/>
        </w:rPr>
      </w:pPr>
    </w:p>
    <w:p w14:paraId="593F066C" w14:textId="77777777" w:rsidR="008E4B79" w:rsidRDefault="008E4B79">
      <w:pPr>
        <w:ind w:firstLineChars="0" w:firstLine="0"/>
        <w:jc w:val="center"/>
        <w:rPr>
          <w:rFonts w:ascii="黑体" w:eastAsia="黑体" w:hAnsi="黑体"/>
          <w:sz w:val="48"/>
          <w:szCs w:val="48"/>
        </w:rPr>
      </w:pPr>
    </w:p>
    <w:p w14:paraId="61E650C6" w14:textId="77777777" w:rsidR="008E4B79" w:rsidRDefault="008E4B79">
      <w:pPr>
        <w:ind w:firstLineChars="0" w:firstLine="0"/>
        <w:jc w:val="center"/>
        <w:rPr>
          <w:rFonts w:ascii="黑体" w:eastAsia="黑体" w:hAnsi="黑体"/>
          <w:sz w:val="48"/>
          <w:szCs w:val="48"/>
        </w:rPr>
      </w:pPr>
    </w:p>
    <w:p w14:paraId="5BB59937" w14:textId="77777777" w:rsidR="008E4B79" w:rsidRDefault="008E4B79">
      <w:pPr>
        <w:ind w:firstLineChars="0" w:firstLine="0"/>
        <w:jc w:val="center"/>
        <w:rPr>
          <w:rFonts w:ascii="黑体" w:eastAsia="黑体" w:hAnsi="黑体"/>
          <w:sz w:val="48"/>
          <w:szCs w:val="48"/>
        </w:rPr>
      </w:pPr>
    </w:p>
    <w:p w14:paraId="60C3B24A" w14:textId="77777777" w:rsidR="008E4B79" w:rsidRPr="00177E25" w:rsidRDefault="00A5230B">
      <w:pPr>
        <w:ind w:firstLineChars="0" w:firstLine="0"/>
        <w:jc w:val="center"/>
        <w:rPr>
          <w:rFonts w:ascii="黑体" w:eastAsia="黑体" w:hAnsi="黑体"/>
          <w:sz w:val="52"/>
          <w:szCs w:val="52"/>
        </w:rPr>
      </w:pPr>
      <w:r w:rsidRPr="00177E25">
        <w:rPr>
          <w:rFonts w:ascii="黑体" w:eastAsia="黑体" w:hAnsi="黑体" w:hint="eastAsia"/>
          <w:sz w:val="52"/>
          <w:szCs w:val="52"/>
        </w:rPr>
        <w:t>上海市医院评审与监测系统</w:t>
      </w:r>
    </w:p>
    <w:p w14:paraId="4E9B9C85" w14:textId="77777777" w:rsidR="008E4B79" w:rsidRPr="00177E25" w:rsidRDefault="00A5230B">
      <w:pPr>
        <w:ind w:firstLineChars="0" w:firstLine="0"/>
        <w:jc w:val="center"/>
        <w:rPr>
          <w:rFonts w:ascii="黑体" w:eastAsia="黑体" w:hAnsi="黑体"/>
          <w:sz w:val="52"/>
          <w:szCs w:val="52"/>
        </w:rPr>
      </w:pPr>
      <w:r w:rsidRPr="00177E25">
        <w:rPr>
          <w:rFonts w:ascii="黑体" w:eastAsia="黑体" w:hAnsi="黑体" w:hint="eastAsia"/>
          <w:sz w:val="52"/>
          <w:szCs w:val="52"/>
        </w:rPr>
        <w:t>（升级改造）</w:t>
      </w:r>
    </w:p>
    <w:p w14:paraId="42D079C6" w14:textId="77777777" w:rsidR="008E4B79" w:rsidRPr="00177E25" w:rsidRDefault="00A5230B">
      <w:pPr>
        <w:ind w:firstLineChars="0" w:firstLine="0"/>
        <w:jc w:val="center"/>
        <w:rPr>
          <w:rFonts w:ascii="黑体" w:eastAsia="黑体" w:hAnsi="黑体"/>
          <w:sz w:val="52"/>
          <w:szCs w:val="52"/>
        </w:rPr>
      </w:pPr>
      <w:r w:rsidRPr="00177E25">
        <w:rPr>
          <w:rFonts w:ascii="黑体" w:eastAsia="黑体" w:hAnsi="黑体" w:hint="eastAsia"/>
          <w:sz w:val="52"/>
          <w:szCs w:val="52"/>
        </w:rPr>
        <w:t>202</w:t>
      </w:r>
      <w:r w:rsidRPr="00177E25">
        <w:rPr>
          <w:rFonts w:ascii="黑体" w:eastAsia="黑体" w:hAnsi="黑体"/>
          <w:sz w:val="52"/>
          <w:szCs w:val="52"/>
        </w:rPr>
        <w:t>4</w:t>
      </w:r>
      <w:r w:rsidRPr="00177E25">
        <w:rPr>
          <w:rFonts w:ascii="黑体" w:eastAsia="黑体" w:hAnsi="黑体" w:hint="eastAsia"/>
          <w:sz w:val="52"/>
          <w:szCs w:val="52"/>
        </w:rPr>
        <w:t>年度采购需求</w:t>
      </w:r>
    </w:p>
    <w:p w14:paraId="52DC8A81" w14:textId="77777777" w:rsidR="008E4B79" w:rsidRPr="00177E25" w:rsidRDefault="008E4B79">
      <w:pPr>
        <w:ind w:firstLineChars="0" w:firstLine="0"/>
        <w:jc w:val="center"/>
        <w:rPr>
          <w:rFonts w:ascii="黑体" w:eastAsia="黑体" w:hAnsi="黑体"/>
          <w:sz w:val="72"/>
          <w:szCs w:val="72"/>
        </w:rPr>
      </w:pPr>
    </w:p>
    <w:p w14:paraId="71BA4E14" w14:textId="77777777" w:rsidR="008E4B79" w:rsidRPr="00177E25" w:rsidRDefault="008E4B79">
      <w:pPr>
        <w:ind w:firstLineChars="0" w:firstLine="0"/>
        <w:jc w:val="center"/>
        <w:rPr>
          <w:rFonts w:ascii="黑体" w:eastAsia="黑体" w:hAnsi="黑体"/>
          <w:sz w:val="48"/>
          <w:szCs w:val="48"/>
        </w:rPr>
      </w:pPr>
    </w:p>
    <w:p w14:paraId="13523F98" w14:textId="77777777" w:rsidR="008E4B79" w:rsidRPr="00177E25" w:rsidRDefault="008E4B79">
      <w:pPr>
        <w:ind w:firstLineChars="0" w:firstLine="0"/>
        <w:jc w:val="center"/>
        <w:rPr>
          <w:rFonts w:ascii="黑体" w:eastAsia="黑体" w:hAnsi="黑体"/>
          <w:sz w:val="52"/>
          <w:szCs w:val="52"/>
        </w:rPr>
      </w:pPr>
    </w:p>
    <w:p w14:paraId="555E541A" w14:textId="77777777" w:rsidR="008E4B79" w:rsidRPr="00177E25" w:rsidRDefault="008E4B79">
      <w:pPr>
        <w:ind w:firstLine="1040"/>
        <w:rPr>
          <w:rFonts w:ascii="黑体" w:eastAsia="黑体" w:hAnsi="黑体"/>
          <w:sz w:val="52"/>
          <w:szCs w:val="52"/>
        </w:rPr>
      </w:pPr>
    </w:p>
    <w:p w14:paraId="1ECD57E4" w14:textId="77777777" w:rsidR="008E4B79" w:rsidRPr="00177E25" w:rsidRDefault="008E4B79"/>
    <w:p w14:paraId="46B195A0" w14:textId="77777777" w:rsidR="008E4B79" w:rsidRPr="00177E25" w:rsidRDefault="008E4B79"/>
    <w:p w14:paraId="25C60620" w14:textId="77777777" w:rsidR="008E4B79" w:rsidRPr="00177E25" w:rsidRDefault="008E4B79"/>
    <w:p w14:paraId="38E5BBCA" w14:textId="77777777" w:rsidR="008E4B79" w:rsidRPr="00177E25" w:rsidRDefault="008E4B79"/>
    <w:p w14:paraId="6061F6C5" w14:textId="77777777" w:rsidR="008E4B79" w:rsidRPr="00177E25" w:rsidRDefault="00A5230B">
      <w:pPr>
        <w:rPr>
          <w:rFonts w:ascii="黑体" w:eastAsia="黑体" w:hAnsi="黑体"/>
          <w:sz w:val="32"/>
          <w:szCs w:val="32"/>
        </w:rPr>
      </w:pPr>
      <w:r w:rsidRPr="00177E25">
        <w:rPr>
          <w:rFonts w:hint="eastAsia"/>
        </w:rPr>
        <w:t xml:space="preserve"> </w:t>
      </w:r>
      <w:r w:rsidRPr="00177E25">
        <w:t xml:space="preserve">                   </w:t>
      </w:r>
      <w:r w:rsidRPr="00177E25">
        <w:rPr>
          <w:rFonts w:ascii="黑体" w:eastAsia="黑体" w:hAnsi="黑体" w:hint="eastAsia"/>
          <w:sz w:val="32"/>
          <w:szCs w:val="32"/>
        </w:rPr>
        <w:t>上海市大数据中心</w:t>
      </w:r>
    </w:p>
    <w:p w14:paraId="2944BADC" w14:textId="77777777" w:rsidR="008E4B79" w:rsidRPr="00177E25" w:rsidRDefault="00A5230B">
      <w:pPr>
        <w:ind w:firstLine="640"/>
        <w:rPr>
          <w:rFonts w:ascii="黑体" w:eastAsia="黑体" w:hAnsi="黑体"/>
          <w:sz w:val="32"/>
          <w:szCs w:val="32"/>
        </w:rPr>
      </w:pPr>
      <w:r w:rsidRPr="00177E25">
        <w:rPr>
          <w:rFonts w:ascii="黑体" w:eastAsia="黑体" w:hAnsi="黑体"/>
          <w:sz w:val="32"/>
          <w:szCs w:val="32"/>
        </w:rPr>
        <w:t xml:space="preserve">                2024</w:t>
      </w:r>
      <w:r w:rsidRPr="00177E25">
        <w:rPr>
          <w:rFonts w:ascii="黑体" w:eastAsia="黑体" w:hAnsi="黑体" w:hint="eastAsia"/>
          <w:sz w:val="32"/>
          <w:szCs w:val="32"/>
        </w:rPr>
        <w:t>年</w:t>
      </w:r>
      <w:r w:rsidRPr="00177E25">
        <w:rPr>
          <w:rFonts w:ascii="黑体" w:eastAsia="黑体" w:hAnsi="黑体"/>
          <w:sz w:val="32"/>
          <w:szCs w:val="32"/>
        </w:rPr>
        <w:t>1</w:t>
      </w:r>
      <w:r w:rsidRPr="00177E25">
        <w:rPr>
          <w:rFonts w:ascii="黑体" w:eastAsia="黑体" w:hAnsi="黑体" w:hint="eastAsia"/>
          <w:sz w:val="32"/>
          <w:szCs w:val="32"/>
        </w:rPr>
        <w:t>月</w:t>
      </w:r>
    </w:p>
    <w:p w14:paraId="4CC154DA" w14:textId="77777777" w:rsidR="008E4B79" w:rsidRPr="00177E25" w:rsidRDefault="008E4B79">
      <w:pPr>
        <w:ind w:firstLine="1040"/>
        <w:rPr>
          <w:rFonts w:ascii="黑体" w:eastAsia="黑体" w:hAnsi="黑体"/>
          <w:sz w:val="52"/>
          <w:szCs w:val="52"/>
        </w:rPr>
      </w:pPr>
    </w:p>
    <w:p w14:paraId="2FE0FB40" w14:textId="77777777" w:rsidR="008E4B79" w:rsidRPr="00177E25" w:rsidRDefault="008E4B79">
      <w:pPr>
        <w:jc w:val="center"/>
        <w:sectPr w:rsidR="008E4B79" w:rsidRPr="00177E25">
          <w:headerReference w:type="even" r:id="rId8"/>
          <w:headerReference w:type="default" r:id="rId9"/>
          <w:footerReference w:type="even" r:id="rId10"/>
          <w:footerReference w:type="default" r:id="rId11"/>
          <w:headerReference w:type="first" r:id="rId12"/>
          <w:footerReference w:type="first" r:id="rId13"/>
          <w:pgSz w:w="11906" w:h="16838"/>
          <w:pgMar w:top="1134" w:right="1797" w:bottom="1135" w:left="1797" w:header="340" w:footer="7" w:gutter="0"/>
          <w:pgNumType w:start="1"/>
          <w:cols w:space="720"/>
          <w:titlePg/>
          <w:docGrid w:type="linesAndChars" w:linePitch="326"/>
        </w:sectPr>
      </w:pPr>
    </w:p>
    <w:p w14:paraId="651387BC" w14:textId="77777777" w:rsidR="008E4B79" w:rsidRPr="00177E25" w:rsidRDefault="00A5230B">
      <w:pPr>
        <w:pStyle w:val="1"/>
      </w:pPr>
      <w:bookmarkStart w:id="0" w:name="_Toc63785461"/>
      <w:r w:rsidRPr="00177E25">
        <w:rPr>
          <w:rFonts w:hint="eastAsia"/>
        </w:rPr>
        <w:lastRenderedPageBreak/>
        <w:t>项目概况</w:t>
      </w:r>
      <w:bookmarkEnd w:id="0"/>
    </w:p>
    <w:p w14:paraId="394B2E0F" w14:textId="77777777" w:rsidR="008E4B79" w:rsidRPr="00177E25" w:rsidRDefault="00A5230B">
      <w:r w:rsidRPr="00177E25">
        <w:rPr>
          <w:rFonts w:hint="eastAsia"/>
        </w:rPr>
        <w:t>按照国家和市委、市政府推进社会治理数字化转型的总体要求，本市需持续对全市公立医院的质量、安全、服务、管理、绩效等进行智能监测和评价，促进公立医院高质量发展、推动医疗体系改革，推进医疗管理数字化转型。本项目在上海市医院评审与监测系统建设的基础上，通过进一步汇聚多源数据，提升数据直接采集程度，强化数据治理，建设扩展医院质量监测评价数学模型，基于规则开展临床过程信息化管理（临床路径、技术规范的落实），监测智慧化服务指标结果情况，以信息化手段进一步加强对医院质量安全、服务、管理、绩效的日常监管，进一步推进上海市医院运行和医疗服务监管的数字化转型，推动医院内部治理的数字化转型。</w:t>
      </w:r>
    </w:p>
    <w:p w14:paraId="1432CB78" w14:textId="77777777" w:rsidR="008E4B79" w:rsidRPr="00177E25" w:rsidRDefault="00A5230B">
      <w:bookmarkStart w:id="1" w:name="_Hlk152581564"/>
      <w:r w:rsidRPr="00177E25">
        <w:rPr>
          <w:rFonts w:hint="eastAsia"/>
        </w:rPr>
        <w:t>建设期限：自</w:t>
      </w:r>
      <w:r w:rsidRPr="00177E25">
        <w:rPr>
          <w:rFonts w:cs="宋体" w:hint="eastAsia"/>
        </w:rPr>
        <w:t>合同签订之日起至2</w:t>
      </w:r>
      <w:r w:rsidRPr="00177E25">
        <w:rPr>
          <w:rFonts w:cs="宋体"/>
        </w:rPr>
        <w:t>024</w:t>
      </w:r>
      <w:r w:rsidRPr="00177E25">
        <w:rPr>
          <w:rFonts w:cs="宋体" w:hint="eastAsia"/>
        </w:rPr>
        <w:t>年1</w:t>
      </w:r>
      <w:r w:rsidRPr="00177E25">
        <w:rPr>
          <w:rFonts w:cs="宋体"/>
        </w:rPr>
        <w:t>1</w:t>
      </w:r>
      <w:r w:rsidRPr="00177E25">
        <w:rPr>
          <w:rFonts w:cs="宋体" w:hint="eastAsia"/>
        </w:rPr>
        <w:t>月</w:t>
      </w:r>
      <w:r w:rsidRPr="00177E25">
        <w:rPr>
          <w:rFonts w:cs="宋体"/>
        </w:rPr>
        <w:t>15</w:t>
      </w:r>
      <w:r w:rsidRPr="00177E25">
        <w:rPr>
          <w:rFonts w:cs="宋体" w:hint="eastAsia"/>
        </w:rPr>
        <w:t>日</w:t>
      </w:r>
    </w:p>
    <w:p w14:paraId="7BB48226" w14:textId="77777777" w:rsidR="008E4B79" w:rsidRPr="00177E25" w:rsidRDefault="00A5230B">
      <w:r w:rsidRPr="00177E25">
        <w:rPr>
          <w:rFonts w:hint="eastAsia"/>
        </w:rPr>
        <w:t>建设地点：上海</w:t>
      </w:r>
    </w:p>
    <w:p w14:paraId="56F1D78D" w14:textId="77777777" w:rsidR="008E4B79" w:rsidRPr="00177E25" w:rsidRDefault="00A5230B">
      <w:r w:rsidRPr="00177E25">
        <w:rPr>
          <w:rFonts w:hint="eastAsia"/>
        </w:rPr>
        <w:t>预算金额：</w:t>
      </w:r>
      <w:r w:rsidRPr="00177E25">
        <w:t>10315000</w:t>
      </w:r>
      <w:r w:rsidRPr="00177E25">
        <w:rPr>
          <w:rFonts w:hint="eastAsia"/>
        </w:rPr>
        <w:t>元</w:t>
      </w:r>
    </w:p>
    <w:p w14:paraId="16E71DDB" w14:textId="77777777" w:rsidR="008E4B79" w:rsidRPr="00177E25" w:rsidRDefault="00A5230B">
      <w:r w:rsidRPr="00177E25">
        <w:rPr>
          <w:rFonts w:hint="eastAsia"/>
        </w:rPr>
        <w:t>采购金额（最高限价）：</w:t>
      </w:r>
      <w:r w:rsidRPr="00177E25">
        <w:t>10315000</w:t>
      </w:r>
      <w:r w:rsidRPr="00177E25">
        <w:rPr>
          <w:rFonts w:hint="eastAsia"/>
        </w:rPr>
        <w:t>元</w:t>
      </w:r>
    </w:p>
    <w:p w14:paraId="3B712809" w14:textId="77777777" w:rsidR="008E4B79" w:rsidRPr="00177E25" w:rsidRDefault="00A5230B">
      <w:r w:rsidRPr="00177E25">
        <w:rPr>
          <w:rFonts w:hint="eastAsia"/>
        </w:rPr>
        <w:t>组织形式：集中采购</w:t>
      </w:r>
    </w:p>
    <w:p w14:paraId="7F19B410" w14:textId="77777777" w:rsidR="008E4B79" w:rsidRPr="00177E25" w:rsidRDefault="00A5230B">
      <w:r w:rsidRPr="00177E25">
        <w:rPr>
          <w:rFonts w:hint="eastAsia"/>
        </w:rPr>
        <w:t>采购方式：公开招标</w:t>
      </w:r>
    </w:p>
    <w:p w14:paraId="181DBF01" w14:textId="77777777" w:rsidR="008E4B79" w:rsidRPr="00177E25" w:rsidRDefault="00A5230B">
      <w:r w:rsidRPr="00177E25">
        <w:rPr>
          <w:rFonts w:hint="eastAsia"/>
        </w:rPr>
        <w:t>是否接受联合体投标：否</w:t>
      </w:r>
    </w:p>
    <w:p w14:paraId="48354023" w14:textId="77777777" w:rsidR="008E4B79" w:rsidRPr="00177E25" w:rsidRDefault="00A5230B">
      <w:r w:rsidRPr="00177E25">
        <w:t>是否按信创要求建设：是</w:t>
      </w:r>
    </w:p>
    <w:p w14:paraId="3DEA5016" w14:textId="77777777" w:rsidR="008E4B79" w:rsidRPr="00177E25" w:rsidRDefault="00A5230B">
      <w:r w:rsidRPr="00177E25">
        <w:rPr>
          <w:rFonts w:hint="eastAsia"/>
        </w:rPr>
        <w:t>运维后所属大系统：</w:t>
      </w:r>
      <w:bookmarkEnd w:id="1"/>
      <w:r w:rsidRPr="00177E25">
        <w:rPr>
          <w:rFonts w:hint="eastAsia"/>
        </w:rPr>
        <w:t>卫生健康行业专业管理系统</w:t>
      </w:r>
    </w:p>
    <w:p w14:paraId="610F3FDF" w14:textId="77777777" w:rsidR="008E4B79" w:rsidRPr="00177E25" w:rsidRDefault="00A5230B">
      <w:pPr>
        <w:pStyle w:val="1"/>
      </w:pPr>
      <w:bookmarkStart w:id="2" w:name="_Toc47531634"/>
      <w:bookmarkStart w:id="3" w:name="_Toc47537134"/>
      <w:bookmarkStart w:id="4" w:name="_Toc47532891"/>
      <w:bookmarkStart w:id="5" w:name="_Toc47532255"/>
      <w:bookmarkStart w:id="6" w:name="_Toc47536272"/>
      <w:bookmarkStart w:id="7" w:name="_Toc47536644"/>
      <w:bookmarkStart w:id="8" w:name="_Toc47533256"/>
      <w:bookmarkStart w:id="9" w:name="_Toc47539070"/>
      <w:bookmarkStart w:id="10" w:name="_Toc63785463"/>
      <w:bookmarkStart w:id="11" w:name="_Toc48223882"/>
      <w:bookmarkEnd w:id="2"/>
      <w:bookmarkEnd w:id="3"/>
      <w:bookmarkEnd w:id="4"/>
      <w:bookmarkEnd w:id="5"/>
      <w:bookmarkEnd w:id="6"/>
      <w:bookmarkEnd w:id="7"/>
      <w:bookmarkEnd w:id="8"/>
      <w:bookmarkEnd w:id="9"/>
      <w:r w:rsidRPr="00177E25">
        <w:rPr>
          <w:rFonts w:hint="eastAsia"/>
        </w:rPr>
        <w:t>建设目标</w:t>
      </w:r>
      <w:bookmarkEnd w:id="10"/>
      <w:bookmarkEnd w:id="11"/>
    </w:p>
    <w:p w14:paraId="21122CB9" w14:textId="77777777" w:rsidR="008E4B79" w:rsidRPr="00177E25" w:rsidRDefault="00A5230B">
      <w:r w:rsidRPr="00177E25">
        <w:rPr>
          <w:rFonts w:hint="eastAsia"/>
        </w:rPr>
        <w:t>在现有上海市医院评审与监测系统建设基础上，通过病种过程性指标质控和管理、医疗技术临床应用信息化管理和临床路径管理等应用功能模块建设，全方位推进医院管理日常监测的数字化转型，进一步提升更精细化的医疗服务监管，加强对医疗机构质量安全的监管，并促进医院内部治理的数字化转型。</w:t>
      </w:r>
    </w:p>
    <w:p w14:paraId="514A7F76" w14:textId="77777777" w:rsidR="008E4B79" w:rsidRPr="00177E25" w:rsidRDefault="00A5230B">
      <w:pPr>
        <w:numPr>
          <w:ilvl w:val="0"/>
          <w:numId w:val="5"/>
        </w:numPr>
        <w:ind w:firstLineChars="0"/>
        <w:rPr>
          <w:b/>
          <w:color w:val="000000"/>
        </w:rPr>
      </w:pPr>
      <w:r w:rsidRPr="00177E25">
        <w:rPr>
          <w:rFonts w:hint="eastAsia"/>
          <w:b/>
          <w:color w:val="000000"/>
        </w:rPr>
        <w:t>应用目标</w:t>
      </w:r>
    </w:p>
    <w:p w14:paraId="3208ABEF" w14:textId="77777777" w:rsidR="008E4B79" w:rsidRPr="00177E25" w:rsidRDefault="00A5230B" w:rsidP="00D71B90">
      <w:pPr>
        <w:ind w:left="420" w:firstLineChars="0" w:firstLine="0"/>
      </w:pPr>
      <w:r w:rsidRPr="00177E25">
        <w:rPr>
          <w:rFonts w:hint="eastAsia"/>
        </w:rPr>
        <w:t>1、完成本项目5大功能模块开发，系统应用界面友好，具备兼容性和可操作性。</w:t>
      </w:r>
    </w:p>
    <w:p w14:paraId="11B8B00A" w14:textId="77777777" w:rsidR="008E4B79" w:rsidRPr="00177E25" w:rsidRDefault="00A5230B" w:rsidP="00D71B90">
      <w:pPr>
        <w:ind w:left="420" w:firstLineChars="0" w:firstLine="0"/>
      </w:pPr>
      <w:r w:rsidRPr="00177E25">
        <w:rPr>
          <w:rFonts w:hint="eastAsia"/>
        </w:rPr>
        <w:t>2、实现系统数据完整性和准确性，包括知识图谱、知识体系和监测指标等。</w:t>
      </w:r>
    </w:p>
    <w:p w14:paraId="75463CA8" w14:textId="77777777" w:rsidR="008E4B79" w:rsidRPr="00177E25" w:rsidRDefault="00A5230B" w:rsidP="00C63E80">
      <w:pPr>
        <w:ind w:left="420" w:firstLineChars="0" w:firstLine="0"/>
      </w:pPr>
      <w:r w:rsidRPr="00177E25">
        <w:lastRenderedPageBreak/>
        <w:t>3</w:t>
      </w:r>
      <w:r w:rsidRPr="00177E25">
        <w:rPr>
          <w:rFonts w:hint="eastAsia"/>
        </w:rPr>
        <w:t>、保障系统稳定运行，满足系统应用安全性和</w:t>
      </w:r>
      <w:proofErr w:type="gramStart"/>
      <w:r w:rsidRPr="00177E25">
        <w:rPr>
          <w:rFonts w:hint="eastAsia"/>
        </w:rPr>
        <w:t>可</w:t>
      </w:r>
      <w:proofErr w:type="gramEnd"/>
      <w:r w:rsidRPr="00177E25">
        <w:rPr>
          <w:rFonts w:hint="eastAsia"/>
        </w:rPr>
        <w:t>扩展性。</w:t>
      </w:r>
    </w:p>
    <w:p w14:paraId="2291EEBF" w14:textId="77777777" w:rsidR="008E4B79" w:rsidRPr="00177E25" w:rsidRDefault="00A5230B">
      <w:pPr>
        <w:numPr>
          <w:ilvl w:val="0"/>
          <w:numId w:val="5"/>
        </w:numPr>
        <w:ind w:firstLineChars="0"/>
        <w:rPr>
          <w:b/>
          <w:color w:val="000000"/>
        </w:rPr>
      </w:pPr>
      <w:bookmarkStart w:id="12" w:name="_Hlk154474990"/>
      <w:r w:rsidRPr="00177E25">
        <w:rPr>
          <w:rFonts w:hint="eastAsia"/>
          <w:b/>
          <w:color w:val="000000"/>
        </w:rPr>
        <w:t>绩效目标</w:t>
      </w:r>
    </w:p>
    <w:bookmarkEnd w:id="12"/>
    <w:p w14:paraId="5380D6A6" w14:textId="77777777" w:rsidR="008E4B79" w:rsidRPr="00177E25" w:rsidRDefault="00A5230B">
      <w:pPr>
        <w:pStyle w:val="afff2"/>
        <w:ind w:left="480" w:firstLineChars="0" w:firstLine="0"/>
        <w:rPr>
          <w:rFonts w:ascii="宋体" w:eastAsia="宋体" w:hAnsi="宋体" w:cs="宋体"/>
          <w:sz w:val="24"/>
          <w:szCs w:val="24"/>
        </w:rPr>
      </w:pPr>
      <w:r w:rsidRPr="00177E25">
        <w:rPr>
          <w:rFonts w:ascii="宋体" w:eastAsia="宋体" w:hAnsi="宋体" w:cs="宋体" w:hint="eastAsia"/>
          <w:sz w:val="24"/>
          <w:szCs w:val="24"/>
        </w:rPr>
        <w:t>1、构建62个单病（术）种的相关知识图谱，提高过程性数据的直接采集比例。</w:t>
      </w:r>
    </w:p>
    <w:p w14:paraId="10B7802A" w14:textId="77777777" w:rsidR="008E4B79" w:rsidRPr="00177E25" w:rsidRDefault="00A5230B">
      <w:pPr>
        <w:pStyle w:val="afff2"/>
        <w:ind w:left="480" w:firstLineChars="0" w:firstLine="0"/>
        <w:rPr>
          <w:rFonts w:ascii="宋体" w:eastAsia="宋体" w:hAnsi="宋体" w:cs="宋体"/>
          <w:sz w:val="24"/>
          <w:szCs w:val="24"/>
        </w:rPr>
      </w:pPr>
      <w:r w:rsidRPr="00177E25">
        <w:rPr>
          <w:rFonts w:ascii="宋体" w:eastAsia="宋体" w:hAnsi="宋体" w:cs="宋体"/>
          <w:sz w:val="24"/>
          <w:szCs w:val="24"/>
        </w:rPr>
        <w:t>2</w:t>
      </w:r>
      <w:r w:rsidRPr="00177E25">
        <w:rPr>
          <w:rFonts w:ascii="宋体" w:eastAsia="宋体" w:hAnsi="宋体" w:cs="宋体" w:hint="eastAsia"/>
          <w:sz w:val="24"/>
          <w:szCs w:val="24"/>
        </w:rPr>
        <w:t>、实现国家和本市要求的医疗技术临床应用技术的数据采集与指标监测。</w:t>
      </w:r>
    </w:p>
    <w:p w14:paraId="6ABC8746" w14:textId="77777777" w:rsidR="008E4B79" w:rsidRPr="00177E25" w:rsidRDefault="00A5230B">
      <w:pPr>
        <w:pStyle w:val="afff2"/>
        <w:ind w:left="480" w:firstLineChars="0" w:firstLine="0"/>
        <w:rPr>
          <w:rFonts w:ascii="宋体" w:eastAsia="宋体" w:hAnsi="宋体" w:cs="宋体"/>
          <w:sz w:val="24"/>
          <w:szCs w:val="24"/>
        </w:rPr>
      </w:pPr>
      <w:r w:rsidRPr="00177E25">
        <w:rPr>
          <w:rFonts w:ascii="宋体" w:eastAsia="宋体" w:hAnsi="宋体" w:cs="宋体"/>
          <w:sz w:val="24"/>
          <w:szCs w:val="24"/>
        </w:rPr>
        <w:t>3</w:t>
      </w:r>
      <w:r w:rsidRPr="00177E25">
        <w:rPr>
          <w:rFonts w:ascii="宋体" w:eastAsia="宋体" w:hAnsi="宋体" w:cs="宋体" w:hint="eastAsia"/>
          <w:sz w:val="24"/>
          <w:szCs w:val="24"/>
        </w:rPr>
        <w:t>、构建国家和本市要求的相关病种的临床路径知识体系，并基于此开展对临床路径实施的监测管理。</w:t>
      </w:r>
    </w:p>
    <w:p w14:paraId="5D9E7539" w14:textId="77777777" w:rsidR="008E4B79" w:rsidRPr="00177E25" w:rsidRDefault="00A5230B">
      <w:pPr>
        <w:pStyle w:val="afff2"/>
        <w:ind w:left="480" w:firstLineChars="0" w:firstLine="0"/>
        <w:rPr>
          <w:rFonts w:ascii="宋体" w:eastAsia="宋体" w:hAnsi="宋体" w:cs="宋体"/>
          <w:sz w:val="24"/>
          <w:szCs w:val="24"/>
        </w:rPr>
      </w:pPr>
      <w:r w:rsidRPr="00177E25">
        <w:rPr>
          <w:rFonts w:ascii="宋体" w:eastAsia="宋体" w:hAnsi="宋体" w:cs="宋体"/>
          <w:sz w:val="24"/>
          <w:szCs w:val="24"/>
        </w:rPr>
        <w:t>4</w:t>
      </w:r>
      <w:r w:rsidRPr="00177E25">
        <w:rPr>
          <w:rFonts w:ascii="宋体" w:eastAsia="宋体" w:hAnsi="宋体" w:cs="宋体" w:hint="eastAsia"/>
          <w:sz w:val="24"/>
          <w:szCs w:val="24"/>
        </w:rPr>
        <w:t>、基于相关技术规范建立肿瘤、康复外科、儿童肺炎支原体肺炎、心血管内科、老年髋部骨折专科疾病诊疗监测管理等知识库并开展信息化监测评价。</w:t>
      </w:r>
    </w:p>
    <w:p w14:paraId="23040205" w14:textId="77777777" w:rsidR="008E4B79" w:rsidRPr="00177E25" w:rsidRDefault="00A5230B">
      <w:pPr>
        <w:pStyle w:val="afff2"/>
        <w:ind w:left="420" w:firstLineChars="0" w:firstLine="0"/>
        <w:rPr>
          <w:b/>
          <w:color w:val="000000"/>
        </w:rPr>
      </w:pPr>
      <w:r w:rsidRPr="00177E25">
        <w:rPr>
          <w:rFonts w:ascii="宋体" w:eastAsia="宋体" w:hAnsi="宋体" w:cs="宋体"/>
          <w:sz w:val="24"/>
          <w:szCs w:val="24"/>
        </w:rPr>
        <w:t>5</w:t>
      </w:r>
      <w:r w:rsidRPr="00177E25">
        <w:rPr>
          <w:rFonts w:ascii="宋体" w:eastAsia="宋体" w:hAnsi="宋体" w:cs="宋体" w:hint="eastAsia"/>
          <w:sz w:val="24"/>
          <w:szCs w:val="24"/>
        </w:rPr>
        <w:t>、实现医院诊前、诊中、诊后等智慧服务过程的指标监测。</w:t>
      </w:r>
    </w:p>
    <w:p w14:paraId="6BCE4C63" w14:textId="77777777" w:rsidR="008E4B79" w:rsidRPr="00177E25" w:rsidRDefault="00A5230B">
      <w:pPr>
        <w:numPr>
          <w:ilvl w:val="0"/>
          <w:numId w:val="5"/>
        </w:numPr>
        <w:ind w:firstLineChars="0"/>
        <w:rPr>
          <w:b/>
          <w:color w:val="000000"/>
        </w:rPr>
      </w:pPr>
      <w:r w:rsidRPr="00177E25">
        <w:rPr>
          <w:rFonts w:hint="eastAsia"/>
          <w:b/>
          <w:color w:val="000000"/>
        </w:rPr>
        <w:t>技术目标</w:t>
      </w:r>
    </w:p>
    <w:p w14:paraId="6455523F" w14:textId="77777777" w:rsidR="008E4B79" w:rsidRPr="00177E25" w:rsidRDefault="00A5230B">
      <w:pPr>
        <w:pStyle w:val="afff2"/>
        <w:ind w:left="420" w:firstLineChars="0" w:firstLine="0"/>
        <w:rPr>
          <w:rFonts w:ascii="宋体" w:eastAsia="宋体" w:hAnsi="宋体" w:cs="宋体"/>
          <w:sz w:val="24"/>
          <w:szCs w:val="24"/>
        </w:rPr>
      </w:pPr>
      <w:r w:rsidRPr="00177E25">
        <w:rPr>
          <w:rFonts w:ascii="宋体" w:eastAsia="宋体" w:hAnsi="宋体" w:cs="宋体" w:hint="eastAsia"/>
          <w:sz w:val="24"/>
          <w:szCs w:val="24"/>
        </w:rPr>
        <w:t>1、支持总用户数不低于1</w:t>
      </w:r>
      <w:r w:rsidRPr="00177E25">
        <w:rPr>
          <w:rFonts w:ascii="宋体" w:eastAsia="宋体" w:hAnsi="宋体" w:cs="宋体"/>
          <w:sz w:val="24"/>
          <w:szCs w:val="24"/>
        </w:rPr>
        <w:t>000</w:t>
      </w:r>
      <w:r w:rsidRPr="00177E25">
        <w:rPr>
          <w:rFonts w:ascii="宋体" w:eastAsia="宋体" w:hAnsi="宋体" w:cs="宋体" w:hint="eastAsia"/>
          <w:sz w:val="24"/>
          <w:szCs w:val="24"/>
        </w:rPr>
        <w:t>，并发量不低于</w:t>
      </w:r>
      <w:r w:rsidRPr="00177E25">
        <w:rPr>
          <w:rFonts w:ascii="宋体" w:eastAsia="宋体" w:hAnsi="宋体" w:cs="宋体"/>
          <w:sz w:val="24"/>
          <w:szCs w:val="24"/>
        </w:rPr>
        <w:t>100。</w:t>
      </w:r>
    </w:p>
    <w:p w14:paraId="38412476" w14:textId="77777777" w:rsidR="008E4B79" w:rsidRPr="00177E25" w:rsidRDefault="00A5230B">
      <w:pPr>
        <w:pStyle w:val="afff2"/>
        <w:ind w:left="420" w:firstLineChars="0" w:firstLine="0"/>
        <w:rPr>
          <w:rFonts w:ascii="宋体" w:eastAsia="宋体" w:hAnsi="宋体" w:cs="宋体"/>
          <w:sz w:val="24"/>
          <w:szCs w:val="24"/>
        </w:rPr>
      </w:pPr>
      <w:r w:rsidRPr="00177E25">
        <w:rPr>
          <w:rFonts w:ascii="宋体" w:eastAsia="宋体" w:hAnsi="宋体" w:cs="宋体" w:hint="eastAsia"/>
          <w:sz w:val="24"/>
          <w:szCs w:val="24"/>
        </w:rPr>
        <w:t>2、平均页面响应时间不超过</w:t>
      </w:r>
      <w:r w:rsidRPr="00177E25">
        <w:rPr>
          <w:rFonts w:ascii="宋体" w:eastAsia="宋体" w:hAnsi="宋体" w:cs="宋体"/>
          <w:sz w:val="24"/>
          <w:szCs w:val="24"/>
        </w:rPr>
        <w:t>3秒，报表分析等复杂功能响应时间不超过15秒。</w:t>
      </w:r>
    </w:p>
    <w:p w14:paraId="36209A16" w14:textId="77777777" w:rsidR="008E4B79" w:rsidRPr="00177E25" w:rsidRDefault="00A5230B">
      <w:pPr>
        <w:pStyle w:val="1"/>
      </w:pPr>
      <w:bookmarkStart w:id="13" w:name="_Toc47537166"/>
      <w:bookmarkStart w:id="14" w:name="_Toc47536304"/>
      <w:bookmarkStart w:id="15" w:name="_Toc47536676"/>
      <w:bookmarkStart w:id="16" w:name="_Toc47533288"/>
      <w:bookmarkStart w:id="17" w:name="_Toc47539102"/>
      <w:bookmarkStart w:id="18" w:name="_Toc47532923"/>
      <w:bookmarkStart w:id="19" w:name="_Hlk152582411"/>
      <w:bookmarkEnd w:id="13"/>
      <w:bookmarkEnd w:id="14"/>
      <w:bookmarkEnd w:id="15"/>
      <w:bookmarkEnd w:id="16"/>
      <w:bookmarkEnd w:id="17"/>
      <w:bookmarkEnd w:id="18"/>
      <w:r w:rsidRPr="00177E25">
        <w:rPr>
          <w:rFonts w:hint="eastAsia"/>
        </w:rPr>
        <w:t>项目建设内容</w:t>
      </w:r>
    </w:p>
    <w:p w14:paraId="1BC401F4" w14:textId="77777777" w:rsidR="008E4B79" w:rsidRPr="00177E25" w:rsidRDefault="00A5230B">
      <w:pPr>
        <w:pStyle w:val="2"/>
        <w:numPr>
          <w:ilvl w:val="0"/>
          <w:numId w:val="0"/>
        </w:numPr>
        <w:ind w:firstLineChars="100" w:firstLine="301"/>
        <w:jc w:val="left"/>
      </w:pPr>
      <w:bookmarkStart w:id="20" w:name="_Toc5630"/>
      <w:bookmarkEnd w:id="19"/>
      <w:r w:rsidRPr="00177E25">
        <w:t>3.1</w:t>
      </w:r>
      <w:r w:rsidRPr="00177E25">
        <w:rPr>
          <w:rFonts w:hint="eastAsia"/>
        </w:rPr>
        <w:t>、项目整体架构</w:t>
      </w:r>
      <w:bookmarkEnd w:id="20"/>
    </w:p>
    <w:p w14:paraId="498BBDD0" w14:textId="77777777" w:rsidR="008E4B79" w:rsidRPr="00177E25" w:rsidRDefault="00A5230B">
      <w:r w:rsidRPr="00177E25">
        <w:rPr>
          <w:rFonts w:hint="eastAsia"/>
        </w:rPr>
        <w:t>上海市医院评审与监测系统已于2</w:t>
      </w:r>
      <w:r w:rsidRPr="00177E25">
        <w:t>022</w:t>
      </w:r>
      <w:r w:rsidRPr="00177E25">
        <w:rPr>
          <w:rFonts w:hint="eastAsia"/>
        </w:rPr>
        <w:t>年底完成系统建设实施并正式上线，以满足基于新版上海医院评审标准的评审实施和完善对全市医疗服务的日常监管为主要建设目标。原系统面向</w:t>
      </w:r>
      <w:r w:rsidRPr="00177E25">
        <w:rPr>
          <w:rFonts w:cstheme="minorBidi" w:hint="eastAsia"/>
        </w:rPr>
        <w:t>上海市卫生健康委员会（以下简称“市卫健委”）、上海市医院综合评价（评审）中心、上海市医疗质控管理事务中心、各临床质控中心、各区卫健委和全市公立医疗机构等多部门，</w:t>
      </w:r>
      <w:r w:rsidRPr="00177E25">
        <w:rPr>
          <w:rFonts w:hint="eastAsia"/>
        </w:rPr>
        <w:t>开展基于大数据医疗质量安全、服务、绩效、管理的评审周期内日常监管，进一步提升医院评审的效率、质量、客观性、科学性。原系统主要包含医院评审管理、医院监测管理和数据综合管理三应用大功能模块，主要实现医院评审（申报管理、数据评审、现场评审）全流程管理，通过建立医院评审与监测相关数据库（指标、术语、算法、权重、规则等），以医院填报、医院系统对接、第三方系统对接等方式获取医院质量、安全、服务、管理、绩效等方面的数据，经过指标综合管理后，根据不同指标体系和权重管理、评分规则等，开展医院评审、绩效考核、高质量发展考核等医院运行和</w:t>
      </w:r>
      <w:r w:rsidRPr="00177E25">
        <w:rPr>
          <w:rFonts w:hint="eastAsia"/>
        </w:rPr>
        <w:lastRenderedPageBreak/>
        <w:t>医疗服务监管工作。同时，根据医院评审与监测的不同要求开展多种维度、不同层面、不同对象相关内容的统计分析与展示。</w:t>
      </w:r>
    </w:p>
    <w:p w14:paraId="10FDBC0B" w14:textId="77777777" w:rsidR="008E4B79" w:rsidRPr="00177E25" w:rsidRDefault="00A5230B">
      <w:pPr>
        <w:adjustRightInd w:val="0"/>
      </w:pPr>
      <w:r w:rsidRPr="00177E25">
        <w:rPr>
          <w:rFonts w:hint="eastAsia"/>
        </w:rPr>
        <w:t>本项目为在原系统（一期）建设基础上进行升级和改造，按照智慧医院、专科技术指南、临床路径管理指南等大框架全方位、更精细地实现监控管理，进一步扩展医院监测评价范围，提升医院的医疗质量和效率监管。系统整体功能架构主要分为外部数据源层、数据处理层和数据应用层，架构图如下，其中红框部分为本项目建设内容：</w:t>
      </w:r>
    </w:p>
    <w:p w14:paraId="71239F8D" w14:textId="77777777" w:rsidR="008E4B79" w:rsidRPr="00177E25" w:rsidRDefault="00A5230B">
      <w:pPr>
        <w:ind w:firstLineChars="0" w:firstLine="0"/>
      </w:pPr>
      <w:r w:rsidRPr="00177E25">
        <w:rPr>
          <w:noProof/>
        </w:rPr>
        <w:drawing>
          <wp:inline distT="0" distB="0" distL="0" distR="0" wp14:anchorId="4A399FFF" wp14:editId="1FBBC83D">
            <wp:extent cx="5276215" cy="5606415"/>
            <wp:effectExtent l="0" t="0" r="635" b="0"/>
            <wp:docPr id="2042030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30605"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99475" cy="5631698"/>
                    </a:xfrm>
                    <a:prstGeom prst="rect">
                      <a:avLst/>
                    </a:prstGeom>
                    <a:noFill/>
                    <a:ln>
                      <a:noFill/>
                    </a:ln>
                  </pic:spPr>
                </pic:pic>
              </a:graphicData>
            </a:graphic>
          </wp:inline>
        </w:drawing>
      </w:r>
    </w:p>
    <w:p w14:paraId="7EACCED8" w14:textId="77777777" w:rsidR="008E4B79" w:rsidRPr="00177E25" w:rsidRDefault="00A5230B">
      <w:pPr>
        <w:ind w:left="480" w:firstLineChars="0" w:firstLine="0"/>
      </w:pPr>
      <w:r w:rsidRPr="00177E25">
        <w:rPr>
          <w:rFonts w:hint="eastAsia"/>
        </w:rPr>
        <w:t>1、外部数据源层</w:t>
      </w:r>
    </w:p>
    <w:p w14:paraId="46882097" w14:textId="77777777" w:rsidR="008E4B79" w:rsidRPr="00177E25" w:rsidRDefault="00A5230B">
      <w:r w:rsidRPr="00177E25">
        <w:rPr>
          <w:rFonts w:hint="eastAsia"/>
        </w:rPr>
        <w:t>外部数据源层主要是市级卫生管理部门中的现有数据平台，需要对这些系统中的数据进行识别和解析，为后续数据采集及治理、数据利用做铺垫。涉及的第</w:t>
      </w:r>
      <w:r w:rsidRPr="00177E25">
        <w:rPr>
          <w:rFonts w:cstheme="minorBidi" w:hint="eastAsia"/>
        </w:rPr>
        <w:t>三方接入系统包括</w:t>
      </w:r>
      <w:r w:rsidRPr="00177E25">
        <w:rPr>
          <w:rFonts w:hint="eastAsia"/>
        </w:rPr>
        <w:t>：</w:t>
      </w:r>
      <w:r w:rsidRPr="00177E25">
        <w:rPr>
          <w:rFonts w:cstheme="minorBidi" w:hint="eastAsia"/>
        </w:rPr>
        <w:t>各参评医院信息系统的接入、上海市全民健康信息平台接入</w:t>
      </w:r>
      <w:r w:rsidRPr="00177E25">
        <w:rPr>
          <w:rFonts w:cstheme="minorBidi" w:hint="eastAsia"/>
        </w:rPr>
        <w:lastRenderedPageBreak/>
        <w:t>和上海卫生监督相关信息系统接入以及国家相关系统接入</w:t>
      </w:r>
      <w:r w:rsidRPr="00177E25">
        <w:rPr>
          <w:rFonts w:hint="eastAsia"/>
        </w:rPr>
        <w:t>，实现相关分析主题业务数据和基础字典数据的采集。其中系统数据来源主要包括3种类型：</w:t>
      </w:r>
    </w:p>
    <w:p w14:paraId="6F571EE3" w14:textId="77777777" w:rsidR="008E4B79" w:rsidRPr="00177E25" w:rsidRDefault="00A5230B">
      <w:pPr>
        <w:ind w:firstLineChars="0"/>
        <w:rPr>
          <w:rFonts w:cs="仿宋"/>
          <w:lang w:eastAsia="zh-Hans"/>
        </w:rPr>
      </w:pPr>
      <w:r w:rsidRPr="00177E25">
        <w:rPr>
          <w:rFonts w:hint="eastAsia"/>
        </w:rPr>
        <w:t>（1）</w:t>
      </w:r>
      <w:r w:rsidRPr="00177E25">
        <w:rPr>
          <w:rFonts w:hint="eastAsia"/>
          <w:lang w:eastAsia="zh-Hans"/>
        </w:rPr>
        <w:t>医院</w:t>
      </w:r>
      <w:r w:rsidRPr="00177E25">
        <w:rPr>
          <w:rFonts w:hint="eastAsia"/>
        </w:rPr>
        <w:t>端</w:t>
      </w:r>
      <w:r w:rsidRPr="00177E25">
        <w:rPr>
          <w:rFonts w:hint="eastAsia"/>
          <w:lang w:eastAsia="zh-Hans"/>
        </w:rPr>
        <w:t>数据类型</w:t>
      </w:r>
      <w:r w:rsidRPr="00177E25">
        <w:rPr>
          <w:rFonts w:hint="eastAsia"/>
        </w:rPr>
        <w:t>：</w:t>
      </w:r>
      <w:r w:rsidRPr="00177E25">
        <w:rPr>
          <w:rFonts w:cs="仿宋" w:hint="eastAsia"/>
          <w:lang w:eastAsia="zh-Hans"/>
        </w:rPr>
        <w:t>医院端的电子病史过程类数据采用前置机接口方式上传；医</w:t>
      </w:r>
      <w:r w:rsidRPr="00177E25">
        <w:rPr>
          <w:rFonts w:cs="仿宋" w:hint="eastAsia"/>
        </w:rPr>
        <w:t>院端的填报</w:t>
      </w:r>
      <w:r w:rsidRPr="00177E25">
        <w:rPr>
          <w:rFonts w:cs="仿宋" w:hint="eastAsia"/>
          <w:lang w:eastAsia="zh-Hans"/>
        </w:rPr>
        <w:t>类数据通过专门的表单、文件上报功能页面的方式上报和处理。</w:t>
      </w:r>
    </w:p>
    <w:p w14:paraId="7C48E917" w14:textId="77777777" w:rsidR="008E4B79" w:rsidRPr="00177E25" w:rsidRDefault="00A5230B">
      <w:pPr>
        <w:tabs>
          <w:tab w:val="left" w:pos="420"/>
        </w:tabs>
        <w:rPr>
          <w:lang w:eastAsia="zh-Hans"/>
        </w:rPr>
      </w:pPr>
      <w:r w:rsidRPr="00177E25">
        <w:rPr>
          <w:rFonts w:hint="eastAsia"/>
        </w:rPr>
        <w:t>（2）</w:t>
      </w:r>
      <w:r w:rsidRPr="00177E25">
        <w:rPr>
          <w:rFonts w:hint="eastAsia"/>
          <w:lang w:eastAsia="zh-Hans"/>
        </w:rPr>
        <w:t>市级平台（上海市卫生统计信息平台、上海市健康</w:t>
      </w:r>
      <w:r w:rsidRPr="00177E25">
        <w:rPr>
          <w:rFonts w:hint="eastAsia"/>
        </w:rPr>
        <w:t>信息</w:t>
      </w:r>
      <w:r w:rsidRPr="00177E25">
        <w:rPr>
          <w:rFonts w:hint="eastAsia"/>
          <w:lang w:eastAsia="zh-Hans"/>
        </w:rPr>
        <w:t>网、上海市卫生监督系统等），相关平台数据通过</w:t>
      </w:r>
      <w:r w:rsidRPr="00177E25">
        <w:rPr>
          <w:rFonts w:hint="eastAsia"/>
        </w:rPr>
        <w:t>HTTP</w:t>
      </w:r>
      <w:r w:rsidRPr="00177E25">
        <w:rPr>
          <w:rFonts w:hint="eastAsia"/>
          <w:lang w:eastAsia="zh-Hans"/>
        </w:rPr>
        <w:t>接口调用方式对接。</w:t>
      </w:r>
    </w:p>
    <w:p w14:paraId="142316A9" w14:textId="77777777" w:rsidR="008E4B79" w:rsidRPr="00177E25" w:rsidRDefault="00A5230B">
      <w:pPr>
        <w:tabs>
          <w:tab w:val="left" w:pos="420"/>
        </w:tabs>
        <w:rPr>
          <w:lang w:eastAsia="zh-Hans"/>
        </w:rPr>
      </w:pPr>
      <w:r w:rsidRPr="00177E25">
        <w:rPr>
          <w:rFonts w:hint="eastAsia"/>
        </w:rPr>
        <w:t>（3）</w:t>
      </w:r>
      <w:r w:rsidRPr="00177E25">
        <w:rPr>
          <w:rFonts w:hint="eastAsia"/>
          <w:lang w:eastAsia="zh-Hans"/>
        </w:rPr>
        <w:t>国家级平台（HQMS、NCIS、国家医疗服务与质量安全数据报告系统、国家单病种质量监测平台、国家移植相关质控、中国人体器官分配与共享系统等），相关平台数据通过文件上传形式对接。</w:t>
      </w:r>
    </w:p>
    <w:p w14:paraId="21291C40" w14:textId="77777777" w:rsidR="008E4B79" w:rsidRPr="00177E25" w:rsidRDefault="00A5230B">
      <w:pPr>
        <w:ind w:left="420" w:firstLineChars="0" w:firstLine="0"/>
      </w:pPr>
      <w:r w:rsidRPr="00177E25">
        <w:rPr>
          <w:rFonts w:hint="eastAsia"/>
        </w:rPr>
        <w:t>2、数据处理层</w:t>
      </w:r>
    </w:p>
    <w:p w14:paraId="412D8856" w14:textId="77777777" w:rsidR="008E4B79" w:rsidRPr="00177E25" w:rsidRDefault="00A5230B">
      <w:r w:rsidRPr="00177E25">
        <w:rPr>
          <w:rFonts w:hint="eastAsia"/>
        </w:rPr>
        <w:t>数据处理层主要是对多源异构的数据进行数据采集后集中统一管理，包括对数据的清洗处理及数仓模型设计，将数据转变成各种有价值的信息，以帮助市卫健委科学、客观地监管各家医疗机构的日常运营，并督促医院持续开展质量改进和服务创新。</w:t>
      </w:r>
    </w:p>
    <w:p w14:paraId="0AD410DB" w14:textId="77777777" w:rsidR="008E4B79" w:rsidRPr="00177E25" w:rsidRDefault="00A5230B">
      <w:pPr>
        <w:ind w:left="420" w:firstLineChars="0" w:firstLine="0"/>
      </w:pPr>
      <w:r w:rsidRPr="00177E25">
        <w:rPr>
          <w:rFonts w:hint="eastAsia"/>
        </w:rPr>
        <w:t>3、数据应用层</w:t>
      </w:r>
    </w:p>
    <w:p w14:paraId="04974B39" w14:textId="77777777" w:rsidR="008E4B79" w:rsidRPr="00177E25" w:rsidRDefault="00A5230B">
      <w:pPr>
        <w:adjustRightInd w:val="0"/>
      </w:pPr>
      <w:r w:rsidRPr="00177E25">
        <w:rPr>
          <w:rFonts w:hint="eastAsia"/>
        </w:rPr>
        <w:t>数据应用层利用各应用专题指标体系，通过可视化分析引擎中的图表设计出符合市卫健委各业务需求的智能分析应用，包括对各家医疗机构的医疗资源配置与运行、医疗质量与安全、医疗服务与科研教学等评估指标的日常监测分析应用。</w:t>
      </w:r>
    </w:p>
    <w:p w14:paraId="3B2D7CE2" w14:textId="77777777" w:rsidR="008E4B79" w:rsidRPr="00177E25" w:rsidRDefault="00A5230B">
      <w:r w:rsidRPr="00177E25">
        <w:rPr>
          <w:rFonts w:hint="eastAsia"/>
        </w:rPr>
        <w:t>从上图来看，本项目通过</w:t>
      </w:r>
      <w:r w:rsidRPr="00177E25">
        <w:t>新增</w:t>
      </w:r>
      <w:r w:rsidRPr="00177E25">
        <w:rPr>
          <w:rFonts w:hint="eastAsia"/>
        </w:rPr>
        <w:t>五个功能模块，分</w:t>
      </w:r>
      <w:bookmarkStart w:id="21" w:name="_GoBack"/>
      <w:bookmarkEnd w:id="21"/>
      <w:r w:rsidRPr="00177E25">
        <w:rPr>
          <w:rFonts w:hint="eastAsia"/>
        </w:rPr>
        <w:t>别为</w:t>
      </w:r>
      <w:r w:rsidRPr="00177E25">
        <w:rPr>
          <w:rFonts w:hint="eastAsia"/>
          <w:lang w:eastAsia="zh-Hans"/>
        </w:rPr>
        <w:t>病种过程性指标质控和管理</w:t>
      </w:r>
      <w:r w:rsidRPr="00177E25">
        <w:rPr>
          <w:rFonts w:hint="eastAsia"/>
        </w:rPr>
        <w:t>、</w:t>
      </w:r>
      <w:r w:rsidRPr="00177E25">
        <w:rPr>
          <w:rFonts w:hint="eastAsia"/>
          <w:lang w:eastAsia="zh-Hans"/>
        </w:rPr>
        <w:t>医疗技术临床应用信息化管理、临床路径管理、疾病专科规范建设工作监测和智慧服务相关监测，</w:t>
      </w:r>
      <w:r w:rsidRPr="00177E25">
        <w:rPr>
          <w:rFonts w:hint="eastAsia"/>
        </w:rPr>
        <w:t>将实现更多的医疗评价标准和指标的科学分析，通过分析模型，实现指标之间的关联性分析和预测分析等应用，服务于更多不同领域、不同场景的数据挖掘与应用。同时，在原系统已建好的数据综合管理基础上，依据一些专科病种的质控指标的要求，结合知识图谱、NLP处理等技术进一步实现过程性质控指标的输出，并依托业务管理部门需求，实现更多的数据应用。</w:t>
      </w:r>
    </w:p>
    <w:p w14:paraId="5B1CC643" w14:textId="77777777" w:rsidR="008E4B79" w:rsidRPr="00177E25" w:rsidRDefault="00A5230B" w:rsidP="00C63E80">
      <w:pPr>
        <w:pStyle w:val="2"/>
        <w:numPr>
          <w:ilvl w:val="0"/>
          <w:numId w:val="0"/>
        </w:numPr>
        <w:ind w:firstLineChars="100" w:firstLine="301"/>
        <w:jc w:val="left"/>
      </w:pPr>
      <w:r w:rsidRPr="00177E25">
        <w:rPr>
          <w:rFonts w:hint="eastAsia"/>
        </w:rPr>
        <w:t>3</w:t>
      </w:r>
      <w:r w:rsidRPr="00177E25">
        <w:t>.2</w:t>
      </w:r>
      <w:r w:rsidRPr="00177E25">
        <w:rPr>
          <w:rFonts w:hint="eastAsia"/>
        </w:rPr>
        <w:t>、项目业务流程</w:t>
      </w:r>
    </w:p>
    <w:p w14:paraId="79EEE236" w14:textId="77777777" w:rsidR="008E4B79" w:rsidRPr="00177E25" w:rsidRDefault="00A5230B">
      <w:r w:rsidRPr="00177E25">
        <w:rPr>
          <w:rFonts w:hint="eastAsia"/>
        </w:rPr>
        <w:t>本项目的业务流程主要如下：</w:t>
      </w:r>
    </w:p>
    <w:p w14:paraId="5C6924B5" w14:textId="77777777" w:rsidR="008E4B79" w:rsidRPr="00177E25" w:rsidRDefault="00A5230B">
      <w:pPr>
        <w:pStyle w:val="afff2"/>
        <w:ind w:firstLine="480"/>
        <w:rPr>
          <w:rFonts w:ascii="宋体" w:eastAsia="宋体" w:hAnsi="宋体"/>
          <w:sz w:val="24"/>
          <w:szCs w:val="24"/>
        </w:rPr>
      </w:pPr>
      <w:r w:rsidRPr="00177E25">
        <w:rPr>
          <w:rFonts w:ascii="宋体" w:eastAsia="宋体" w:hAnsi="宋体" w:hint="eastAsia"/>
          <w:sz w:val="24"/>
          <w:szCs w:val="24"/>
        </w:rPr>
        <w:t>1、首先通过系统接口对接、填报等途径从各信息平台、医院端等分别采集</w:t>
      </w:r>
      <w:r w:rsidRPr="00177E25">
        <w:rPr>
          <w:rFonts w:ascii="宋体" w:eastAsia="宋体" w:hAnsi="宋体" w:hint="eastAsia"/>
          <w:sz w:val="24"/>
          <w:szCs w:val="24"/>
        </w:rPr>
        <w:lastRenderedPageBreak/>
        <w:t>数据，为后续病种过程指标、医疗技术临床应用信息化指标、临床路径执行监测、有关疾病技术监测和智慧服务指标监测等相关分析应用奠定数据基础。</w:t>
      </w:r>
    </w:p>
    <w:p w14:paraId="48B20D98" w14:textId="77777777" w:rsidR="008E4B79" w:rsidRPr="00177E25" w:rsidRDefault="00A5230B">
      <w:pPr>
        <w:pStyle w:val="afff2"/>
        <w:ind w:firstLine="480"/>
        <w:rPr>
          <w:rFonts w:ascii="宋体" w:eastAsia="宋体" w:hAnsi="宋体"/>
          <w:sz w:val="24"/>
          <w:szCs w:val="24"/>
        </w:rPr>
      </w:pPr>
      <w:r w:rsidRPr="00177E25">
        <w:rPr>
          <w:rFonts w:ascii="宋体" w:eastAsia="宋体" w:hAnsi="宋体" w:hint="eastAsia"/>
          <w:sz w:val="24"/>
          <w:szCs w:val="24"/>
        </w:rPr>
        <w:t>2、对外部系统采集过来的数据进行数据治理。数据治理后的数据按照病种过程指标、医疗技术临床应用信息化指标、临床路径执行监测、有关疾病技术监测和智慧服务指标进行数据分析模型建模。</w:t>
      </w:r>
    </w:p>
    <w:p w14:paraId="71C051E3" w14:textId="77777777" w:rsidR="008E4B79" w:rsidRPr="00177E25" w:rsidRDefault="00A5230B">
      <w:pPr>
        <w:pStyle w:val="afff2"/>
        <w:ind w:firstLine="480"/>
        <w:rPr>
          <w:rFonts w:ascii="宋体" w:eastAsia="宋体" w:hAnsi="宋体"/>
          <w:sz w:val="24"/>
          <w:szCs w:val="24"/>
        </w:rPr>
      </w:pPr>
      <w:r w:rsidRPr="00177E25">
        <w:rPr>
          <w:rFonts w:ascii="宋体" w:eastAsia="宋体" w:hAnsi="宋体" w:hint="eastAsia"/>
          <w:sz w:val="24"/>
          <w:szCs w:val="24"/>
        </w:rPr>
        <w:t>3、基于上述数据分析模型，利用一体化分析引擎实现整体的指标分析。业务管理部门根据生成的统计分析数据有目的地指导各医疗机构后续进行工作改进。</w:t>
      </w:r>
    </w:p>
    <w:p w14:paraId="7A127137" w14:textId="77777777" w:rsidR="008E4B79" w:rsidRPr="00177E25" w:rsidRDefault="00A5230B">
      <w:pPr>
        <w:pStyle w:val="2"/>
        <w:numPr>
          <w:ilvl w:val="0"/>
          <w:numId w:val="0"/>
        </w:numPr>
        <w:ind w:firstLineChars="100" w:firstLine="301"/>
        <w:jc w:val="left"/>
      </w:pPr>
      <w:bookmarkStart w:id="22" w:name="_Hlk154491855"/>
      <w:r w:rsidRPr="00177E25">
        <w:t>3.3</w:t>
      </w:r>
      <w:r w:rsidRPr="00177E25">
        <w:rPr>
          <w:rFonts w:hint="eastAsia"/>
        </w:rPr>
        <w:t>、项目技术路线</w:t>
      </w:r>
    </w:p>
    <w:p w14:paraId="308E3FA5" w14:textId="77777777" w:rsidR="008E4B79" w:rsidRPr="00177E25" w:rsidRDefault="00A5230B">
      <w:r w:rsidRPr="00177E25">
        <w:t>1</w:t>
      </w:r>
      <w:r w:rsidRPr="00177E25">
        <w:rPr>
          <w:rFonts w:hint="eastAsia"/>
        </w:rPr>
        <w:t>、开发模式：</w:t>
      </w:r>
      <w:r w:rsidRPr="00177E25">
        <w:t>前后端分离</w:t>
      </w:r>
      <w:r w:rsidRPr="00177E25">
        <w:rPr>
          <w:rFonts w:hint="eastAsia"/>
        </w:rPr>
        <w:t>，前后端通过接口方式进行数据</w:t>
      </w:r>
      <w:proofErr w:type="gramStart"/>
      <w:r w:rsidRPr="00177E25">
        <w:rPr>
          <w:rFonts w:hint="eastAsia"/>
        </w:rPr>
        <w:t>交互和</w:t>
      </w:r>
      <w:proofErr w:type="gramEnd"/>
      <w:r w:rsidRPr="00177E25">
        <w:rPr>
          <w:rFonts w:hint="eastAsia"/>
        </w:rPr>
        <w:t>通信。</w:t>
      </w:r>
    </w:p>
    <w:p w14:paraId="5C2C6FBC" w14:textId="77777777" w:rsidR="008E4B79" w:rsidRPr="00177E25" w:rsidRDefault="00A5230B">
      <w:r w:rsidRPr="00177E25">
        <w:t>2</w:t>
      </w:r>
      <w:r w:rsidRPr="00177E25">
        <w:rPr>
          <w:rFonts w:hint="eastAsia"/>
        </w:rPr>
        <w:t>、</w:t>
      </w:r>
      <w:r w:rsidRPr="00177E25">
        <w:t>前端</w:t>
      </w:r>
      <w:r w:rsidRPr="00177E25">
        <w:rPr>
          <w:rFonts w:hint="eastAsia"/>
        </w:rPr>
        <w:t>技术：使用html和</w:t>
      </w:r>
      <w:r w:rsidRPr="00177E25">
        <w:t>JavaScrip</w:t>
      </w:r>
      <w:r w:rsidRPr="00177E25">
        <w:rPr>
          <w:rFonts w:hint="eastAsia"/>
        </w:rPr>
        <w:t>t框架</w:t>
      </w:r>
      <w:r w:rsidRPr="00177E25">
        <w:t>开发，通过反向代理访问后端服务。</w:t>
      </w:r>
    </w:p>
    <w:p w14:paraId="2FC7747C" w14:textId="77777777" w:rsidR="008E4B79" w:rsidRPr="00177E25" w:rsidRDefault="00A5230B">
      <w:r w:rsidRPr="00177E25">
        <w:t>3</w:t>
      </w:r>
      <w:r w:rsidRPr="00177E25">
        <w:rPr>
          <w:rFonts w:hint="eastAsia"/>
        </w:rPr>
        <w:t>、</w:t>
      </w:r>
      <w:r w:rsidRPr="00177E25">
        <w:t>后端</w:t>
      </w:r>
      <w:r w:rsidRPr="00177E25">
        <w:rPr>
          <w:rFonts w:hint="eastAsia"/>
        </w:rPr>
        <w:t>技术：</w:t>
      </w:r>
      <w:r w:rsidRPr="00177E25">
        <w:t>使用</w:t>
      </w:r>
      <w:r w:rsidRPr="00177E25">
        <w:rPr>
          <w:rFonts w:hint="eastAsia"/>
        </w:rPr>
        <w:t>J</w:t>
      </w:r>
      <w:r w:rsidRPr="00177E25">
        <w:t>ava开发，部署在</w:t>
      </w:r>
      <w:r w:rsidRPr="00177E25">
        <w:rPr>
          <w:rFonts w:hint="eastAsia"/>
        </w:rPr>
        <w:t>国产</w:t>
      </w:r>
      <w:r w:rsidRPr="00177E25">
        <w:t>服务</w:t>
      </w:r>
      <w:r w:rsidRPr="00177E25">
        <w:rPr>
          <w:rFonts w:hint="eastAsia"/>
        </w:rPr>
        <w:t>容器</w:t>
      </w:r>
      <w:r w:rsidRPr="00177E25">
        <w:t>中，对外提供服务。</w:t>
      </w:r>
    </w:p>
    <w:p w14:paraId="11CC9630" w14:textId="47DC52F4" w:rsidR="008E4B79" w:rsidRPr="00177E25" w:rsidRDefault="00A5230B">
      <w:pPr>
        <w:ind w:firstLineChars="0"/>
      </w:pPr>
      <w:r w:rsidRPr="00177E25">
        <w:t>4</w:t>
      </w:r>
      <w:r w:rsidRPr="00177E25">
        <w:rPr>
          <w:rFonts w:hint="eastAsia"/>
        </w:rPr>
        <w:t>、数据库：</w:t>
      </w:r>
      <w:proofErr w:type="gramStart"/>
      <w:r w:rsidRPr="00177E25">
        <w:rPr>
          <w:rFonts w:hint="eastAsia"/>
        </w:rPr>
        <w:t>国产达梦</w:t>
      </w:r>
      <w:proofErr w:type="gramEnd"/>
      <w:r w:rsidRPr="00177E25">
        <w:rPr>
          <w:rFonts w:hint="eastAsia"/>
        </w:rPr>
        <w:t>8.0版本或</w:t>
      </w:r>
      <w:r w:rsidR="002F722D" w:rsidRPr="00177E25">
        <w:rPr>
          <w:rFonts w:hint="eastAsia"/>
        </w:rPr>
        <w:t>其他同类型数据库</w:t>
      </w:r>
      <w:r w:rsidRPr="00177E25">
        <w:rPr>
          <w:rFonts w:hint="eastAsia"/>
        </w:rPr>
        <w:t>。</w:t>
      </w:r>
    </w:p>
    <w:p w14:paraId="70AA5A72" w14:textId="6A6728A4" w:rsidR="008E4B79" w:rsidRPr="00177E25" w:rsidRDefault="00A5230B" w:rsidP="00C63E80">
      <w:pPr>
        <w:ind w:firstLineChars="0"/>
      </w:pPr>
      <w:r w:rsidRPr="00177E25">
        <w:t>5</w:t>
      </w:r>
      <w:r w:rsidRPr="00177E25">
        <w:rPr>
          <w:rFonts w:hint="eastAsia"/>
        </w:rPr>
        <w:t>、操作系统：国产银河麒麟V10版本或</w:t>
      </w:r>
      <w:r w:rsidR="002F722D" w:rsidRPr="00177E25">
        <w:rPr>
          <w:rFonts w:hint="eastAsia"/>
        </w:rPr>
        <w:t>其他同类型操作系统</w:t>
      </w:r>
      <w:r w:rsidRPr="00177E25">
        <w:rPr>
          <w:rFonts w:hint="eastAsia"/>
        </w:rPr>
        <w:t>。</w:t>
      </w:r>
    </w:p>
    <w:p w14:paraId="525CAB4B" w14:textId="128EF8CB" w:rsidR="008E4B79" w:rsidRPr="00177E25" w:rsidRDefault="00A5230B">
      <w:pPr>
        <w:ind w:firstLineChars="0"/>
      </w:pPr>
      <w:r w:rsidRPr="00177E25">
        <w:t>6</w:t>
      </w:r>
      <w:r w:rsidRPr="00177E25">
        <w:rPr>
          <w:rFonts w:hint="eastAsia"/>
        </w:rPr>
        <w:t>、中间件：国产TongWeb7.0版本或</w:t>
      </w:r>
      <w:r w:rsidR="002F722D" w:rsidRPr="00177E25">
        <w:rPr>
          <w:rFonts w:hint="eastAsia"/>
        </w:rPr>
        <w:t>其他同类型中间件</w:t>
      </w:r>
      <w:r w:rsidRPr="00177E25">
        <w:rPr>
          <w:rFonts w:hint="eastAsia"/>
        </w:rPr>
        <w:t>。</w:t>
      </w:r>
    </w:p>
    <w:p w14:paraId="48243B08" w14:textId="77777777" w:rsidR="008E4B79" w:rsidRPr="00177E25" w:rsidRDefault="00A5230B">
      <w:pPr>
        <w:ind w:firstLineChars="0"/>
      </w:pPr>
      <w:r w:rsidRPr="00177E25">
        <w:rPr>
          <w:rFonts w:hint="eastAsia"/>
        </w:rPr>
        <w:t>7、身份认证：支持双因子方式身份鉴别。</w:t>
      </w:r>
    </w:p>
    <w:p w14:paraId="30F97321" w14:textId="77777777" w:rsidR="008E4B79" w:rsidRPr="00177E25" w:rsidRDefault="00A5230B">
      <w:pPr>
        <w:ind w:firstLineChars="0"/>
        <w:rPr>
          <w:lang w:eastAsia="zh-Hans"/>
        </w:rPr>
      </w:pPr>
      <w:r w:rsidRPr="00177E25">
        <w:t>8</w:t>
      </w:r>
      <w:r w:rsidRPr="00177E25">
        <w:rPr>
          <w:rFonts w:hint="eastAsia"/>
        </w:rPr>
        <w:t>、加密技术：</w:t>
      </w:r>
      <w:r w:rsidRPr="00177E25">
        <w:rPr>
          <w:rFonts w:hint="eastAsia"/>
          <w:lang w:eastAsia="zh-Hans"/>
        </w:rPr>
        <w:t>依托上海市政务云的安全认证网关建立基于国密算法的</w:t>
      </w:r>
      <w:r w:rsidRPr="00177E25">
        <w:rPr>
          <w:lang w:eastAsia="zh-Hans"/>
        </w:rPr>
        <w:t>GMSSL安全信道，保护数据传输的</w:t>
      </w:r>
      <w:r w:rsidRPr="00177E25">
        <w:rPr>
          <w:rFonts w:hint="eastAsia"/>
          <w:lang w:eastAsia="zh-Hans"/>
        </w:rPr>
        <w:t>保</w:t>
      </w:r>
      <w:r w:rsidRPr="00177E25">
        <w:rPr>
          <w:lang w:eastAsia="zh-Hans"/>
        </w:rPr>
        <w:t>密性和完整性</w:t>
      </w:r>
      <w:r w:rsidRPr="00177E25">
        <w:rPr>
          <w:rFonts w:hint="eastAsia"/>
          <w:lang w:eastAsia="zh-Hans"/>
        </w:rPr>
        <w:t>。</w:t>
      </w:r>
    </w:p>
    <w:p w14:paraId="6CC28EEE" w14:textId="77777777" w:rsidR="008E4B79" w:rsidRPr="00177E25" w:rsidRDefault="00A5230B" w:rsidP="00C63E80">
      <w:pPr>
        <w:ind w:firstLineChars="0" w:firstLine="301"/>
        <w:jc w:val="left"/>
      </w:pPr>
      <w:r w:rsidRPr="00177E25">
        <w:t>9</w:t>
      </w:r>
      <w:r w:rsidRPr="00177E25">
        <w:rPr>
          <w:rFonts w:hint="eastAsia"/>
        </w:rPr>
        <w:t>、安全要求：系统应通过第三方测评机构的软件测试、安全测评和密码应用测评，供应商应配合完成安全相关整改工作。</w:t>
      </w:r>
    </w:p>
    <w:bookmarkEnd w:id="22"/>
    <w:p w14:paraId="7EF22769" w14:textId="77777777" w:rsidR="008E4B79" w:rsidRPr="00177E25" w:rsidRDefault="00A5230B">
      <w:pPr>
        <w:pStyle w:val="2"/>
        <w:numPr>
          <w:ilvl w:val="0"/>
          <w:numId w:val="0"/>
        </w:numPr>
        <w:ind w:firstLineChars="100" w:firstLine="301"/>
        <w:jc w:val="left"/>
      </w:pPr>
      <w:r w:rsidRPr="00177E25">
        <w:rPr>
          <w:rFonts w:hint="eastAsia"/>
        </w:rPr>
        <w:t>3</w:t>
      </w:r>
      <w:r w:rsidRPr="00177E25">
        <w:t>.4</w:t>
      </w:r>
      <w:r w:rsidRPr="00177E25">
        <w:rPr>
          <w:rFonts w:hint="eastAsia"/>
        </w:rPr>
        <w:t>、项目部署环境</w:t>
      </w:r>
    </w:p>
    <w:p w14:paraId="2ADED72A" w14:textId="77777777" w:rsidR="008E4B79" w:rsidRPr="00177E25" w:rsidRDefault="00A5230B">
      <w:r w:rsidRPr="00177E25">
        <w:rPr>
          <w:rFonts w:hint="eastAsia"/>
        </w:rPr>
        <w:t>本项目全面依托上海市电子政务云建设，包括云服务器、存储、网络等基础设施由市电子政务云统一提供。系统需依据信创要求实现，按照上海市电子政务云相关管理要求，以及项目安全及密码应用需要完成环境及应用部署。</w:t>
      </w:r>
    </w:p>
    <w:p w14:paraId="41F12F03" w14:textId="77777777" w:rsidR="008E4B79" w:rsidRPr="00177E25" w:rsidRDefault="00A5230B">
      <w:pPr>
        <w:pStyle w:val="2"/>
        <w:numPr>
          <w:ilvl w:val="0"/>
          <w:numId w:val="0"/>
        </w:numPr>
        <w:ind w:firstLineChars="100" w:firstLine="301"/>
        <w:jc w:val="left"/>
      </w:pPr>
      <w:bookmarkStart w:id="23" w:name="_Toc22385"/>
      <w:r w:rsidRPr="00177E25">
        <w:t>3.5</w:t>
      </w:r>
      <w:r w:rsidRPr="00177E25">
        <w:rPr>
          <w:rFonts w:hint="eastAsia"/>
        </w:rPr>
        <w:t>、项目建设内容</w:t>
      </w:r>
      <w:bookmarkEnd w:id="23"/>
    </w:p>
    <w:p w14:paraId="5CA56E3D" w14:textId="77777777" w:rsidR="008E4B79" w:rsidRPr="00177E25" w:rsidRDefault="00A5230B">
      <w:pPr>
        <w:rPr>
          <w:lang w:eastAsia="zh-Hans"/>
        </w:rPr>
      </w:pPr>
      <w:r w:rsidRPr="00177E25">
        <w:rPr>
          <w:rFonts w:hint="eastAsia"/>
          <w:lang w:eastAsia="zh-Hans"/>
        </w:rPr>
        <w:t>本项目建设内容</w:t>
      </w:r>
      <w:r w:rsidRPr="00177E25">
        <w:rPr>
          <w:rFonts w:hint="eastAsia"/>
        </w:rPr>
        <w:t>主要为五大应用功能模块</w:t>
      </w:r>
      <w:r w:rsidRPr="00177E25">
        <w:rPr>
          <w:rFonts w:hint="eastAsia"/>
          <w:lang w:eastAsia="zh-Hans"/>
        </w:rPr>
        <w:t>，具体内容如下：</w:t>
      </w:r>
    </w:p>
    <w:p w14:paraId="5183066E" w14:textId="77777777" w:rsidR="008E4B79" w:rsidRPr="00177E25" w:rsidRDefault="00A5230B">
      <w:r w:rsidRPr="00177E25">
        <w:lastRenderedPageBreak/>
        <w:t>1、病种过程性指标质控和管理</w:t>
      </w:r>
    </w:p>
    <w:p w14:paraId="2A9A95DC" w14:textId="77777777" w:rsidR="008E4B79" w:rsidRPr="00177E25" w:rsidRDefault="00A5230B">
      <w:r w:rsidRPr="00177E25">
        <w:rPr>
          <w:rFonts w:hint="eastAsia"/>
        </w:rPr>
        <w:t>通过自然语言处理技术对单病种的数据进行标签化处理，将信息转化为结构化的数据，从而实现从数据采集、数据预处理、</w:t>
      </w:r>
      <w:r w:rsidRPr="00177E25">
        <w:t>NLP分析转化、过程性质控指标的计算和分析的过程，</w:t>
      </w:r>
      <w:r w:rsidRPr="00177E25">
        <w:rPr>
          <w:rFonts w:hint="eastAsia"/>
        </w:rPr>
        <w:t>其中</w:t>
      </w:r>
      <w:r w:rsidRPr="00177E25">
        <w:t>单病种包括国家病种及市卫健委定义要求</w:t>
      </w:r>
      <w:r w:rsidRPr="00177E25">
        <w:rPr>
          <w:rFonts w:hint="eastAsia"/>
        </w:rPr>
        <w:t>的</w:t>
      </w:r>
      <w:r w:rsidRPr="00177E25">
        <w:t>病种。</w:t>
      </w:r>
    </w:p>
    <w:p w14:paraId="0773E1FB" w14:textId="77777777" w:rsidR="008E4B79" w:rsidRPr="00177E25" w:rsidRDefault="00A5230B">
      <w:r w:rsidRPr="00177E25">
        <w:t>2、医疗技术临床应用信息化管理</w:t>
      </w:r>
    </w:p>
    <w:p w14:paraId="03B1117C" w14:textId="77777777" w:rsidR="008E4B79" w:rsidRPr="00177E25" w:rsidRDefault="00A5230B">
      <w:r w:rsidRPr="00177E25">
        <w:rPr>
          <w:rFonts w:hint="eastAsia"/>
        </w:rPr>
        <w:t>对本行政区域内国家和省级限制类技术临床应用情况实施监督管理，提供限制类医疗技术指标的上报功能，医疗机构按照要求及时、准确、完整地向医疗技术临床应用信息化管理平台逐例报送限制类技术开展情况数据信息。平台与全国医疗技术临床应用信息化管理平台实现互联互通，信息共享，实现数据采集管理、进行指标计算和展示监控。各级、各专业医疗质量控制组织利用该平台，开展数据信息分析和反馈，指导医疗机构提高医疗技术临床应用质量安全。</w:t>
      </w:r>
    </w:p>
    <w:p w14:paraId="3AF87779" w14:textId="77777777" w:rsidR="008E4B79" w:rsidRPr="00177E25" w:rsidRDefault="00A5230B">
      <w:r w:rsidRPr="00177E25">
        <w:t>3、临床路径管理</w:t>
      </w:r>
    </w:p>
    <w:p w14:paraId="690C23FD" w14:textId="77777777" w:rsidR="008E4B79" w:rsidRPr="00177E25" w:rsidRDefault="00A5230B">
      <w:r w:rsidRPr="00177E25">
        <w:rPr>
          <w:rFonts w:hint="eastAsia"/>
        </w:rPr>
        <w:t>根据国家卫生健康委下发的</w:t>
      </w:r>
      <w:r w:rsidRPr="00177E25">
        <w:t>19个学科有关病种临床路径（224个病种临床路径（2019年版））开发相关管理模块，实现临床路径相关数据的采集、临床路径变异率等指标的测算以及相关管理功能的实现。</w:t>
      </w:r>
    </w:p>
    <w:p w14:paraId="11CD823F" w14:textId="77777777" w:rsidR="008E4B79" w:rsidRPr="00177E25" w:rsidRDefault="00A5230B">
      <w:r w:rsidRPr="00177E25">
        <w:t>4、</w:t>
      </w:r>
      <w:r w:rsidRPr="00177E25">
        <w:rPr>
          <w:rFonts w:hint="eastAsia"/>
        </w:rPr>
        <w:t>疾病专科规范建设工作监测</w:t>
      </w:r>
    </w:p>
    <w:p w14:paraId="140A5C7E" w14:textId="77777777" w:rsidR="008E4B79" w:rsidRPr="00177E25" w:rsidRDefault="00A5230B">
      <w:r w:rsidRPr="00177E25">
        <w:rPr>
          <w:rFonts w:hint="eastAsia"/>
        </w:rPr>
        <w:t>落实国家卫生健康委关于有关疾病诊疗指南、技术规范、专科建设等要求，完善数据采集，制定监测规则和知识库，开展相关疾病指南、技术规范和专科建设等执行情况监测。</w:t>
      </w:r>
    </w:p>
    <w:p w14:paraId="6C8B0AB0" w14:textId="77777777" w:rsidR="008E4B79" w:rsidRPr="00177E25" w:rsidRDefault="00A5230B">
      <w:r w:rsidRPr="00177E25">
        <w:t>5、智慧服务相关指标监控</w:t>
      </w:r>
    </w:p>
    <w:p w14:paraId="2D25F5A1" w14:textId="77777777" w:rsidR="008E4B79" w:rsidRPr="00177E25" w:rsidRDefault="00A5230B">
      <w:r w:rsidRPr="00177E25">
        <w:rPr>
          <w:rFonts w:hint="eastAsia"/>
        </w:rPr>
        <w:t>依据《国家卫生健康委办公厅关于印发〈医院智慧服务分级评估标准体系</w:t>
      </w:r>
      <w:r w:rsidRPr="00177E25">
        <w:t>(试行）〉的通知》，</w:t>
      </w:r>
      <w:r w:rsidRPr="00177E25">
        <w:rPr>
          <w:rFonts w:hint="eastAsia"/>
        </w:rPr>
        <w:t>完善医院智慧服务现状评估和持续改进体系，</w:t>
      </w:r>
      <w:r w:rsidRPr="00177E25">
        <w:t>引导医院沿着功能实用、信息共享、服务智慧方向，不断改善患者就医体验，提升医疗服务质量和下效率，完善智慧服务水平。主要监测内容包括但不限于：</w:t>
      </w:r>
      <w:r w:rsidRPr="00177E25">
        <w:rPr>
          <w:rFonts w:hint="eastAsia"/>
        </w:rPr>
        <w:t>各医院转诊比例、各医院电子调查人次占全部调查人次比例、各医院电子记录的签约患者服务人次占总签约患者服务人次比例等</w:t>
      </w:r>
      <w:r w:rsidRPr="00177E25">
        <w:t>。</w:t>
      </w:r>
    </w:p>
    <w:p w14:paraId="244CE659" w14:textId="77777777" w:rsidR="008E4B79" w:rsidRPr="00177E25" w:rsidRDefault="00A5230B">
      <w:pPr>
        <w:pStyle w:val="2"/>
        <w:numPr>
          <w:ilvl w:val="0"/>
          <w:numId w:val="0"/>
        </w:numPr>
        <w:ind w:firstLineChars="100" w:firstLine="301"/>
        <w:jc w:val="left"/>
      </w:pPr>
      <w:r w:rsidRPr="00177E25">
        <w:t>3.6</w:t>
      </w:r>
      <w:r w:rsidRPr="00177E25">
        <w:rPr>
          <w:rFonts w:hint="eastAsia"/>
        </w:rPr>
        <w:t>、软件开发清单</w:t>
      </w:r>
    </w:p>
    <w:tbl>
      <w:tblPr>
        <w:tblW w:w="8359" w:type="dxa"/>
        <w:tblLook w:val="04A0" w:firstRow="1" w:lastRow="0" w:firstColumn="1" w:lastColumn="0" w:noHBand="0" w:noVBand="1"/>
      </w:tblPr>
      <w:tblGrid>
        <w:gridCol w:w="467"/>
        <w:gridCol w:w="521"/>
        <w:gridCol w:w="992"/>
        <w:gridCol w:w="2268"/>
        <w:gridCol w:w="4111"/>
      </w:tblGrid>
      <w:tr w:rsidR="008E4B79" w:rsidRPr="00177E25" w14:paraId="787123F7" w14:textId="77777777">
        <w:trPr>
          <w:trHeight w:val="270"/>
        </w:trPr>
        <w:tc>
          <w:tcPr>
            <w:tcW w:w="98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52DBB66" w14:textId="77777777" w:rsidR="008E4B79" w:rsidRPr="00177E25" w:rsidRDefault="00A5230B">
            <w:pPr>
              <w:widowControl/>
              <w:spacing w:line="240" w:lineRule="auto"/>
              <w:ind w:firstLineChars="0" w:firstLine="0"/>
              <w:jc w:val="center"/>
              <w:rPr>
                <w:rFonts w:cs="宋体"/>
                <w:b/>
                <w:bCs/>
                <w:color w:val="000000"/>
                <w:kern w:val="0"/>
                <w:sz w:val="18"/>
                <w:szCs w:val="18"/>
              </w:rPr>
            </w:pPr>
            <w:r w:rsidRPr="00177E25">
              <w:rPr>
                <w:rFonts w:cs="宋体" w:hint="eastAsia"/>
                <w:b/>
                <w:bCs/>
                <w:color w:val="000000"/>
                <w:kern w:val="0"/>
                <w:sz w:val="18"/>
                <w:szCs w:val="18"/>
              </w:rPr>
              <w:t>序号</w:t>
            </w:r>
          </w:p>
        </w:tc>
        <w:tc>
          <w:tcPr>
            <w:tcW w:w="992" w:type="dxa"/>
            <w:tcBorders>
              <w:top w:val="single" w:sz="4" w:space="0" w:color="auto"/>
              <w:left w:val="nil"/>
              <w:bottom w:val="single" w:sz="4" w:space="0" w:color="auto"/>
              <w:right w:val="single" w:sz="4" w:space="0" w:color="auto"/>
            </w:tcBorders>
            <w:shd w:val="clear" w:color="auto" w:fill="auto"/>
            <w:vAlign w:val="center"/>
          </w:tcPr>
          <w:p w14:paraId="367B1471" w14:textId="77777777" w:rsidR="008E4B79" w:rsidRPr="00177E25" w:rsidRDefault="00A5230B">
            <w:pPr>
              <w:widowControl/>
              <w:spacing w:line="240" w:lineRule="auto"/>
              <w:ind w:firstLineChars="0" w:firstLine="0"/>
              <w:jc w:val="left"/>
              <w:rPr>
                <w:rFonts w:cs="宋体"/>
                <w:b/>
                <w:bCs/>
                <w:color w:val="000000"/>
                <w:kern w:val="0"/>
                <w:sz w:val="18"/>
                <w:szCs w:val="18"/>
              </w:rPr>
            </w:pPr>
            <w:r w:rsidRPr="00177E25">
              <w:rPr>
                <w:rFonts w:cs="宋体" w:hint="eastAsia"/>
                <w:b/>
                <w:bCs/>
                <w:color w:val="000000"/>
                <w:kern w:val="0"/>
                <w:sz w:val="18"/>
                <w:szCs w:val="18"/>
              </w:rPr>
              <w:t>功能模块</w:t>
            </w:r>
          </w:p>
        </w:tc>
        <w:tc>
          <w:tcPr>
            <w:tcW w:w="2268" w:type="dxa"/>
            <w:tcBorders>
              <w:top w:val="single" w:sz="4" w:space="0" w:color="auto"/>
              <w:left w:val="nil"/>
              <w:bottom w:val="single" w:sz="4" w:space="0" w:color="auto"/>
              <w:right w:val="single" w:sz="4" w:space="0" w:color="auto"/>
            </w:tcBorders>
            <w:shd w:val="clear" w:color="auto" w:fill="auto"/>
            <w:vAlign w:val="center"/>
          </w:tcPr>
          <w:p w14:paraId="2ACC0B78" w14:textId="77777777" w:rsidR="008E4B79" w:rsidRPr="00177E25" w:rsidRDefault="00A5230B">
            <w:pPr>
              <w:widowControl/>
              <w:spacing w:line="240" w:lineRule="auto"/>
              <w:ind w:firstLineChars="0" w:firstLine="0"/>
              <w:jc w:val="left"/>
              <w:rPr>
                <w:rFonts w:cs="宋体"/>
                <w:b/>
                <w:bCs/>
                <w:color w:val="000000"/>
                <w:kern w:val="0"/>
                <w:sz w:val="18"/>
                <w:szCs w:val="18"/>
              </w:rPr>
            </w:pPr>
            <w:r w:rsidRPr="00177E25">
              <w:rPr>
                <w:rFonts w:cs="宋体" w:hint="eastAsia"/>
                <w:b/>
                <w:bCs/>
                <w:color w:val="000000"/>
                <w:kern w:val="0"/>
                <w:sz w:val="18"/>
                <w:szCs w:val="18"/>
              </w:rPr>
              <w:t>功能名称</w:t>
            </w:r>
          </w:p>
        </w:tc>
        <w:tc>
          <w:tcPr>
            <w:tcW w:w="4111" w:type="dxa"/>
            <w:tcBorders>
              <w:top w:val="single" w:sz="4" w:space="0" w:color="auto"/>
              <w:left w:val="nil"/>
              <w:bottom w:val="single" w:sz="4" w:space="0" w:color="auto"/>
              <w:right w:val="single" w:sz="4" w:space="0" w:color="auto"/>
            </w:tcBorders>
            <w:shd w:val="clear" w:color="auto" w:fill="auto"/>
            <w:vAlign w:val="center"/>
          </w:tcPr>
          <w:p w14:paraId="70E0BAF4" w14:textId="77777777" w:rsidR="008E4B79" w:rsidRPr="00177E25" w:rsidRDefault="00A5230B">
            <w:pPr>
              <w:widowControl/>
              <w:spacing w:line="240" w:lineRule="auto"/>
              <w:ind w:firstLineChars="0" w:firstLine="0"/>
              <w:jc w:val="center"/>
              <w:rPr>
                <w:rFonts w:cs="宋体"/>
                <w:b/>
                <w:bCs/>
                <w:color w:val="000000"/>
                <w:kern w:val="0"/>
                <w:sz w:val="18"/>
                <w:szCs w:val="18"/>
              </w:rPr>
            </w:pPr>
            <w:r w:rsidRPr="00177E25">
              <w:rPr>
                <w:rFonts w:cs="宋体" w:hint="eastAsia"/>
                <w:b/>
                <w:bCs/>
                <w:color w:val="000000"/>
                <w:kern w:val="0"/>
                <w:sz w:val="18"/>
                <w:szCs w:val="18"/>
              </w:rPr>
              <w:t>功能描述</w:t>
            </w:r>
          </w:p>
        </w:tc>
      </w:tr>
      <w:tr w:rsidR="008E4B79" w:rsidRPr="00177E25" w14:paraId="630E6EB5" w14:textId="77777777">
        <w:trPr>
          <w:trHeight w:val="540"/>
        </w:trPr>
        <w:tc>
          <w:tcPr>
            <w:tcW w:w="467" w:type="dxa"/>
            <w:vMerge w:val="restart"/>
            <w:tcBorders>
              <w:top w:val="nil"/>
              <w:left w:val="single" w:sz="4" w:space="0" w:color="auto"/>
              <w:bottom w:val="single" w:sz="4" w:space="0" w:color="auto"/>
              <w:right w:val="single" w:sz="4" w:space="0" w:color="auto"/>
            </w:tcBorders>
            <w:shd w:val="clear" w:color="auto" w:fill="auto"/>
            <w:noWrap/>
            <w:vAlign w:val="center"/>
          </w:tcPr>
          <w:p w14:paraId="277DA85A"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lastRenderedPageBreak/>
              <w:t>1</w:t>
            </w:r>
          </w:p>
        </w:tc>
        <w:tc>
          <w:tcPr>
            <w:tcW w:w="521" w:type="dxa"/>
            <w:tcBorders>
              <w:top w:val="nil"/>
              <w:left w:val="nil"/>
              <w:bottom w:val="single" w:sz="4" w:space="0" w:color="auto"/>
              <w:right w:val="single" w:sz="4" w:space="0" w:color="auto"/>
            </w:tcBorders>
            <w:shd w:val="clear" w:color="auto" w:fill="auto"/>
            <w:noWrap/>
            <w:vAlign w:val="center"/>
          </w:tcPr>
          <w:p w14:paraId="1AB054A5"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1</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9AC1082"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病种过程性指标质控和管理</w:t>
            </w:r>
          </w:p>
        </w:tc>
        <w:tc>
          <w:tcPr>
            <w:tcW w:w="2268" w:type="dxa"/>
            <w:tcBorders>
              <w:top w:val="nil"/>
              <w:left w:val="nil"/>
              <w:bottom w:val="single" w:sz="4" w:space="0" w:color="auto"/>
              <w:right w:val="single" w:sz="4" w:space="0" w:color="auto"/>
            </w:tcBorders>
            <w:shd w:val="clear" w:color="auto" w:fill="auto"/>
            <w:vAlign w:val="center"/>
          </w:tcPr>
          <w:p w14:paraId="590251DF"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疾病分类术语库子集</w:t>
            </w:r>
          </w:p>
        </w:tc>
        <w:tc>
          <w:tcPr>
            <w:tcW w:w="4111" w:type="dxa"/>
            <w:tcBorders>
              <w:top w:val="nil"/>
              <w:left w:val="nil"/>
              <w:bottom w:val="single" w:sz="4" w:space="0" w:color="auto"/>
              <w:right w:val="single" w:sz="4" w:space="0" w:color="auto"/>
            </w:tcBorders>
            <w:shd w:val="clear" w:color="auto" w:fill="auto"/>
            <w:vAlign w:val="center"/>
          </w:tcPr>
          <w:p w14:paraId="490BC196"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包括各种疾病的名称、定义和描述。例如，心脏病、糖尿病、癌症等</w:t>
            </w:r>
          </w:p>
        </w:tc>
      </w:tr>
      <w:tr w:rsidR="008E4B79" w:rsidRPr="00177E25" w14:paraId="5DA3E424" w14:textId="77777777">
        <w:trPr>
          <w:trHeight w:val="270"/>
        </w:trPr>
        <w:tc>
          <w:tcPr>
            <w:tcW w:w="467" w:type="dxa"/>
            <w:vMerge/>
            <w:tcBorders>
              <w:top w:val="nil"/>
              <w:left w:val="single" w:sz="4" w:space="0" w:color="auto"/>
              <w:bottom w:val="single" w:sz="4" w:space="0" w:color="auto"/>
              <w:right w:val="single" w:sz="4" w:space="0" w:color="auto"/>
            </w:tcBorders>
            <w:vAlign w:val="center"/>
          </w:tcPr>
          <w:p w14:paraId="3BBA001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69A1CF70"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2</w:t>
            </w:r>
          </w:p>
        </w:tc>
        <w:tc>
          <w:tcPr>
            <w:tcW w:w="992" w:type="dxa"/>
            <w:vMerge/>
            <w:tcBorders>
              <w:top w:val="nil"/>
              <w:left w:val="single" w:sz="4" w:space="0" w:color="auto"/>
              <w:bottom w:val="single" w:sz="4" w:space="0" w:color="auto"/>
              <w:right w:val="single" w:sz="4" w:space="0" w:color="auto"/>
            </w:tcBorders>
            <w:vAlign w:val="center"/>
          </w:tcPr>
          <w:p w14:paraId="7F9FE329"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3DA962E"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疾病并发症术语库子集</w:t>
            </w:r>
          </w:p>
        </w:tc>
        <w:tc>
          <w:tcPr>
            <w:tcW w:w="4111" w:type="dxa"/>
            <w:tcBorders>
              <w:top w:val="nil"/>
              <w:left w:val="nil"/>
              <w:bottom w:val="single" w:sz="4" w:space="0" w:color="auto"/>
              <w:right w:val="single" w:sz="4" w:space="0" w:color="auto"/>
            </w:tcBorders>
            <w:shd w:val="clear" w:color="auto" w:fill="auto"/>
            <w:vAlign w:val="center"/>
          </w:tcPr>
          <w:p w14:paraId="63C026F8"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包括各种疾病的并发症情况，例如心力衰竭、呼吸衰竭等</w:t>
            </w:r>
          </w:p>
        </w:tc>
      </w:tr>
      <w:tr w:rsidR="008E4B79" w:rsidRPr="00177E25" w14:paraId="45421E1E"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7374101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469957F5"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3</w:t>
            </w:r>
          </w:p>
        </w:tc>
        <w:tc>
          <w:tcPr>
            <w:tcW w:w="992" w:type="dxa"/>
            <w:vMerge/>
            <w:tcBorders>
              <w:top w:val="nil"/>
              <w:left w:val="single" w:sz="4" w:space="0" w:color="auto"/>
              <w:bottom w:val="single" w:sz="4" w:space="0" w:color="auto"/>
              <w:right w:val="single" w:sz="4" w:space="0" w:color="auto"/>
            </w:tcBorders>
            <w:vAlign w:val="center"/>
          </w:tcPr>
          <w:p w14:paraId="03D02E8B"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64964A7C"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疾病进展术语库子集</w:t>
            </w:r>
          </w:p>
        </w:tc>
        <w:tc>
          <w:tcPr>
            <w:tcW w:w="4111" w:type="dxa"/>
            <w:tcBorders>
              <w:top w:val="nil"/>
              <w:left w:val="nil"/>
              <w:bottom w:val="single" w:sz="4" w:space="0" w:color="auto"/>
              <w:right w:val="single" w:sz="4" w:space="0" w:color="auto"/>
            </w:tcBorders>
            <w:shd w:val="clear" w:color="auto" w:fill="auto"/>
            <w:vAlign w:val="center"/>
          </w:tcPr>
          <w:p w14:paraId="74B45587"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包括疾病的治疗效果、病情恶化情况等指标，例如体温变化、呼吸功能变化等</w:t>
            </w:r>
          </w:p>
        </w:tc>
      </w:tr>
      <w:tr w:rsidR="008E4B79" w:rsidRPr="00177E25" w14:paraId="0BFCBE56"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148A4B5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1878949C"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4</w:t>
            </w:r>
          </w:p>
        </w:tc>
        <w:tc>
          <w:tcPr>
            <w:tcW w:w="992" w:type="dxa"/>
            <w:vMerge/>
            <w:tcBorders>
              <w:top w:val="nil"/>
              <w:left w:val="single" w:sz="4" w:space="0" w:color="auto"/>
              <w:bottom w:val="single" w:sz="4" w:space="0" w:color="auto"/>
              <w:right w:val="single" w:sz="4" w:space="0" w:color="auto"/>
            </w:tcBorders>
            <w:vAlign w:val="center"/>
          </w:tcPr>
          <w:p w14:paraId="64E9D5E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79BFBF5A"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疾病症状和体征术语库</w:t>
            </w:r>
          </w:p>
        </w:tc>
        <w:tc>
          <w:tcPr>
            <w:tcW w:w="4111" w:type="dxa"/>
            <w:tcBorders>
              <w:top w:val="nil"/>
              <w:left w:val="nil"/>
              <w:bottom w:val="single" w:sz="4" w:space="0" w:color="auto"/>
              <w:right w:val="single" w:sz="4" w:space="0" w:color="auto"/>
            </w:tcBorders>
            <w:shd w:val="clear" w:color="auto" w:fill="auto"/>
            <w:vAlign w:val="center"/>
          </w:tcPr>
          <w:p w14:paraId="4C1CE7FD"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包括各种疾病的常见症状和体征的名称和定义</w:t>
            </w:r>
          </w:p>
        </w:tc>
      </w:tr>
      <w:tr w:rsidR="008E4B79" w:rsidRPr="00177E25" w14:paraId="73648953"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7A1EB285"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06B38AE3"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5</w:t>
            </w:r>
          </w:p>
        </w:tc>
        <w:tc>
          <w:tcPr>
            <w:tcW w:w="992" w:type="dxa"/>
            <w:vMerge/>
            <w:tcBorders>
              <w:top w:val="nil"/>
              <w:left w:val="single" w:sz="4" w:space="0" w:color="auto"/>
              <w:bottom w:val="single" w:sz="4" w:space="0" w:color="auto"/>
              <w:right w:val="single" w:sz="4" w:space="0" w:color="auto"/>
            </w:tcBorders>
            <w:vAlign w:val="center"/>
          </w:tcPr>
          <w:p w14:paraId="30E3CF9A"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EA01612"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检查术语库子集</w:t>
            </w:r>
          </w:p>
        </w:tc>
        <w:tc>
          <w:tcPr>
            <w:tcW w:w="4111" w:type="dxa"/>
            <w:tcBorders>
              <w:top w:val="nil"/>
              <w:left w:val="nil"/>
              <w:bottom w:val="single" w:sz="4" w:space="0" w:color="auto"/>
              <w:right w:val="single" w:sz="4" w:space="0" w:color="auto"/>
            </w:tcBorders>
            <w:shd w:val="clear" w:color="auto" w:fill="auto"/>
            <w:vAlign w:val="center"/>
          </w:tcPr>
          <w:p w14:paraId="4E7B832F"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包括各种医学检查方法的名称和定义。例如，血液检查、X射线检查、核磁共振检查、CT扫描等</w:t>
            </w:r>
          </w:p>
        </w:tc>
      </w:tr>
      <w:tr w:rsidR="008E4B79" w:rsidRPr="00177E25" w14:paraId="0752D3B5"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72F51A87"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4007A41B"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6</w:t>
            </w:r>
          </w:p>
        </w:tc>
        <w:tc>
          <w:tcPr>
            <w:tcW w:w="992" w:type="dxa"/>
            <w:vMerge/>
            <w:tcBorders>
              <w:top w:val="nil"/>
              <w:left w:val="single" w:sz="4" w:space="0" w:color="auto"/>
              <w:bottom w:val="single" w:sz="4" w:space="0" w:color="auto"/>
              <w:right w:val="single" w:sz="4" w:space="0" w:color="auto"/>
            </w:tcBorders>
            <w:vAlign w:val="center"/>
          </w:tcPr>
          <w:p w14:paraId="002F6B6A"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6387F8D"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检验术语库子集</w:t>
            </w:r>
          </w:p>
        </w:tc>
        <w:tc>
          <w:tcPr>
            <w:tcW w:w="4111" w:type="dxa"/>
            <w:tcBorders>
              <w:top w:val="nil"/>
              <w:left w:val="nil"/>
              <w:bottom w:val="single" w:sz="4" w:space="0" w:color="auto"/>
              <w:right w:val="single" w:sz="4" w:space="0" w:color="auto"/>
            </w:tcBorders>
            <w:shd w:val="clear" w:color="auto" w:fill="auto"/>
            <w:vAlign w:val="center"/>
          </w:tcPr>
          <w:p w14:paraId="308206FD"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包含与医学检验相关的术语和词汇的术语库</w:t>
            </w:r>
          </w:p>
        </w:tc>
      </w:tr>
      <w:tr w:rsidR="008E4B79" w:rsidRPr="00177E25" w14:paraId="1497A610"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0F907849"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4633E78"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7</w:t>
            </w:r>
          </w:p>
        </w:tc>
        <w:tc>
          <w:tcPr>
            <w:tcW w:w="992" w:type="dxa"/>
            <w:vMerge/>
            <w:tcBorders>
              <w:top w:val="nil"/>
              <w:left w:val="single" w:sz="4" w:space="0" w:color="auto"/>
              <w:bottom w:val="single" w:sz="4" w:space="0" w:color="auto"/>
              <w:right w:val="single" w:sz="4" w:space="0" w:color="auto"/>
            </w:tcBorders>
            <w:vAlign w:val="center"/>
          </w:tcPr>
          <w:p w14:paraId="5E60530A"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05E917B"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护理操作术语库子集</w:t>
            </w:r>
          </w:p>
        </w:tc>
        <w:tc>
          <w:tcPr>
            <w:tcW w:w="4111" w:type="dxa"/>
            <w:tcBorders>
              <w:top w:val="nil"/>
              <w:left w:val="nil"/>
              <w:bottom w:val="single" w:sz="4" w:space="0" w:color="auto"/>
              <w:right w:val="single" w:sz="4" w:space="0" w:color="auto"/>
            </w:tcBorders>
            <w:shd w:val="clear" w:color="auto" w:fill="auto"/>
            <w:vAlign w:val="center"/>
          </w:tcPr>
          <w:p w14:paraId="36FFF646"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包括护理时间、护理质量等护理操作指标，例如口腔护理、翻身扣背等</w:t>
            </w:r>
          </w:p>
        </w:tc>
      </w:tr>
      <w:tr w:rsidR="008E4B79" w:rsidRPr="00177E25" w14:paraId="01506CB5"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18CA63FE"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276AD93F"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8</w:t>
            </w:r>
          </w:p>
        </w:tc>
        <w:tc>
          <w:tcPr>
            <w:tcW w:w="992" w:type="dxa"/>
            <w:vMerge/>
            <w:tcBorders>
              <w:top w:val="nil"/>
              <w:left w:val="single" w:sz="4" w:space="0" w:color="auto"/>
              <w:bottom w:val="single" w:sz="4" w:space="0" w:color="auto"/>
              <w:right w:val="single" w:sz="4" w:space="0" w:color="auto"/>
            </w:tcBorders>
            <w:vAlign w:val="center"/>
          </w:tcPr>
          <w:p w14:paraId="491D14C9"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7BB3471F"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手术操作术语库子集</w:t>
            </w:r>
          </w:p>
        </w:tc>
        <w:tc>
          <w:tcPr>
            <w:tcW w:w="4111" w:type="dxa"/>
            <w:tcBorders>
              <w:top w:val="nil"/>
              <w:left w:val="nil"/>
              <w:bottom w:val="single" w:sz="4" w:space="0" w:color="auto"/>
              <w:right w:val="single" w:sz="4" w:space="0" w:color="auto"/>
            </w:tcBorders>
            <w:shd w:val="clear" w:color="auto" w:fill="auto"/>
            <w:vAlign w:val="center"/>
          </w:tcPr>
          <w:p w14:paraId="27BC63E1"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包括手术时间、手术出血量、术后并发症等手术操作指标，例如腹腔镜手术、开胸手术等</w:t>
            </w:r>
          </w:p>
        </w:tc>
      </w:tr>
      <w:tr w:rsidR="008E4B79" w:rsidRPr="00177E25" w14:paraId="3AEB9851"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0567178D"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5EFF2DC0"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9</w:t>
            </w:r>
          </w:p>
        </w:tc>
        <w:tc>
          <w:tcPr>
            <w:tcW w:w="992" w:type="dxa"/>
            <w:vMerge/>
            <w:tcBorders>
              <w:top w:val="nil"/>
              <w:left w:val="single" w:sz="4" w:space="0" w:color="auto"/>
              <w:bottom w:val="single" w:sz="4" w:space="0" w:color="auto"/>
              <w:right w:val="single" w:sz="4" w:space="0" w:color="auto"/>
            </w:tcBorders>
            <w:vAlign w:val="center"/>
          </w:tcPr>
          <w:p w14:paraId="7E8B068E"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6877471"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诊断术语库子集</w:t>
            </w:r>
          </w:p>
        </w:tc>
        <w:tc>
          <w:tcPr>
            <w:tcW w:w="4111" w:type="dxa"/>
            <w:tcBorders>
              <w:top w:val="nil"/>
              <w:left w:val="nil"/>
              <w:bottom w:val="single" w:sz="4" w:space="0" w:color="auto"/>
              <w:right w:val="single" w:sz="4" w:space="0" w:color="auto"/>
            </w:tcBorders>
            <w:shd w:val="clear" w:color="auto" w:fill="auto"/>
            <w:vAlign w:val="center"/>
          </w:tcPr>
          <w:p w14:paraId="058ADA76"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包括各种医学检查和诊断方法的名称和定义，例如，血液检查、X射线检查、核磁共振检查、CT扫描等</w:t>
            </w:r>
          </w:p>
        </w:tc>
      </w:tr>
      <w:tr w:rsidR="008E4B79" w:rsidRPr="00177E25" w14:paraId="08F86D6F"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7B3F1EC8"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F8CEA2C"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10</w:t>
            </w:r>
          </w:p>
        </w:tc>
        <w:tc>
          <w:tcPr>
            <w:tcW w:w="992" w:type="dxa"/>
            <w:vMerge/>
            <w:tcBorders>
              <w:top w:val="nil"/>
              <w:left w:val="single" w:sz="4" w:space="0" w:color="auto"/>
              <w:bottom w:val="single" w:sz="4" w:space="0" w:color="auto"/>
              <w:right w:val="single" w:sz="4" w:space="0" w:color="auto"/>
            </w:tcBorders>
            <w:vAlign w:val="center"/>
          </w:tcPr>
          <w:p w14:paraId="1C007C38"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59AA28D7"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药品术语库子集</w:t>
            </w:r>
          </w:p>
        </w:tc>
        <w:tc>
          <w:tcPr>
            <w:tcW w:w="4111" w:type="dxa"/>
            <w:tcBorders>
              <w:top w:val="nil"/>
              <w:left w:val="nil"/>
              <w:bottom w:val="single" w:sz="4" w:space="0" w:color="auto"/>
              <w:right w:val="single" w:sz="4" w:space="0" w:color="auto"/>
            </w:tcBorders>
            <w:shd w:val="clear" w:color="auto" w:fill="auto"/>
            <w:vAlign w:val="center"/>
          </w:tcPr>
          <w:p w14:paraId="6FED984B"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包括药物用法、药物剂量、药物副作用等药物治疗指标，例如抗生素治疗、化疗药物治疗等</w:t>
            </w:r>
          </w:p>
        </w:tc>
      </w:tr>
      <w:tr w:rsidR="008E4B79" w:rsidRPr="00177E25" w14:paraId="22969FF4"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3D8AFC4A"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17FD68DE"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11</w:t>
            </w:r>
          </w:p>
        </w:tc>
        <w:tc>
          <w:tcPr>
            <w:tcW w:w="992" w:type="dxa"/>
            <w:vMerge/>
            <w:tcBorders>
              <w:top w:val="nil"/>
              <w:left w:val="single" w:sz="4" w:space="0" w:color="auto"/>
              <w:bottom w:val="single" w:sz="4" w:space="0" w:color="auto"/>
              <w:right w:val="single" w:sz="4" w:space="0" w:color="auto"/>
            </w:tcBorders>
            <w:vAlign w:val="center"/>
          </w:tcPr>
          <w:p w14:paraId="6FACD92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5513721A"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疾病知识图谱子集</w:t>
            </w:r>
          </w:p>
        </w:tc>
        <w:tc>
          <w:tcPr>
            <w:tcW w:w="4111" w:type="dxa"/>
            <w:tcBorders>
              <w:top w:val="nil"/>
              <w:left w:val="nil"/>
              <w:bottom w:val="single" w:sz="4" w:space="0" w:color="auto"/>
              <w:right w:val="single" w:sz="4" w:space="0" w:color="auto"/>
            </w:tcBorders>
            <w:shd w:val="clear" w:color="auto" w:fill="auto"/>
            <w:vAlign w:val="center"/>
          </w:tcPr>
          <w:p w14:paraId="660D2D7A"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包括62个疾病病种的定义、分类、症状、诊断方法、治疗方式、预防措施等</w:t>
            </w:r>
          </w:p>
        </w:tc>
      </w:tr>
      <w:tr w:rsidR="008E4B79" w:rsidRPr="00177E25" w14:paraId="09AFEB2B" w14:textId="77777777">
        <w:trPr>
          <w:trHeight w:val="370"/>
        </w:trPr>
        <w:tc>
          <w:tcPr>
            <w:tcW w:w="467" w:type="dxa"/>
            <w:vMerge/>
            <w:tcBorders>
              <w:top w:val="nil"/>
              <w:left w:val="single" w:sz="4" w:space="0" w:color="auto"/>
              <w:bottom w:val="single" w:sz="4" w:space="0" w:color="auto"/>
              <w:right w:val="single" w:sz="4" w:space="0" w:color="auto"/>
            </w:tcBorders>
            <w:vAlign w:val="center"/>
          </w:tcPr>
          <w:p w14:paraId="0783061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488C9D61"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12</w:t>
            </w:r>
          </w:p>
        </w:tc>
        <w:tc>
          <w:tcPr>
            <w:tcW w:w="992" w:type="dxa"/>
            <w:vMerge/>
            <w:tcBorders>
              <w:top w:val="nil"/>
              <w:left w:val="single" w:sz="4" w:space="0" w:color="auto"/>
              <w:bottom w:val="single" w:sz="4" w:space="0" w:color="auto"/>
              <w:right w:val="single" w:sz="4" w:space="0" w:color="auto"/>
            </w:tcBorders>
            <w:vAlign w:val="center"/>
          </w:tcPr>
          <w:p w14:paraId="557E7EF5"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70D96C58"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症状知识图谱子集</w:t>
            </w:r>
          </w:p>
        </w:tc>
        <w:tc>
          <w:tcPr>
            <w:tcW w:w="4111" w:type="dxa"/>
            <w:tcBorders>
              <w:top w:val="nil"/>
              <w:left w:val="nil"/>
              <w:bottom w:val="single" w:sz="4" w:space="0" w:color="auto"/>
              <w:right w:val="single" w:sz="4" w:space="0" w:color="auto"/>
            </w:tcBorders>
            <w:shd w:val="clear" w:color="auto" w:fill="auto"/>
            <w:vAlign w:val="center"/>
          </w:tcPr>
          <w:p w14:paraId="601E6906"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包括症状的名称、定义、分类、表现、诊断等</w:t>
            </w:r>
          </w:p>
        </w:tc>
      </w:tr>
      <w:tr w:rsidR="008E4B79" w:rsidRPr="00177E25" w14:paraId="6C55E245" w14:textId="77777777">
        <w:trPr>
          <w:trHeight w:val="403"/>
        </w:trPr>
        <w:tc>
          <w:tcPr>
            <w:tcW w:w="467" w:type="dxa"/>
            <w:vMerge/>
            <w:tcBorders>
              <w:top w:val="nil"/>
              <w:left w:val="single" w:sz="4" w:space="0" w:color="auto"/>
              <w:bottom w:val="single" w:sz="4" w:space="0" w:color="auto"/>
              <w:right w:val="single" w:sz="4" w:space="0" w:color="auto"/>
            </w:tcBorders>
            <w:vAlign w:val="center"/>
          </w:tcPr>
          <w:p w14:paraId="3CDD77E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174CF9D6"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13</w:t>
            </w:r>
          </w:p>
        </w:tc>
        <w:tc>
          <w:tcPr>
            <w:tcW w:w="992" w:type="dxa"/>
            <w:vMerge/>
            <w:tcBorders>
              <w:top w:val="nil"/>
              <w:left w:val="single" w:sz="4" w:space="0" w:color="auto"/>
              <w:bottom w:val="single" w:sz="4" w:space="0" w:color="auto"/>
              <w:right w:val="single" w:sz="4" w:space="0" w:color="auto"/>
            </w:tcBorders>
            <w:vAlign w:val="center"/>
          </w:tcPr>
          <w:p w14:paraId="7F194D5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08B8470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诊断知识图谱子集</w:t>
            </w:r>
          </w:p>
        </w:tc>
        <w:tc>
          <w:tcPr>
            <w:tcW w:w="4111" w:type="dxa"/>
            <w:tcBorders>
              <w:top w:val="nil"/>
              <w:left w:val="nil"/>
              <w:bottom w:val="single" w:sz="4" w:space="0" w:color="auto"/>
              <w:right w:val="single" w:sz="4" w:space="0" w:color="auto"/>
            </w:tcBorders>
            <w:shd w:val="clear" w:color="auto" w:fill="auto"/>
            <w:vAlign w:val="center"/>
          </w:tcPr>
          <w:p w14:paraId="208A150A"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包括疾病名称、定义、分类、症状、体征、辅助检查等</w:t>
            </w:r>
          </w:p>
        </w:tc>
      </w:tr>
      <w:tr w:rsidR="008E4B79" w:rsidRPr="00177E25" w14:paraId="40970753" w14:textId="77777777">
        <w:trPr>
          <w:trHeight w:val="565"/>
        </w:trPr>
        <w:tc>
          <w:tcPr>
            <w:tcW w:w="467" w:type="dxa"/>
            <w:vMerge/>
            <w:tcBorders>
              <w:top w:val="nil"/>
              <w:left w:val="single" w:sz="4" w:space="0" w:color="auto"/>
              <w:bottom w:val="single" w:sz="4" w:space="0" w:color="auto"/>
              <w:right w:val="single" w:sz="4" w:space="0" w:color="auto"/>
            </w:tcBorders>
            <w:vAlign w:val="center"/>
          </w:tcPr>
          <w:p w14:paraId="35D64F67"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79B0F044"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14</w:t>
            </w:r>
          </w:p>
        </w:tc>
        <w:tc>
          <w:tcPr>
            <w:tcW w:w="992" w:type="dxa"/>
            <w:vMerge/>
            <w:tcBorders>
              <w:top w:val="nil"/>
              <w:left w:val="single" w:sz="4" w:space="0" w:color="auto"/>
              <w:bottom w:val="single" w:sz="4" w:space="0" w:color="auto"/>
              <w:right w:val="single" w:sz="4" w:space="0" w:color="auto"/>
            </w:tcBorders>
            <w:vAlign w:val="center"/>
          </w:tcPr>
          <w:p w14:paraId="13FE5658"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1F432857"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药品知识图谱子集</w:t>
            </w:r>
          </w:p>
        </w:tc>
        <w:tc>
          <w:tcPr>
            <w:tcW w:w="4111" w:type="dxa"/>
            <w:tcBorders>
              <w:top w:val="nil"/>
              <w:left w:val="nil"/>
              <w:bottom w:val="single" w:sz="4" w:space="0" w:color="auto"/>
              <w:right w:val="single" w:sz="4" w:space="0" w:color="auto"/>
            </w:tcBorders>
            <w:shd w:val="clear" w:color="auto" w:fill="auto"/>
            <w:vAlign w:val="center"/>
          </w:tcPr>
          <w:p w14:paraId="6E6F582F"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包括药品的名称、类别、成分、功能、用途、剂量、使用方法、注意事项、不良反应等信息</w:t>
            </w:r>
          </w:p>
        </w:tc>
      </w:tr>
      <w:tr w:rsidR="008E4B79" w:rsidRPr="00177E25" w14:paraId="33E5D56D"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7D00C58E"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21A7C097"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15</w:t>
            </w:r>
          </w:p>
        </w:tc>
        <w:tc>
          <w:tcPr>
            <w:tcW w:w="992" w:type="dxa"/>
            <w:vMerge/>
            <w:tcBorders>
              <w:top w:val="nil"/>
              <w:left w:val="single" w:sz="4" w:space="0" w:color="auto"/>
              <w:bottom w:val="single" w:sz="4" w:space="0" w:color="auto"/>
              <w:right w:val="single" w:sz="4" w:space="0" w:color="auto"/>
            </w:tcBorders>
            <w:vAlign w:val="center"/>
          </w:tcPr>
          <w:p w14:paraId="3B9418D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B894AC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检查知识图谱子集</w:t>
            </w:r>
          </w:p>
        </w:tc>
        <w:tc>
          <w:tcPr>
            <w:tcW w:w="4111" w:type="dxa"/>
            <w:tcBorders>
              <w:top w:val="nil"/>
              <w:left w:val="nil"/>
              <w:bottom w:val="single" w:sz="4" w:space="0" w:color="auto"/>
              <w:right w:val="single" w:sz="4" w:space="0" w:color="auto"/>
            </w:tcBorders>
            <w:shd w:val="clear" w:color="auto" w:fill="auto"/>
            <w:vAlign w:val="center"/>
          </w:tcPr>
          <w:p w14:paraId="1D07160E"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包括疾病、症状、体征、检查方法等，每个实体都有相应的属性和特征，例如疾病可能有名称、定义、分类、病因等属性</w:t>
            </w:r>
          </w:p>
        </w:tc>
      </w:tr>
      <w:tr w:rsidR="008E4B79" w:rsidRPr="00177E25" w14:paraId="2569A6B5"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1339953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231EE216"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16</w:t>
            </w:r>
          </w:p>
        </w:tc>
        <w:tc>
          <w:tcPr>
            <w:tcW w:w="992" w:type="dxa"/>
            <w:vMerge/>
            <w:tcBorders>
              <w:top w:val="nil"/>
              <w:left w:val="single" w:sz="4" w:space="0" w:color="auto"/>
              <w:bottom w:val="single" w:sz="4" w:space="0" w:color="auto"/>
              <w:right w:val="single" w:sz="4" w:space="0" w:color="auto"/>
            </w:tcBorders>
            <w:vAlign w:val="center"/>
          </w:tcPr>
          <w:p w14:paraId="72D41DD0"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4E889AC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检验知识图谱子集</w:t>
            </w:r>
          </w:p>
        </w:tc>
        <w:tc>
          <w:tcPr>
            <w:tcW w:w="4111" w:type="dxa"/>
            <w:tcBorders>
              <w:top w:val="nil"/>
              <w:left w:val="nil"/>
              <w:bottom w:val="single" w:sz="4" w:space="0" w:color="auto"/>
              <w:right w:val="single" w:sz="4" w:space="0" w:color="auto"/>
            </w:tcBorders>
            <w:shd w:val="clear" w:color="auto" w:fill="auto"/>
            <w:vAlign w:val="center"/>
          </w:tcPr>
          <w:p w14:paraId="69A621C0"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包括检验项目、疾病、症状等。每个实体都有相应的属性和特征，例如检验项目可能有名称、定义、分类、正常值范围等属性</w:t>
            </w:r>
          </w:p>
        </w:tc>
      </w:tr>
      <w:tr w:rsidR="008E4B79" w:rsidRPr="00177E25" w14:paraId="38C81796"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612D2D1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1D26D1AD"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17</w:t>
            </w:r>
          </w:p>
        </w:tc>
        <w:tc>
          <w:tcPr>
            <w:tcW w:w="992" w:type="dxa"/>
            <w:vMerge/>
            <w:tcBorders>
              <w:top w:val="nil"/>
              <w:left w:val="single" w:sz="4" w:space="0" w:color="auto"/>
              <w:bottom w:val="single" w:sz="4" w:space="0" w:color="auto"/>
              <w:right w:val="single" w:sz="4" w:space="0" w:color="auto"/>
            </w:tcBorders>
            <w:vAlign w:val="center"/>
          </w:tcPr>
          <w:p w14:paraId="75468DEB"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EBF79CA"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护理知识图谱子集</w:t>
            </w:r>
          </w:p>
        </w:tc>
        <w:tc>
          <w:tcPr>
            <w:tcW w:w="4111" w:type="dxa"/>
            <w:tcBorders>
              <w:top w:val="nil"/>
              <w:left w:val="nil"/>
              <w:bottom w:val="single" w:sz="4" w:space="0" w:color="auto"/>
              <w:right w:val="single" w:sz="4" w:space="0" w:color="auto"/>
            </w:tcBorders>
            <w:shd w:val="clear" w:color="auto" w:fill="auto"/>
            <w:vAlign w:val="center"/>
          </w:tcPr>
          <w:p w14:paraId="02B01952"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包括患者、护理人员、医疗机构、护理事件等。每个实体都有相应的属性和特征，例如患者可能有姓名、性别、年龄等属性。</w:t>
            </w:r>
          </w:p>
        </w:tc>
      </w:tr>
      <w:tr w:rsidR="008E4B79" w:rsidRPr="00177E25" w14:paraId="0C7DB215" w14:textId="77777777">
        <w:trPr>
          <w:trHeight w:val="908"/>
        </w:trPr>
        <w:tc>
          <w:tcPr>
            <w:tcW w:w="467" w:type="dxa"/>
            <w:vMerge/>
            <w:tcBorders>
              <w:top w:val="nil"/>
              <w:left w:val="single" w:sz="4" w:space="0" w:color="auto"/>
              <w:bottom w:val="single" w:sz="4" w:space="0" w:color="auto"/>
              <w:right w:val="single" w:sz="4" w:space="0" w:color="auto"/>
            </w:tcBorders>
            <w:vAlign w:val="center"/>
          </w:tcPr>
          <w:p w14:paraId="6F3DA33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2AAA8D82"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18</w:t>
            </w:r>
          </w:p>
        </w:tc>
        <w:tc>
          <w:tcPr>
            <w:tcW w:w="992" w:type="dxa"/>
            <w:vMerge/>
            <w:tcBorders>
              <w:top w:val="nil"/>
              <w:left w:val="single" w:sz="4" w:space="0" w:color="auto"/>
              <w:bottom w:val="single" w:sz="4" w:space="0" w:color="auto"/>
              <w:right w:val="single" w:sz="4" w:space="0" w:color="auto"/>
            </w:tcBorders>
            <w:vAlign w:val="center"/>
          </w:tcPr>
          <w:p w14:paraId="6C036DB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5A942BB7"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手术知识图谱子集</w:t>
            </w:r>
          </w:p>
        </w:tc>
        <w:tc>
          <w:tcPr>
            <w:tcW w:w="4111" w:type="dxa"/>
            <w:tcBorders>
              <w:top w:val="nil"/>
              <w:left w:val="nil"/>
              <w:bottom w:val="single" w:sz="4" w:space="0" w:color="auto"/>
              <w:right w:val="single" w:sz="4" w:space="0" w:color="auto"/>
            </w:tcBorders>
            <w:shd w:val="clear" w:color="auto" w:fill="auto"/>
            <w:vAlign w:val="center"/>
          </w:tcPr>
          <w:p w14:paraId="015DF49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包含了与手术相关的各种信息和知识，包括手术的名称、定义、分类、适应症、手术步骤等。</w:t>
            </w:r>
          </w:p>
        </w:tc>
      </w:tr>
      <w:tr w:rsidR="008E4B79" w:rsidRPr="00177E25" w14:paraId="43B1127C"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4D2585F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390BB12"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19</w:t>
            </w:r>
          </w:p>
        </w:tc>
        <w:tc>
          <w:tcPr>
            <w:tcW w:w="992" w:type="dxa"/>
            <w:vMerge/>
            <w:tcBorders>
              <w:top w:val="nil"/>
              <w:left w:val="single" w:sz="4" w:space="0" w:color="auto"/>
              <w:bottom w:val="single" w:sz="4" w:space="0" w:color="auto"/>
              <w:right w:val="single" w:sz="4" w:space="0" w:color="auto"/>
            </w:tcBorders>
            <w:vAlign w:val="center"/>
          </w:tcPr>
          <w:p w14:paraId="52656007"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1621D91E"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数据预处理</w:t>
            </w:r>
          </w:p>
        </w:tc>
        <w:tc>
          <w:tcPr>
            <w:tcW w:w="4111" w:type="dxa"/>
            <w:tcBorders>
              <w:top w:val="nil"/>
              <w:left w:val="nil"/>
              <w:bottom w:val="single" w:sz="4" w:space="0" w:color="auto"/>
              <w:right w:val="single" w:sz="4" w:space="0" w:color="auto"/>
            </w:tcBorders>
            <w:shd w:val="clear" w:color="auto" w:fill="auto"/>
            <w:vAlign w:val="center"/>
          </w:tcPr>
          <w:p w14:paraId="2B930EF2"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对数据进行清洗和预处理，包括去除特殊字符、标点符号和停用词，进行分词和词性标注等</w:t>
            </w:r>
          </w:p>
        </w:tc>
      </w:tr>
      <w:tr w:rsidR="008E4B79" w:rsidRPr="00177E25" w14:paraId="6B085B9B"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7B1EFE3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6F0B04F4"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20</w:t>
            </w:r>
          </w:p>
        </w:tc>
        <w:tc>
          <w:tcPr>
            <w:tcW w:w="992" w:type="dxa"/>
            <w:vMerge/>
            <w:tcBorders>
              <w:top w:val="nil"/>
              <w:left w:val="single" w:sz="4" w:space="0" w:color="auto"/>
              <w:bottom w:val="single" w:sz="4" w:space="0" w:color="auto"/>
              <w:right w:val="single" w:sz="4" w:space="0" w:color="auto"/>
            </w:tcBorders>
            <w:vAlign w:val="center"/>
          </w:tcPr>
          <w:p w14:paraId="14C9EC6B"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17F8E61"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实体识别</w:t>
            </w:r>
          </w:p>
        </w:tc>
        <w:tc>
          <w:tcPr>
            <w:tcW w:w="4111" w:type="dxa"/>
            <w:tcBorders>
              <w:top w:val="nil"/>
              <w:left w:val="nil"/>
              <w:bottom w:val="single" w:sz="4" w:space="0" w:color="auto"/>
              <w:right w:val="single" w:sz="4" w:space="0" w:color="auto"/>
            </w:tcBorders>
            <w:shd w:val="clear" w:color="auto" w:fill="auto"/>
            <w:vAlign w:val="center"/>
          </w:tcPr>
          <w:p w14:paraId="3585D9F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基于术语库和知识图谱，识别病历中的实体，如疾病名称、药物名称、手术操作等。</w:t>
            </w:r>
          </w:p>
        </w:tc>
      </w:tr>
      <w:tr w:rsidR="008E4B79" w:rsidRPr="00177E25" w14:paraId="0F2FF77B"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3AAF38F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6F28B4FD"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21</w:t>
            </w:r>
          </w:p>
        </w:tc>
        <w:tc>
          <w:tcPr>
            <w:tcW w:w="992" w:type="dxa"/>
            <w:vMerge/>
            <w:tcBorders>
              <w:top w:val="nil"/>
              <w:left w:val="single" w:sz="4" w:space="0" w:color="auto"/>
              <w:bottom w:val="single" w:sz="4" w:space="0" w:color="auto"/>
              <w:right w:val="single" w:sz="4" w:space="0" w:color="auto"/>
            </w:tcBorders>
            <w:vAlign w:val="center"/>
          </w:tcPr>
          <w:p w14:paraId="07B451A3"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BAC9A48"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关系抽取</w:t>
            </w:r>
          </w:p>
        </w:tc>
        <w:tc>
          <w:tcPr>
            <w:tcW w:w="4111" w:type="dxa"/>
            <w:tcBorders>
              <w:top w:val="nil"/>
              <w:left w:val="nil"/>
              <w:bottom w:val="single" w:sz="4" w:space="0" w:color="auto"/>
              <w:right w:val="single" w:sz="4" w:space="0" w:color="auto"/>
            </w:tcBorders>
            <w:shd w:val="clear" w:color="auto" w:fill="auto"/>
            <w:vAlign w:val="center"/>
          </w:tcPr>
          <w:p w14:paraId="17A77B40"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在病历数据中，抽取实体之间的关系，如疾病与症状的关系、药物与剂量的关系等</w:t>
            </w:r>
          </w:p>
        </w:tc>
      </w:tr>
      <w:tr w:rsidR="008E4B79" w:rsidRPr="00177E25" w14:paraId="2B9D06C7"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3E35EA1F"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5638932"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22</w:t>
            </w:r>
          </w:p>
        </w:tc>
        <w:tc>
          <w:tcPr>
            <w:tcW w:w="992" w:type="dxa"/>
            <w:vMerge/>
            <w:tcBorders>
              <w:top w:val="nil"/>
              <w:left w:val="single" w:sz="4" w:space="0" w:color="auto"/>
              <w:bottom w:val="single" w:sz="4" w:space="0" w:color="auto"/>
              <w:right w:val="single" w:sz="4" w:space="0" w:color="auto"/>
            </w:tcBorders>
            <w:vAlign w:val="center"/>
          </w:tcPr>
          <w:p w14:paraId="4693062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115FC87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病种建模</w:t>
            </w:r>
          </w:p>
        </w:tc>
        <w:tc>
          <w:tcPr>
            <w:tcW w:w="4111" w:type="dxa"/>
            <w:tcBorders>
              <w:top w:val="nil"/>
              <w:left w:val="nil"/>
              <w:bottom w:val="single" w:sz="4" w:space="0" w:color="auto"/>
              <w:right w:val="single" w:sz="4" w:space="0" w:color="auto"/>
            </w:tcBorders>
            <w:shd w:val="clear" w:color="auto" w:fill="auto"/>
            <w:vAlign w:val="center"/>
          </w:tcPr>
          <w:p w14:paraId="229AE702"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设计62个病种模型、字段，标签化处理：进行时间标签和事件标签的定义</w:t>
            </w:r>
          </w:p>
        </w:tc>
      </w:tr>
      <w:tr w:rsidR="008E4B79" w:rsidRPr="00177E25" w14:paraId="7D187929"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4219CBF9"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72B2D477"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23</w:t>
            </w:r>
          </w:p>
        </w:tc>
        <w:tc>
          <w:tcPr>
            <w:tcW w:w="992" w:type="dxa"/>
            <w:vMerge/>
            <w:tcBorders>
              <w:top w:val="nil"/>
              <w:left w:val="single" w:sz="4" w:space="0" w:color="auto"/>
              <w:bottom w:val="single" w:sz="4" w:space="0" w:color="auto"/>
              <w:right w:val="single" w:sz="4" w:space="0" w:color="auto"/>
            </w:tcBorders>
            <w:vAlign w:val="center"/>
          </w:tcPr>
          <w:p w14:paraId="518DBE3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45C7D7F1"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病种指标个性化处理</w:t>
            </w:r>
          </w:p>
        </w:tc>
        <w:tc>
          <w:tcPr>
            <w:tcW w:w="4111" w:type="dxa"/>
            <w:tcBorders>
              <w:top w:val="nil"/>
              <w:left w:val="nil"/>
              <w:bottom w:val="single" w:sz="4" w:space="0" w:color="auto"/>
              <w:right w:val="single" w:sz="4" w:space="0" w:color="auto"/>
            </w:tcBorders>
            <w:shd w:val="clear" w:color="auto" w:fill="auto"/>
            <w:vAlign w:val="center"/>
          </w:tcPr>
          <w:p w14:paraId="1EB411B8"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根据62个病程过程的指标要求，对病种进行指标的处理，处理的要求</w:t>
            </w:r>
          </w:p>
        </w:tc>
      </w:tr>
      <w:tr w:rsidR="008E4B79" w:rsidRPr="00177E25" w14:paraId="02D5774E" w14:textId="77777777">
        <w:trPr>
          <w:trHeight w:val="270"/>
        </w:trPr>
        <w:tc>
          <w:tcPr>
            <w:tcW w:w="467" w:type="dxa"/>
            <w:vMerge/>
            <w:tcBorders>
              <w:top w:val="nil"/>
              <w:left w:val="single" w:sz="4" w:space="0" w:color="auto"/>
              <w:bottom w:val="single" w:sz="4" w:space="0" w:color="auto"/>
              <w:right w:val="single" w:sz="4" w:space="0" w:color="auto"/>
            </w:tcBorders>
            <w:vAlign w:val="center"/>
          </w:tcPr>
          <w:p w14:paraId="2EED1860"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58CCE5BA"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24</w:t>
            </w:r>
          </w:p>
        </w:tc>
        <w:tc>
          <w:tcPr>
            <w:tcW w:w="992" w:type="dxa"/>
            <w:vMerge/>
            <w:tcBorders>
              <w:top w:val="nil"/>
              <w:left w:val="single" w:sz="4" w:space="0" w:color="auto"/>
              <w:bottom w:val="single" w:sz="4" w:space="0" w:color="auto"/>
              <w:right w:val="single" w:sz="4" w:space="0" w:color="auto"/>
            </w:tcBorders>
            <w:vAlign w:val="center"/>
          </w:tcPr>
          <w:p w14:paraId="4795FC0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5FF2116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病种指标监测</w:t>
            </w:r>
          </w:p>
        </w:tc>
        <w:tc>
          <w:tcPr>
            <w:tcW w:w="4111" w:type="dxa"/>
            <w:tcBorders>
              <w:top w:val="nil"/>
              <w:left w:val="nil"/>
              <w:bottom w:val="single" w:sz="4" w:space="0" w:color="auto"/>
              <w:right w:val="single" w:sz="4" w:space="0" w:color="auto"/>
            </w:tcBorders>
            <w:shd w:val="clear" w:color="auto" w:fill="auto"/>
            <w:vAlign w:val="center"/>
          </w:tcPr>
          <w:p w14:paraId="6493529F"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实现62个病种过程所有的指标监测</w:t>
            </w:r>
          </w:p>
        </w:tc>
      </w:tr>
      <w:tr w:rsidR="008E4B79" w:rsidRPr="00177E25" w14:paraId="470C03FE" w14:textId="77777777">
        <w:trPr>
          <w:trHeight w:val="270"/>
        </w:trPr>
        <w:tc>
          <w:tcPr>
            <w:tcW w:w="467" w:type="dxa"/>
            <w:vMerge/>
            <w:tcBorders>
              <w:top w:val="nil"/>
              <w:left w:val="single" w:sz="4" w:space="0" w:color="auto"/>
              <w:bottom w:val="single" w:sz="4" w:space="0" w:color="auto"/>
              <w:right w:val="single" w:sz="4" w:space="0" w:color="auto"/>
            </w:tcBorders>
            <w:vAlign w:val="center"/>
          </w:tcPr>
          <w:p w14:paraId="524EA12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2D887F3B"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25</w:t>
            </w:r>
          </w:p>
        </w:tc>
        <w:tc>
          <w:tcPr>
            <w:tcW w:w="992" w:type="dxa"/>
            <w:vMerge/>
            <w:tcBorders>
              <w:top w:val="nil"/>
              <w:left w:val="single" w:sz="4" w:space="0" w:color="auto"/>
              <w:bottom w:val="single" w:sz="4" w:space="0" w:color="auto"/>
              <w:right w:val="single" w:sz="4" w:space="0" w:color="auto"/>
            </w:tcBorders>
            <w:vAlign w:val="center"/>
          </w:tcPr>
          <w:p w14:paraId="6885B7C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6CE9043E"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病种指标界面</w:t>
            </w:r>
          </w:p>
        </w:tc>
        <w:tc>
          <w:tcPr>
            <w:tcW w:w="4111" w:type="dxa"/>
            <w:tcBorders>
              <w:top w:val="nil"/>
              <w:left w:val="nil"/>
              <w:bottom w:val="single" w:sz="4" w:space="0" w:color="auto"/>
              <w:right w:val="single" w:sz="4" w:space="0" w:color="auto"/>
            </w:tcBorders>
            <w:shd w:val="clear" w:color="auto" w:fill="auto"/>
            <w:vAlign w:val="center"/>
          </w:tcPr>
          <w:p w14:paraId="4254B762"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实现62个病种过程指标的界面展示</w:t>
            </w:r>
          </w:p>
        </w:tc>
      </w:tr>
      <w:tr w:rsidR="008E4B79" w:rsidRPr="00177E25" w14:paraId="34637A02" w14:textId="77777777">
        <w:trPr>
          <w:trHeight w:val="1080"/>
        </w:trPr>
        <w:tc>
          <w:tcPr>
            <w:tcW w:w="467" w:type="dxa"/>
            <w:vMerge w:val="restart"/>
            <w:tcBorders>
              <w:top w:val="nil"/>
              <w:left w:val="single" w:sz="4" w:space="0" w:color="auto"/>
              <w:bottom w:val="single" w:sz="4" w:space="0" w:color="auto"/>
              <w:right w:val="single" w:sz="4" w:space="0" w:color="auto"/>
            </w:tcBorders>
            <w:shd w:val="clear" w:color="auto" w:fill="auto"/>
            <w:noWrap/>
            <w:vAlign w:val="center"/>
          </w:tcPr>
          <w:p w14:paraId="3301F580"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2</w:t>
            </w:r>
          </w:p>
        </w:tc>
        <w:tc>
          <w:tcPr>
            <w:tcW w:w="521" w:type="dxa"/>
            <w:tcBorders>
              <w:top w:val="nil"/>
              <w:left w:val="nil"/>
              <w:bottom w:val="single" w:sz="4" w:space="0" w:color="auto"/>
              <w:right w:val="single" w:sz="4" w:space="0" w:color="auto"/>
            </w:tcBorders>
            <w:shd w:val="clear" w:color="auto" w:fill="auto"/>
            <w:noWrap/>
            <w:vAlign w:val="center"/>
          </w:tcPr>
          <w:p w14:paraId="6D33FB40"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26</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7E3AB896"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医疗技术临床应用信息化管理</w:t>
            </w:r>
          </w:p>
        </w:tc>
        <w:tc>
          <w:tcPr>
            <w:tcW w:w="2268" w:type="dxa"/>
            <w:tcBorders>
              <w:top w:val="nil"/>
              <w:left w:val="nil"/>
              <w:bottom w:val="single" w:sz="4" w:space="0" w:color="auto"/>
              <w:right w:val="single" w:sz="4" w:space="0" w:color="auto"/>
            </w:tcBorders>
            <w:shd w:val="clear" w:color="auto" w:fill="auto"/>
            <w:vAlign w:val="center"/>
          </w:tcPr>
          <w:p w14:paraId="2DC859E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造血干细胞移植技术临床应用质量控制指标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7A2D3BFE"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1、需实现造血干细胞移植技术临床应用质量控制指标的表单设计、开发和上报的流程管理；</w:t>
            </w:r>
            <w:r w:rsidRPr="00177E25">
              <w:rPr>
                <w:rFonts w:cs="宋体" w:hint="eastAsia"/>
                <w:color w:val="000000"/>
                <w:kern w:val="0"/>
                <w:sz w:val="18"/>
                <w:szCs w:val="18"/>
              </w:rPr>
              <w:br/>
              <w:t>2、支持对各机构上报的造血干细胞移植技术进行查询和监控。</w:t>
            </w:r>
          </w:p>
        </w:tc>
      </w:tr>
      <w:tr w:rsidR="008E4B79" w:rsidRPr="00177E25" w14:paraId="79A7BF96"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674C6695"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79084362"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27</w:t>
            </w:r>
          </w:p>
        </w:tc>
        <w:tc>
          <w:tcPr>
            <w:tcW w:w="992" w:type="dxa"/>
            <w:vMerge/>
            <w:tcBorders>
              <w:top w:val="nil"/>
              <w:left w:val="single" w:sz="4" w:space="0" w:color="auto"/>
              <w:bottom w:val="single" w:sz="4" w:space="0" w:color="auto"/>
              <w:right w:val="single" w:sz="4" w:space="0" w:color="auto"/>
            </w:tcBorders>
            <w:vAlign w:val="center"/>
          </w:tcPr>
          <w:p w14:paraId="4D0DFDF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CD4ADD8"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同种胰岛移植技术临床应用质量控制指标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761E0B63"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1、需实现同种胰岛移植技术临床应用质量控制指标的表单设计、开发和上报的流程管理；</w:t>
            </w:r>
            <w:r w:rsidRPr="00177E25">
              <w:rPr>
                <w:rFonts w:cs="宋体" w:hint="eastAsia"/>
                <w:color w:val="000000"/>
                <w:kern w:val="0"/>
                <w:sz w:val="18"/>
                <w:szCs w:val="18"/>
              </w:rPr>
              <w:br/>
              <w:t>2、支持对各机构上报的同种胰岛移植技术进行查询和监控。</w:t>
            </w:r>
          </w:p>
        </w:tc>
      </w:tr>
      <w:tr w:rsidR="008E4B79" w:rsidRPr="00177E25" w14:paraId="456FB73D" w14:textId="77777777">
        <w:trPr>
          <w:trHeight w:val="1080"/>
        </w:trPr>
        <w:tc>
          <w:tcPr>
            <w:tcW w:w="467" w:type="dxa"/>
            <w:vMerge/>
            <w:tcBorders>
              <w:top w:val="nil"/>
              <w:left w:val="single" w:sz="4" w:space="0" w:color="auto"/>
              <w:bottom w:val="single" w:sz="4" w:space="0" w:color="auto"/>
              <w:right w:val="single" w:sz="4" w:space="0" w:color="auto"/>
            </w:tcBorders>
            <w:vAlign w:val="center"/>
          </w:tcPr>
          <w:p w14:paraId="336DC99D"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15DC6A13"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28</w:t>
            </w:r>
          </w:p>
        </w:tc>
        <w:tc>
          <w:tcPr>
            <w:tcW w:w="992" w:type="dxa"/>
            <w:vMerge/>
            <w:tcBorders>
              <w:top w:val="nil"/>
              <w:left w:val="single" w:sz="4" w:space="0" w:color="auto"/>
              <w:bottom w:val="single" w:sz="4" w:space="0" w:color="auto"/>
              <w:right w:val="single" w:sz="4" w:space="0" w:color="auto"/>
            </w:tcBorders>
            <w:vAlign w:val="center"/>
          </w:tcPr>
          <w:p w14:paraId="43DE0CCE"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89E13A0"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同种异体运动系统结构性组织移植技术临床应用质量控制指标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2363C455"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1、需实现同种异体运动系统结构性组织移植技术临床应用质量控制指标的表单设计、开发和上报的流程管理；</w:t>
            </w:r>
            <w:r w:rsidRPr="00177E25">
              <w:rPr>
                <w:rFonts w:cs="宋体" w:hint="eastAsia"/>
                <w:color w:val="000000"/>
                <w:kern w:val="0"/>
                <w:sz w:val="18"/>
                <w:szCs w:val="18"/>
              </w:rPr>
              <w:br/>
              <w:t>2、支持对各机构上报的同种异体运动系统结构性组织移植技术进行查询和监控。</w:t>
            </w:r>
          </w:p>
        </w:tc>
      </w:tr>
      <w:tr w:rsidR="008E4B79" w:rsidRPr="00177E25" w14:paraId="38F82C0F"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69D56823"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B0903C5"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29</w:t>
            </w:r>
          </w:p>
        </w:tc>
        <w:tc>
          <w:tcPr>
            <w:tcW w:w="992" w:type="dxa"/>
            <w:vMerge/>
            <w:tcBorders>
              <w:top w:val="nil"/>
              <w:left w:val="single" w:sz="4" w:space="0" w:color="auto"/>
              <w:bottom w:val="single" w:sz="4" w:space="0" w:color="auto"/>
              <w:right w:val="single" w:sz="4" w:space="0" w:color="auto"/>
            </w:tcBorders>
            <w:vAlign w:val="center"/>
          </w:tcPr>
          <w:p w14:paraId="63E27C79"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02CE1AF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同种异体角膜移植技术临床应用质量控制指标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37EDCDAD"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1、需实现同种异体角膜移植技术临床应用质量控制指标的表单设计、开发和上报的流程管理；</w:t>
            </w:r>
            <w:r w:rsidRPr="00177E25">
              <w:rPr>
                <w:rFonts w:cs="宋体" w:hint="eastAsia"/>
                <w:color w:val="000000"/>
                <w:kern w:val="0"/>
                <w:sz w:val="18"/>
                <w:szCs w:val="18"/>
              </w:rPr>
              <w:br/>
              <w:t>2、支持对各机构上报的同种异体角膜移植技术进行查询和监控。</w:t>
            </w:r>
          </w:p>
        </w:tc>
      </w:tr>
      <w:tr w:rsidR="008E4B79" w:rsidRPr="00177E25" w14:paraId="0FEC49AD"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23BF0D7F"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73759700"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30</w:t>
            </w:r>
          </w:p>
        </w:tc>
        <w:tc>
          <w:tcPr>
            <w:tcW w:w="992" w:type="dxa"/>
            <w:vMerge/>
            <w:tcBorders>
              <w:top w:val="nil"/>
              <w:left w:val="single" w:sz="4" w:space="0" w:color="auto"/>
              <w:bottom w:val="single" w:sz="4" w:space="0" w:color="auto"/>
              <w:right w:val="single" w:sz="4" w:space="0" w:color="auto"/>
            </w:tcBorders>
            <w:vAlign w:val="center"/>
          </w:tcPr>
          <w:p w14:paraId="012EE15A"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7E87E107"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同种异体皮肤移植技术临床应用质量控制指标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3DD0D79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1、需实现同种异体皮肤移植技术临床应用质量控制指标的表单设计、开发和上报的流程管理；</w:t>
            </w:r>
            <w:r w:rsidRPr="00177E25">
              <w:rPr>
                <w:rFonts w:cs="宋体" w:hint="eastAsia"/>
                <w:color w:val="000000"/>
                <w:kern w:val="0"/>
                <w:sz w:val="18"/>
                <w:szCs w:val="18"/>
              </w:rPr>
              <w:br/>
              <w:t>2、支持对各机构上报的同种异体皮肤移植技术进行查询和监控。</w:t>
            </w:r>
          </w:p>
        </w:tc>
      </w:tr>
      <w:tr w:rsidR="008E4B79" w:rsidRPr="00177E25" w14:paraId="1CEE89D7"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76D328B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1DCD0D02"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31</w:t>
            </w:r>
          </w:p>
        </w:tc>
        <w:tc>
          <w:tcPr>
            <w:tcW w:w="992" w:type="dxa"/>
            <w:vMerge/>
            <w:tcBorders>
              <w:top w:val="nil"/>
              <w:left w:val="single" w:sz="4" w:space="0" w:color="auto"/>
              <w:bottom w:val="single" w:sz="4" w:space="0" w:color="auto"/>
              <w:right w:val="single" w:sz="4" w:space="0" w:color="auto"/>
            </w:tcBorders>
            <w:vAlign w:val="center"/>
          </w:tcPr>
          <w:p w14:paraId="5E78BF3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594BC737"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性别重置技术临床应用质量控制指标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4B2671F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1、需实现性别重置技术临床应用质量控制指标的表单设计、开发和上报的流程管理；</w:t>
            </w:r>
            <w:r w:rsidRPr="00177E25">
              <w:rPr>
                <w:rFonts w:cs="宋体" w:hint="eastAsia"/>
                <w:color w:val="000000"/>
                <w:kern w:val="0"/>
                <w:sz w:val="18"/>
                <w:szCs w:val="18"/>
              </w:rPr>
              <w:br/>
              <w:t>2、支持对各机构上报的性别重置技术进行查询和监控。</w:t>
            </w:r>
          </w:p>
        </w:tc>
      </w:tr>
      <w:tr w:rsidR="008E4B79" w:rsidRPr="00177E25" w14:paraId="21F3891A"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062ABBAD"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06E82A9"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32</w:t>
            </w:r>
          </w:p>
        </w:tc>
        <w:tc>
          <w:tcPr>
            <w:tcW w:w="992" w:type="dxa"/>
            <w:vMerge/>
            <w:tcBorders>
              <w:top w:val="nil"/>
              <w:left w:val="single" w:sz="4" w:space="0" w:color="auto"/>
              <w:bottom w:val="single" w:sz="4" w:space="0" w:color="auto"/>
              <w:right w:val="single" w:sz="4" w:space="0" w:color="auto"/>
            </w:tcBorders>
            <w:vAlign w:val="center"/>
          </w:tcPr>
          <w:p w14:paraId="1A976AAF"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DE47485"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质子和重离子加速器放射治疗技术临床应用质量控制指标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0056EDF5"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1、需实现质子和重离子加速器放射治疗技术临床应用质量控制指标的表单设计、开发和上报的流程管理；</w:t>
            </w:r>
            <w:r w:rsidRPr="00177E25">
              <w:rPr>
                <w:rFonts w:cs="宋体" w:hint="eastAsia"/>
                <w:color w:val="000000"/>
                <w:kern w:val="0"/>
                <w:sz w:val="18"/>
                <w:szCs w:val="18"/>
              </w:rPr>
              <w:br/>
            </w:r>
            <w:r w:rsidRPr="00177E25">
              <w:rPr>
                <w:rFonts w:cs="宋体" w:hint="eastAsia"/>
                <w:color w:val="000000"/>
                <w:kern w:val="0"/>
                <w:sz w:val="18"/>
                <w:szCs w:val="18"/>
              </w:rPr>
              <w:lastRenderedPageBreak/>
              <w:t>2、支持对各机构上报的质子和重离子加速器放射治疗技术进行查询和监控。</w:t>
            </w:r>
          </w:p>
        </w:tc>
      </w:tr>
      <w:tr w:rsidR="008E4B79" w:rsidRPr="00177E25" w14:paraId="320BA1B1"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16DF6DA9"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147EABA3"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33</w:t>
            </w:r>
          </w:p>
        </w:tc>
        <w:tc>
          <w:tcPr>
            <w:tcW w:w="992" w:type="dxa"/>
            <w:vMerge/>
            <w:tcBorders>
              <w:top w:val="nil"/>
              <w:left w:val="single" w:sz="4" w:space="0" w:color="auto"/>
              <w:bottom w:val="single" w:sz="4" w:space="0" w:color="auto"/>
              <w:right w:val="single" w:sz="4" w:space="0" w:color="auto"/>
            </w:tcBorders>
            <w:vAlign w:val="center"/>
          </w:tcPr>
          <w:p w14:paraId="5A8B4B6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CD7A6CD"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放射性粒子植入治疗技术临床应用质量控制指标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6826C2CA"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1、需实现放射性粒子植入治疗技术临床应用质量控制指标的表单设计、开发和上报的流程管理；</w:t>
            </w:r>
            <w:r w:rsidRPr="00177E25">
              <w:rPr>
                <w:rFonts w:cs="宋体" w:hint="eastAsia"/>
                <w:color w:val="000000"/>
                <w:kern w:val="0"/>
                <w:sz w:val="18"/>
                <w:szCs w:val="18"/>
              </w:rPr>
              <w:br/>
              <w:t>2、支持对各机构上报的放射性粒子植入治疗技术进行查询和监控。</w:t>
            </w:r>
          </w:p>
        </w:tc>
      </w:tr>
      <w:tr w:rsidR="008E4B79" w:rsidRPr="00177E25" w14:paraId="14AA1CB4"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0346C2C5"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4CAAAD46"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34</w:t>
            </w:r>
          </w:p>
        </w:tc>
        <w:tc>
          <w:tcPr>
            <w:tcW w:w="992" w:type="dxa"/>
            <w:vMerge/>
            <w:tcBorders>
              <w:top w:val="nil"/>
              <w:left w:val="single" w:sz="4" w:space="0" w:color="auto"/>
              <w:bottom w:val="single" w:sz="4" w:space="0" w:color="auto"/>
              <w:right w:val="single" w:sz="4" w:space="0" w:color="auto"/>
            </w:tcBorders>
            <w:vAlign w:val="center"/>
          </w:tcPr>
          <w:p w14:paraId="4AC628A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F117CEF"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肿瘤深部热疗和全身热疗技术临床应用质量控制指标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4CF2AB80"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1、需实现肿瘤深部热疗和全身热疗技术临床应用质量控制指标的表单设计、开发和上报的流程管理；</w:t>
            </w:r>
            <w:r w:rsidRPr="00177E25">
              <w:rPr>
                <w:rFonts w:cs="宋体" w:hint="eastAsia"/>
                <w:color w:val="000000"/>
                <w:kern w:val="0"/>
                <w:sz w:val="18"/>
                <w:szCs w:val="18"/>
              </w:rPr>
              <w:br/>
              <w:t>2、支持对各机构上报的肿瘤深部热疗和全身热疗技术进行查询和监控。</w:t>
            </w:r>
          </w:p>
        </w:tc>
      </w:tr>
      <w:tr w:rsidR="008E4B79" w:rsidRPr="00177E25" w14:paraId="6F17F9CE"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5D1BD8A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1052EEB6"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35</w:t>
            </w:r>
          </w:p>
        </w:tc>
        <w:tc>
          <w:tcPr>
            <w:tcW w:w="992" w:type="dxa"/>
            <w:vMerge/>
            <w:tcBorders>
              <w:top w:val="nil"/>
              <w:left w:val="single" w:sz="4" w:space="0" w:color="auto"/>
              <w:bottom w:val="single" w:sz="4" w:space="0" w:color="auto"/>
              <w:right w:val="single" w:sz="4" w:space="0" w:color="auto"/>
            </w:tcBorders>
            <w:vAlign w:val="center"/>
          </w:tcPr>
          <w:p w14:paraId="589C7B8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063AF755"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肿瘤消融治疗技术临床应用质量控制指标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1F2F27D6"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1、需实现肿瘤消融治疗技术临床应用质量控制指标的表单设计、开发和上报的流程管理；</w:t>
            </w:r>
            <w:r w:rsidRPr="00177E25">
              <w:rPr>
                <w:rFonts w:cs="宋体" w:hint="eastAsia"/>
                <w:color w:val="000000"/>
                <w:kern w:val="0"/>
                <w:sz w:val="18"/>
                <w:szCs w:val="18"/>
              </w:rPr>
              <w:br/>
              <w:t>2、支持对各机构上报的肿瘤消融治疗技术进行查询和监控。</w:t>
            </w:r>
          </w:p>
        </w:tc>
      </w:tr>
      <w:tr w:rsidR="008E4B79" w:rsidRPr="00177E25" w14:paraId="7D13A017"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05D75577"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0F67300"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36</w:t>
            </w:r>
          </w:p>
        </w:tc>
        <w:tc>
          <w:tcPr>
            <w:tcW w:w="992" w:type="dxa"/>
            <w:vMerge/>
            <w:tcBorders>
              <w:top w:val="nil"/>
              <w:left w:val="single" w:sz="4" w:space="0" w:color="auto"/>
              <w:bottom w:val="single" w:sz="4" w:space="0" w:color="auto"/>
              <w:right w:val="single" w:sz="4" w:space="0" w:color="auto"/>
            </w:tcBorders>
            <w:vAlign w:val="center"/>
          </w:tcPr>
          <w:p w14:paraId="79A68663"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047E776F"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心室辅助技术临床应用质量控制指标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02B88D5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1、需实现心室辅助技术临床应用质量控制指标的表单设计、开发和上报的流程管理；</w:t>
            </w:r>
            <w:r w:rsidRPr="00177E25">
              <w:rPr>
                <w:rFonts w:cs="宋体" w:hint="eastAsia"/>
                <w:color w:val="000000"/>
                <w:kern w:val="0"/>
                <w:sz w:val="18"/>
                <w:szCs w:val="18"/>
              </w:rPr>
              <w:br/>
              <w:t>2、支持对各机构上报的心室辅助技术进行查询和监控。</w:t>
            </w:r>
          </w:p>
        </w:tc>
      </w:tr>
      <w:tr w:rsidR="008E4B79" w:rsidRPr="00177E25" w14:paraId="2AE73F23"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74F18FD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7228E547"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37</w:t>
            </w:r>
          </w:p>
        </w:tc>
        <w:tc>
          <w:tcPr>
            <w:tcW w:w="992" w:type="dxa"/>
            <w:vMerge/>
            <w:tcBorders>
              <w:top w:val="nil"/>
              <w:left w:val="single" w:sz="4" w:space="0" w:color="auto"/>
              <w:bottom w:val="single" w:sz="4" w:space="0" w:color="auto"/>
              <w:right w:val="single" w:sz="4" w:space="0" w:color="auto"/>
            </w:tcBorders>
            <w:vAlign w:val="center"/>
          </w:tcPr>
          <w:p w14:paraId="25F0C67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0FA657A"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人工智能辅助治疗技术临床应用质量控制指标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4113AD2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1、需实现人工智能辅助治疗技术临床应用质量控制指标的表单设计、开发和上报的流程管理；</w:t>
            </w:r>
            <w:r w:rsidRPr="00177E25">
              <w:rPr>
                <w:rFonts w:cs="宋体" w:hint="eastAsia"/>
                <w:color w:val="000000"/>
                <w:kern w:val="0"/>
                <w:sz w:val="18"/>
                <w:szCs w:val="18"/>
              </w:rPr>
              <w:br/>
              <w:t>2、支持对各机构上报的人工智能辅助治疗技术进行查询和监控。</w:t>
            </w:r>
          </w:p>
        </w:tc>
      </w:tr>
      <w:tr w:rsidR="008E4B79" w:rsidRPr="00177E25" w14:paraId="4C318EA0"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046DE68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07308C9A"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38</w:t>
            </w:r>
          </w:p>
        </w:tc>
        <w:tc>
          <w:tcPr>
            <w:tcW w:w="992" w:type="dxa"/>
            <w:vMerge/>
            <w:tcBorders>
              <w:top w:val="nil"/>
              <w:left w:val="single" w:sz="4" w:space="0" w:color="auto"/>
              <w:bottom w:val="single" w:sz="4" w:space="0" w:color="auto"/>
              <w:right w:val="single" w:sz="4" w:space="0" w:color="auto"/>
            </w:tcBorders>
            <w:vAlign w:val="center"/>
          </w:tcPr>
          <w:p w14:paraId="6C8EAA1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8200C66"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颅颌面畸形颅面外科矫治技术临床应用质量控制指标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4088690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1、需实现颅颌面畸形颅面外科矫治技术临床应用质量控制指标的表单设计、开发和上报的流程管理；</w:t>
            </w:r>
            <w:r w:rsidRPr="00177E25">
              <w:rPr>
                <w:rFonts w:cs="宋体" w:hint="eastAsia"/>
                <w:color w:val="000000"/>
                <w:kern w:val="0"/>
                <w:sz w:val="18"/>
                <w:szCs w:val="18"/>
              </w:rPr>
              <w:br/>
              <w:t>2、支持对各机构上报的颅颌面畸形颅面外科矫治技术进行查询和监控。</w:t>
            </w:r>
          </w:p>
        </w:tc>
      </w:tr>
      <w:tr w:rsidR="008E4B79" w:rsidRPr="00177E25" w14:paraId="45EFC363"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2439779A"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4BAE22DD"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39</w:t>
            </w:r>
          </w:p>
        </w:tc>
        <w:tc>
          <w:tcPr>
            <w:tcW w:w="992" w:type="dxa"/>
            <w:vMerge/>
            <w:tcBorders>
              <w:top w:val="nil"/>
              <w:left w:val="single" w:sz="4" w:space="0" w:color="auto"/>
              <w:bottom w:val="single" w:sz="4" w:space="0" w:color="auto"/>
              <w:right w:val="single" w:sz="4" w:space="0" w:color="auto"/>
            </w:tcBorders>
            <w:vAlign w:val="center"/>
          </w:tcPr>
          <w:p w14:paraId="727C62E8"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8EB4A5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口腔颌面部肿瘤颅颌联合根治技术临床应用质量控制指标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658F4FA8"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1、需实现口腔颌面部肿瘤颅颌联合根治技术临床应用质量控制指标的表单设计、开发和上报的流程管理；</w:t>
            </w:r>
            <w:r w:rsidRPr="00177E25">
              <w:rPr>
                <w:rFonts w:cs="宋体" w:hint="eastAsia"/>
                <w:color w:val="000000"/>
                <w:kern w:val="0"/>
                <w:sz w:val="18"/>
                <w:szCs w:val="18"/>
              </w:rPr>
              <w:br/>
              <w:t>2、支持对各机构上报的口腔颌面部肿瘤颅颌联合根治技术进行查询和监控。</w:t>
            </w:r>
          </w:p>
        </w:tc>
      </w:tr>
      <w:tr w:rsidR="008E4B79" w:rsidRPr="00177E25" w14:paraId="09AE1C89"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1A278143"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7896A813"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40</w:t>
            </w:r>
          </w:p>
        </w:tc>
        <w:tc>
          <w:tcPr>
            <w:tcW w:w="992" w:type="dxa"/>
            <w:vMerge/>
            <w:tcBorders>
              <w:top w:val="nil"/>
              <w:left w:val="single" w:sz="4" w:space="0" w:color="auto"/>
              <w:bottom w:val="single" w:sz="4" w:space="0" w:color="auto"/>
              <w:right w:val="single" w:sz="4" w:space="0" w:color="auto"/>
            </w:tcBorders>
            <w:vAlign w:val="center"/>
          </w:tcPr>
          <w:p w14:paraId="46BADEB5"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09FE9EB3"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体外膜肺氧合（ECMO）技术临床应用质量控制指标</w:t>
            </w:r>
          </w:p>
        </w:tc>
        <w:tc>
          <w:tcPr>
            <w:tcW w:w="4111" w:type="dxa"/>
            <w:tcBorders>
              <w:top w:val="nil"/>
              <w:left w:val="nil"/>
              <w:bottom w:val="single" w:sz="4" w:space="0" w:color="auto"/>
              <w:right w:val="single" w:sz="4" w:space="0" w:color="auto"/>
            </w:tcBorders>
            <w:shd w:val="clear" w:color="auto" w:fill="auto"/>
            <w:vAlign w:val="center"/>
          </w:tcPr>
          <w:p w14:paraId="081ADD72"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1、需实现体外膜肺氧合（ECMO）技术临床应用质量控制指标的表单设计、开发和上报的流程管理；</w:t>
            </w:r>
            <w:r w:rsidRPr="00177E25">
              <w:rPr>
                <w:rFonts w:cs="宋体" w:hint="eastAsia"/>
                <w:color w:val="000000"/>
                <w:kern w:val="0"/>
                <w:sz w:val="18"/>
                <w:szCs w:val="18"/>
              </w:rPr>
              <w:br/>
              <w:t>2、支持对各机构上报的体外膜肺氧合（ECMO）技术进行查询和监控。</w:t>
            </w:r>
          </w:p>
        </w:tc>
      </w:tr>
      <w:tr w:rsidR="008E4B79" w:rsidRPr="00177E25" w14:paraId="3EE5578A"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7789572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6AE0A95D"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41</w:t>
            </w:r>
          </w:p>
        </w:tc>
        <w:tc>
          <w:tcPr>
            <w:tcW w:w="992" w:type="dxa"/>
            <w:vMerge/>
            <w:tcBorders>
              <w:top w:val="nil"/>
              <w:left w:val="single" w:sz="4" w:space="0" w:color="auto"/>
              <w:bottom w:val="single" w:sz="4" w:space="0" w:color="auto"/>
              <w:right w:val="single" w:sz="4" w:space="0" w:color="auto"/>
            </w:tcBorders>
            <w:vAlign w:val="center"/>
          </w:tcPr>
          <w:p w14:paraId="47CE31E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4C5DFC2E"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人体器官获取组织质量控制指标</w:t>
            </w:r>
          </w:p>
        </w:tc>
        <w:tc>
          <w:tcPr>
            <w:tcW w:w="4111" w:type="dxa"/>
            <w:tcBorders>
              <w:top w:val="nil"/>
              <w:left w:val="nil"/>
              <w:bottom w:val="single" w:sz="4" w:space="0" w:color="auto"/>
              <w:right w:val="single" w:sz="4" w:space="0" w:color="auto"/>
            </w:tcBorders>
            <w:shd w:val="clear" w:color="auto" w:fill="auto"/>
            <w:vAlign w:val="center"/>
          </w:tcPr>
          <w:p w14:paraId="4CA05B8F"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1、需实现人体器官获取组织质量控制指标的表单设计、开发和上报的流程管理；</w:t>
            </w:r>
            <w:r w:rsidRPr="00177E25">
              <w:rPr>
                <w:rFonts w:cs="宋体" w:hint="eastAsia"/>
                <w:color w:val="000000"/>
                <w:kern w:val="0"/>
                <w:sz w:val="18"/>
                <w:szCs w:val="18"/>
              </w:rPr>
              <w:br/>
              <w:t>2、支持对各机构上报的人体器官获取组织进行查询和监控。</w:t>
            </w:r>
          </w:p>
        </w:tc>
      </w:tr>
      <w:tr w:rsidR="008E4B79" w:rsidRPr="00177E25" w14:paraId="07CA73B9"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7F5C13C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0A6EF663"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42</w:t>
            </w:r>
          </w:p>
        </w:tc>
        <w:tc>
          <w:tcPr>
            <w:tcW w:w="992" w:type="dxa"/>
            <w:vMerge/>
            <w:tcBorders>
              <w:top w:val="nil"/>
              <w:left w:val="single" w:sz="4" w:space="0" w:color="auto"/>
              <w:bottom w:val="single" w:sz="4" w:space="0" w:color="auto"/>
              <w:right w:val="single" w:sz="4" w:space="0" w:color="auto"/>
            </w:tcBorders>
            <w:vAlign w:val="center"/>
          </w:tcPr>
          <w:p w14:paraId="5DEEDFA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006B92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肝脏移植技术医疗质量控制指标</w:t>
            </w:r>
          </w:p>
        </w:tc>
        <w:tc>
          <w:tcPr>
            <w:tcW w:w="4111" w:type="dxa"/>
            <w:tcBorders>
              <w:top w:val="nil"/>
              <w:left w:val="nil"/>
              <w:bottom w:val="single" w:sz="4" w:space="0" w:color="auto"/>
              <w:right w:val="single" w:sz="4" w:space="0" w:color="auto"/>
            </w:tcBorders>
            <w:shd w:val="clear" w:color="auto" w:fill="auto"/>
            <w:vAlign w:val="center"/>
          </w:tcPr>
          <w:p w14:paraId="0CFAACF9"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1、需实现肝脏移植技术医疗质量控制指标的表单设计、开发和上报的流程管理；</w:t>
            </w:r>
            <w:r w:rsidRPr="00177E25">
              <w:rPr>
                <w:rFonts w:cs="宋体" w:hint="eastAsia"/>
                <w:color w:val="000000"/>
                <w:kern w:val="0"/>
                <w:sz w:val="18"/>
                <w:szCs w:val="18"/>
              </w:rPr>
              <w:br/>
            </w:r>
            <w:r w:rsidRPr="00177E25">
              <w:rPr>
                <w:rFonts w:cs="宋体" w:hint="eastAsia"/>
                <w:color w:val="000000"/>
                <w:kern w:val="0"/>
                <w:sz w:val="18"/>
                <w:szCs w:val="18"/>
              </w:rPr>
              <w:lastRenderedPageBreak/>
              <w:t>2、支持对各机构上报的肝脏移植技术进行查询和监控。</w:t>
            </w:r>
          </w:p>
        </w:tc>
      </w:tr>
      <w:tr w:rsidR="008E4B79" w:rsidRPr="00177E25" w14:paraId="0A18FDD1"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7CC63A93"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5BC20659"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43</w:t>
            </w:r>
          </w:p>
        </w:tc>
        <w:tc>
          <w:tcPr>
            <w:tcW w:w="992" w:type="dxa"/>
            <w:vMerge/>
            <w:tcBorders>
              <w:top w:val="nil"/>
              <w:left w:val="single" w:sz="4" w:space="0" w:color="auto"/>
              <w:bottom w:val="single" w:sz="4" w:space="0" w:color="auto"/>
              <w:right w:val="single" w:sz="4" w:space="0" w:color="auto"/>
            </w:tcBorders>
            <w:vAlign w:val="center"/>
          </w:tcPr>
          <w:p w14:paraId="3D7A625E"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1B1C886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肾脏移植技术医疗质量控制指标</w:t>
            </w:r>
          </w:p>
        </w:tc>
        <w:tc>
          <w:tcPr>
            <w:tcW w:w="4111" w:type="dxa"/>
            <w:tcBorders>
              <w:top w:val="nil"/>
              <w:left w:val="nil"/>
              <w:bottom w:val="single" w:sz="4" w:space="0" w:color="auto"/>
              <w:right w:val="single" w:sz="4" w:space="0" w:color="auto"/>
            </w:tcBorders>
            <w:shd w:val="clear" w:color="auto" w:fill="auto"/>
            <w:vAlign w:val="center"/>
          </w:tcPr>
          <w:p w14:paraId="30AA234D"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1、需实现肾脏移植技术医疗质量控制指标的表单设计、开发和上报的流程管理；</w:t>
            </w:r>
            <w:r w:rsidRPr="00177E25">
              <w:rPr>
                <w:rFonts w:cs="宋体" w:hint="eastAsia"/>
                <w:color w:val="000000"/>
                <w:kern w:val="0"/>
                <w:sz w:val="18"/>
                <w:szCs w:val="18"/>
              </w:rPr>
              <w:br/>
              <w:t>2、支持对各机构上报的肾脏移植技术进行查询和监控。</w:t>
            </w:r>
          </w:p>
        </w:tc>
      </w:tr>
      <w:tr w:rsidR="008E4B79" w:rsidRPr="00177E25" w14:paraId="3259E231"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7BCE0148"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29141680"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44</w:t>
            </w:r>
          </w:p>
        </w:tc>
        <w:tc>
          <w:tcPr>
            <w:tcW w:w="992" w:type="dxa"/>
            <w:vMerge/>
            <w:tcBorders>
              <w:top w:val="nil"/>
              <w:left w:val="single" w:sz="4" w:space="0" w:color="auto"/>
              <w:bottom w:val="single" w:sz="4" w:space="0" w:color="auto"/>
              <w:right w:val="single" w:sz="4" w:space="0" w:color="auto"/>
            </w:tcBorders>
            <w:vAlign w:val="center"/>
          </w:tcPr>
          <w:p w14:paraId="02B00359"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57D0E7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心脏移植技术医疗质量控制指标</w:t>
            </w:r>
          </w:p>
        </w:tc>
        <w:tc>
          <w:tcPr>
            <w:tcW w:w="4111" w:type="dxa"/>
            <w:tcBorders>
              <w:top w:val="nil"/>
              <w:left w:val="nil"/>
              <w:bottom w:val="single" w:sz="4" w:space="0" w:color="auto"/>
              <w:right w:val="single" w:sz="4" w:space="0" w:color="auto"/>
            </w:tcBorders>
            <w:shd w:val="clear" w:color="auto" w:fill="auto"/>
            <w:vAlign w:val="center"/>
          </w:tcPr>
          <w:p w14:paraId="19A03690"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1、需实现心脏移植技术医疗质量控制指标的表单设计、开发和上报的流程管理；</w:t>
            </w:r>
            <w:r w:rsidRPr="00177E25">
              <w:rPr>
                <w:rFonts w:cs="宋体" w:hint="eastAsia"/>
                <w:color w:val="000000"/>
                <w:kern w:val="0"/>
                <w:sz w:val="18"/>
                <w:szCs w:val="18"/>
              </w:rPr>
              <w:br/>
              <w:t>2、支持对各机构上报的心脏移植技术进行查询和监控。</w:t>
            </w:r>
          </w:p>
        </w:tc>
      </w:tr>
      <w:tr w:rsidR="008E4B79" w:rsidRPr="00177E25" w14:paraId="675C918E"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3D474E43"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73923FB9"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45</w:t>
            </w:r>
          </w:p>
        </w:tc>
        <w:tc>
          <w:tcPr>
            <w:tcW w:w="992" w:type="dxa"/>
            <w:vMerge/>
            <w:tcBorders>
              <w:top w:val="nil"/>
              <w:left w:val="single" w:sz="4" w:space="0" w:color="auto"/>
              <w:bottom w:val="single" w:sz="4" w:space="0" w:color="auto"/>
              <w:right w:val="single" w:sz="4" w:space="0" w:color="auto"/>
            </w:tcBorders>
            <w:vAlign w:val="center"/>
          </w:tcPr>
          <w:p w14:paraId="4CA37ED0"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744CCE7"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肺脏移植技术医疗质量控制指标</w:t>
            </w:r>
          </w:p>
        </w:tc>
        <w:tc>
          <w:tcPr>
            <w:tcW w:w="4111" w:type="dxa"/>
            <w:tcBorders>
              <w:top w:val="nil"/>
              <w:left w:val="nil"/>
              <w:bottom w:val="single" w:sz="4" w:space="0" w:color="auto"/>
              <w:right w:val="single" w:sz="4" w:space="0" w:color="auto"/>
            </w:tcBorders>
            <w:shd w:val="clear" w:color="auto" w:fill="auto"/>
            <w:vAlign w:val="center"/>
          </w:tcPr>
          <w:p w14:paraId="65757D80"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1、需实现肺脏移植技术医疗质量控制指标的表单设计、开发和上报的流程管理；</w:t>
            </w:r>
            <w:r w:rsidRPr="00177E25">
              <w:rPr>
                <w:rFonts w:cs="宋体" w:hint="eastAsia"/>
                <w:color w:val="000000"/>
                <w:kern w:val="0"/>
                <w:sz w:val="18"/>
                <w:szCs w:val="18"/>
              </w:rPr>
              <w:br/>
              <w:t>2、支持对各机构上报的肺脏移植技术进行查询和监控。</w:t>
            </w:r>
          </w:p>
        </w:tc>
      </w:tr>
      <w:tr w:rsidR="008E4B79" w:rsidRPr="00177E25" w14:paraId="52FE8C28" w14:textId="77777777">
        <w:trPr>
          <w:trHeight w:val="810"/>
        </w:trPr>
        <w:tc>
          <w:tcPr>
            <w:tcW w:w="467" w:type="dxa"/>
            <w:vMerge w:val="restart"/>
            <w:tcBorders>
              <w:top w:val="nil"/>
              <w:left w:val="single" w:sz="4" w:space="0" w:color="auto"/>
              <w:bottom w:val="single" w:sz="4" w:space="0" w:color="auto"/>
              <w:right w:val="single" w:sz="4" w:space="0" w:color="auto"/>
            </w:tcBorders>
            <w:shd w:val="clear" w:color="auto" w:fill="auto"/>
            <w:noWrap/>
            <w:vAlign w:val="center"/>
          </w:tcPr>
          <w:p w14:paraId="6548F0AA"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3</w:t>
            </w:r>
          </w:p>
        </w:tc>
        <w:tc>
          <w:tcPr>
            <w:tcW w:w="521" w:type="dxa"/>
            <w:tcBorders>
              <w:top w:val="nil"/>
              <w:left w:val="nil"/>
              <w:bottom w:val="single" w:sz="4" w:space="0" w:color="auto"/>
              <w:right w:val="single" w:sz="4" w:space="0" w:color="auto"/>
            </w:tcBorders>
            <w:shd w:val="clear" w:color="auto" w:fill="auto"/>
            <w:noWrap/>
            <w:vAlign w:val="center"/>
          </w:tcPr>
          <w:p w14:paraId="3A45A22B"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46</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1C6B217E"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临床路径管理</w:t>
            </w:r>
          </w:p>
        </w:tc>
        <w:tc>
          <w:tcPr>
            <w:tcW w:w="2268" w:type="dxa"/>
            <w:tcBorders>
              <w:top w:val="nil"/>
              <w:left w:val="nil"/>
              <w:bottom w:val="single" w:sz="4" w:space="0" w:color="auto"/>
              <w:right w:val="single" w:sz="4" w:space="0" w:color="auto"/>
            </w:tcBorders>
            <w:shd w:val="clear" w:color="auto" w:fill="auto"/>
            <w:vAlign w:val="center"/>
          </w:tcPr>
          <w:p w14:paraId="54F0986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临床路径应用情况监测</w:t>
            </w:r>
          </w:p>
        </w:tc>
        <w:tc>
          <w:tcPr>
            <w:tcW w:w="4111" w:type="dxa"/>
            <w:tcBorders>
              <w:top w:val="nil"/>
              <w:left w:val="nil"/>
              <w:bottom w:val="single" w:sz="4" w:space="0" w:color="auto"/>
              <w:right w:val="single" w:sz="4" w:space="0" w:color="auto"/>
            </w:tcBorders>
            <w:shd w:val="clear" w:color="auto" w:fill="auto"/>
            <w:vAlign w:val="center"/>
          </w:tcPr>
          <w:p w14:paraId="2D132852"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医疗机构内临床路径（依据《224个病种临床路径（2019年版）》病种要求）的实施情况进行监测和评估，以确保临床路径的有效实施和效果达到预期目标。</w:t>
            </w:r>
          </w:p>
        </w:tc>
      </w:tr>
      <w:tr w:rsidR="008E4B79" w:rsidRPr="00177E25" w14:paraId="3ABE5A19"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0A53C77B"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4B187135"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47</w:t>
            </w:r>
          </w:p>
        </w:tc>
        <w:tc>
          <w:tcPr>
            <w:tcW w:w="992" w:type="dxa"/>
            <w:vMerge/>
            <w:tcBorders>
              <w:top w:val="nil"/>
              <w:left w:val="single" w:sz="4" w:space="0" w:color="auto"/>
              <w:bottom w:val="single" w:sz="4" w:space="0" w:color="auto"/>
              <w:right w:val="single" w:sz="4" w:space="0" w:color="auto"/>
            </w:tcBorders>
            <w:vAlign w:val="center"/>
          </w:tcPr>
          <w:p w14:paraId="03BBC89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560ADD29"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临床路径执行效果监测</w:t>
            </w:r>
          </w:p>
        </w:tc>
        <w:tc>
          <w:tcPr>
            <w:tcW w:w="4111" w:type="dxa"/>
            <w:tcBorders>
              <w:top w:val="nil"/>
              <w:left w:val="nil"/>
              <w:bottom w:val="single" w:sz="4" w:space="0" w:color="auto"/>
              <w:right w:val="single" w:sz="4" w:space="0" w:color="auto"/>
            </w:tcBorders>
            <w:shd w:val="clear" w:color="auto" w:fill="auto"/>
            <w:vAlign w:val="center"/>
          </w:tcPr>
          <w:p w14:paraId="79D35059"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监测临床路径的效果，包括患者的住院时间、治疗费用、治疗效果等方面的情况</w:t>
            </w:r>
          </w:p>
        </w:tc>
      </w:tr>
      <w:tr w:rsidR="008E4B79" w:rsidRPr="00177E25" w14:paraId="05DEC4A3"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33933CF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2976976"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48</w:t>
            </w:r>
          </w:p>
        </w:tc>
        <w:tc>
          <w:tcPr>
            <w:tcW w:w="992" w:type="dxa"/>
            <w:vMerge/>
            <w:tcBorders>
              <w:top w:val="nil"/>
              <w:left w:val="single" w:sz="4" w:space="0" w:color="auto"/>
              <w:bottom w:val="single" w:sz="4" w:space="0" w:color="auto"/>
              <w:right w:val="single" w:sz="4" w:space="0" w:color="auto"/>
            </w:tcBorders>
            <w:vAlign w:val="center"/>
          </w:tcPr>
          <w:p w14:paraId="75B5AC8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55A7CC7E"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临床路径改进情况监测</w:t>
            </w:r>
          </w:p>
        </w:tc>
        <w:tc>
          <w:tcPr>
            <w:tcW w:w="4111" w:type="dxa"/>
            <w:tcBorders>
              <w:top w:val="nil"/>
              <w:left w:val="nil"/>
              <w:bottom w:val="single" w:sz="4" w:space="0" w:color="auto"/>
              <w:right w:val="single" w:sz="4" w:space="0" w:color="auto"/>
            </w:tcBorders>
            <w:shd w:val="clear" w:color="auto" w:fill="auto"/>
            <w:vAlign w:val="center"/>
          </w:tcPr>
          <w:p w14:paraId="215CF2E3"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监测临床路径的改进情况，包括对临床路径的不足和问题进行反馈和改进，以提高临床路径的实施效果</w:t>
            </w:r>
          </w:p>
        </w:tc>
      </w:tr>
      <w:tr w:rsidR="008E4B79" w:rsidRPr="00177E25" w14:paraId="6AE1304B"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4E2A5058"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48592379"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49</w:t>
            </w:r>
          </w:p>
        </w:tc>
        <w:tc>
          <w:tcPr>
            <w:tcW w:w="992" w:type="dxa"/>
            <w:vMerge/>
            <w:tcBorders>
              <w:top w:val="nil"/>
              <w:left w:val="single" w:sz="4" w:space="0" w:color="auto"/>
              <w:bottom w:val="single" w:sz="4" w:space="0" w:color="auto"/>
              <w:right w:val="single" w:sz="4" w:space="0" w:color="auto"/>
            </w:tcBorders>
            <w:vAlign w:val="center"/>
          </w:tcPr>
          <w:p w14:paraId="1EB2BB3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49C3FF4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临床路径变异率测算</w:t>
            </w:r>
          </w:p>
        </w:tc>
        <w:tc>
          <w:tcPr>
            <w:tcW w:w="4111" w:type="dxa"/>
            <w:tcBorders>
              <w:top w:val="nil"/>
              <w:left w:val="nil"/>
              <w:bottom w:val="single" w:sz="4" w:space="0" w:color="auto"/>
              <w:right w:val="single" w:sz="4" w:space="0" w:color="auto"/>
            </w:tcBorders>
            <w:shd w:val="clear" w:color="auto" w:fill="auto"/>
            <w:vAlign w:val="center"/>
          </w:tcPr>
          <w:p w14:paraId="7F25DEC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根据收集到的数据，计算出每个病人的临床路径变异率，并对整个医院的临床路径变异率进行统计和分析，以便对临床路径进行改进。</w:t>
            </w:r>
          </w:p>
        </w:tc>
      </w:tr>
      <w:tr w:rsidR="008E4B79" w:rsidRPr="00177E25" w14:paraId="30170EE7"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5C06949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037E9177"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50</w:t>
            </w:r>
          </w:p>
        </w:tc>
        <w:tc>
          <w:tcPr>
            <w:tcW w:w="992" w:type="dxa"/>
            <w:vMerge/>
            <w:tcBorders>
              <w:top w:val="nil"/>
              <w:left w:val="single" w:sz="4" w:space="0" w:color="auto"/>
              <w:bottom w:val="single" w:sz="4" w:space="0" w:color="auto"/>
              <w:right w:val="single" w:sz="4" w:space="0" w:color="auto"/>
            </w:tcBorders>
            <w:vAlign w:val="center"/>
          </w:tcPr>
          <w:p w14:paraId="299F2F57"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5AE7DD6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临床指标评估</w:t>
            </w:r>
          </w:p>
        </w:tc>
        <w:tc>
          <w:tcPr>
            <w:tcW w:w="4111" w:type="dxa"/>
            <w:tcBorders>
              <w:top w:val="nil"/>
              <w:left w:val="nil"/>
              <w:bottom w:val="single" w:sz="4" w:space="0" w:color="auto"/>
              <w:right w:val="single" w:sz="4" w:space="0" w:color="auto"/>
            </w:tcBorders>
            <w:shd w:val="clear" w:color="auto" w:fill="auto"/>
            <w:vAlign w:val="center"/>
          </w:tcPr>
          <w:p w14:paraId="0C263049"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通过评估临床路径中设定的指标，如住院时间、手术时间、并发症发生率等指标，来评估临床路径的质量</w:t>
            </w:r>
          </w:p>
        </w:tc>
      </w:tr>
      <w:tr w:rsidR="008E4B79" w:rsidRPr="00177E25" w14:paraId="079771DA"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7FA37819"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D436286"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51</w:t>
            </w:r>
          </w:p>
        </w:tc>
        <w:tc>
          <w:tcPr>
            <w:tcW w:w="992" w:type="dxa"/>
            <w:vMerge/>
            <w:tcBorders>
              <w:top w:val="nil"/>
              <w:left w:val="single" w:sz="4" w:space="0" w:color="auto"/>
              <w:bottom w:val="single" w:sz="4" w:space="0" w:color="auto"/>
              <w:right w:val="single" w:sz="4" w:space="0" w:color="auto"/>
            </w:tcBorders>
            <w:vAlign w:val="center"/>
          </w:tcPr>
          <w:p w14:paraId="5D2789DE"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50E0E5A9"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医疗资源利用评估</w:t>
            </w:r>
          </w:p>
        </w:tc>
        <w:tc>
          <w:tcPr>
            <w:tcW w:w="4111" w:type="dxa"/>
            <w:tcBorders>
              <w:top w:val="nil"/>
              <w:left w:val="nil"/>
              <w:bottom w:val="single" w:sz="4" w:space="0" w:color="auto"/>
              <w:right w:val="single" w:sz="4" w:space="0" w:color="auto"/>
            </w:tcBorders>
            <w:shd w:val="clear" w:color="auto" w:fill="auto"/>
            <w:vAlign w:val="center"/>
          </w:tcPr>
          <w:p w14:paraId="5ED7605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评估临床路径对医疗资源的利用情况，包括住院费用、医疗器械使用情况等，以及对医疗资源的节约效果</w:t>
            </w:r>
          </w:p>
        </w:tc>
      </w:tr>
      <w:tr w:rsidR="008E4B79" w:rsidRPr="00177E25" w14:paraId="076C15EB"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57F76AE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49CDB873"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52</w:t>
            </w:r>
          </w:p>
        </w:tc>
        <w:tc>
          <w:tcPr>
            <w:tcW w:w="992" w:type="dxa"/>
            <w:vMerge/>
            <w:tcBorders>
              <w:top w:val="nil"/>
              <w:left w:val="single" w:sz="4" w:space="0" w:color="auto"/>
              <w:bottom w:val="single" w:sz="4" w:space="0" w:color="auto"/>
              <w:right w:val="single" w:sz="4" w:space="0" w:color="auto"/>
            </w:tcBorders>
            <w:vAlign w:val="center"/>
          </w:tcPr>
          <w:p w14:paraId="7429F003"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07E993F0"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经济效益评估</w:t>
            </w:r>
          </w:p>
        </w:tc>
        <w:tc>
          <w:tcPr>
            <w:tcW w:w="4111" w:type="dxa"/>
            <w:tcBorders>
              <w:top w:val="nil"/>
              <w:left w:val="nil"/>
              <w:bottom w:val="single" w:sz="4" w:space="0" w:color="auto"/>
              <w:right w:val="single" w:sz="4" w:space="0" w:color="auto"/>
            </w:tcBorders>
            <w:shd w:val="clear" w:color="auto" w:fill="auto"/>
            <w:vAlign w:val="center"/>
          </w:tcPr>
          <w:p w14:paraId="26DD0095"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评估临床路径的经济效益，包括是否降低了医疗费用、是否提高了医疗服务效率等方面的评估</w:t>
            </w:r>
          </w:p>
        </w:tc>
      </w:tr>
      <w:tr w:rsidR="008E4B79" w:rsidRPr="00177E25" w14:paraId="779013E1"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58919E47"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6571F5B0"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53</w:t>
            </w:r>
          </w:p>
        </w:tc>
        <w:tc>
          <w:tcPr>
            <w:tcW w:w="992" w:type="dxa"/>
            <w:vMerge/>
            <w:tcBorders>
              <w:top w:val="nil"/>
              <w:left w:val="single" w:sz="4" w:space="0" w:color="auto"/>
              <w:bottom w:val="single" w:sz="4" w:space="0" w:color="auto"/>
              <w:right w:val="single" w:sz="4" w:space="0" w:color="auto"/>
            </w:tcBorders>
            <w:vAlign w:val="center"/>
          </w:tcPr>
          <w:p w14:paraId="5FEB505B"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617690B8"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耳鼻咽喉科临床路径</w:t>
            </w:r>
          </w:p>
        </w:tc>
        <w:tc>
          <w:tcPr>
            <w:tcW w:w="4111" w:type="dxa"/>
            <w:tcBorders>
              <w:top w:val="nil"/>
              <w:left w:val="nil"/>
              <w:bottom w:val="single" w:sz="4" w:space="0" w:color="auto"/>
              <w:right w:val="single" w:sz="4" w:space="0" w:color="auto"/>
            </w:tcBorders>
            <w:shd w:val="clear" w:color="auto" w:fill="auto"/>
            <w:vAlign w:val="center"/>
          </w:tcPr>
          <w:p w14:paraId="1C9ABEA2"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结合耳鼻咽喉科临床路径专科指南，构建耳鼻咽喉科临床路径知识体系</w:t>
            </w:r>
          </w:p>
        </w:tc>
      </w:tr>
      <w:tr w:rsidR="008E4B79" w:rsidRPr="00177E25" w14:paraId="7AE06068"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6D57A66E"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5698C85D"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54</w:t>
            </w:r>
          </w:p>
        </w:tc>
        <w:tc>
          <w:tcPr>
            <w:tcW w:w="992" w:type="dxa"/>
            <w:vMerge/>
            <w:tcBorders>
              <w:top w:val="nil"/>
              <w:left w:val="single" w:sz="4" w:space="0" w:color="auto"/>
              <w:bottom w:val="single" w:sz="4" w:space="0" w:color="auto"/>
              <w:right w:val="single" w:sz="4" w:space="0" w:color="auto"/>
            </w:tcBorders>
            <w:vAlign w:val="center"/>
          </w:tcPr>
          <w:p w14:paraId="3E4B821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71CB3C58"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妇产科临床路径</w:t>
            </w:r>
          </w:p>
        </w:tc>
        <w:tc>
          <w:tcPr>
            <w:tcW w:w="4111" w:type="dxa"/>
            <w:tcBorders>
              <w:top w:val="nil"/>
              <w:left w:val="nil"/>
              <w:bottom w:val="single" w:sz="4" w:space="0" w:color="auto"/>
              <w:right w:val="single" w:sz="4" w:space="0" w:color="auto"/>
            </w:tcBorders>
            <w:shd w:val="clear" w:color="auto" w:fill="auto"/>
            <w:vAlign w:val="center"/>
          </w:tcPr>
          <w:p w14:paraId="1CD6E372"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结合妇产科临床路径专科指南，构建妇产科临床路径知识体系</w:t>
            </w:r>
          </w:p>
        </w:tc>
      </w:tr>
      <w:tr w:rsidR="008E4B79" w:rsidRPr="00177E25" w14:paraId="46D11C54" w14:textId="77777777">
        <w:trPr>
          <w:trHeight w:val="270"/>
        </w:trPr>
        <w:tc>
          <w:tcPr>
            <w:tcW w:w="467" w:type="dxa"/>
            <w:vMerge/>
            <w:tcBorders>
              <w:top w:val="nil"/>
              <w:left w:val="single" w:sz="4" w:space="0" w:color="auto"/>
              <w:bottom w:val="single" w:sz="4" w:space="0" w:color="auto"/>
              <w:right w:val="single" w:sz="4" w:space="0" w:color="auto"/>
            </w:tcBorders>
            <w:vAlign w:val="center"/>
          </w:tcPr>
          <w:p w14:paraId="0CDF6760"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718D8F6F"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55</w:t>
            </w:r>
          </w:p>
        </w:tc>
        <w:tc>
          <w:tcPr>
            <w:tcW w:w="992" w:type="dxa"/>
            <w:vMerge/>
            <w:tcBorders>
              <w:top w:val="nil"/>
              <w:left w:val="single" w:sz="4" w:space="0" w:color="auto"/>
              <w:bottom w:val="single" w:sz="4" w:space="0" w:color="auto"/>
              <w:right w:val="single" w:sz="4" w:space="0" w:color="auto"/>
            </w:tcBorders>
            <w:vAlign w:val="center"/>
          </w:tcPr>
          <w:p w14:paraId="5EC4930D"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64A5222"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骨科临床路径</w:t>
            </w:r>
          </w:p>
        </w:tc>
        <w:tc>
          <w:tcPr>
            <w:tcW w:w="4111" w:type="dxa"/>
            <w:tcBorders>
              <w:top w:val="nil"/>
              <w:left w:val="nil"/>
              <w:bottom w:val="single" w:sz="4" w:space="0" w:color="auto"/>
              <w:right w:val="single" w:sz="4" w:space="0" w:color="auto"/>
            </w:tcBorders>
            <w:shd w:val="clear" w:color="auto" w:fill="auto"/>
            <w:vAlign w:val="center"/>
          </w:tcPr>
          <w:p w14:paraId="5C3DB838"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结合骨科临床路径专科指南，构建骨科临床路径知识体系</w:t>
            </w:r>
          </w:p>
        </w:tc>
      </w:tr>
      <w:tr w:rsidR="008E4B79" w:rsidRPr="00177E25" w14:paraId="5F54EF80"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5F38902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17FE95D0"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56</w:t>
            </w:r>
          </w:p>
        </w:tc>
        <w:tc>
          <w:tcPr>
            <w:tcW w:w="992" w:type="dxa"/>
            <w:vMerge/>
            <w:tcBorders>
              <w:top w:val="nil"/>
              <w:left w:val="single" w:sz="4" w:space="0" w:color="auto"/>
              <w:bottom w:val="single" w:sz="4" w:space="0" w:color="auto"/>
              <w:right w:val="single" w:sz="4" w:space="0" w:color="auto"/>
            </w:tcBorders>
            <w:vAlign w:val="center"/>
          </w:tcPr>
          <w:p w14:paraId="1CC6132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75D95053"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呼吸病临床路径</w:t>
            </w:r>
          </w:p>
        </w:tc>
        <w:tc>
          <w:tcPr>
            <w:tcW w:w="4111" w:type="dxa"/>
            <w:tcBorders>
              <w:top w:val="nil"/>
              <w:left w:val="nil"/>
              <w:bottom w:val="single" w:sz="4" w:space="0" w:color="auto"/>
              <w:right w:val="single" w:sz="4" w:space="0" w:color="auto"/>
            </w:tcBorders>
            <w:shd w:val="clear" w:color="auto" w:fill="auto"/>
            <w:vAlign w:val="center"/>
          </w:tcPr>
          <w:p w14:paraId="2CEB70D9"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结合呼吸病临床路径专科指南，构建呼吸病临床路径知识体系</w:t>
            </w:r>
          </w:p>
        </w:tc>
      </w:tr>
      <w:tr w:rsidR="008E4B79" w:rsidRPr="00177E25" w14:paraId="44B3D6A9"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5874E3F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1759FB68"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57</w:t>
            </w:r>
          </w:p>
        </w:tc>
        <w:tc>
          <w:tcPr>
            <w:tcW w:w="992" w:type="dxa"/>
            <w:vMerge/>
            <w:tcBorders>
              <w:top w:val="nil"/>
              <w:left w:val="single" w:sz="4" w:space="0" w:color="auto"/>
              <w:bottom w:val="single" w:sz="4" w:space="0" w:color="auto"/>
              <w:right w:val="single" w:sz="4" w:space="0" w:color="auto"/>
            </w:tcBorders>
            <w:vAlign w:val="center"/>
          </w:tcPr>
          <w:p w14:paraId="720E909B"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3CE839E"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口腔医学临床路径</w:t>
            </w:r>
          </w:p>
        </w:tc>
        <w:tc>
          <w:tcPr>
            <w:tcW w:w="4111" w:type="dxa"/>
            <w:tcBorders>
              <w:top w:val="nil"/>
              <w:left w:val="nil"/>
              <w:bottom w:val="single" w:sz="4" w:space="0" w:color="auto"/>
              <w:right w:val="single" w:sz="4" w:space="0" w:color="auto"/>
            </w:tcBorders>
            <w:shd w:val="clear" w:color="auto" w:fill="auto"/>
            <w:vAlign w:val="center"/>
          </w:tcPr>
          <w:p w14:paraId="149C213D"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结合口腔医学临床路径专科指南，构建口腔医学临床路径知识体系</w:t>
            </w:r>
          </w:p>
        </w:tc>
      </w:tr>
      <w:tr w:rsidR="008E4B79" w:rsidRPr="00177E25" w14:paraId="57C12C7E"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423EDF65"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010D02E8"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58</w:t>
            </w:r>
          </w:p>
        </w:tc>
        <w:tc>
          <w:tcPr>
            <w:tcW w:w="992" w:type="dxa"/>
            <w:vMerge/>
            <w:tcBorders>
              <w:top w:val="nil"/>
              <w:left w:val="single" w:sz="4" w:space="0" w:color="auto"/>
              <w:bottom w:val="single" w:sz="4" w:space="0" w:color="auto"/>
              <w:right w:val="single" w:sz="4" w:space="0" w:color="auto"/>
            </w:tcBorders>
            <w:vAlign w:val="center"/>
          </w:tcPr>
          <w:p w14:paraId="6B35304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728933B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泌尿外科临床路径</w:t>
            </w:r>
          </w:p>
        </w:tc>
        <w:tc>
          <w:tcPr>
            <w:tcW w:w="4111" w:type="dxa"/>
            <w:tcBorders>
              <w:top w:val="nil"/>
              <w:left w:val="nil"/>
              <w:bottom w:val="single" w:sz="4" w:space="0" w:color="auto"/>
              <w:right w:val="single" w:sz="4" w:space="0" w:color="auto"/>
            </w:tcBorders>
            <w:shd w:val="clear" w:color="auto" w:fill="auto"/>
            <w:vAlign w:val="center"/>
          </w:tcPr>
          <w:p w14:paraId="14929DE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结合泌尿外科临床路径专科指南，构建泌尿外科临床路径知识体系</w:t>
            </w:r>
          </w:p>
        </w:tc>
      </w:tr>
      <w:tr w:rsidR="008E4B79" w:rsidRPr="00177E25" w14:paraId="18CF9D36"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28D4BBB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0432EC99"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59</w:t>
            </w:r>
          </w:p>
        </w:tc>
        <w:tc>
          <w:tcPr>
            <w:tcW w:w="992" w:type="dxa"/>
            <w:vMerge/>
            <w:tcBorders>
              <w:top w:val="nil"/>
              <w:left w:val="single" w:sz="4" w:space="0" w:color="auto"/>
              <w:bottom w:val="single" w:sz="4" w:space="0" w:color="auto"/>
              <w:right w:val="single" w:sz="4" w:space="0" w:color="auto"/>
            </w:tcBorders>
            <w:vAlign w:val="center"/>
          </w:tcPr>
          <w:p w14:paraId="30AB602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993B4D2"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内分泌病与代谢病临床路径</w:t>
            </w:r>
          </w:p>
        </w:tc>
        <w:tc>
          <w:tcPr>
            <w:tcW w:w="4111" w:type="dxa"/>
            <w:tcBorders>
              <w:top w:val="nil"/>
              <w:left w:val="nil"/>
              <w:bottom w:val="single" w:sz="4" w:space="0" w:color="auto"/>
              <w:right w:val="single" w:sz="4" w:space="0" w:color="auto"/>
            </w:tcBorders>
            <w:shd w:val="clear" w:color="auto" w:fill="auto"/>
            <w:vAlign w:val="center"/>
          </w:tcPr>
          <w:p w14:paraId="728CA62A"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结合内分泌病与代谢病临床路径专科指南，构建内分泌病与代谢病临床路径知识体系</w:t>
            </w:r>
          </w:p>
        </w:tc>
      </w:tr>
      <w:tr w:rsidR="008E4B79" w:rsidRPr="00177E25" w14:paraId="47D1194A"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6FCECF25"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6BEDB6EC"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60</w:t>
            </w:r>
          </w:p>
        </w:tc>
        <w:tc>
          <w:tcPr>
            <w:tcW w:w="992" w:type="dxa"/>
            <w:vMerge/>
            <w:tcBorders>
              <w:top w:val="nil"/>
              <w:left w:val="single" w:sz="4" w:space="0" w:color="auto"/>
              <w:bottom w:val="single" w:sz="4" w:space="0" w:color="auto"/>
              <w:right w:val="single" w:sz="4" w:space="0" w:color="auto"/>
            </w:tcBorders>
            <w:vAlign w:val="center"/>
          </w:tcPr>
          <w:p w14:paraId="198F7EF0"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10572C3"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皮肤性病学临床路径</w:t>
            </w:r>
          </w:p>
        </w:tc>
        <w:tc>
          <w:tcPr>
            <w:tcW w:w="4111" w:type="dxa"/>
            <w:tcBorders>
              <w:top w:val="nil"/>
              <w:left w:val="nil"/>
              <w:bottom w:val="single" w:sz="4" w:space="0" w:color="auto"/>
              <w:right w:val="single" w:sz="4" w:space="0" w:color="auto"/>
            </w:tcBorders>
            <w:shd w:val="clear" w:color="auto" w:fill="auto"/>
            <w:vAlign w:val="center"/>
          </w:tcPr>
          <w:p w14:paraId="391077CF"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结合皮肤性病学临床路径专科指南，构建皮肤性病学临床路径知识体系</w:t>
            </w:r>
          </w:p>
        </w:tc>
      </w:tr>
      <w:tr w:rsidR="008E4B79" w:rsidRPr="00177E25" w14:paraId="44C931AD"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3BC40499"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69F13DD1"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61</w:t>
            </w:r>
          </w:p>
        </w:tc>
        <w:tc>
          <w:tcPr>
            <w:tcW w:w="992" w:type="dxa"/>
            <w:vMerge/>
            <w:tcBorders>
              <w:top w:val="nil"/>
              <w:left w:val="single" w:sz="4" w:space="0" w:color="auto"/>
              <w:bottom w:val="single" w:sz="4" w:space="0" w:color="auto"/>
              <w:right w:val="single" w:sz="4" w:space="0" w:color="auto"/>
            </w:tcBorders>
            <w:vAlign w:val="center"/>
          </w:tcPr>
          <w:p w14:paraId="66DD6BC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577C2D2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普通外科临床路径</w:t>
            </w:r>
          </w:p>
        </w:tc>
        <w:tc>
          <w:tcPr>
            <w:tcW w:w="4111" w:type="dxa"/>
            <w:tcBorders>
              <w:top w:val="nil"/>
              <w:left w:val="nil"/>
              <w:bottom w:val="single" w:sz="4" w:space="0" w:color="auto"/>
              <w:right w:val="single" w:sz="4" w:space="0" w:color="auto"/>
            </w:tcBorders>
            <w:shd w:val="clear" w:color="auto" w:fill="auto"/>
            <w:vAlign w:val="center"/>
          </w:tcPr>
          <w:p w14:paraId="51DDCB33"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结合普通外科临床路径专科指南，构建普通外科临床路径知识体系</w:t>
            </w:r>
          </w:p>
        </w:tc>
      </w:tr>
      <w:tr w:rsidR="008E4B79" w:rsidRPr="00177E25" w14:paraId="31D39E89"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7583A4FE"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565D9ABC"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62</w:t>
            </w:r>
          </w:p>
        </w:tc>
        <w:tc>
          <w:tcPr>
            <w:tcW w:w="992" w:type="dxa"/>
            <w:vMerge/>
            <w:tcBorders>
              <w:top w:val="nil"/>
              <w:left w:val="single" w:sz="4" w:space="0" w:color="auto"/>
              <w:bottom w:val="single" w:sz="4" w:space="0" w:color="auto"/>
              <w:right w:val="single" w:sz="4" w:space="0" w:color="auto"/>
            </w:tcBorders>
            <w:vAlign w:val="center"/>
          </w:tcPr>
          <w:p w14:paraId="6005FEE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610FDCBF"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神经外科临床路径</w:t>
            </w:r>
          </w:p>
        </w:tc>
        <w:tc>
          <w:tcPr>
            <w:tcW w:w="4111" w:type="dxa"/>
            <w:tcBorders>
              <w:top w:val="nil"/>
              <w:left w:val="nil"/>
              <w:bottom w:val="single" w:sz="4" w:space="0" w:color="auto"/>
              <w:right w:val="single" w:sz="4" w:space="0" w:color="auto"/>
            </w:tcBorders>
            <w:shd w:val="clear" w:color="auto" w:fill="auto"/>
            <w:vAlign w:val="center"/>
          </w:tcPr>
          <w:p w14:paraId="3894718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结合神经外科临床路径专科指南，构建神经外科临床路径知识体系</w:t>
            </w:r>
          </w:p>
        </w:tc>
      </w:tr>
      <w:tr w:rsidR="008E4B79" w:rsidRPr="00177E25" w14:paraId="4669E84B"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1E75AF7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23D9E6FD"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63</w:t>
            </w:r>
          </w:p>
        </w:tc>
        <w:tc>
          <w:tcPr>
            <w:tcW w:w="992" w:type="dxa"/>
            <w:vMerge/>
            <w:tcBorders>
              <w:top w:val="nil"/>
              <w:left w:val="single" w:sz="4" w:space="0" w:color="auto"/>
              <w:bottom w:val="single" w:sz="4" w:space="0" w:color="auto"/>
              <w:right w:val="single" w:sz="4" w:space="0" w:color="auto"/>
            </w:tcBorders>
            <w:vAlign w:val="center"/>
          </w:tcPr>
          <w:p w14:paraId="797F4190"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203205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肾脏病临床路径</w:t>
            </w:r>
          </w:p>
        </w:tc>
        <w:tc>
          <w:tcPr>
            <w:tcW w:w="4111" w:type="dxa"/>
            <w:tcBorders>
              <w:top w:val="nil"/>
              <w:left w:val="nil"/>
              <w:bottom w:val="single" w:sz="4" w:space="0" w:color="auto"/>
              <w:right w:val="single" w:sz="4" w:space="0" w:color="auto"/>
            </w:tcBorders>
            <w:shd w:val="clear" w:color="auto" w:fill="auto"/>
            <w:vAlign w:val="center"/>
          </w:tcPr>
          <w:p w14:paraId="6CFD2463"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结合肾脏病临床路径专科指南，构建肾脏病临床路径知识体系</w:t>
            </w:r>
          </w:p>
        </w:tc>
      </w:tr>
      <w:tr w:rsidR="008E4B79" w:rsidRPr="00177E25" w14:paraId="128A9879"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680168A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1919901D"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64</w:t>
            </w:r>
          </w:p>
        </w:tc>
        <w:tc>
          <w:tcPr>
            <w:tcW w:w="992" w:type="dxa"/>
            <w:vMerge/>
            <w:tcBorders>
              <w:top w:val="nil"/>
              <w:left w:val="single" w:sz="4" w:space="0" w:color="auto"/>
              <w:bottom w:val="single" w:sz="4" w:space="0" w:color="auto"/>
              <w:right w:val="single" w:sz="4" w:space="0" w:color="auto"/>
            </w:tcBorders>
            <w:vAlign w:val="center"/>
          </w:tcPr>
          <w:p w14:paraId="04BA6528"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7DC760F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消化病临床路径</w:t>
            </w:r>
          </w:p>
        </w:tc>
        <w:tc>
          <w:tcPr>
            <w:tcW w:w="4111" w:type="dxa"/>
            <w:tcBorders>
              <w:top w:val="nil"/>
              <w:left w:val="nil"/>
              <w:bottom w:val="single" w:sz="4" w:space="0" w:color="auto"/>
              <w:right w:val="single" w:sz="4" w:space="0" w:color="auto"/>
            </w:tcBorders>
            <w:shd w:val="clear" w:color="auto" w:fill="auto"/>
            <w:vAlign w:val="center"/>
          </w:tcPr>
          <w:p w14:paraId="64E078E3"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结合消化病临床路径专科指南，构建消化病临床路径知识体系</w:t>
            </w:r>
          </w:p>
        </w:tc>
      </w:tr>
      <w:tr w:rsidR="008E4B79" w:rsidRPr="00177E25" w14:paraId="56F43C4B"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6A082508"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5581A442"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65</w:t>
            </w:r>
          </w:p>
        </w:tc>
        <w:tc>
          <w:tcPr>
            <w:tcW w:w="992" w:type="dxa"/>
            <w:vMerge/>
            <w:tcBorders>
              <w:top w:val="nil"/>
              <w:left w:val="single" w:sz="4" w:space="0" w:color="auto"/>
              <w:bottom w:val="single" w:sz="4" w:space="0" w:color="auto"/>
              <w:right w:val="single" w:sz="4" w:space="0" w:color="auto"/>
            </w:tcBorders>
            <w:vAlign w:val="center"/>
          </w:tcPr>
          <w:p w14:paraId="69875795"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0837E6A5"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小儿内科临床路径</w:t>
            </w:r>
          </w:p>
        </w:tc>
        <w:tc>
          <w:tcPr>
            <w:tcW w:w="4111" w:type="dxa"/>
            <w:tcBorders>
              <w:top w:val="nil"/>
              <w:left w:val="nil"/>
              <w:bottom w:val="single" w:sz="4" w:space="0" w:color="auto"/>
              <w:right w:val="single" w:sz="4" w:space="0" w:color="auto"/>
            </w:tcBorders>
            <w:shd w:val="clear" w:color="auto" w:fill="auto"/>
            <w:vAlign w:val="center"/>
          </w:tcPr>
          <w:p w14:paraId="6397F08D"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结合小儿内科临床路径专科指南，构建小儿内科临床路径知识体系</w:t>
            </w:r>
          </w:p>
        </w:tc>
      </w:tr>
      <w:tr w:rsidR="008E4B79" w:rsidRPr="00177E25" w14:paraId="43EEF047"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72B9F8BD"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63884F49"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66</w:t>
            </w:r>
          </w:p>
        </w:tc>
        <w:tc>
          <w:tcPr>
            <w:tcW w:w="992" w:type="dxa"/>
            <w:vMerge/>
            <w:tcBorders>
              <w:top w:val="nil"/>
              <w:left w:val="single" w:sz="4" w:space="0" w:color="auto"/>
              <w:bottom w:val="single" w:sz="4" w:space="0" w:color="auto"/>
              <w:right w:val="single" w:sz="4" w:space="0" w:color="auto"/>
            </w:tcBorders>
            <w:vAlign w:val="center"/>
          </w:tcPr>
          <w:p w14:paraId="7F56A19F"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39834580"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小儿外科临床路径</w:t>
            </w:r>
          </w:p>
        </w:tc>
        <w:tc>
          <w:tcPr>
            <w:tcW w:w="4111" w:type="dxa"/>
            <w:tcBorders>
              <w:top w:val="nil"/>
              <w:left w:val="nil"/>
              <w:bottom w:val="single" w:sz="4" w:space="0" w:color="auto"/>
              <w:right w:val="single" w:sz="4" w:space="0" w:color="auto"/>
            </w:tcBorders>
            <w:shd w:val="clear" w:color="auto" w:fill="auto"/>
            <w:vAlign w:val="center"/>
          </w:tcPr>
          <w:p w14:paraId="7C0E1956"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结合小儿外科临床路径专科指南，构建小儿外科临床路径知识体系</w:t>
            </w:r>
          </w:p>
        </w:tc>
      </w:tr>
      <w:tr w:rsidR="008E4B79" w:rsidRPr="00177E25" w14:paraId="0C36A05C"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4084AD55"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CFA720B"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67</w:t>
            </w:r>
          </w:p>
        </w:tc>
        <w:tc>
          <w:tcPr>
            <w:tcW w:w="992" w:type="dxa"/>
            <w:vMerge/>
            <w:tcBorders>
              <w:top w:val="nil"/>
              <w:left w:val="single" w:sz="4" w:space="0" w:color="auto"/>
              <w:bottom w:val="single" w:sz="4" w:space="0" w:color="auto"/>
              <w:right w:val="single" w:sz="4" w:space="0" w:color="auto"/>
            </w:tcBorders>
            <w:vAlign w:val="center"/>
          </w:tcPr>
          <w:p w14:paraId="6EF5D38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67BFEEF3"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心血管外科临床路径</w:t>
            </w:r>
          </w:p>
        </w:tc>
        <w:tc>
          <w:tcPr>
            <w:tcW w:w="4111" w:type="dxa"/>
            <w:tcBorders>
              <w:top w:val="nil"/>
              <w:left w:val="nil"/>
              <w:bottom w:val="single" w:sz="4" w:space="0" w:color="auto"/>
              <w:right w:val="single" w:sz="4" w:space="0" w:color="auto"/>
            </w:tcBorders>
            <w:shd w:val="clear" w:color="auto" w:fill="auto"/>
            <w:vAlign w:val="center"/>
          </w:tcPr>
          <w:p w14:paraId="493EE07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结合心血管外科临床路径专科指南，构建心血管外科临床路径知识体系</w:t>
            </w:r>
          </w:p>
        </w:tc>
      </w:tr>
      <w:tr w:rsidR="008E4B79" w:rsidRPr="00177E25" w14:paraId="33DE8C7F"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26B29C73"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2D28B601"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68</w:t>
            </w:r>
          </w:p>
        </w:tc>
        <w:tc>
          <w:tcPr>
            <w:tcW w:w="992" w:type="dxa"/>
            <w:vMerge/>
            <w:tcBorders>
              <w:top w:val="nil"/>
              <w:left w:val="single" w:sz="4" w:space="0" w:color="auto"/>
              <w:bottom w:val="single" w:sz="4" w:space="0" w:color="auto"/>
              <w:right w:val="single" w:sz="4" w:space="0" w:color="auto"/>
            </w:tcBorders>
            <w:vAlign w:val="center"/>
          </w:tcPr>
          <w:p w14:paraId="0DDB101F"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8061AE1"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心血管系统临床路径</w:t>
            </w:r>
          </w:p>
        </w:tc>
        <w:tc>
          <w:tcPr>
            <w:tcW w:w="4111" w:type="dxa"/>
            <w:tcBorders>
              <w:top w:val="nil"/>
              <w:left w:val="nil"/>
              <w:bottom w:val="single" w:sz="4" w:space="0" w:color="auto"/>
              <w:right w:val="single" w:sz="4" w:space="0" w:color="auto"/>
            </w:tcBorders>
            <w:shd w:val="clear" w:color="auto" w:fill="auto"/>
            <w:vAlign w:val="center"/>
          </w:tcPr>
          <w:p w14:paraId="0D41E443"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结合心血管系统临床路径专科指南，构建心血管系统临床路径知识体系</w:t>
            </w:r>
          </w:p>
        </w:tc>
      </w:tr>
      <w:tr w:rsidR="008E4B79" w:rsidRPr="00177E25" w14:paraId="44756B18"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7BC0B9C7"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2BA3F8BC"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69</w:t>
            </w:r>
          </w:p>
        </w:tc>
        <w:tc>
          <w:tcPr>
            <w:tcW w:w="992" w:type="dxa"/>
            <w:vMerge/>
            <w:tcBorders>
              <w:top w:val="nil"/>
              <w:left w:val="single" w:sz="4" w:space="0" w:color="auto"/>
              <w:bottom w:val="single" w:sz="4" w:space="0" w:color="auto"/>
              <w:right w:val="single" w:sz="4" w:space="0" w:color="auto"/>
            </w:tcBorders>
            <w:vAlign w:val="center"/>
          </w:tcPr>
          <w:p w14:paraId="4C8A1E6F"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69BE75DE"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胸外科临床路径</w:t>
            </w:r>
          </w:p>
        </w:tc>
        <w:tc>
          <w:tcPr>
            <w:tcW w:w="4111" w:type="dxa"/>
            <w:tcBorders>
              <w:top w:val="nil"/>
              <w:left w:val="nil"/>
              <w:bottom w:val="single" w:sz="4" w:space="0" w:color="auto"/>
              <w:right w:val="single" w:sz="4" w:space="0" w:color="auto"/>
            </w:tcBorders>
            <w:shd w:val="clear" w:color="auto" w:fill="auto"/>
            <w:vAlign w:val="center"/>
          </w:tcPr>
          <w:p w14:paraId="4ABCB4E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结合胸外科临床路径专科指南，构建胸外科临床路径知识体系</w:t>
            </w:r>
          </w:p>
        </w:tc>
      </w:tr>
      <w:tr w:rsidR="008E4B79" w:rsidRPr="00177E25" w14:paraId="4FA405AB"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679A5BBF"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27BE9B09"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70</w:t>
            </w:r>
          </w:p>
        </w:tc>
        <w:tc>
          <w:tcPr>
            <w:tcW w:w="992" w:type="dxa"/>
            <w:vMerge/>
            <w:tcBorders>
              <w:top w:val="nil"/>
              <w:left w:val="single" w:sz="4" w:space="0" w:color="auto"/>
              <w:bottom w:val="single" w:sz="4" w:space="0" w:color="auto"/>
              <w:right w:val="single" w:sz="4" w:space="0" w:color="auto"/>
            </w:tcBorders>
            <w:vAlign w:val="center"/>
          </w:tcPr>
          <w:p w14:paraId="564E6A48"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195026F9"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血液病临床路径</w:t>
            </w:r>
          </w:p>
        </w:tc>
        <w:tc>
          <w:tcPr>
            <w:tcW w:w="4111" w:type="dxa"/>
            <w:tcBorders>
              <w:top w:val="nil"/>
              <w:left w:val="nil"/>
              <w:bottom w:val="single" w:sz="4" w:space="0" w:color="auto"/>
              <w:right w:val="single" w:sz="4" w:space="0" w:color="auto"/>
            </w:tcBorders>
            <w:shd w:val="clear" w:color="auto" w:fill="auto"/>
            <w:vAlign w:val="center"/>
          </w:tcPr>
          <w:p w14:paraId="32F3D7A1"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结合血液病临床路径专科指南，构建血液病临床路径知识体系</w:t>
            </w:r>
          </w:p>
        </w:tc>
      </w:tr>
      <w:tr w:rsidR="008E4B79" w:rsidRPr="00177E25" w14:paraId="4CE07D3E" w14:textId="77777777">
        <w:trPr>
          <w:trHeight w:val="270"/>
        </w:trPr>
        <w:tc>
          <w:tcPr>
            <w:tcW w:w="467" w:type="dxa"/>
            <w:vMerge/>
            <w:tcBorders>
              <w:top w:val="nil"/>
              <w:left w:val="single" w:sz="4" w:space="0" w:color="auto"/>
              <w:bottom w:val="single" w:sz="4" w:space="0" w:color="auto"/>
              <w:right w:val="single" w:sz="4" w:space="0" w:color="auto"/>
            </w:tcBorders>
            <w:vAlign w:val="center"/>
          </w:tcPr>
          <w:p w14:paraId="627A4437"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0797DCAF"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71</w:t>
            </w:r>
          </w:p>
        </w:tc>
        <w:tc>
          <w:tcPr>
            <w:tcW w:w="992" w:type="dxa"/>
            <w:vMerge/>
            <w:tcBorders>
              <w:top w:val="nil"/>
              <w:left w:val="single" w:sz="4" w:space="0" w:color="auto"/>
              <w:bottom w:val="single" w:sz="4" w:space="0" w:color="auto"/>
              <w:right w:val="single" w:sz="4" w:space="0" w:color="auto"/>
            </w:tcBorders>
            <w:vAlign w:val="center"/>
          </w:tcPr>
          <w:p w14:paraId="67F9CBD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750EB027"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眼科临床路径</w:t>
            </w:r>
          </w:p>
        </w:tc>
        <w:tc>
          <w:tcPr>
            <w:tcW w:w="4111" w:type="dxa"/>
            <w:tcBorders>
              <w:top w:val="nil"/>
              <w:left w:val="nil"/>
              <w:bottom w:val="single" w:sz="4" w:space="0" w:color="auto"/>
              <w:right w:val="single" w:sz="4" w:space="0" w:color="auto"/>
            </w:tcBorders>
            <w:shd w:val="clear" w:color="auto" w:fill="auto"/>
            <w:vAlign w:val="center"/>
          </w:tcPr>
          <w:p w14:paraId="4F88C453"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结合眼科临床路径专科指南，构建眼科临床路径知识体系</w:t>
            </w:r>
          </w:p>
        </w:tc>
      </w:tr>
      <w:tr w:rsidR="008E4B79" w:rsidRPr="00177E25" w14:paraId="22443483"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5B318C3D"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16DDDC66"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72</w:t>
            </w:r>
          </w:p>
        </w:tc>
        <w:tc>
          <w:tcPr>
            <w:tcW w:w="992" w:type="dxa"/>
            <w:vMerge/>
            <w:tcBorders>
              <w:top w:val="nil"/>
              <w:left w:val="single" w:sz="4" w:space="0" w:color="auto"/>
              <w:bottom w:val="single" w:sz="4" w:space="0" w:color="auto"/>
              <w:right w:val="single" w:sz="4" w:space="0" w:color="auto"/>
            </w:tcBorders>
            <w:vAlign w:val="center"/>
          </w:tcPr>
          <w:p w14:paraId="585CFF88"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02C3F361"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临床路径知识库维护</w:t>
            </w:r>
          </w:p>
        </w:tc>
        <w:tc>
          <w:tcPr>
            <w:tcW w:w="4111" w:type="dxa"/>
            <w:tcBorders>
              <w:top w:val="nil"/>
              <w:left w:val="nil"/>
              <w:bottom w:val="single" w:sz="4" w:space="0" w:color="auto"/>
              <w:right w:val="single" w:sz="4" w:space="0" w:color="auto"/>
            </w:tcBorders>
            <w:shd w:val="clear" w:color="auto" w:fill="auto"/>
            <w:vAlign w:val="center"/>
          </w:tcPr>
          <w:p w14:paraId="325C8417"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包括对知识库进行更新、修订、删除、归档等操作，保证知识库的及时性、准确性和完整性</w:t>
            </w:r>
          </w:p>
        </w:tc>
      </w:tr>
      <w:tr w:rsidR="008E4B79" w:rsidRPr="00177E25" w14:paraId="7C9D114F"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2D9F3B0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50A7CF7C"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73</w:t>
            </w:r>
          </w:p>
        </w:tc>
        <w:tc>
          <w:tcPr>
            <w:tcW w:w="992" w:type="dxa"/>
            <w:vMerge/>
            <w:tcBorders>
              <w:top w:val="nil"/>
              <w:left w:val="single" w:sz="4" w:space="0" w:color="auto"/>
              <w:bottom w:val="single" w:sz="4" w:space="0" w:color="auto"/>
              <w:right w:val="single" w:sz="4" w:space="0" w:color="auto"/>
            </w:tcBorders>
            <w:vAlign w:val="center"/>
          </w:tcPr>
          <w:p w14:paraId="50CFA96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49A1C63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临床路径知识库查询</w:t>
            </w:r>
          </w:p>
        </w:tc>
        <w:tc>
          <w:tcPr>
            <w:tcW w:w="4111" w:type="dxa"/>
            <w:tcBorders>
              <w:top w:val="nil"/>
              <w:left w:val="nil"/>
              <w:bottom w:val="single" w:sz="4" w:space="0" w:color="auto"/>
              <w:right w:val="single" w:sz="4" w:space="0" w:color="auto"/>
            </w:tcBorders>
            <w:shd w:val="clear" w:color="auto" w:fill="auto"/>
            <w:vAlign w:val="center"/>
          </w:tcPr>
          <w:p w14:paraId="5E3D9C2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包括对知识库进行查询、检索、分析、评估等操作，为临床路径的制定和实施提供支持</w:t>
            </w:r>
          </w:p>
        </w:tc>
      </w:tr>
      <w:tr w:rsidR="008E4B79" w:rsidRPr="00177E25" w14:paraId="5E1CDF6D" w14:textId="77777777">
        <w:trPr>
          <w:trHeight w:val="810"/>
        </w:trPr>
        <w:tc>
          <w:tcPr>
            <w:tcW w:w="467" w:type="dxa"/>
            <w:vMerge w:val="restart"/>
            <w:tcBorders>
              <w:top w:val="nil"/>
              <w:left w:val="single" w:sz="4" w:space="0" w:color="auto"/>
              <w:bottom w:val="single" w:sz="4" w:space="0" w:color="auto"/>
              <w:right w:val="single" w:sz="4" w:space="0" w:color="auto"/>
            </w:tcBorders>
            <w:shd w:val="clear" w:color="auto" w:fill="auto"/>
            <w:noWrap/>
            <w:vAlign w:val="center"/>
          </w:tcPr>
          <w:p w14:paraId="30ADEEEC"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4</w:t>
            </w:r>
          </w:p>
        </w:tc>
        <w:tc>
          <w:tcPr>
            <w:tcW w:w="521" w:type="dxa"/>
            <w:tcBorders>
              <w:top w:val="nil"/>
              <w:left w:val="nil"/>
              <w:bottom w:val="single" w:sz="4" w:space="0" w:color="auto"/>
              <w:right w:val="single" w:sz="4" w:space="0" w:color="auto"/>
            </w:tcBorders>
            <w:shd w:val="clear" w:color="auto" w:fill="auto"/>
            <w:noWrap/>
            <w:vAlign w:val="center"/>
          </w:tcPr>
          <w:p w14:paraId="1BB3AAE1"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74</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56AF36BB"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疾病专科规范建设工作监测</w:t>
            </w:r>
          </w:p>
        </w:tc>
        <w:tc>
          <w:tcPr>
            <w:tcW w:w="2268" w:type="dxa"/>
            <w:tcBorders>
              <w:top w:val="nil"/>
              <w:left w:val="nil"/>
              <w:bottom w:val="single" w:sz="4" w:space="0" w:color="auto"/>
              <w:right w:val="single" w:sz="4" w:space="0" w:color="auto"/>
            </w:tcBorders>
            <w:shd w:val="clear" w:color="auto" w:fill="auto"/>
            <w:vAlign w:val="center"/>
          </w:tcPr>
          <w:p w14:paraId="1AD3783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肿瘤专业知识库</w:t>
            </w:r>
          </w:p>
        </w:tc>
        <w:tc>
          <w:tcPr>
            <w:tcW w:w="4111" w:type="dxa"/>
            <w:tcBorders>
              <w:top w:val="nil"/>
              <w:left w:val="nil"/>
              <w:bottom w:val="single" w:sz="4" w:space="0" w:color="auto"/>
              <w:right w:val="single" w:sz="4" w:space="0" w:color="auto"/>
            </w:tcBorders>
            <w:shd w:val="clear" w:color="auto" w:fill="auto"/>
            <w:vAlign w:val="center"/>
          </w:tcPr>
          <w:p w14:paraId="3DB8302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结合《国家卫生健康委办公厅关于印发肿瘤专业医疗质量控制指标（2023年版）的通知》（国卫办医政函〔2023〕66号）的要求，制定肿瘤监测规则和知识库体系</w:t>
            </w:r>
          </w:p>
        </w:tc>
      </w:tr>
      <w:tr w:rsidR="008E4B79" w:rsidRPr="00177E25" w14:paraId="682780E8"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14B43177"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5FDA660A"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75</w:t>
            </w:r>
          </w:p>
        </w:tc>
        <w:tc>
          <w:tcPr>
            <w:tcW w:w="992" w:type="dxa"/>
            <w:vMerge/>
            <w:tcBorders>
              <w:top w:val="nil"/>
              <w:left w:val="single" w:sz="4" w:space="0" w:color="auto"/>
              <w:bottom w:val="single" w:sz="4" w:space="0" w:color="auto"/>
              <w:right w:val="single" w:sz="4" w:space="0" w:color="auto"/>
            </w:tcBorders>
            <w:vAlign w:val="center"/>
          </w:tcPr>
          <w:p w14:paraId="5889763B"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C89A527"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肿瘤专业重点指标监测</w:t>
            </w:r>
          </w:p>
        </w:tc>
        <w:tc>
          <w:tcPr>
            <w:tcW w:w="4111" w:type="dxa"/>
            <w:tcBorders>
              <w:top w:val="nil"/>
              <w:left w:val="nil"/>
              <w:bottom w:val="single" w:sz="4" w:space="0" w:color="auto"/>
              <w:right w:val="single" w:sz="4" w:space="0" w:color="auto"/>
            </w:tcBorders>
            <w:shd w:val="clear" w:color="auto" w:fill="auto"/>
            <w:vAlign w:val="center"/>
          </w:tcPr>
          <w:p w14:paraId="37919C57"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依据肿瘤专业疾病重点技术和诊疗过程关键环节遴选指标，进行统一监测</w:t>
            </w:r>
          </w:p>
        </w:tc>
      </w:tr>
      <w:tr w:rsidR="008E4B79" w:rsidRPr="00177E25" w14:paraId="1674D8A1" w14:textId="77777777">
        <w:trPr>
          <w:trHeight w:val="810"/>
        </w:trPr>
        <w:tc>
          <w:tcPr>
            <w:tcW w:w="467" w:type="dxa"/>
            <w:vMerge/>
            <w:tcBorders>
              <w:top w:val="nil"/>
              <w:left w:val="single" w:sz="4" w:space="0" w:color="auto"/>
              <w:bottom w:val="single" w:sz="4" w:space="0" w:color="auto"/>
              <w:right w:val="single" w:sz="4" w:space="0" w:color="auto"/>
            </w:tcBorders>
            <w:vAlign w:val="center"/>
          </w:tcPr>
          <w:p w14:paraId="4E89332D"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007D1899"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76</w:t>
            </w:r>
          </w:p>
        </w:tc>
        <w:tc>
          <w:tcPr>
            <w:tcW w:w="992" w:type="dxa"/>
            <w:vMerge/>
            <w:tcBorders>
              <w:top w:val="nil"/>
              <w:left w:val="single" w:sz="4" w:space="0" w:color="auto"/>
              <w:bottom w:val="single" w:sz="4" w:space="0" w:color="auto"/>
              <w:right w:val="single" w:sz="4" w:space="0" w:color="auto"/>
            </w:tcBorders>
            <w:vAlign w:val="center"/>
          </w:tcPr>
          <w:p w14:paraId="5A25517D"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64B4132F"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康复外科专业知识库</w:t>
            </w:r>
          </w:p>
        </w:tc>
        <w:tc>
          <w:tcPr>
            <w:tcW w:w="4111" w:type="dxa"/>
            <w:tcBorders>
              <w:top w:val="nil"/>
              <w:left w:val="nil"/>
              <w:bottom w:val="single" w:sz="4" w:space="0" w:color="auto"/>
              <w:right w:val="single" w:sz="4" w:space="0" w:color="auto"/>
            </w:tcBorders>
            <w:shd w:val="clear" w:color="auto" w:fill="auto"/>
            <w:vAlign w:val="center"/>
          </w:tcPr>
          <w:p w14:paraId="6B50D128"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结合《国家卫生健康委办公厅关于进一步推进加速康复外科有关工作的通知》（国卫办医政函〔2023〕107号）的要求，制定康复外科专业监测规则和知识库体系</w:t>
            </w:r>
          </w:p>
        </w:tc>
      </w:tr>
      <w:tr w:rsidR="008E4B79" w:rsidRPr="00177E25" w14:paraId="7A10AFFA"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1BA75DF3"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7ECBF55C"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77</w:t>
            </w:r>
          </w:p>
        </w:tc>
        <w:tc>
          <w:tcPr>
            <w:tcW w:w="992" w:type="dxa"/>
            <w:vMerge/>
            <w:tcBorders>
              <w:top w:val="nil"/>
              <w:left w:val="single" w:sz="4" w:space="0" w:color="auto"/>
              <w:bottom w:val="single" w:sz="4" w:space="0" w:color="auto"/>
              <w:right w:val="single" w:sz="4" w:space="0" w:color="auto"/>
            </w:tcBorders>
            <w:vAlign w:val="center"/>
          </w:tcPr>
          <w:p w14:paraId="7190D290"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5BEAE029"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康复外科专业重点指标监测</w:t>
            </w:r>
          </w:p>
        </w:tc>
        <w:tc>
          <w:tcPr>
            <w:tcW w:w="4111" w:type="dxa"/>
            <w:tcBorders>
              <w:top w:val="nil"/>
              <w:left w:val="nil"/>
              <w:bottom w:val="single" w:sz="4" w:space="0" w:color="auto"/>
              <w:right w:val="single" w:sz="4" w:space="0" w:color="auto"/>
            </w:tcBorders>
            <w:shd w:val="clear" w:color="auto" w:fill="auto"/>
            <w:vAlign w:val="center"/>
          </w:tcPr>
          <w:p w14:paraId="5CA67CDA"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依据康复外科专业疾病重点技术和诊疗过程关键环节遴选指标，进行统一监测</w:t>
            </w:r>
          </w:p>
        </w:tc>
      </w:tr>
      <w:tr w:rsidR="008E4B79" w:rsidRPr="00177E25" w14:paraId="2D62693B" w14:textId="77777777">
        <w:trPr>
          <w:trHeight w:val="1080"/>
        </w:trPr>
        <w:tc>
          <w:tcPr>
            <w:tcW w:w="467" w:type="dxa"/>
            <w:vMerge/>
            <w:tcBorders>
              <w:top w:val="nil"/>
              <w:left w:val="single" w:sz="4" w:space="0" w:color="auto"/>
              <w:bottom w:val="single" w:sz="4" w:space="0" w:color="auto"/>
              <w:right w:val="single" w:sz="4" w:space="0" w:color="auto"/>
            </w:tcBorders>
            <w:vAlign w:val="center"/>
          </w:tcPr>
          <w:p w14:paraId="6D3C0287"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239E6DC"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78</w:t>
            </w:r>
          </w:p>
        </w:tc>
        <w:tc>
          <w:tcPr>
            <w:tcW w:w="992" w:type="dxa"/>
            <w:vMerge/>
            <w:tcBorders>
              <w:top w:val="nil"/>
              <w:left w:val="single" w:sz="4" w:space="0" w:color="auto"/>
              <w:bottom w:val="single" w:sz="4" w:space="0" w:color="auto"/>
              <w:right w:val="single" w:sz="4" w:space="0" w:color="auto"/>
            </w:tcBorders>
            <w:vAlign w:val="center"/>
          </w:tcPr>
          <w:p w14:paraId="725A5C7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0F9A1335"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儿童肺炎支原体肺炎知识库</w:t>
            </w:r>
          </w:p>
        </w:tc>
        <w:tc>
          <w:tcPr>
            <w:tcW w:w="4111" w:type="dxa"/>
            <w:tcBorders>
              <w:top w:val="nil"/>
              <w:left w:val="nil"/>
              <w:bottom w:val="single" w:sz="4" w:space="0" w:color="auto"/>
              <w:right w:val="single" w:sz="4" w:space="0" w:color="auto"/>
            </w:tcBorders>
            <w:shd w:val="clear" w:color="auto" w:fill="auto"/>
            <w:vAlign w:val="center"/>
          </w:tcPr>
          <w:p w14:paraId="24DF80F1"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结合《国家卫生健康委办公厅关于印发儿童肺炎支原体肺炎诊疗指南（2023年版）的通知》（国卫办医政函〔2023〕27号）的要求，制定儿童肺炎支原体肺炎监测规则和知识库体系</w:t>
            </w:r>
          </w:p>
        </w:tc>
      </w:tr>
      <w:tr w:rsidR="008E4B79" w:rsidRPr="00177E25" w14:paraId="741413D1"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336BC17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47E8F10E"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79</w:t>
            </w:r>
          </w:p>
        </w:tc>
        <w:tc>
          <w:tcPr>
            <w:tcW w:w="992" w:type="dxa"/>
            <w:vMerge/>
            <w:tcBorders>
              <w:top w:val="nil"/>
              <w:left w:val="single" w:sz="4" w:space="0" w:color="auto"/>
              <w:bottom w:val="single" w:sz="4" w:space="0" w:color="auto"/>
              <w:right w:val="single" w:sz="4" w:space="0" w:color="auto"/>
            </w:tcBorders>
            <w:vAlign w:val="center"/>
          </w:tcPr>
          <w:p w14:paraId="4E747A3B"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65820299"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儿童肺炎支原体肺炎重点指标监测</w:t>
            </w:r>
          </w:p>
        </w:tc>
        <w:tc>
          <w:tcPr>
            <w:tcW w:w="4111" w:type="dxa"/>
            <w:tcBorders>
              <w:top w:val="nil"/>
              <w:left w:val="nil"/>
              <w:bottom w:val="single" w:sz="4" w:space="0" w:color="auto"/>
              <w:right w:val="single" w:sz="4" w:space="0" w:color="auto"/>
            </w:tcBorders>
            <w:shd w:val="clear" w:color="auto" w:fill="auto"/>
            <w:vAlign w:val="center"/>
          </w:tcPr>
          <w:p w14:paraId="47AA874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依据儿童肺炎支原体肺炎诊疗过程关键环节遴选指标，进行统一监测</w:t>
            </w:r>
          </w:p>
        </w:tc>
      </w:tr>
      <w:tr w:rsidR="008E4B79" w:rsidRPr="00177E25" w14:paraId="4044A6A3" w14:textId="77777777">
        <w:trPr>
          <w:trHeight w:val="1080"/>
        </w:trPr>
        <w:tc>
          <w:tcPr>
            <w:tcW w:w="467" w:type="dxa"/>
            <w:vMerge/>
            <w:tcBorders>
              <w:top w:val="nil"/>
              <w:left w:val="single" w:sz="4" w:space="0" w:color="auto"/>
              <w:bottom w:val="single" w:sz="4" w:space="0" w:color="auto"/>
              <w:right w:val="single" w:sz="4" w:space="0" w:color="auto"/>
            </w:tcBorders>
            <w:vAlign w:val="center"/>
          </w:tcPr>
          <w:p w14:paraId="41492A25"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2EE2929A"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80</w:t>
            </w:r>
          </w:p>
        </w:tc>
        <w:tc>
          <w:tcPr>
            <w:tcW w:w="992" w:type="dxa"/>
            <w:vMerge/>
            <w:tcBorders>
              <w:top w:val="nil"/>
              <w:left w:val="single" w:sz="4" w:space="0" w:color="auto"/>
              <w:bottom w:val="single" w:sz="4" w:space="0" w:color="auto"/>
              <w:right w:val="single" w:sz="4" w:space="0" w:color="auto"/>
            </w:tcBorders>
            <w:vAlign w:val="center"/>
          </w:tcPr>
          <w:p w14:paraId="451EEA8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4E17E295"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心血管内科常见病种知识库</w:t>
            </w:r>
          </w:p>
        </w:tc>
        <w:tc>
          <w:tcPr>
            <w:tcW w:w="4111" w:type="dxa"/>
            <w:tcBorders>
              <w:top w:val="nil"/>
              <w:left w:val="nil"/>
              <w:bottom w:val="single" w:sz="4" w:space="0" w:color="auto"/>
              <w:right w:val="single" w:sz="4" w:space="0" w:color="auto"/>
            </w:tcBorders>
            <w:shd w:val="clear" w:color="auto" w:fill="auto"/>
            <w:vAlign w:val="center"/>
          </w:tcPr>
          <w:p w14:paraId="055C480C"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结合《国家卫生健康委办公厅关于转发心血管内科常见病种入出院参考标准和转诊指导原则（试行）的通知》（国卫办医政函〔2023〕14号）的要求，制定心血管内科常见病种监测规则和知识库体系</w:t>
            </w:r>
          </w:p>
        </w:tc>
      </w:tr>
      <w:tr w:rsidR="008E4B79" w:rsidRPr="00177E25" w14:paraId="43C749AC"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24B9907C"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7DE8B3A5"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81</w:t>
            </w:r>
          </w:p>
        </w:tc>
        <w:tc>
          <w:tcPr>
            <w:tcW w:w="992" w:type="dxa"/>
            <w:vMerge/>
            <w:tcBorders>
              <w:top w:val="nil"/>
              <w:left w:val="single" w:sz="4" w:space="0" w:color="auto"/>
              <w:bottom w:val="single" w:sz="4" w:space="0" w:color="auto"/>
              <w:right w:val="single" w:sz="4" w:space="0" w:color="auto"/>
            </w:tcBorders>
            <w:vAlign w:val="center"/>
          </w:tcPr>
          <w:p w14:paraId="6340AF89"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439AF881"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心血管内科常见病种重点指标监测</w:t>
            </w:r>
          </w:p>
        </w:tc>
        <w:tc>
          <w:tcPr>
            <w:tcW w:w="4111" w:type="dxa"/>
            <w:tcBorders>
              <w:top w:val="nil"/>
              <w:left w:val="nil"/>
              <w:bottom w:val="single" w:sz="4" w:space="0" w:color="auto"/>
              <w:right w:val="single" w:sz="4" w:space="0" w:color="auto"/>
            </w:tcBorders>
            <w:shd w:val="clear" w:color="auto" w:fill="auto"/>
            <w:vAlign w:val="center"/>
          </w:tcPr>
          <w:p w14:paraId="2B3C4F9F"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依据心血管内科常见病种诊疗过程关键环节遴选指标，进行统一监测</w:t>
            </w:r>
          </w:p>
        </w:tc>
      </w:tr>
      <w:tr w:rsidR="008E4B79" w:rsidRPr="00177E25" w14:paraId="11FCE806" w14:textId="77777777">
        <w:trPr>
          <w:trHeight w:val="1080"/>
        </w:trPr>
        <w:tc>
          <w:tcPr>
            <w:tcW w:w="467" w:type="dxa"/>
            <w:vMerge/>
            <w:tcBorders>
              <w:top w:val="nil"/>
              <w:left w:val="single" w:sz="4" w:space="0" w:color="auto"/>
              <w:bottom w:val="single" w:sz="4" w:space="0" w:color="auto"/>
              <w:right w:val="single" w:sz="4" w:space="0" w:color="auto"/>
            </w:tcBorders>
            <w:vAlign w:val="center"/>
          </w:tcPr>
          <w:p w14:paraId="4F622D3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046C8540"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82</w:t>
            </w:r>
          </w:p>
        </w:tc>
        <w:tc>
          <w:tcPr>
            <w:tcW w:w="992" w:type="dxa"/>
            <w:vMerge/>
            <w:tcBorders>
              <w:top w:val="nil"/>
              <w:left w:val="single" w:sz="4" w:space="0" w:color="auto"/>
              <w:bottom w:val="single" w:sz="4" w:space="0" w:color="auto"/>
              <w:right w:val="single" w:sz="4" w:space="0" w:color="auto"/>
            </w:tcBorders>
            <w:vAlign w:val="center"/>
          </w:tcPr>
          <w:p w14:paraId="52409090"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11F6B38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老年髋部骨折病种知识库</w:t>
            </w:r>
          </w:p>
        </w:tc>
        <w:tc>
          <w:tcPr>
            <w:tcW w:w="4111" w:type="dxa"/>
            <w:tcBorders>
              <w:top w:val="nil"/>
              <w:left w:val="nil"/>
              <w:bottom w:val="single" w:sz="4" w:space="0" w:color="auto"/>
              <w:right w:val="single" w:sz="4" w:space="0" w:color="auto"/>
            </w:tcBorders>
            <w:shd w:val="clear" w:color="auto" w:fill="auto"/>
            <w:vAlign w:val="center"/>
          </w:tcPr>
          <w:p w14:paraId="40518234"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结合《国家卫生健康委办公厅关于印发老年髋部骨折诊疗与管理指南（2022年版）的通知》（国卫办医政函〔2022〕466号）的要求，制定老年髋部骨折种监测规则和知识库体系</w:t>
            </w:r>
          </w:p>
        </w:tc>
      </w:tr>
      <w:tr w:rsidR="008E4B79" w:rsidRPr="00177E25" w14:paraId="3BB0CBA9"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2E5DED9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646FC723"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83</w:t>
            </w:r>
          </w:p>
        </w:tc>
        <w:tc>
          <w:tcPr>
            <w:tcW w:w="992" w:type="dxa"/>
            <w:vMerge/>
            <w:tcBorders>
              <w:top w:val="nil"/>
              <w:left w:val="single" w:sz="4" w:space="0" w:color="auto"/>
              <w:bottom w:val="single" w:sz="4" w:space="0" w:color="auto"/>
              <w:right w:val="single" w:sz="4" w:space="0" w:color="auto"/>
            </w:tcBorders>
            <w:vAlign w:val="center"/>
          </w:tcPr>
          <w:p w14:paraId="2F37866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002BB420"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老年髋部骨折病种重点指标监测</w:t>
            </w:r>
          </w:p>
        </w:tc>
        <w:tc>
          <w:tcPr>
            <w:tcW w:w="4111" w:type="dxa"/>
            <w:tcBorders>
              <w:top w:val="nil"/>
              <w:left w:val="nil"/>
              <w:bottom w:val="single" w:sz="4" w:space="0" w:color="auto"/>
              <w:right w:val="single" w:sz="4" w:space="0" w:color="auto"/>
            </w:tcBorders>
            <w:shd w:val="clear" w:color="auto" w:fill="auto"/>
            <w:vAlign w:val="center"/>
          </w:tcPr>
          <w:p w14:paraId="27A9E487"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依据老年髋部骨折病种诊疗过程关键环节遴选指标，进行统一监测</w:t>
            </w:r>
          </w:p>
        </w:tc>
      </w:tr>
      <w:tr w:rsidR="008E4B79" w:rsidRPr="00177E25" w14:paraId="7A608BC3" w14:textId="77777777">
        <w:trPr>
          <w:trHeight w:val="270"/>
        </w:trPr>
        <w:tc>
          <w:tcPr>
            <w:tcW w:w="467" w:type="dxa"/>
            <w:vMerge w:val="restart"/>
            <w:tcBorders>
              <w:top w:val="nil"/>
              <w:left w:val="single" w:sz="4" w:space="0" w:color="auto"/>
              <w:bottom w:val="single" w:sz="4" w:space="0" w:color="auto"/>
              <w:right w:val="single" w:sz="4" w:space="0" w:color="auto"/>
            </w:tcBorders>
            <w:shd w:val="clear" w:color="auto" w:fill="auto"/>
            <w:noWrap/>
            <w:vAlign w:val="center"/>
          </w:tcPr>
          <w:p w14:paraId="0881F89A"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5</w:t>
            </w:r>
          </w:p>
        </w:tc>
        <w:tc>
          <w:tcPr>
            <w:tcW w:w="521" w:type="dxa"/>
            <w:tcBorders>
              <w:top w:val="nil"/>
              <w:left w:val="nil"/>
              <w:bottom w:val="single" w:sz="4" w:space="0" w:color="auto"/>
              <w:right w:val="single" w:sz="4" w:space="0" w:color="auto"/>
            </w:tcBorders>
            <w:shd w:val="clear" w:color="auto" w:fill="auto"/>
            <w:noWrap/>
            <w:vAlign w:val="center"/>
          </w:tcPr>
          <w:p w14:paraId="7D2AD620"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84</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14:paraId="6F6593F1"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智慧服务相关指标监控</w:t>
            </w:r>
          </w:p>
        </w:tc>
        <w:tc>
          <w:tcPr>
            <w:tcW w:w="2268" w:type="dxa"/>
            <w:tcBorders>
              <w:top w:val="nil"/>
              <w:left w:val="nil"/>
              <w:bottom w:val="single" w:sz="4" w:space="0" w:color="auto"/>
              <w:right w:val="single" w:sz="4" w:space="0" w:color="auto"/>
            </w:tcBorders>
            <w:shd w:val="clear" w:color="auto" w:fill="auto"/>
            <w:vAlign w:val="center"/>
          </w:tcPr>
          <w:p w14:paraId="26E96A61"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诊疗预约相关指标监测</w:t>
            </w:r>
          </w:p>
        </w:tc>
        <w:tc>
          <w:tcPr>
            <w:tcW w:w="4111" w:type="dxa"/>
            <w:tcBorders>
              <w:top w:val="nil"/>
              <w:left w:val="nil"/>
              <w:bottom w:val="single" w:sz="4" w:space="0" w:color="auto"/>
              <w:right w:val="single" w:sz="4" w:space="0" w:color="auto"/>
            </w:tcBorders>
            <w:shd w:val="clear" w:color="auto" w:fill="auto"/>
            <w:vAlign w:val="center"/>
          </w:tcPr>
          <w:p w14:paraId="63A2DF62"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监测各医院对就诊、检查、治疗等的预约比例情况</w:t>
            </w:r>
          </w:p>
        </w:tc>
      </w:tr>
      <w:tr w:rsidR="008E4B79" w:rsidRPr="00177E25" w14:paraId="46F7A569" w14:textId="77777777">
        <w:trPr>
          <w:trHeight w:val="270"/>
        </w:trPr>
        <w:tc>
          <w:tcPr>
            <w:tcW w:w="467" w:type="dxa"/>
            <w:vMerge/>
            <w:tcBorders>
              <w:top w:val="nil"/>
              <w:left w:val="single" w:sz="4" w:space="0" w:color="auto"/>
              <w:bottom w:val="single" w:sz="4" w:space="0" w:color="auto"/>
              <w:right w:val="single" w:sz="4" w:space="0" w:color="auto"/>
            </w:tcBorders>
            <w:vAlign w:val="center"/>
          </w:tcPr>
          <w:p w14:paraId="64DEBDE2"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502785A8"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85</w:t>
            </w:r>
          </w:p>
        </w:tc>
        <w:tc>
          <w:tcPr>
            <w:tcW w:w="992" w:type="dxa"/>
            <w:vMerge/>
            <w:tcBorders>
              <w:top w:val="nil"/>
              <w:left w:val="single" w:sz="4" w:space="0" w:color="auto"/>
              <w:bottom w:val="single" w:sz="4" w:space="0" w:color="auto"/>
              <w:right w:val="single" w:sz="4" w:space="0" w:color="auto"/>
            </w:tcBorders>
            <w:vAlign w:val="center"/>
          </w:tcPr>
          <w:p w14:paraId="173F4FDB"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72E74585"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转诊服务相关指标监测</w:t>
            </w:r>
          </w:p>
        </w:tc>
        <w:tc>
          <w:tcPr>
            <w:tcW w:w="4111" w:type="dxa"/>
            <w:tcBorders>
              <w:top w:val="nil"/>
              <w:left w:val="nil"/>
              <w:bottom w:val="single" w:sz="4" w:space="0" w:color="auto"/>
              <w:right w:val="single" w:sz="4" w:space="0" w:color="auto"/>
            </w:tcBorders>
            <w:shd w:val="clear" w:color="auto" w:fill="auto"/>
            <w:vAlign w:val="center"/>
          </w:tcPr>
          <w:p w14:paraId="2D62EBAA"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监测各医院转诊比例情况等相关指标进行监测</w:t>
            </w:r>
          </w:p>
        </w:tc>
      </w:tr>
      <w:tr w:rsidR="008E4B79" w:rsidRPr="00177E25" w14:paraId="7258AE00"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2591800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59E8EF3F"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86</w:t>
            </w:r>
          </w:p>
        </w:tc>
        <w:tc>
          <w:tcPr>
            <w:tcW w:w="992" w:type="dxa"/>
            <w:vMerge/>
            <w:tcBorders>
              <w:top w:val="nil"/>
              <w:left w:val="single" w:sz="4" w:space="0" w:color="auto"/>
              <w:bottom w:val="single" w:sz="4" w:space="0" w:color="auto"/>
              <w:right w:val="single" w:sz="4" w:space="0" w:color="auto"/>
            </w:tcBorders>
            <w:vAlign w:val="center"/>
          </w:tcPr>
          <w:p w14:paraId="582F1CE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2749BA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诊中服务相关指标监测</w:t>
            </w:r>
          </w:p>
        </w:tc>
        <w:tc>
          <w:tcPr>
            <w:tcW w:w="4111" w:type="dxa"/>
            <w:tcBorders>
              <w:top w:val="nil"/>
              <w:left w:val="nil"/>
              <w:bottom w:val="single" w:sz="4" w:space="0" w:color="auto"/>
              <w:right w:val="single" w:sz="4" w:space="0" w:color="auto"/>
            </w:tcBorders>
            <w:shd w:val="clear" w:color="auto" w:fill="auto"/>
            <w:vAlign w:val="center"/>
          </w:tcPr>
          <w:p w14:paraId="6E84A91D"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监测各医院患者候诊、检查、治疗等环节的等候时间相关指标</w:t>
            </w:r>
          </w:p>
        </w:tc>
      </w:tr>
      <w:tr w:rsidR="008E4B79" w:rsidRPr="00177E25" w14:paraId="77D999B0" w14:textId="77777777">
        <w:trPr>
          <w:trHeight w:val="270"/>
        </w:trPr>
        <w:tc>
          <w:tcPr>
            <w:tcW w:w="467" w:type="dxa"/>
            <w:vMerge/>
            <w:tcBorders>
              <w:top w:val="nil"/>
              <w:left w:val="single" w:sz="4" w:space="0" w:color="auto"/>
              <w:bottom w:val="single" w:sz="4" w:space="0" w:color="auto"/>
              <w:right w:val="single" w:sz="4" w:space="0" w:color="auto"/>
            </w:tcBorders>
            <w:vAlign w:val="center"/>
          </w:tcPr>
          <w:p w14:paraId="4F182891"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6CD9122C"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87</w:t>
            </w:r>
          </w:p>
        </w:tc>
        <w:tc>
          <w:tcPr>
            <w:tcW w:w="992" w:type="dxa"/>
            <w:vMerge/>
            <w:tcBorders>
              <w:top w:val="nil"/>
              <w:left w:val="single" w:sz="4" w:space="0" w:color="auto"/>
              <w:bottom w:val="single" w:sz="4" w:space="0" w:color="auto"/>
              <w:right w:val="single" w:sz="4" w:space="0" w:color="auto"/>
            </w:tcBorders>
            <w:vAlign w:val="center"/>
          </w:tcPr>
          <w:p w14:paraId="5E9B1778"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7EE04F99"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患者反馈相关指标监测</w:t>
            </w:r>
          </w:p>
        </w:tc>
        <w:tc>
          <w:tcPr>
            <w:tcW w:w="4111" w:type="dxa"/>
            <w:tcBorders>
              <w:top w:val="nil"/>
              <w:left w:val="nil"/>
              <w:bottom w:val="single" w:sz="4" w:space="0" w:color="auto"/>
              <w:right w:val="single" w:sz="4" w:space="0" w:color="auto"/>
            </w:tcBorders>
            <w:shd w:val="clear" w:color="auto" w:fill="auto"/>
            <w:vAlign w:val="center"/>
          </w:tcPr>
          <w:p w14:paraId="7E5AAE31"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监测各医院电子调查人次占全部调查人次比例</w:t>
            </w:r>
          </w:p>
        </w:tc>
      </w:tr>
      <w:tr w:rsidR="008E4B79" w:rsidRPr="00177E25" w14:paraId="08F038EC"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71E9F9EF"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8262F8D"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88</w:t>
            </w:r>
          </w:p>
        </w:tc>
        <w:tc>
          <w:tcPr>
            <w:tcW w:w="992" w:type="dxa"/>
            <w:vMerge/>
            <w:tcBorders>
              <w:top w:val="nil"/>
              <w:left w:val="single" w:sz="4" w:space="0" w:color="auto"/>
              <w:bottom w:val="single" w:sz="4" w:space="0" w:color="auto"/>
              <w:right w:val="single" w:sz="4" w:space="0" w:color="auto"/>
            </w:tcBorders>
            <w:vAlign w:val="center"/>
          </w:tcPr>
          <w:p w14:paraId="2BFAF317"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554C7C0A"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药品调剂与配送相关指标监测</w:t>
            </w:r>
          </w:p>
        </w:tc>
        <w:tc>
          <w:tcPr>
            <w:tcW w:w="4111" w:type="dxa"/>
            <w:tcBorders>
              <w:top w:val="nil"/>
              <w:left w:val="nil"/>
              <w:bottom w:val="single" w:sz="4" w:space="0" w:color="auto"/>
              <w:right w:val="single" w:sz="4" w:space="0" w:color="auto"/>
            </w:tcBorders>
            <w:shd w:val="clear" w:color="auto" w:fill="auto"/>
            <w:vAlign w:val="center"/>
          </w:tcPr>
          <w:p w14:paraId="723F7ECB"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监测各医院电子化的药品调配、供应、配送服务能力的情况</w:t>
            </w:r>
          </w:p>
        </w:tc>
      </w:tr>
      <w:tr w:rsidR="008E4B79" w:rsidRPr="00177E25" w14:paraId="401A03B8" w14:textId="77777777">
        <w:trPr>
          <w:trHeight w:val="540"/>
        </w:trPr>
        <w:tc>
          <w:tcPr>
            <w:tcW w:w="467" w:type="dxa"/>
            <w:vMerge/>
            <w:tcBorders>
              <w:top w:val="nil"/>
              <w:left w:val="single" w:sz="4" w:space="0" w:color="auto"/>
              <w:bottom w:val="single" w:sz="4" w:space="0" w:color="auto"/>
              <w:right w:val="single" w:sz="4" w:space="0" w:color="auto"/>
            </w:tcBorders>
            <w:vAlign w:val="center"/>
          </w:tcPr>
          <w:p w14:paraId="02C45CED"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422DA380"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89</w:t>
            </w:r>
          </w:p>
        </w:tc>
        <w:tc>
          <w:tcPr>
            <w:tcW w:w="992" w:type="dxa"/>
            <w:vMerge/>
            <w:tcBorders>
              <w:top w:val="nil"/>
              <w:left w:val="single" w:sz="4" w:space="0" w:color="auto"/>
              <w:bottom w:val="single" w:sz="4" w:space="0" w:color="auto"/>
              <w:right w:val="single" w:sz="4" w:space="0" w:color="auto"/>
            </w:tcBorders>
            <w:vAlign w:val="center"/>
          </w:tcPr>
          <w:p w14:paraId="6BE63034"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78D42F67"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家庭服务相关指标监测</w:t>
            </w:r>
          </w:p>
        </w:tc>
        <w:tc>
          <w:tcPr>
            <w:tcW w:w="4111" w:type="dxa"/>
            <w:tcBorders>
              <w:top w:val="nil"/>
              <w:left w:val="nil"/>
              <w:bottom w:val="single" w:sz="4" w:space="0" w:color="auto"/>
              <w:right w:val="single" w:sz="4" w:space="0" w:color="auto"/>
            </w:tcBorders>
            <w:shd w:val="clear" w:color="auto" w:fill="auto"/>
            <w:vAlign w:val="center"/>
          </w:tcPr>
          <w:p w14:paraId="7F2B6DA3"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监测各医院电子记录的签约患者服务人次占总签约患者服务人次比例</w:t>
            </w:r>
          </w:p>
        </w:tc>
      </w:tr>
      <w:tr w:rsidR="008E4B79" w:rsidRPr="00177E25" w14:paraId="26A6D60B" w14:textId="77777777">
        <w:trPr>
          <w:trHeight w:val="270"/>
        </w:trPr>
        <w:tc>
          <w:tcPr>
            <w:tcW w:w="467" w:type="dxa"/>
            <w:vMerge/>
            <w:tcBorders>
              <w:top w:val="nil"/>
              <w:left w:val="single" w:sz="4" w:space="0" w:color="auto"/>
              <w:bottom w:val="single" w:sz="4" w:space="0" w:color="auto"/>
              <w:right w:val="single" w:sz="4" w:space="0" w:color="auto"/>
            </w:tcBorders>
            <w:vAlign w:val="center"/>
          </w:tcPr>
          <w:p w14:paraId="410D8D46"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3FF191B1"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90</w:t>
            </w:r>
          </w:p>
        </w:tc>
        <w:tc>
          <w:tcPr>
            <w:tcW w:w="992" w:type="dxa"/>
            <w:vMerge/>
            <w:tcBorders>
              <w:top w:val="nil"/>
              <w:left w:val="single" w:sz="4" w:space="0" w:color="auto"/>
              <w:bottom w:val="single" w:sz="4" w:space="0" w:color="auto"/>
              <w:right w:val="single" w:sz="4" w:space="0" w:color="auto"/>
            </w:tcBorders>
            <w:vAlign w:val="center"/>
          </w:tcPr>
          <w:p w14:paraId="316F1648"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0DB69FFA"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基层医师指导相关指标监测</w:t>
            </w:r>
          </w:p>
        </w:tc>
        <w:tc>
          <w:tcPr>
            <w:tcW w:w="4111" w:type="dxa"/>
            <w:tcBorders>
              <w:top w:val="nil"/>
              <w:left w:val="nil"/>
              <w:bottom w:val="single" w:sz="4" w:space="0" w:color="auto"/>
              <w:right w:val="single" w:sz="4" w:space="0" w:color="auto"/>
            </w:tcBorders>
            <w:shd w:val="clear" w:color="auto" w:fill="auto"/>
            <w:vAlign w:val="center"/>
          </w:tcPr>
          <w:p w14:paraId="3223E8CD"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监测医联体中医院通过信息手段指导基层医师的能力</w:t>
            </w:r>
          </w:p>
        </w:tc>
      </w:tr>
      <w:tr w:rsidR="008E4B79" w:rsidRPr="00177E25" w14:paraId="47709141" w14:textId="77777777">
        <w:trPr>
          <w:trHeight w:val="270"/>
        </w:trPr>
        <w:tc>
          <w:tcPr>
            <w:tcW w:w="467" w:type="dxa"/>
            <w:vMerge/>
            <w:tcBorders>
              <w:top w:val="nil"/>
              <w:left w:val="single" w:sz="4" w:space="0" w:color="auto"/>
              <w:bottom w:val="single" w:sz="4" w:space="0" w:color="auto"/>
              <w:right w:val="single" w:sz="4" w:space="0" w:color="auto"/>
            </w:tcBorders>
            <w:vAlign w:val="center"/>
          </w:tcPr>
          <w:p w14:paraId="696E281B"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420571EB"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91</w:t>
            </w:r>
          </w:p>
        </w:tc>
        <w:tc>
          <w:tcPr>
            <w:tcW w:w="992" w:type="dxa"/>
            <w:vMerge/>
            <w:tcBorders>
              <w:top w:val="nil"/>
              <w:left w:val="single" w:sz="4" w:space="0" w:color="auto"/>
              <w:bottom w:val="single" w:sz="4" w:space="0" w:color="auto"/>
              <w:right w:val="single" w:sz="4" w:space="0" w:color="auto"/>
            </w:tcBorders>
            <w:vAlign w:val="center"/>
          </w:tcPr>
          <w:p w14:paraId="65F0239A"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4892C5FA"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费用支付相关指标监测</w:t>
            </w:r>
          </w:p>
        </w:tc>
        <w:tc>
          <w:tcPr>
            <w:tcW w:w="4111" w:type="dxa"/>
            <w:tcBorders>
              <w:top w:val="nil"/>
              <w:left w:val="nil"/>
              <w:bottom w:val="single" w:sz="4" w:space="0" w:color="auto"/>
              <w:right w:val="single" w:sz="4" w:space="0" w:color="auto"/>
            </w:tcBorders>
            <w:shd w:val="clear" w:color="auto" w:fill="auto"/>
            <w:vAlign w:val="center"/>
          </w:tcPr>
          <w:p w14:paraId="41C1EB66" w14:textId="77777777" w:rsidR="008E4B79" w:rsidRPr="00177E25" w:rsidRDefault="00A5230B">
            <w:pPr>
              <w:widowControl/>
              <w:spacing w:line="240" w:lineRule="auto"/>
              <w:ind w:firstLineChars="0" w:firstLine="0"/>
              <w:rPr>
                <w:rFonts w:cs="宋体"/>
                <w:color w:val="000000"/>
                <w:kern w:val="0"/>
                <w:sz w:val="18"/>
                <w:szCs w:val="18"/>
              </w:rPr>
            </w:pPr>
            <w:r w:rsidRPr="00177E25">
              <w:rPr>
                <w:rFonts w:cs="宋体" w:hint="eastAsia"/>
                <w:color w:val="000000"/>
                <w:kern w:val="0"/>
                <w:sz w:val="18"/>
                <w:szCs w:val="18"/>
              </w:rPr>
              <w:t>监测各医院电子化付费服务情况</w:t>
            </w:r>
          </w:p>
        </w:tc>
      </w:tr>
      <w:tr w:rsidR="008E4B79" w:rsidRPr="00177E25" w14:paraId="16F0A746" w14:textId="77777777">
        <w:trPr>
          <w:trHeight w:val="270"/>
        </w:trPr>
        <w:tc>
          <w:tcPr>
            <w:tcW w:w="467" w:type="dxa"/>
            <w:vMerge/>
            <w:tcBorders>
              <w:top w:val="nil"/>
              <w:left w:val="single" w:sz="4" w:space="0" w:color="auto"/>
              <w:bottom w:val="single" w:sz="4" w:space="0" w:color="auto"/>
              <w:right w:val="single" w:sz="4" w:space="0" w:color="auto"/>
            </w:tcBorders>
            <w:vAlign w:val="center"/>
          </w:tcPr>
          <w:p w14:paraId="4481455A"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521" w:type="dxa"/>
            <w:tcBorders>
              <w:top w:val="nil"/>
              <w:left w:val="nil"/>
              <w:bottom w:val="single" w:sz="4" w:space="0" w:color="auto"/>
              <w:right w:val="single" w:sz="4" w:space="0" w:color="auto"/>
            </w:tcBorders>
            <w:shd w:val="clear" w:color="auto" w:fill="auto"/>
            <w:noWrap/>
            <w:vAlign w:val="center"/>
          </w:tcPr>
          <w:p w14:paraId="2E4E6643" w14:textId="77777777" w:rsidR="008E4B79" w:rsidRPr="00177E25" w:rsidRDefault="00A5230B">
            <w:pPr>
              <w:widowControl/>
              <w:spacing w:line="240" w:lineRule="auto"/>
              <w:ind w:firstLineChars="0" w:firstLine="0"/>
              <w:jc w:val="center"/>
              <w:rPr>
                <w:rFonts w:cs="宋体"/>
                <w:color w:val="000000"/>
                <w:kern w:val="0"/>
                <w:sz w:val="18"/>
                <w:szCs w:val="18"/>
              </w:rPr>
            </w:pPr>
            <w:r w:rsidRPr="00177E25">
              <w:rPr>
                <w:rFonts w:cs="宋体" w:hint="eastAsia"/>
                <w:color w:val="000000"/>
                <w:kern w:val="0"/>
                <w:sz w:val="18"/>
                <w:szCs w:val="18"/>
              </w:rPr>
              <w:t>92</w:t>
            </w:r>
          </w:p>
        </w:tc>
        <w:tc>
          <w:tcPr>
            <w:tcW w:w="992" w:type="dxa"/>
            <w:vMerge/>
            <w:tcBorders>
              <w:top w:val="nil"/>
              <w:left w:val="single" w:sz="4" w:space="0" w:color="auto"/>
              <w:bottom w:val="single" w:sz="4" w:space="0" w:color="auto"/>
              <w:right w:val="single" w:sz="4" w:space="0" w:color="auto"/>
            </w:tcBorders>
            <w:vAlign w:val="center"/>
          </w:tcPr>
          <w:p w14:paraId="10B5E6A5" w14:textId="77777777" w:rsidR="008E4B79" w:rsidRPr="00177E25" w:rsidRDefault="008E4B79">
            <w:pPr>
              <w:widowControl/>
              <w:spacing w:line="240" w:lineRule="auto"/>
              <w:ind w:firstLineChars="0" w:firstLine="0"/>
              <w:jc w:val="left"/>
              <w:rPr>
                <w:rFonts w:cs="宋体"/>
                <w:color w:val="000000"/>
                <w:kern w:val="0"/>
                <w:sz w:val="18"/>
                <w:szCs w:val="18"/>
              </w:rPr>
            </w:pPr>
          </w:p>
        </w:tc>
        <w:tc>
          <w:tcPr>
            <w:tcW w:w="2268" w:type="dxa"/>
            <w:tcBorders>
              <w:top w:val="nil"/>
              <w:left w:val="nil"/>
              <w:bottom w:val="single" w:sz="4" w:space="0" w:color="auto"/>
              <w:right w:val="single" w:sz="4" w:space="0" w:color="auto"/>
            </w:tcBorders>
            <w:shd w:val="clear" w:color="auto" w:fill="auto"/>
            <w:vAlign w:val="center"/>
          </w:tcPr>
          <w:p w14:paraId="2D5DF44D"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远程医疗相关指标监测</w:t>
            </w:r>
          </w:p>
        </w:tc>
        <w:tc>
          <w:tcPr>
            <w:tcW w:w="4111" w:type="dxa"/>
            <w:tcBorders>
              <w:top w:val="nil"/>
              <w:left w:val="nil"/>
              <w:bottom w:val="single" w:sz="4" w:space="0" w:color="auto"/>
              <w:right w:val="single" w:sz="4" w:space="0" w:color="auto"/>
            </w:tcBorders>
            <w:shd w:val="clear" w:color="auto" w:fill="auto"/>
            <w:vAlign w:val="center"/>
          </w:tcPr>
          <w:p w14:paraId="0871F5D5" w14:textId="77777777" w:rsidR="008E4B79" w:rsidRPr="00177E25" w:rsidRDefault="00A5230B">
            <w:pPr>
              <w:widowControl/>
              <w:spacing w:line="240" w:lineRule="auto"/>
              <w:ind w:firstLineChars="0" w:firstLine="0"/>
              <w:jc w:val="left"/>
              <w:rPr>
                <w:rFonts w:cs="宋体"/>
                <w:color w:val="000000"/>
                <w:kern w:val="0"/>
                <w:sz w:val="18"/>
                <w:szCs w:val="18"/>
              </w:rPr>
            </w:pPr>
            <w:r w:rsidRPr="00177E25">
              <w:rPr>
                <w:rFonts w:cs="宋体" w:hint="eastAsia"/>
                <w:color w:val="000000"/>
                <w:kern w:val="0"/>
                <w:sz w:val="18"/>
                <w:szCs w:val="18"/>
              </w:rPr>
              <w:t>监测各医院远程会诊、咨询开展的情况等内容</w:t>
            </w:r>
          </w:p>
        </w:tc>
      </w:tr>
    </w:tbl>
    <w:p w14:paraId="294DF96E" w14:textId="77777777" w:rsidR="008E4B79" w:rsidRPr="00177E25" w:rsidRDefault="00A5230B">
      <w:pPr>
        <w:ind w:firstLine="360"/>
      </w:pPr>
      <w:r w:rsidRPr="00177E25">
        <w:rPr>
          <w:rFonts w:cs="宋体" w:hint="eastAsia"/>
          <w:color w:val="000000"/>
          <w:kern w:val="0"/>
          <w:sz w:val="18"/>
          <w:szCs w:val="18"/>
        </w:rPr>
        <w:t>备注：62个病种包括(1)急性心肌梗死（ST段抬高型，首次住院）；(2)心力衰竭（HF）；(3)冠状动脉旁路移植术（CABG）；(4)房颤（AF）；(5)主动脉瓣置换术（AVR手术治疗）；(6)二尖瓣置换术（MVR手术治疗）；(7)房间隔缺损手术（ASD手术治疗）；(8)室间隔缺损手术（VSD手术治疗）；(9)脑梗死（STK首次住院）；(10)短暂性脑缺血发作（TIA）；(11)脑出血（ICH）；(12)脑膜瘤（初发，手术治疗，EN）；(13)胶质瘤（初发，手术治疗，GLI）；(14)垂体腺瘤（初发，手术治疗，OA）；(15)急性动脉瘤性蛛网膜下腔出血（初发，手术治疗，</w:t>
      </w:r>
      <w:proofErr w:type="spellStart"/>
      <w:r w:rsidRPr="00177E25">
        <w:rPr>
          <w:rFonts w:cs="宋体" w:hint="eastAsia"/>
          <w:color w:val="000000"/>
          <w:kern w:val="0"/>
          <w:sz w:val="18"/>
          <w:szCs w:val="18"/>
        </w:rPr>
        <w:t>aSAH</w:t>
      </w:r>
      <w:proofErr w:type="spellEnd"/>
      <w:r w:rsidRPr="00177E25">
        <w:rPr>
          <w:rFonts w:cs="宋体" w:hint="eastAsia"/>
          <w:color w:val="000000"/>
          <w:kern w:val="0"/>
          <w:sz w:val="18"/>
          <w:szCs w:val="18"/>
        </w:rPr>
        <w:t>）；(16)惊厥性癫痫持续状态（CSE）；(17)帕金森病（PD）；(18)社区获得性费用（成人，首次住院CAP）；(19)社区获得性费用（儿童，首次住院CAP2）；(20)慢性阻塞性肺</w:t>
      </w:r>
      <w:r w:rsidRPr="00177E25">
        <w:rPr>
          <w:rFonts w:cs="宋体" w:hint="eastAsia"/>
          <w:color w:val="000000"/>
          <w:kern w:val="0"/>
          <w:sz w:val="18"/>
          <w:szCs w:val="18"/>
        </w:rPr>
        <w:lastRenderedPageBreak/>
        <w:t>疾病（急性发作，住院，AECOPD）；(21)哮喘（成人，急性发作，住院，CAC）；(22)哮喘（儿童，住院，CAC2）；(23)髋关节置换术（THR）；(24)膝关节置换术（TKR）；(25)发育性髋关节发育不良（手术治疗DDH）；(26)剖宫产（CS）；(27)异位妊娠（手术治疗EP）；(28)子宫肌瘤（手术治疗UM）；(29)肺癌（手术治疗LC）；(30)甲状腺癌（手术治疗TC）；(31)乳腺癌（手术治疗BC）；(32)胃癌（手术治疗GC）；(33)宫颈癌（手术治疗CC）；(34)结肠癌（手术治疗</w:t>
      </w:r>
      <w:proofErr w:type="spellStart"/>
      <w:r w:rsidRPr="00177E25">
        <w:rPr>
          <w:rFonts w:cs="宋体" w:hint="eastAsia"/>
          <w:color w:val="000000"/>
          <w:kern w:val="0"/>
          <w:sz w:val="18"/>
          <w:szCs w:val="18"/>
        </w:rPr>
        <w:t>CoC</w:t>
      </w:r>
      <w:proofErr w:type="spellEnd"/>
      <w:r w:rsidRPr="00177E25">
        <w:rPr>
          <w:rFonts w:cs="宋体" w:hint="eastAsia"/>
          <w:color w:val="000000"/>
          <w:kern w:val="0"/>
          <w:sz w:val="18"/>
          <w:szCs w:val="18"/>
        </w:rPr>
        <w:t>）；(35)糖尿病肾病（DKD）；(36)终末期肾病血液透析（ESRD-HD）；(37)终末期肾病腹膜透析（ESRD-PD）；(38)舌鳞状细胞癌（手术治疗）（TSCC）；(39)腮腺肿瘤（手术治疗PT）；(40)口腔种植术（OIT）；(41)原发性急性闭角型青光眼（手术治疗PACG）；(42)复杂性视网膜脱落（手术治疗RD）；(43)围手术期预防感染（PIP）；(44)围手术期预防深静脉血栓栓塞（DVT）；(45)住院精神疾病（HBIPS）；(46)中高危风险患者预防静脉血栓栓塞症（VTE）；(47)感染性休克（SEP）早期治疗；(48)儿童急性淋巴细胞白血病（初始诱导化疗ALL）；(49)儿童急性早幼粒细胞白血病（初始化疗APL）；(50)甲状腺结节（手术治疗TN）；(51)HBV感染分娩母婴阻断；(52)2型糖尿病；(53)心率失常介入治疗；(54)原发性高血压（EHT）；(55)脑血管造影术（DSA）；(56)冠心病介入治疗（DSA）；(57)急性肺血栓栓塞（PTE）；(58)颈动脉支架植入术（TFCAS）；(59)</w:t>
      </w:r>
      <w:proofErr w:type="spellStart"/>
      <w:r w:rsidRPr="00177E25">
        <w:rPr>
          <w:rFonts w:cs="宋体" w:hint="eastAsia"/>
          <w:color w:val="000000"/>
          <w:kern w:val="0"/>
          <w:sz w:val="18"/>
          <w:szCs w:val="18"/>
        </w:rPr>
        <w:t>lgA</w:t>
      </w:r>
      <w:proofErr w:type="spellEnd"/>
      <w:r w:rsidRPr="00177E25">
        <w:rPr>
          <w:rFonts w:cs="宋体" w:hint="eastAsia"/>
          <w:color w:val="000000"/>
          <w:kern w:val="0"/>
          <w:sz w:val="18"/>
          <w:szCs w:val="18"/>
        </w:rPr>
        <w:t xml:space="preserve"> 肾病；(60)先心病介入治疗技术；(61)主动脉腔内修复术（EVAR）；(62)消化道出血。</w:t>
      </w:r>
    </w:p>
    <w:p w14:paraId="2F66B200" w14:textId="77777777" w:rsidR="008E4B79" w:rsidRPr="00177E25" w:rsidRDefault="00A5230B">
      <w:pPr>
        <w:pStyle w:val="1"/>
      </w:pPr>
      <w:bookmarkStart w:id="24" w:name="_Toc63785502"/>
      <w:r w:rsidRPr="00177E25">
        <w:rPr>
          <w:rFonts w:hint="eastAsia"/>
        </w:rPr>
        <w:t>电子政务云资源需求</w:t>
      </w:r>
      <w:bookmarkEnd w:id="24"/>
    </w:p>
    <w:p w14:paraId="11C776F4" w14:textId="77777777" w:rsidR="008E4B79" w:rsidRPr="00177E25" w:rsidRDefault="00A5230B">
      <w:bookmarkStart w:id="25" w:name="_Hlk152590559"/>
      <w:r w:rsidRPr="00177E25">
        <w:rPr>
          <w:rFonts w:hint="eastAsia"/>
        </w:rPr>
        <w:t>根据系统前期资源现状，本项目依托上海市电子政务云申请服务器资源为6台虚拟机，CPU96核、内存288G</w:t>
      </w:r>
      <w:r w:rsidRPr="00177E25">
        <w:t>B</w:t>
      </w:r>
      <w:r w:rsidRPr="00177E25">
        <w:rPr>
          <w:rFonts w:hint="eastAsia"/>
        </w:rPr>
        <w:t>、存储</w:t>
      </w:r>
      <w:r w:rsidRPr="00177E25">
        <w:t>7500</w:t>
      </w:r>
      <w:r w:rsidRPr="00177E25">
        <w:rPr>
          <w:rFonts w:hint="eastAsia"/>
        </w:rPr>
        <w:t>GB。项目实施过程中，按电子政务云平台提供的实际资源情况做调整。</w:t>
      </w:r>
    </w:p>
    <w:p w14:paraId="2C2B3706" w14:textId="77777777" w:rsidR="008E4B79" w:rsidRPr="00177E25" w:rsidRDefault="00A5230B">
      <w:pPr>
        <w:pStyle w:val="1"/>
      </w:pPr>
      <w:bookmarkStart w:id="26" w:name="_Toc63785503"/>
      <w:bookmarkEnd w:id="25"/>
      <w:r w:rsidRPr="00177E25">
        <w:rPr>
          <w:rFonts w:hint="eastAsia"/>
        </w:rPr>
        <w:t>其他工作要求</w:t>
      </w:r>
      <w:bookmarkStart w:id="27" w:name="_Toc61968111"/>
      <w:bookmarkStart w:id="28" w:name="_Toc62219358"/>
      <w:bookmarkStart w:id="29" w:name="_Toc63785439"/>
      <w:bookmarkStart w:id="30" w:name="_Toc63151871"/>
      <w:bookmarkStart w:id="31" w:name="_Toc63585480"/>
      <w:bookmarkStart w:id="32" w:name="_Toc62209488"/>
      <w:bookmarkStart w:id="33" w:name="_Toc63762370"/>
      <w:bookmarkStart w:id="34" w:name="_Toc63785504"/>
      <w:bookmarkEnd w:id="26"/>
      <w:bookmarkEnd w:id="27"/>
      <w:bookmarkEnd w:id="28"/>
      <w:bookmarkEnd w:id="29"/>
      <w:bookmarkEnd w:id="30"/>
      <w:bookmarkEnd w:id="31"/>
      <w:bookmarkEnd w:id="32"/>
      <w:bookmarkEnd w:id="33"/>
      <w:bookmarkEnd w:id="34"/>
    </w:p>
    <w:p w14:paraId="10EAA67E" w14:textId="77777777" w:rsidR="008E4B79" w:rsidRPr="00177E25" w:rsidRDefault="00A5230B">
      <w:pPr>
        <w:pStyle w:val="2"/>
        <w:jc w:val="left"/>
      </w:pPr>
      <w:bookmarkStart w:id="35" w:name="_Toc63785505"/>
      <w:r w:rsidRPr="00177E25">
        <w:rPr>
          <w:rFonts w:hint="eastAsia"/>
        </w:rPr>
        <w:t>售后服务要求</w:t>
      </w:r>
      <w:bookmarkEnd w:id="35"/>
    </w:p>
    <w:p w14:paraId="1501E3ED" w14:textId="77777777" w:rsidR="008E4B79" w:rsidRPr="00177E25" w:rsidRDefault="00A5230B">
      <w:pPr>
        <w:pStyle w:val="1f"/>
        <w:snapToGrid w:val="0"/>
        <w:spacing w:line="360" w:lineRule="auto"/>
        <w:ind w:firstLine="480"/>
        <w:rPr>
          <w:rFonts w:ascii="宋体" w:hAnsi="宋体"/>
          <w:sz w:val="24"/>
          <w:szCs w:val="24"/>
        </w:rPr>
      </w:pPr>
      <w:r w:rsidRPr="00177E25">
        <w:rPr>
          <w:rFonts w:ascii="宋体" w:hAnsi="宋体" w:hint="eastAsia"/>
          <w:sz w:val="24"/>
          <w:szCs w:val="24"/>
        </w:rPr>
        <w:t>本项目从系统验收通过之日起1年内提供</w:t>
      </w:r>
      <w:r w:rsidRPr="00177E25">
        <w:rPr>
          <w:rFonts w:ascii="宋体" w:hAnsi="宋体"/>
          <w:sz w:val="24"/>
          <w:szCs w:val="24"/>
        </w:rPr>
        <w:t>7*24小时免费技术支持</w:t>
      </w:r>
      <w:r w:rsidRPr="00177E25">
        <w:rPr>
          <w:rFonts w:ascii="宋体" w:hAnsi="宋体" w:hint="eastAsia"/>
          <w:sz w:val="24"/>
          <w:szCs w:val="24"/>
        </w:rPr>
        <w:t>和售后服务，1年后进入有偿维护期。</w:t>
      </w:r>
    </w:p>
    <w:p w14:paraId="0491BEC3" w14:textId="77777777" w:rsidR="008E4B79" w:rsidRPr="00177E25" w:rsidRDefault="00A5230B">
      <w:pPr>
        <w:pStyle w:val="1f"/>
        <w:snapToGrid w:val="0"/>
        <w:spacing w:line="360" w:lineRule="auto"/>
        <w:ind w:firstLine="480"/>
        <w:rPr>
          <w:rFonts w:ascii="宋体" w:hAnsi="宋体"/>
          <w:sz w:val="24"/>
          <w:szCs w:val="24"/>
        </w:rPr>
      </w:pPr>
      <w:r w:rsidRPr="00177E25">
        <w:rPr>
          <w:rFonts w:ascii="宋体" w:hAnsi="宋体" w:hint="eastAsia"/>
          <w:sz w:val="24"/>
          <w:szCs w:val="24"/>
        </w:rPr>
        <w:t>在质量保证期内，供应商将按照售后服务的承诺提供保修和运行维护服务。</w:t>
      </w:r>
    </w:p>
    <w:p w14:paraId="664FF323" w14:textId="77777777" w:rsidR="008E4B79" w:rsidRPr="00177E25" w:rsidRDefault="00A5230B">
      <w:pPr>
        <w:pStyle w:val="1f"/>
        <w:snapToGrid w:val="0"/>
        <w:spacing w:line="360" w:lineRule="auto"/>
        <w:ind w:firstLine="480"/>
        <w:rPr>
          <w:rFonts w:ascii="宋体" w:hAnsi="宋体"/>
          <w:sz w:val="24"/>
          <w:szCs w:val="24"/>
        </w:rPr>
      </w:pPr>
      <w:r w:rsidRPr="00177E25">
        <w:rPr>
          <w:rFonts w:ascii="宋体" w:hAnsi="宋体" w:hint="eastAsia"/>
          <w:sz w:val="24"/>
          <w:szCs w:val="24"/>
        </w:rPr>
        <w:t>在质量保证期内，供应商负责信息系统的运行维护工作，确保信息系统安全、稳定、可靠地运行。本项目涉及的日常运行维护工作范围包括但不限于：现场远程技术支持、预防性维护、故障修复、重大活动现场保障、技术交流与培训、性能优化等。</w:t>
      </w:r>
    </w:p>
    <w:p w14:paraId="242F7DAD" w14:textId="77777777" w:rsidR="008E4B79" w:rsidRPr="00177E25" w:rsidRDefault="00A5230B">
      <w:pPr>
        <w:pStyle w:val="2"/>
      </w:pPr>
      <w:bookmarkStart w:id="36" w:name="_Toc63785506"/>
      <w:r w:rsidRPr="00177E25">
        <w:rPr>
          <w:rFonts w:hint="eastAsia"/>
        </w:rPr>
        <w:lastRenderedPageBreak/>
        <w:t>应急响应要求</w:t>
      </w:r>
      <w:bookmarkEnd w:id="36"/>
    </w:p>
    <w:p w14:paraId="4CF52845" w14:textId="77777777" w:rsidR="008E4B79" w:rsidRPr="00177E25" w:rsidRDefault="00A5230B">
      <w:pPr>
        <w:pStyle w:val="1f"/>
        <w:snapToGrid w:val="0"/>
        <w:spacing w:line="360" w:lineRule="auto"/>
        <w:ind w:firstLine="480"/>
        <w:rPr>
          <w:rFonts w:ascii="宋体" w:hAnsi="宋体"/>
          <w:sz w:val="24"/>
          <w:szCs w:val="24"/>
        </w:rPr>
      </w:pPr>
      <w:r w:rsidRPr="00177E25">
        <w:rPr>
          <w:rFonts w:ascii="宋体" w:hAnsi="宋体" w:hint="eastAsia"/>
          <w:sz w:val="24"/>
          <w:szCs w:val="24"/>
        </w:rPr>
        <w:t>供应商对系统故障应能够实时响应，若系统发生故障，接到通知后</w:t>
      </w:r>
      <w:r w:rsidRPr="00177E25">
        <w:rPr>
          <w:rFonts w:ascii="宋体" w:hAnsi="宋体"/>
          <w:sz w:val="24"/>
          <w:szCs w:val="24"/>
        </w:rPr>
        <w:t>30分钟之内响应，专业工程师2小时内到达现场</w:t>
      </w:r>
      <w:r w:rsidRPr="00177E25">
        <w:rPr>
          <w:rFonts w:ascii="宋体" w:hAnsi="宋体" w:hint="eastAsia"/>
          <w:sz w:val="24"/>
          <w:szCs w:val="24"/>
        </w:rPr>
        <w:t>。特殊故障与客户沟通协商后，按照协商的方式制定解决方案并进行处理。</w:t>
      </w:r>
    </w:p>
    <w:p w14:paraId="7416B169" w14:textId="77777777" w:rsidR="008E4B79" w:rsidRPr="00177E25" w:rsidRDefault="00A5230B">
      <w:pPr>
        <w:pStyle w:val="1f"/>
        <w:snapToGrid w:val="0"/>
        <w:spacing w:line="360" w:lineRule="auto"/>
        <w:ind w:firstLine="480"/>
        <w:rPr>
          <w:rFonts w:ascii="宋体" w:hAnsi="宋体"/>
          <w:sz w:val="24"/>
          <w:szCs w:val="24"/>
        </w:rPr>
      </w:pPr>
      <w:r w:rsidRPr="00177E25">
        <w:rPr>
          <w:rFonts w:ascii="宋体" w:hAnsi="宋体" w:hint="eastAsia"/>
          <w:sz w:val="24"/>
          <w:szCs w:val="24"/>
        </w:rPr>
        <w:t>具体故障级别及对应的应急响应要求如下：</w:t>
      </w:r>
    </w:p>
    <w:p w14:paraId="25A0FAE3" w14:textId="77777777" w:rsidR="008E4B79" w:rsidRPr="00177E25" w:rsidRDefault="00A5230B">
      <w:pPr>
        <w:pStyle w:val="1f"/>
        <w:snapToGrid w:val="0"/>
        <w:spacing w:line="360" w:lineRule="auto"/>
        <w:ind w:firstLine="480"/>
        <w:rPr>
          <w:rFonts w:ascii="宋体" w:hAnsi="宋体"/>
          <w:sz w:val="24"/>
          <w:szCs w:val="24"/>
        </w:rPr>
      </w:pPr>
      <w:r w:rsidRPr="00177E25">
        <w:rPr>
          <w:rFonts w:ascii="宋体" w:hAnsi="宋体" w:hint="eastAsia"/>
          <w:sz w:val="24"/>
          <w:szCs w:val="24"/>
        </w:rPr>
        <w:t>一级故障：在</w:t>
      </w:r>
      <w:r w:rsidRPr="00177E25">
        <w:rPr>
          <w:rFonts w:ascii="宋体" w:hAnsi="宋体"/>
          <w:sz w:val="24"/>
          <w:szCs w:val="24"/>
        </w:rPr>
        <w:t>1小时内确诊，总故障解决时间不超过4小时。</w:t>
      </w:r>
    </w:p>
    <w:p w14:paraId="2BC5A61D" w14:textId="77777777" w:rsidR="008E4B79" w:rsidRPr="00177E25" w:rsidRDefault="00A5230B">
      <w:pPr>
        <w:pStyle w:val="1f"/>
        <w:snapToGrid w:val="0"/>
        <w:spacing w:line="360" w:lineRule="auto"/>
        <w:ind w:firstLine="480"/>
        <w:rPr>
          <w:rFonts w:ascii="宋体" w:hAnsi="宋体"/>
          <w:sz w:val="24"/>
          <w:szCs w:val="24"/>
        </w:rPr>
      </w:pPr>
      <w:r w:rsidRPr="00177E25">
        <w:rPr>
          <w:rFonts w:ascii="宋体" w:hAnsi="宋体" w:hint="eastAsia"/>
          <w:sz w:val="24"/>
          <w:szCs w:val="24"/>
        </w:rPr>
        <w:t>二级故障：在</w:t>
      </w:r>
      <w:r w:rsidRPr="00177E25">
        <w:rPr>
          <w:rFonts w:ascii="宋体" w:hAnsi="宋体"/>
          <w:sz w:val="24"/>
          <w:szCs w:val="24"/>
        </w:rPr>
        <w:t>2小时内确诊，并在4小时内由专家到达现场确诊并解决，总故障解决时间不超过8小时</w:t>
      </w:r>
      <w:r w:rsidRPr="00177E25">
        <w:rPr>
          <w:rFonts w:ascii="宋体" w:hAnsi="宋体" w:hint="eastAsia"/>
          <w:sz w:val="24"/>
          <w:szCs w:val="24"/>
        </w:rPr>
        <w:t>。</w:t>
      </w:r>
    </w:p>
    <w:p w14:paraId="58828398" w14:textId="77777777" w:rsidR="008E4B79" w:rsidRPr="00177E25" w:rsidRDefault="00A5230B">
      <w:pPr>
        <w:pStyle w:val="1f"/>
        <w:snapToGrid w:val="0"/>
        <w:spacing w:line="360" w:lineRule="auto"/>
        <w:ind w:firstLine="480"/>
        <w:rPr>
          <w:rFonts w:ascii="宋体" w:hAnsi="宋体"/>
          <w:sz w:val="24"/>
          <w:szCs w:val="24"/>
        </w:rPr>
      </w:pPr>
      <w:r w:rsidRPr="00177E25">
        <w:rPr>
          <w:rFonts w:ascii="宋体" w:hAnsi="宋体" w:hint="eastAsia"/>
          <w:sz w:val="24"/>
          <w:szCs w:val="24"/>
        </w:rPr>
        <w:t>三、四级故障：在</w:t>
      </w:r>
      <w:r w:rsidRPr="00177E25">
        <w:rPr>
          <w:rFonts w:ascii="宋体" w:hAnsi="宋体"/>
          <w:sz w:val="24"/>
          <w:szCs w:val="24"/>
        </w:rPr>
        <w:t>4小时内确诊故障，总故障解决时间不超过16小时。</w:t>
      </w:r>
    </w:p>
    <w:p w14:paraId="21FF4EFD" w14:textId="77777777" w:rsidR="008E4B79" w:rsidRPr="00177E25" w:rsidRDefault="00A5230B">
      <w:pPr>
        <w:pStyle w:val="2"/>
      </w:pPr>
      <w:bookmarkStart w:id="37" w:name="_Toc63785507"/>
      <w:r w:rsidRPr="00177E25">
        <w:rPr>
          <w:rFonts w:hint="eastAsia"/>
        </w:rPr>
        <w:t>培训要求</w:t>
      </w:r>
      <w:bookmarkEnd w:id="37"/>
    </w:p>
    <w:p w14:paraId="5A86018C" w14:textId="77777777" w:rsidR="008E4B79" w:rsidRPr="00177E25" w:rsidRDefault="00A5230B">
      <w:r w:rsidRPr="00177E25">
        <w:rPr>
          <w:rFonts w:hint="eastAsia"/>
        </w:rPr>
        <w:t>供应商应提供业务操作培训，应提供详细培训方案。</w:t>
      </w:r>
    </w:p>
    <w:p w14:paraId="61F63631" w14:textId="77777777" w:rsidR="008E4B79" w:rsidRPr="00177E25" w:rsidRDefault="00A5230B">
      <w:r w:rsidRPr="00177E25">
        <w:rPr>
          <w:rFonts w:hint="eastAsia"/>
        </w:rPr>
        <w:t>(1)项目验收前提供至少1次系统操作培训。在12个月的质量保证期内，至少提供</w:t>
      </w:r>
      <w:r w:rsidRPr="00177E25">
        <w:t>1</w:t>
      </w:r>
      <w:r w:rsidRPr="00177E25">
        <w:rPr>
          <w:rFonts w:hint="eastAsia"/>
        </w:rPr>
        <w:t>次与项目相关的必要培训。</w:t>
      </w:r>
    </w:p>
    <w:p w14:paraId="3D89E9F1" w14:textId="77777777" w:rsidR="008E4B79" w:rsidRPr="00177E25" w:rsidRDefault="00A5230B">
      <w:r w:rsidRPr="00177E25">
        <w:rPr>
          <w:rFonts w:hint="eastAsia"/>
        </w:rPr>
        <w:t>(2)供应商需要开展分层次的人员培训工作，每次培训后应提供培训签到表、培训记录和培训报告。培训应具有培训教材、培训环境和高水平的培训讲师。</w:t>
      </w:r>
    </w:p>
    <w:p w14:paraId="6EE08ADB" w14:textId="77777777" w:rsidR="008E4B79" w:rsidRPr="00177E25" w:rsidRDefault="00A5230B">
      <w:r w:rsidRPr="00177E25">
        <w:rPr>
          <w:rFonts w:hint="eastAsia"/>
        </w:rPr>
        <w:t>(3)供应商应提供一般用户的基础操作培训和系统管理员的日常应用维护培训，确保用户对象能够掌握对应的操作技能。</w:t>
      </w:r>
    </w:p>
    <w:p w14:paraId="373BD843" w14:textId="77777777" w:rsidR="008E4B79" w:rsidRPr="00177E25" w:rsidRDefault="00A5230B">
      <w:pPr>
        <w:pStyle w:val="2"/>
      </w:pPr>
      <w:bookmarkStart w:id="38" w:name="_Toc63785508"/>
      <w:r w:rsidRPr="00177E25">
        <w:rPr>
          <w:rFonts w:hint="eastAsia"/>
        </w:rPr>
        <w:t>验收要求</w:t>
      </w:r>
      <w:bookmarkEnd w:id="38"/>
    </w:p>
    <w:p w14:paraId="0DE460FA" w14:textId="77777777" w:rsidR="008E4B79" w:rsidRPr="00177E25" w:rsidRDefault="00A5230B">
      <w:pPr>
        <w:rPr>
          <w:szCs w:val="21"/>
        </w:rPr>
      </w:pPr>
      <w:r w:rsidRPr="00177E25">
        <w:rPr>
          <w:rFonts w:hint="eastAsia"/>
          <w:szCs w:val="21"/>
        </w:rPr>
        <w:t>本项目按下述方式开展验收。</w:t>
      </w:r>
    </w:p>
    <w:p w14:paraId="0D691A1C" w14:textId="77777777" w:rsidR="008E4B79" w:rsidRPr="00177E25" w:rsidRDefault="00A5230B">
      <w:pPr>
        <w:rPr>
          <w:szCs w:val="21"/>
        </w:rPr>
      </w:pPr>
      <w:r w:rsidRPr="00177E25">
        <w:rPr>
          <w:rFonts w:hint="eastAsia"/>
          <w:szCs w:val="21"/>
        </w:rPr>
        <w:t>（</w:t>
      </w:r>
      <w:r w:rsidRPr="00177E25">
        <w:rPr>
          <w:szCs w:val="21"/>
        </w:rPr>
        <w:t>1）验收分初验和终验。</w:t>
      </w:r>
    </w:p>
    <w:p w14:paraId="141B5BFF" w14:textId="77777777" w:rsidR="008E4B79" w:rsidRPr="00177E25" w:rsidRDefault="00A5230B">
      <w:pPr>
        <w:rPr>
          <w:szCs w:val="21"/>
        </w:rPr>
      </w:pPr>
      <w:r w:rsidRPr="00177E25">
        <w:rPr>
          <w:rFonts w:hint="eastAsia"/>
          <w:szCs w:val="21"/>
        </w:rPr>
        <w:t>（</w:t>
      </w:r>
      <w:r w:rsidRPr="00177E25">
        <w:rPr>
          <w:szCs w:val="21"/>
        </w:rPr>
        <w:t>2）初验前，供应商须完成软件开发和信息系统的调试等，并对本项目进行功能和运行检测，确保所有信息系统功能模块能够正常运行且已达到本项目约定的各类标准要求。供应商应以书面形式向招标方递交初验</w:t>
      </w:r>
      <w:r w:rsidRPr="00177E25">
        <w:rPr>
          <w:rFonts w:hint="eastAsia"/>
          <w:szCs w:val="21"/>
        </w:rPr>
        <w:t>申请，</w:t>
      </w:r>
      <w:r w:rsidRPr="00177E25">
        <w:rPr>
          <w:szCs w:val="21"/>
        </w:rPr>
        <w:t>招标方应当在接到通知后的</w:t>
      </w:r>
      <w:r w:rsidRPr="00177E25">
        <w:rPr>
          <w:rFonts w:hint="eastAsia"/>
          <w:szCs w:val="21"/>
        </w:rPr>
        <w:t>5</w:t>
      </w:r>
      <w:r w:rsidRPr="00177E25">
        <w:rPr>
          <w:szCs w:val="21"/>
        </w:rPr>
        <w:t>个工作日内确定初验的具体日期，由双方按照本项目的约定完成本项目的初验。招标方有权委托第三方检测机构进行验收，对此供应商应当配合。</w:t>
      </w:r>
    </w:p>
    <w:p w14:paraId="78A50579" w14:textId="77777777" w:rsidR="008E4B79" w:rsidRPr="00177E25" w:rsidRDefault="00A5230B">
      <w:pPr>
        <w:rPr>
          <w:szCs w:val="21"/>
        </w:rPr>
      </w:pPr>
      <w:r w:rsidRPr="00177E25">
        <w:rPr>
          <w:rFonts w:hint="eastAsia"/>
          <w:szCs w:val="21"/>
        </w:rPr>
        <w:t>（</w:t>
      </w:r>
      <w:r w:rsidRPr="00177E25">
        <w:rPr>
          <w:szCs w:val="21"/>
        </w:rPr>
        <w:t>3）初验时，供应商须提供软件文档包括《需求</w:t>
      </w:r>
      <w:r w:rsidRPr="00177E25">
        <w:rPr>
          <w:rFonts w:hint="eastAsia"/>
          <w:szCs w:val="21"/>
        </w:rPr>
        <w:t>规格</w:t>
      </w:r>
      <w:r w:rsidRPr="00177E25">
        <w:rPr>
          <w:szCs w:val="21"/>
        </w:rPr>
        <w:t>说明书》、《概要设计说明书》、《详细设计说明书》、</w:t>
      </w:r>
      <w:r w:rsidRPr="00177E25">
        <w:rPr>
          <w:rFonts w:hint="eastAsia"/>
          <w:szCs w:val="21"/>
        </w:rPr>
        <w:t>《三方功能需求确认单》、</w:t>
      </w:r>
      <w:r w:rsidRPr="00177E25">
        <w:rPr>
          <w:szCs w:val="21"/>
        </w:rPr>
        <w:t>《测试报告》、《用户使用手册》、《系统部署</w:t>
      </w:r>
      <w:r w:rsidRPr="00177E25">
        <w:rPr>
          <w:rFonts w:hint="eastAsia"/>
          <w:szCs w:val="21"/>
        </w:rPr>
        <w:t>手册</w:t>
      </w:r>
      <w:r w:rsidRPr="00177E25">
        <w:rPr>
          <w:szCs w:val="21"/>
        </w:rPr>
        <w:t>》等）及可安装的程序运行文件。所交付的</w:t>
      </w:r>
      <w:r w:rsidRPr="00177E25">
        <w:rPr>
          <w:szCs w:val="21"/>
        </w:rPr>
        <w:lastRenderedPageBreak/>
        <w:t>文档与文件应当是可供自然人阅读的书面和电子文档。</w:t>
      </w:r>
      <w:r w:rsidRPr="00177E25">
        <w:rPr>
          <w:rFonts w:hint="eastAsia"/>
          <w:szCs w:val="21"/>
        </w:rPr>
        <w:t>项目通过招标方组织的初验评审，并且所有初验材料</w:t>
      </w:r>
      <w:r w:rsidRPr="00177E25">
        <w:rPr>
          <w:szCs w:val="21"/>
        </w:rPr>
        <w:t>通过验收后，视为初验通过。如有缺陷，招标方应向供应商出具书面</w:t>
      </w:r>
      <w:r w:rsidRPr="00177E25">
        <w:rPr>
          <w:rFonts w:hint="eastAsia"/>
          <w:szCs w:val="21"/>
        </w:rPr>
        <w:t>意见</w:t>
      </w:r>
      <w:r w:rsidRPr="00177E25">
        <w:rPr>
          <w:szCs w:val="21"/>
        </w:rPr>
        <w:t>，陈述需要改进的缺陷。供应商应立即严格依照招标方的书面报告中的要求改进缺陷，并再次进行初验。</w:t>
      </w:r>
    </w:p>
    <w:p w14:paraId="6DCFE9DE" w14:textId="77777777" w:rsidR="008E4B79" w:rsidRPr="00177E25" w:rsidRDefault="00A5230B">
      <w:pPr>
        <w:rPr>
          <w:szCs w:val="21"/>
        </w:rPr>
      </w:pPr>
      <w:r w:rsidRPr="00177E25">
        <w:rPr>
          <w:rFonts w:hint="eastAsia"/>
          <w:szCs w:val="21"/>
        </w:rPr>
        <w:t>（</w:t>
      </w:r>
      <w:r w:rsidRPr="00177E25">
        <w:rPr>
          <w:szCs w:val="21"/>
        </w:rPr>
        <w:t>4）自初验通过之日起，招标方享有供应商免费提供的30天的信息系统试运行现场驻场服务期。该期间内，供应商应当按照招标方的要求提供现场技术支持服务，解决信息系统试运行期间可能出现的各类问题，或进一步提高与完善信息系统运行水平。</w:t>
      </w:r>
    </w:p>
    <w:p w14:paraId="5C4BCDAD" w14:textId="77777777" w:rsidR="008E4B79" w:rsidRPr="00177E25" w:rsidRDefault="00A5230B">
      <w:pPr>
        <w:rPr>
          <w:szCs w:val="21"/>
        </w:rPr>
      </w:pPr>
      <w:r w:rsidRPr="00177E25">
        <w:rPr>
          <w:rFonts w:hint="eastAsia"/>
          <w:szCs w:val="21"/>
        </w:rPr>
        <w:t>（</w:t>
      </w:r>
      <w:r w:rsidRPr="00177E25">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15个工作日内发起组织专家验收会。</w:t>
      </w:r>
    </w:p>
    <w:p w14:paraId="631E5291" w14:textId="77777777" w:rsidR="008E4B79" w:rsidRPr="00177E25" w:rsidRDefault="00A5230B">
      <w:pPr>
        <w:rPr>
          <w:szCs w:val="21"/>
        </w:rPr>
      </w:pPr>
      <w:r w:rsidRPr="00177E25">
        <w:rPr>
          <w:rFonts w:hint="eastAsia"/>
          <w:szCs w:val="21"/>
        </w:rPr>
        <w:t>（6</w:t>
      </w:r>
      <w:r w:rsidRPr="00177E25">
        <w:rPr>
          <w:szCs w:val="21"/>
        </w:rPr>
        <w:t>）如果属于供应商原因致使本项目未能通过终验，供应商应当排除缺陷，直至本项目完全符合验收标准，由上述情形而产生的相关费用应由供应商自行承担。</w:t>
      </w:r>
    </w:p>
    <w:p w14:paraId="1D527406" w14:textId="77777777" w:rsidR="008E4B79" w:rsidRPr="00177E25" w:rsidRDefault="00A5230B">
      <w:pPr>
        <w:rPr>
          <w:szCs w:val="21"/>
        </w:rPr>
      </w:pPr>
      <w:r w:rsidRPr="00177E25">
        <w:rPr>
          <w:rFonts w:hint="eastAsia"/>
          <w:szCs w:val="21"/>
        </w:rPr>
        <w:t>（7</w:t>
      </w:r>
      <w:r w:rsidRPr="00177E25">
        <w:rPr>
          <w:szCs w:val="21"/>
        </w:rPr>
        <w:t>）如果由于招标方原因导致本项目在终验通过前出现故障或问题，供应商应及时配合排除该方面的故障或问题。</w:t>
      </w:r>
    </w:p>
    <w:p w14:paraId="7F39BA81" w14:textId="77777777" w:rsidR="008E4B79" w:rsidRPr="00177E25" w:rsidRDefault="00A5230B">
      <w:pPr>
        <w:rPr>
          <w:szCs w:val="21"/>
        </w:rPr>
      </w:pPr>
      <w:r w:rsidRPr="00177E25">
        <w:rPr>
          <w:rFonts w:hint="eastAsia"/>
          <w:szCs w:val="21"/>
        </w:rPr>
        <w:t>（8</w:t>
      </w:r>
      <w:r w:rsidRPr="00177E25">
        <w:rPr>
          <w:szCs w:val="21"/>
        </w:rPr>
        <w:t>）如本项目连续3次验收未通过（含初验未通过或终验未通过），招标方有权解除项目，并有权依照本项目约定的违约条款追究供应商的违约责任。</w:t>
      </w:r>
    </w:p>
    <w:p w14:paraId="64B4ED22" w14:textId="77777777" w:rsidR="008E4B79" w:rsidRPr="00177E25" w:rsidRDefault="00A5230B">
      <w:pPr>
        <w:pStyle w:val="2"/>
      </w:pPr>
      <w:bookmarkStart w:id="39" w:name="_Toc63785509"/>
      <w:r w:rsidRPr="00177E25">
        <w:rPr>
          <w:rFonts w:hint="eastAsia"/>
        </w:rPr>
        <w:t>进度要求</w:t>
      </w:r>
      <w:bookmarkEnd w:id="39"/>
    </w:p>
    <w:p w14:paraId="0BFA1E60" w14:textId="77777777" w:rsidR="008E4B79" w:rsidRPr="00177E25" w:rsidRDefault="00A5230B">
      <w:r w:rsidRPr="00177E25">
        <w:rPr>
          <w:rFonts w:hint="eastAsia"/>
        </w:rPr>
        <w:t>投标人应根据建设内容和验收期限，分阶段制定合理的时间进度，并且应根据招标方要求进行调整和细化。</w:t>
      </w:r>
    </w:p>
    <w:p w14:paraId="156C075E" w14:textId="77777777" w:rsidR="008E4B79" w:rsidRPr="00177E25" w:rsidRDefault="00A5230B">
      <w:r w:rsidRPr="00177E25">
        <w:rPr>
          <w:rFonts w:hint="eastAsia"/>
        </w:rPr>
        <w:t>项目总体建设周期计划分为</w:t>
      </w:r>
      <w:r w:rsidRPr="00177E25">
        <w:t>2</w:t>
      </w:r>
      <w:r w:rsidRPr="00177E25">
        <w:rPr>
          <w:rFonts w:hint="eastAsia"/>
        </w:rPr>
        <w:t>个阶段：</w:t>
      </w:r>
    </w:p>
    <w:p w14:paraId="6C63675B" w14:textId="77777777" w:rsidR="008E4B79" w:rsidRPr="00177E25" w:rsidRDefault="00A5230B">
      <w:r w:rsidRPr="00177E25">
        <w:rPr>
          <w:rFonts w:hint="eastAsia"/>
        </w:rPr>
        <w:t>第一阶段为合同签订之日起至2</w:t>
      </w:r>
      <w:r w:rsidRPr="00177E25">
        <w:t>024</w:t>
      </w:r>
      <w:r w:rsidRPr="00177E25">
        <w:rPr>
          <w:rFonts w:hint="eastAsia"/>
        </w:rPr>
        <w:t>年9月底前，完成项目需求调研、设计、开发和测试等。</w:t>
      </w:r>
    </w:p>
    <w:p w14:paraId="3C80EF77" w14:textId="77777777" w:rsidR="008E4B79" w:rsidRPr="00177E25" w:rsidRDefault="00A5230B">
      <w:r w:rsidRPr="00177E25">
        <w:rPr>
          <w:rFonts w:hint="eastAsia"/>
        </w:rPr>
        <w:t>第二阶段为2</w:t>
      </w:r>
      <w:r w:rsidRPr="00177E25">
        <w:t>024</w:t>
      </w:r>
      <w:r w:rsidRPr="00177E25">
        <w:rPr>
          <w:rFonts w:hint="eastAsia"/>
        </w:rPr>
        <w:t>年1</w:t>
      </w:r>
      <w:r w:rsidRPr="00177E25">
        <w:t>0</w:t>
      </w:r>
      <w:r w:rsidRPr="00177E25">
        <w:rPr>
          <w:rFonts w:hint="eastAsia"/>
        </w:rPr>
        <w:t>月至2</w:t>
      </w:r>
      <w:r w:rsidRPr="00177E25">
        <w:t>024</w:t>
      </w:r>
      <w:r w:rsidRPr="00177E25">
        <w:rPr>
          <w:rFonts w:hint="eastAsia"/>
        </w:rPr>
        <w:t>年</w:t>
      </w:r>
      <w:r w:rsidRPr="00177E25">
        <w:t>11</w:t>
      </w:r>
      <w:r w:rsidRPr="00177E25">
        <w:rPr>
          <w:rFonts w:hint="eastAsia"/>
        </w:rPr>
        <w:t>月1</w:t>
      </w:r>
      <w:r w:rsidRPr="00177E25">
        <w:t>5</w:t>
      </w:r>
      <w:r w:rsidRPr="00177E25">
        <w:rPr>
          <w:rFonts w:hint="eastAsia"/>
        </w:rPr>
        <w:t>日前，完成项目试运行和验收。</w:t>
      </w:r>
    </w:p>
    <w:p w14:paraId="396F872A" w14:textId="77777777" w:rsidR="008E4B79" w:rsidRPr="00177E25" w:rsidRDefault="00A5230B">
      <w:pPr>
        <w:pStyle w:val="2"/>
      </w:pPr>
      <w:bookmarkStart w:id="40" w:name="_Toc63785510"/>
      <w:r w:rsidRPr="00177E25">
        <w:rPr>
          <w:rFonts w:hint="eastAsia"/>
        </w:rPr>
        <w:t>项目团队及驻场人员要求</w:t>
      </w:r>
      <w:bookmarkEnd w:id="40"/>
    </w:p>
    <w:p w14:paraId="06A1356C" w14:textId="77777777" w:rsidR="008E4B79" w:rsidRPr="00177E25" w:rsidRDefault="00A5230B">
      <w:r w:rsidRPr="00177E25">
        <w:t>1）投标人须具有稳定的在职技术保障力量，能够提供及时的技术支援或服</w:t>
      </w:r>
      <w:r w:rsidRPr="00177E25">
        <w:lastRenderedPageBreak/>
        <w:t>务，应针对本项目提供不少于37人的项目服务团队（包括项目经理、产品经理</w:t>
      </w:r>
      <w:r w:rsidRPr="00177E25">
        <w:rPr>
          <w:rFonts w:hint="eastAsia"/>
        </w:rPr>
        <w:t>和</w:t>
      </w:r>
      <w:r w:rsidRPr="00177E25">
        <w:t>研发</w:t>
      </w:r>
      <w:r w:rsidRPr="00177E25">
        <w:rPr>
          <w:rFonts w:hint="eastAsia"/>
        </w:rPr>
        <w:t>人员</w:t>
      </w:r>
      <w:r w:rsidRPr="00177E25">
        <w:t>等），投标单位的相关服务人员需具备相应的服务能力，需提供相关证明。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363"/>
        <w:gridCol w:w="1276"/>
        <w:gridCol w:w="1984"/>
        <w:gridCol w:w="1180"/>
      </w:tblGrid>
      <w:tr w:rsidR="008E4B79" w:rsidRPr="00177E25" w14:paraId="566E7E1D" w14:textId="77777777">
        <w:trPr>
          <w:trHeight w:val="285"/>
          <w:jc w:val="center"/>
        </w:trPr>
        <w:tc>
          <w:tcPr>
            <w:tcW w:w="0" w:type="auto"/>
            <w:shd w:val="clear" w:color="auto" w:fill="auto"/>
            <w:noWrap/>
            <w:vAlign w:val="center"/>
          </w:tcPr>
          <w:p w14:paraId="718B1792" w14:textId="77777777" w:rsidR="008E4B79" w:rsidRPr="00177E25" w:rsidRDefault="00A5230B">
            <w:pPr>
              <w:widowControl/>
              <w:spacing w:line="240" w:lineRule="auto"/>
              <w:ind w:firstLineChars="0" w:firstLine="0"/>
              <w:jc w:val="center"/>
              <w:rPr>
                <w:b/>
              </w:rPr>
            </w:pPr>
            <w:r w:rsidRPr="00177E25">
              <w:rPr>
                <w:rFonts w:hint="eastAsia"/>
                <w:b/>
              </w:rPr>
              <w:t>角色</w:t>
            </w:r>
          </w:p>
        </w:tc>
        <w:tc>
          <w:tcPr>
            <w:tcW w:w="2363" w:type="dxa"/>
            <w:shd w:val="clear" w:color="auto" w:fill="auto"/>
            <w:noWrap/>
            <w:vAlign w:val="center"/>
          </w:tcPr>
          <w:p w14:paraId="001423BE" w14:textId="77777777" w:rsidR="008E4B79" w:rsidRPr="00177E25" w:rsidRDefault="00A5230B">
            <w:pPr>
              <w:widowControl/>
              <w:spacing w:line="240" w:lineRule="auto"/>
              <w:ind w:firstLineChars="0" w:firstLine="0"/>
              <w:jc w:val="center"/>
              <w:rPr>
                <w:b/>
              </w:rPr>
            </w:pPr>
            <w:r w:rsidRPr="00177E25">
              <w:rPr>
                <w:rFonts w:hint="eastAsia"/>
                <w:b/>
              </w:rPr>
              <w:t>主要职责</w:t>
            </w:r>
          </w:p>
        </w:tc>
        <w:tc>
          <w:tcPr>
            <w:tcW w:w="1276" w:type="dxa"/>
            <w:shd w:val="clear" w:color="auto" w:fill="auto"/>
            <w:noWrap/>
            <w:vAlign w:val="center"/>
          </w:tcPr>
          <w:p w14:paraId="1FABF27D" w14:textId="77777777" w:rsidR="008E4B79" w:rsidRPr="00177E25" w:rsidRDefault="00A5230B">
            <w:pPr>
              <w:widowControl/>
              <w:spacing w:line="240" w:lineRule="auto"/>
              <w:ind w:firstLineChars="0" w:firstLine="0"/>
              <w:jc w:val="center"/>
              <w:rPr>
                <w:b/>
              </w:rPr>
            </w:pPr>
            <w:r w:rsidRPr="00177E25">
              <w:rPr>
                <w:rFonts w:hint="eastAsia"/>
                <w:b/>
              </w:rPr>
              <w:t>人员数量</w:t>
            </w:r>
          </w:p>
        </w:tc>
        <w:tc>
          <w:tcPr>
            <w:tcW w:w="1984" w:type="dxa"/>
            <w:vAlign w:val="center"/>
          </w:tcPr>
          <w:p w14:paraId="22825D4F" w14:textId="77777777" w:rsidR="008E4B79" w:rsidRPr="00177E25" w:rsidRDefault="00A5230B">
            <w:pPr>
              <w:widowControl/>
              <w:spacing w:line="240" w:lineRule="auto"/>
              <w:ind w:firstLineChars="0" w:firstLine="0"/>
              <w:jc w:val="center"/>
              <w:rPr>
                <w:b/>
              </w:rPr>
            </w:pPr>
            <w:r w:rsidRPr="00177E25">
              <w:rPr>
                <w:rFonts w:hint="eastAsia"/>
                <w:b/>
              </w:rPr>
              <w:t>人员要求</w:t>
            </w:r>
          </w:p>
        </w:tc>
        <w:tc>
          <w:tcPr>
            <w:tcW w:w="0" w:type="auto"/>
            <w:shd w:val="clear" w:color="auto" w:fill="auto"/>
            <w:noWrap/>
            <w:vAlign w:val="center"/>
          </w:tcPr>
          <w:p w14:paraId="7E427424" w14:textId="77777777" w:rsidR="008E4B79" w:rsidRPr="00177E25" w:rsidRDefault="00A5230B">
            <w:pPr>
              <w:widowControl/>
              <w:spacing w:line="240" w:lineRule="auto"/>
              <w:ind w:firstLineChars="0" w:firstLine="0"/>
              <w:jc w:val="center"/>
              <w:rPr>
                <w:b/>
              </w:rPr>
            </w:pPr>
            <w:r w:rsidRPr="00177E25">
              <w:rPr>
                <w:rFonts w:hint="eastAsia"/>
                <w:b/>
              </w:rPr>
              <w:t>驻场要求</w:t>
            </w:r>
          </w:p>
        </w:tc>
      </w:tr>
      <w:tr w:rsidR="008E4B79" w:rsidRPr="00177E25" w14:paraId="7A9008F7" w14:textId="77777777">
        <w:trPr>
          <w:trHeight w:val="285"/>
          <w:jc w:val="center"/>
        </w:trPr>
        <w:tc>
          <w:tcPr>
            <w:tcW w:w="0" w:type="auto"/>
            <w:shd w:val="clear" w:color="auto" w:fill="auto"/>
            <w:noWrap/>
            <w:vAlign w:val="center"/>
          </w:tcPr>
          <w:p w14:paraId="67E9143F" w14:textId="77777777" w:rsidR="008E4B79" w:rsidRPr="00177E25" w:rsidRDefault="00A5230B">
            <w:pPr>
              <w:widowControl/>
              <w:spacing w:line="240" w:lineRule="auto"/>
              <w:ind w:firstLineChars="0" w:firstLine="0"/>
              <w:jc w:val="center"/>
            </w:pPr>
            <w:r w:rsidRPr="00177E25">
              <w:rPr>
                <w:rFonts w:hint="eastAsia"/>
              </w:rPr>
              <w:t>项目经理</w:t>
            </w:r>
          </w:p>
        </w:tc>
        <w:tc>
          <w:tcPr>
            <w:tcW w:w="2363" w:type="dxa"/>
            <w:shd w:val="clear" w:color="auto" w:fill="auto"/>
            <w:vAlign w:val="center"/>
          </w:tcPr>
          <w:p w14:paraId="73BA9C6F" w14:textId="77777777" w:rsidR="008E4B79" w:rsidRPr="00177E25" w:rsidRDefault="00A5230B">
            <w:pPr>
              <w:widowControl/>
              <w:spacing w:line="240" w:lineRule="auto"/>
              <w:ind w:firstLineChars="0" w:firstLine="0"/>
              <w:jc w:val="center"/>
            </w:pPr>
            <w:r w:rsidRPr="00177E25">
              <w:rPr>
                <w:rFonts w:hint="eastAsia"/>
              </w:rPr>
              <w:t>负责项目质量和进度控制</w:t>
            </w:r>
          </w:p>
        </w:tc>
        <w:tc>
          <w:tcPr>
            <w:tcW w:w="1276" w:type="dxa"/>
            <w:shd w:val="clear" w:color="auto" w:fill="auto"/>
            <w:noWrap/>
            <w:vAlign w:val="center"/>
          </w:tcPr>
          <w:p w14:paraId="59104F93" w14:textId="77777777" w:rsidR="008E4B79" w:rsidRPr="00177E25" w:rsidRDefault="00A5230B">
            <w:pPr>
              <w:widowControl/>
              <w:spacing w:line="240" w:lineRule="auto"/>
              <w:ind w:firstLineChars="0" w:firstLine="0"/>
              <w:jc w:val="center"/>
            </w:pPr>
            <w:r w:rsidRPr="00177E25">
              <w:t>1</w:t>
            </w:r>
            <w:r w:rsidRPr="00177E25">
              <w:rPr>
                <w:rFonts w:hint="eastAsia"/>
              </w:rPr>
              <w:t>人</w:t>
            </w:r>
          </w:p>
        </w:tc>
        <w:tc>
          <w:tcPr>
            <w:tcW w:w="1984" w:type="dxa"/>
            <w:vAlign w:val="center"/>
          </w:tcPr>
          <w:p w14:paraId="61C9A0FA" w14:textId="77777777" w:rsidR="008E4B79" w:rsidRPr="00177E25" w:rsidRDefault="00A5230B">
            <w:pPr>
              <w:widowControl/>
              <w:spacing w:line="240" w:lineRule="auto"/>
              <w:ind w:firstLineChars="0" w:firstLine="0"/>
              <w:jc w:val="center"/>
            </w:pPr>
            <w:r w:rsidRPr="00177E25">
              <w:rPr>
                <w:rFonts w:hint="eastAsia"/>
              </w:rPr>
              <w:t>具备信息系统项目管理师资质证书</w:t>
            </w:r>
          </w:p>
        </w:tc>
        <w:tc>
          <w:tcPr>
            <w:tcW w:w="0" w:type="auto"/>
            <w:shd w:val="clear" w:color="auto" w:fill="auto"/>
            <w:noWrap/>
            <w:vAlign w:val="center"/>
          </w:tcPr>
          <w:p w14:paraId="0F318A37" w14:textId="77777777" w:rsidR="008E4B79" w:rsidRPr="00177E25" w:rsidRDefault="00A5230B">
            <w:pPr>
              <w:widowControl/>
              <w:spacing w:line="240" w:lineRule="auto"/>
              <w:ind w:firstLineChars="0" w:firstLine="0"/>
              <w:jc w:val="center"/>
            </w:pPr>
            <w:r w:rsidRPr="00177E25">
              <w:rPr>
                <w:rFonts w:hint="eastAsia"/>
              </w:rPr>
              <w:t>驻场</w:t>
            </w:r>
          </w:p>
        </w:tc>
      </w:tr>
      <w:tr w:rsidR="008E4B79" w:rsidRPr="00177E25" w14:paraId="761D151A" w14:textId="77777777">
        <w:trPr>
          <w:trHeight w:val="285"/>
          <w:jc w:val="center"/>
        </w:trPr>
        <w:tc>
          <w:tcPr>
            <w:tcW w:w="0" w:type="auto"/>
            <w:shd w:val="clear" w:color="auto" w:fill="auto"/>
            <w:noWrap/>
            <w:vAlign w:val="center"/>
          </w:tcPr>
          <w:p w14:paraId="02B4D349" w14:textId="77777777" w:rsidR="008E4B79" w:rsidRPr="00177E25" w:rsidRDefault="00A5230B">
            <w:pPr>
              <w:widowControl/>
              <w:spacing w:line="240" w:lineRule="auto"/>
              <w:ind w:firstLineChars="0" w:firstLine="0"/>
              <w:jc w:val="center"/>
            </w:pPr>
            <w:r w:rsidRPr="00177E25">
              <w:rPr>
                <w:rFonts w:hint="eastAsia"/>
              </w:rPr>
              <w:t>产品经理</w:t>
            </w:r>
          </w:p>
        </w:tc>
        <w:tc>
          <w:tcPr>
            <w:tcW w:w="2363" w:type="dxa"/>
            <w:shd w:val="clear" w:color="auto" w:fill="auto"/>
            <w:vAlign w:val="center"/>
          </w:tcPr>
          <w:p w14:paraId="6E1A4C31" w14:textId="77777777" w:rsidR="008E4B79" w:rsidRPr="00177E25" w:rsidRDefault="00A5230B">
            <w:pPr>
              <w:widowControl/>
              <w:spacing w:line="240" w:lineRule="auto"/>
              <w:ind w:firstLineChars="0" w:firstLine="0"/>
              <w:jc w:val="center"/>
            </w:pPr>
            <w:r w:rsidRPr="00177E25">
              <w:rPr>
                <w:rFonts w:hint="eastAsia"/>
              </w:rPr>
              <w:t>负责项目需求评估与产品设计</w:t>
            </w:r>
          </w:p>
        </w:tc>
        <w:tc>
          <w:tcPr>
            <w:tcW w:w="1276" w:type="dxa"/>
            <w:shd w:val="clear" w:color="auto" w:fill="auto"/>
            <w:noWrap/>
            <w:vAlign w:val="center"/>
          </w:tcPr>
          <w:p w14:paraId="01E9E83F" w14:textId="77777777" w:rsidR="008E4B79" w:rsidRPr="00177E25" w:rsidRDefault="00A5230B">
            <w:pPr>
              <w:widowControl/>
              <w:spacing w:line="240" w:lineRule="auto"/>
              <w:ind w:firstLineChars="0" w:firstLine="0"/>
              <w:jc w:val="center"/>
            </w:pPr>
            <w:r w:rsidRPr="00177E25">
              <w:t>2</w:t>
            </w:r>
            <w:r w:rsidRPr="00177E25">
              <w:rPr>
                <w:rFonts w:hint="eastAsia"/>
              </w:rPr>
              <w:t>人</w:t>
            </w:r>
          </w:p>
        </w:tc>
        <w:tc>
          <w:tcPr>
            <w:tcW w:w="1984" w:type="dxa"/>
            <w:vAlign w:val="center"/>
          </w:tcPr>
          <w:p w14:paraId="057F676C" w14:textId="77777777" w:rsidR="008E4B79" w:rsidRPr="00177E25" w:rsidRDefault="00A5230B">
            <w:pPr>
              <w:widowControl/>
              <w:spacing w:line="240" w:lineRule="auto"/>
              <w:ind w:firstLineChars="0" w:firstLine="0"/>
              <w:jc w:val="center"/>
            </w:pPr>
            <w:r w:rsidRPr="00177E25">
              <w:t>具有计算机技术与软件专业相关证书</w:t>
            </w:r>
          </w:p>
        </w:tc>
        <w:tc>
          <w:tcPr>
            <w:tcW w:w="0" w:type="auto"/>
            <w:shd w:val="clear" w:color="auto" w:fill="auto"/>
            <w:noWrap/>
            <w:vAlign w:val="center"/>
          </w:tcPr>
          <w:p w14:paraId="03AF4600" w14:textId="77777777" w:rsidR="008E4B79" w:rsidRPr="00177E25" w:rsidRDefault="00A5230B">
            <w:pPr>
              <w:widowControl/>
              <w:spacing w:line="240" w:lineRule="auto"/>
              <w:ind w:firstLineChars="0" w:firstLine="0"/>
              <w:jc w:val="center"/>
            </w:pPr>
            <w:r w:rsidRPr="00177E25">
              <w:rPr>
                <w:rFonts w:hint="eastAsia"/>
              </w:rPr>
              <w:t>不驻场</w:t>
            </w:r>
          </w:p>
        </w:tc>
      </w:tr>
      <w:tr w:rsidR="008E4B79" w:rsidRPr="00177E25" w14:paraId="39521694" w14:textId="77777777">
        <w:trPr>
          <w:trHeight w:val="285"/>
          <w:jc w:val="center"/>
        </w:trPr>
        <w:tc>
          <w:tcPr>
            <w:tcW w:w="0" w:type="auto"/>
            <w:shd w:val="clear" w:color="auto" w:fill="auto"/>
            <w:noWrap/>
            <w:vAlign w:val="center"/>
          </w:tcPr>
          <w:p w14:paraId="54BF7059" w14:textId="77777777" w:rsidR="008E4B79" w:rsidRPr="00177E25" w:rsidRDefault="00A5230B">
            <w:pPr>
              <w:widowControl/>
              <w:spacing w:line="240" w:lineRule="auto"/>
              <w:ind w:firstLineChars="0" w:firstLine="0"/>
              <w:jc w:val="center"/>
            </w:pPr>
            <w:r w:rsidRPr="00177E25">
              <w:rPr>
                <w:rFonts w:hint="eastAsia"/>
              </w:rPr>
              <w:t>研发工程师</w:t>
            </w:r>
          </w:p>
        </w:tc>
        <w:tc>
          <w:tcPr>
            <w:tcW w:w="2363" w:type="dxa"/>
            <w:shd w:val="clear" w:color="auto" w:fill="auto"/>
            <w:noWrap/>
            <w:vAlign w:val="center"/>
          </w:tcPr>
          <w:p w14:paraId="4F45DA7A" w14:textId="77777777" w:rsidR="008E4B79" w:rsidRPr="00177E25" w:rsidRDefault="00A5230B">
            <w:pPr>
              <w:widowControl/>
              <w:spacing w:line="240" w:lineRule="auto"/>
              <w:ind w:firstLineChars="0" w:firstLine="0"/>
              <w:jc w:val="center"/>
            </w:pPr>
            <w:r w:rsidRPr="00177E25">
              <w:rPr>
                <w:rFonts w:hint="eastAsia"/>
              </w:rPr>
              <w:t>负责项目具体开发与实施</w:t>
            </w:r>
          </w:p>
        </w:tc>
        <w:tc>
          <w:tcPr>
            <w:tcW w:w="1276" w:type="dxa"/>
            <w:shd w:val="clear" w:color="auto" w:fill="auto"/>
            <w:noWrap/>
            <w:vAlign w:val="center"/>
          </w:tcPr>
          <w:p w14:paraId="45DB537C" w14:textId="77777777" w:rsidR="008E4B79" w:rsidRPr="00177E25" w:rsidRDefault="00A5230B">
            <w:pPr>
              <w:widowControl/>
              <w:spacing w:line="240" w:lineRule="auto"/>
              <w:ind w:firstLineChars="0" w:firstLine="0"/>
              <w:jc w:val="center"/>
            </w:pPr>
            <w:r w:rsidRPr="00177E25">
              <w:t>34</w:t>
            </w:r>
            <w:r w:rsidRPr="00177E25">
              <w:rPr>
                <w:rFonts w:hint="eastAsia"/>
              </w:rPr>
              <w:t>人</w:t>
            </w:r>
          </w:p>
        </w:tc>
        <w:tc>
          <w:tcPr>
            <w:tcW w:w="1984" w:type="dxa"/>
            <w:vAlign w:val="center"/>
          </w:tcPr>
          <w:p w14:paraId="0A1E9BBC" w14:textId="77777777" w:rsidR="008E4B79" w:rsidRPr="00177E25" w:rsidRDefault="00A5230B">
            <w:pPr>
              <w:widowControl/>
              <w:spacing w:line="240" w:lineRule="auto"/>
              <w:ind w:firstLineChars="0" w:firstLine="0"/>
              <w:jc w:val="center"/>
            </w:pPr>
            <w:r w:rsidRPr="00177E25">
              <w:rPr>
                <w:rFonts w:hint="eastAsia"/>
              </w:rPr>
              <w:t>具有相关工作经验或</w:t>
            </w:r>
            <w:r w:rsidRPr="00177E25">
              <w:t>专业</w:t>
            </w:r>
            <w:r w:rsidRPr="00177E25">
              <w:rPr>
                <w:rFonts w:hint="eastAsia"/>
              </w:rPr>
              <w:t>证书</w:t>
            </w:r>
          </w:p>
        </w:tc>
        <w:tc>
          <w:tcPr>
            <w:tcW w:w="0" w:type="auto"/>
            <w:shd w:val="clear" w:color="auto" w:fill="auto"/>
            <w:noWrap/>
            <w:vAlign w:val="center"/>
          </w:tcPr>
          <w:p w14:paraId="53492D0C" w14:textId="77777777" w:rsidR="008E4B79" w:rsidRPr="00177E25" w:rsidRDefault="00A5230B">
            <w:pPr>
              <w:widowControl/>
              <w:spacing w:line="240" w:lineRule="auto"/>
              <w:ind w:firstLineChars="0" w:firstLine="0"/>
              <w:jc w:val="center"/>
            </w:pPr>
            <w:r w:rsidRPr="00177E25">
              <w:rPr>
                <w:rFonts w:hint="eastAsia"/>
              </w:rPr>
              <w:t>不驻场</w:t>
            </w:r>
          </w:p>
        </w:tc>
      </w:tr>
    </w:tbl>
    <w:p w14:paraId="1D38F0DA" w14:textId="4E807A4B" w:rsidR="008E4B79" w:rsidRPr="00177E25" w:rsidRDefault="00A5230B">
      <w:r w:rsidRPr="00177E25">
        <w:t>2）投标人应针对本项目提供不少于5人的质</w:t>
      </w:r>
      <w:proofErr w:type="gramStart"/>
      <w:r w:rsidRPr="00177E25">
        <w:t>保期间</w:t>
      </w:r>
      <w:proofErr w:type="gramEnd"/>
      <w:r w:rsidRPr="00177E25">
        <w:t>支撑团队（其中技术经理1人，产品经理1人，技术工程师不少于3人）；投标人的相关服务人员需具备相应的服务能力，需提供相关证明（最近一个季度依法缴纳社保费的证明）。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2410"/>
        <w:gridCol w:w="1180"/>
        <w:gridCol w:w="2360"/>
        <w:gridCol w:w="936"/>
      </w:tblGrid>
      <w:tr w:rsidR="007F2E2D" w:rsidRPr="00177E25" w14:paraId="281E3231" w14:textId="77777777" w:rsidTr="0044416C">
        <w:trPr>
          <w:trHeight w:val="285"/>
          <w:jc w:val="center"/>
        </w:trPr>
        <w:tc>
          <w:tcPr>
            <w:tcW w:w="1416" w:type="dxa"/>
            <w:shd w:val="clear" w:color="auto" w:fill="auto"/>
            <w:noWrap/>
            <w:vAlign w:val="center"/>
          </w:tcPr>
          <w:p w14:paraId="09AABCFA" w14:textId="77777777" w:rsidR="007F2E2D" w:rsidRPr="00177E25" w:rsidRDefault="007F2E2D" w:rsidP="0044416C">
            <w:pPr>
              <w:widowControl/>
              <w:spacing w:line="240" w:lineRule="auto"/>
              <w:ind w:firstLineChars="0" w:firstLine="0"/>
              <w:jc w:val="center"/>
              <w:rPr>
                <w:b/>
              </w:rPr>
            </w:pPr>
            <w:r w:rsidRPr="00177E25">
              <w:rPr>
                <w:rFonts w:hint="eastAsia"/>
                <w:b/>
              </w:rPr>
              <w:t>角色</w:t>
            </w:r>
          </w:p>
        </w:tc>
        <w:tc>
          <w:tcPr>
            <w:tcW w:w="2410" w:type="dxa"/>
            <w:shd w:val="clear" w:color="auto" w:fill="auto"/>
            <w:noWrap/>
            <w:vAlign w:val="center"/>
          </w:tcPr>
          <w:p w14:paraId="76208055" w14:textId="77777777" w:rsidR="007F2E2D" w:rsidRPr="00177E25" w:rsidRDefault="007F2E2D" w:rsidP="0044416C">
            <w:pPr>
              <w:widowControl/>
              <w:spacing w:line="240" w:lineRule="auto"/>
              <w:ind w:firstLineChars="0" w:firstLine="0"/>
              <w:jc w:val="center"/>
              <w:rPr>
                <w:b/>
              </w:rPr>
            </w:pPr>
            <w:r w:rsidRPr="00177E25">
              <w:rPr>
                <w:rFonts w:hint="eastAsia"/>
                <w:b/>
              </w:rPr>
              <w:t>主要职责</w:t>
            </w:r>
          </w:p>
        </w:tc>
        <w:tc>
          <w:tcPr>
            <w:tcW w:w="1180" w:type="dxa"/>
            <w:shd w:val="clear" w:color="auto" w:fill="auto"/>
            <w:noWrap/>
            <w:vAlign w:val="center"/>
          </w:tcPr>
          <w:p w14:paraId="57E841F3" w14:textId="77777777" w:rsidR="007F2E2D" w:rsidRPr="00177E25" w:rsidRDefault="007F2E2D" w:rsidP="0044416C">
            <w:pPr>
              <w:widowControl/>
              <w:spacing w:line="240" w:lineRule="auto"/>
              <w:ind w:firstLineChars="0" w:firstLine="0"/>
              <w:jc w:val="center"/>
              <w:rPr>
                <w:b/>
              </w:rPr>
            </w:pPr>
            <w:r w:rsidRPr="00177E25">
              <w:rPr>
                <w:rFonts w:hint="eastAsia"/>
                <w:b/>
              </w:rPr>
              <w:t>人员数量</w:t>
            </w:r>
          </w:p>
        </w:tc>
        <w:tc>
          <w:tcPr>
            <w:tcW w:w="2360" w:type="dxa"/>
            <w:vAlign w:val="center"/>
          </w:tcPr>
          <w:p w14:paraId="0436F7E6" w14:textId="77777777" w:rsidR="007F2E2D" w:rsidRPr="00177E25" w:rsidRDefault="007F2E2D" w:rsidP="0044416C">
            <w:pPr>
              <w:widowControl/>
              <w:spacing w:line="240" w:lineRule="auto"/>
              <w:ind w:firstLineChars="0" w:firstLine="0"/>
              <w:jc w:val="center"/>
              <w:rPr>
                <w:b/>
              </w:rPr>
            </w:pPr>
            <w:r w:rsidRPr="00177E25">
              <w:rPr>
                <w:rFonts w:hint="eastAsia"/>
                <w:b/>
              </w:rPr>
              <w:t>人员要求</w:t>
            </w:r>
          </w:p>
        </w:tc>
        <w:tc>
          <w:tcPr>
            <w:tcW w:w="936" w:type="dxa"/>
            <w:shd w:val="clear" w:color="auto" w:fill="auto"/>
            <w:noWrap/>
            <w:vAlign w:val="center"/>
          </w:tcPr>
          <w:p w14:paraId="4BD0E641" w14:textId="77777777" w:rsidR="007F2E2D" w:rsidRPr="00177E25" w:rsidRDefault="007F2E2D" w:rsidP="0044416C">
            <w:pPr>
              <w:widowControl/>
              <w:spacing w:line="240" w:lineRule="auto"/>
              <w:ind w:firstLineChars="0" w:firstLine="0"/>
              <w:jc w:val="center"/>
              <w:rPr>
                <w:b/>
              </w:rPr>
            </w:pPr>
            <w:r w:rsidRPr="00177E25">
              <w:rPr>
                <w:rFonts w:hint="eastAsia"/>
                <w:b/>
              </w:rPr>
              <w:t>驻场要求</w:t>
            </w:r>
          </w:p>
        </w:tc>
      </w:tr>
      <w:tr w:rsidR="007F2E2D" w:rsidRPr="00177E25" w14:paraId="363E8AD5" w14:textId="77777777" w:rsidTr="0044416C">
        <w:trPr>
          <w:trHeight w:val="285"/>
          <w:jc w:val="center"/>
        </w:trPr>
        <w:tc>
          <w:tcPr>
            <w:tcW w:w="1416" w:type="dxa"/>
            <w:shd w:val="clear" w:color="auto" w:fill="auto"/>
            <w:noWrap/>
            <w:vAlign w:val="center"/>
          </w:tcPr>
          <w:p w14:paraId="29784ED4" w14:textId="77777777" w:rsidR="007F2E2D" w:rsidRPr="00177E25" w:rsidRDefault="007F2E2D" w:rsidP="0044416C">
            <w:pPr>
              <w:widowControl/>
              <w:spacing w:line="240" w:lineRule="auto"/>
              <w:ind w:firstLineChars="0" w:firstLine="0"/>
              <w:jc w:val="center"/>
            </w:pPr>
            <w:r w:rsidRPr="00177E25">
              <w:rPr>
                <w:rFonts w:hint="eastAsia"/>
              </w:rPr>
              <w:t>项目经理</w:t>
            </w:r>
          </w:p>
        </w:tc>
        <w:tc>
          <w:tcPr>
            <w:tcW w:w="2410" w:type="dxa"/>
            <w:shd w:val="clear" w:color="auto" w:fill="auto"/>
            <w:vAlign w:val="center"/>
          </w:tcPr>
          <w:p w14:paraId="0774EA5E" w14:textId="77777777" w:rsidR="007F2E2D" w:rsidRPr="00177E25" w:rsidRDefault="007F2E2D" w:rsidP="0044416C">
            <w:pPr>
              <w:widowControl/>
              <w:spacing w:line="240" w:lineRule="auto"/>
              <w:ind w:firstLineChars="0" w:firstLine="0"/>
              <w:jc w:val="center"/>
            </w:pPr>
            <w:r w:rsidRPr="00177E25">
              <w:rPr>
                <w:rFonts w:hint="eastAsia"/>
              </w:rPr>
              <w:t>负责项目质量和进度控制</w:t>
            </w:r>
          </w:p>
        </w:tc>
        <w:tc>
          <w:tcPr>
            <w:tcW w:w="1180" w:type="dxa"/>
            <w:shd w:val="clear" w:color="auto" w:fill="auto"/>
            <w:noWrap/>
            <w:vAlign w:val="center"/>
          </w:tcPr>
          <w:p w14:paraId="2B4FD956" w14:textId="77777777" w:rsidR="007F2E2D" w:rsidRPr="00177E25" w:rsidRDefault="007F2E2D" w:rsidP="0044416C">
            <w:pPr>
              <w:widowControl/>
              <w:spacing w:line="240" w:lineRule="auto"/>
              <w:ind w:firstLineChars="0" w:firstLine="0"/>
              <w:jc w:val="center"/>
            </w:pPr>
            <w:r w:rsidRPr="00177E25">
              <w:t>1</w:t>
            </w:r>
            <w:r w:rsidRPr="00177E25">
              <w:rPr>
                <w:rFonts w:hint="eastAsia"/>
              </w:rPr>
              <w:t>人</w:t>
            </w:r>
          </w:p>
        </w:tc>
        <w:tc>
          <w:tcPr>
            <w:tcW w:w="2360" w:type="dxa"/>
            <w:vAlign w:val="center"/>
          </w:tcPr>
          <w:p w14:paraId="31519322" w14:textId="77777777" w:rsidR="007F2E2D" w:rsidRPr="00177E25" w:rsidRDefault="007F2E2D" w:rsidP="0044416C">
            <w:pPr>
              <w:widowControl/>
              <w:spacing w:line="240" w:lineRule="auto"/>
              <w:ind w:firstLineChars="0" w:firstLine="0"/>
              <w:jc w:val="center"/>
            </w:pPr>
            <w:r w:rsidRPr="00177E25">
              <w:rPr>
                <w:rFonts w:hint="eastAsia"/>
              </w:rPr>
              <w:t>具备信息系统项目管理师资质证书</w:t>
            </w:r>
          </w:p>
        </w:tc>
        <w:tc>
          <w:tcPr>
            <w:tcW w:w="936" w:type="dxa"/>
            <w:shd w:val="clear" w:color="auto" w:fill="auto"/>
            <w:noWrap/>
            <w:vAlign w:val="center"/>
          </w:tcPr>
          <w:p w14:paraId="21863F7E" w14:textId="77777777" w:rsidR="007F2E2D" w:rsidRPr="00177E25" w:rsidRDefault="007F2E2D" w:rsidP="0044416C">
            <w:pPr>
              <w:widowControl/>
              <w:spacing w:line="240" w:lineRule="auto"/>
              <w:ind w:firstLineChars="0" w:firstLine="0"/>
              <w:jc w:val="center"/>
            </w:pPr>
            <w:r w:rsidRPr="00177E25">
              <w:rPr>
                <w:rFonts w:hint="eastAsia"/>
              </w:rPr>
              <w:t>不驻场</w:t>
            </w:r>
          </w:p>
        </w:tc>
      </w:tr>
      <w:tr w:rsidR="007F2E2D" w:rsidRPr="00177E25" w14:paraId="6EFB03CD" w14:textId="77777777" w:rsidTr="0044416C">
        <w:trPr>
          <w:trHeight w:val="285"/>
          <w:jc w:val="center"/>
        </w:trPr>
        <w:tc>
          <w:tcPr>
            <w:tcW w:w="1416" w:type="dxa"/>
            <w:shd w:val="clear" w:color="auto" w:fill="auto"/>
            <w:noWrap/>
            <w:vAlign w:val="center"/>
          </w:tcPr>
          <w:p w14:paraId="1860E0DA" w14:textId="77777777" w:rsidR="007F2E2D" w:rsidRPr="00177E25" w:rsidRDefault="007F2E2D" w:rsidP="0044416C">
            <w:pPr>
              <w:widowControl/>
              <w:spacing w:line="240" w:lineRule="auto"/>
              <w:ind w:firstLineChars="0" w:firstLine="0"/>
              <w:jc w:val="center"/>
            </w:pPr>
            <w:r w:rsidRPr="00177E25">
              <w:rPr>
                <w:rFonts w:hint="eastAsia"/>
              </w:rPr>
              <w:t>产品经理</w:t>
            </w:r>
          </w:p>
        </w:tc>
        <w:tc>
          <w:tcPr>
            <w:tcW w:w="2410" w:type="dxa"/>
            <w:shd w:val="clear" w:color="auto" w:fill="auto"/>
            <w:vAlign w:val="center"/>
          </w:tcPr>
          <w:p w14:paraId="579ECC02" w14:textId="77777777" w:rsidR="007F2E2D" w:rsidRPr="00177E25" w:rsidRDefault="007F2E2D" w:rsidP="0044416C">
            <w:pPr>
              <w:widowControl/>
              <w:spacing w:line="240" w:lineRule="auto"/>
              <w:ind w:firstLineChars="0" w:firstLine="0"/>
              <w:jc w:val="center"/>
            </w:pPr>
            <w:r w:rsidRPr="00177E25">
              <w:rPr>
                <w:rFonts w:hint="eastAsia"/>
              </w:rPr>
              <w:t>负责项目需求评估与产品设计</w:t>
            </w:r>
          </w:p>
        </w:tc>
        <w:tc>
          <w:tcPr>
            <w:tcW w:w="1180" w:type="dxa"/>
            <w:shd w:val="clear" w:color="auto" w:fill="auto"/>
            <w:noWrap/>
            <w:vAlign w:val="center"/>
          </w:tcPr>
          <w:p w14:paraId="02054724" w14:textId="77777777" w:rsidR="007F2E2D" w:rsidRPr="00177E25" w:rsidRDefault="007F2E2D" w:rsidP="0044416C">
            <w:pPr>
              <w:widowControl/>
              <w:spacing w:line="240" w:lineRule="auto"/>
              <w:ind w:firstLineChars="0" w:firstLine="0"/>
              <w:jc w:val="center"/>
            </w:pPr>
            <w:r w:rsidRPr="00177E25">
              <w:t>1</w:t>
            </w:r>
            <w:r w:rsidRPr="00177E25">
              <w:rPr>
                <w:rFonts w:hint="eastAsia"/>
              </w:rPr>
              <w:t>人</w:t>
            </w:r>
          </w:p>
        </w:tc>
        <w:tc>
          <w:tcPr>
            <w:tcW w:w="2360" w:type="dxa"/>
            <w:vAlign w:val="center"/>
          </w:tcPr>
          <w:p w14:paraId="1F86DE76" w14:textId="77777777" w:rsidR="007F2E2D" w:rsidRPr="00177E25" w:rsidRDefault="007F2E2D" w:rsidP="0044416C">
            <w:pPr>
              <w:widowControl/>
              <w:spacing w:line="240" w:lineRule="auto"/>
              <w:ind w:firstLineChars="0" w:firstLine="0"/>
              <w:jc w:val="center"/>
            </w:pPr>
            <w:r w:rsidRPr="00177E25">
              <w:t>具有计算机技术与软件专业相关证书</w:t>
            </w:r>
          </w:p>
        </w:tc>
        <w:tc>
          <w:tcPr>
            <w:tcW w:w="936" w:type="dxa"/>
            <w:shd w:val="clear" w:color="auto" w:fill="auto"/>
            <w:noWrap/>
            <w:vAlign w:val="center"/>
          </w:tcPr>
          <w:p w14:paraId="1411190F" w14:textId="77777777" w:rsidR="007F2E2D" w:rsidRPr="00177E25" w:rsidRDefault="007F2E2D" w:rsidP="0044416C">
            <w:pPr>
              <w:widowControl/>
              <w:spacing w:line="240" w:lineRule="auto"/>
              <w:ind w:firstLineChars="0" w:firstLine="0"/>
              <w:jc w:val="center"/>
            </w:pPr>
            <w:r w:rsidRPr="00177E25">
              <w:rPr>
                <w:rFonts w:hint="eastAsia"/>
              </w:rPr>
              <w:t>不驻场</w:t>
            </w:r>
          </w:p>
        </w:tc>
      </w:tr>
      <w:tr w:rsidR="007F2E2D" w:rsidRPr="00177E25" w14:paraId="0813ED45" w14:textId="77777777" w:rsidTr="0044416C">
        <w:trPr>
          <w:trHeight w:val="285"/>
          <w:jc w:val="center"/>
        </w:trPr>
        <w:tc>
          <w:tcPr>
            <w:tcW w:w="1416" w:type="dxa"/>
            <w:shd w:val="clear" w:color="auto" w:fill="auto"/>
            <w:noWrap/>
            <w:vAlign w:val="center"/>
          </w:tcPr>
          <w:p w14:paraId="2ECDC7E2" w14:textId="77777777" w:rsidR="007F2E2D" w:rsidRPr="00177E25" w:rsidRDefault="007F2E2D" w:rsidP="0044416C">
            <w:pPr>
              <w:widowControl/>
              <w:spacing w:line="240" w:lineRule="auto"/>
              <w:ind w:firstLineChars="0" w:firstLine="0"/>
              <w:jc w:val="center"/>
            </w:pPr>
            <w:r w:rsidRPr="00177E25">
              <w:rPr>
                <w:rFonts w:hint="eastAsia"/>
              </w:rPr>
              <w:t>技术工程师</w:t>
            </w:r>
          </w:p>
        </w:tc>
        <w:tc>
          <w:tcPr>
            <w:tcW w:w="2410" w:type="dxa"/>
            <w:shd w:val="clear" w:color="auto" w:fill="auto"/>
            <w:noWrap/>
            <w:vAlign w:val="center"/>
          </w:tcPr>
          <w:p w14:paraId="2779FF0C" w14:textId="77777777" w:rsidR="007F2E2D" w:rsidRPr="00177E25" w:rsidRDefault="007F2E2D" w:rsidP="0044416C">
            <w:pPr>
              <w:widowControl/>
              <w:spacing w:line="240" w:lineRule="auto"/>
              <w:ind w:firstLineChars="0" w:firstLine="0"/>
              <w:jc w:val="center"/>
            </w:pPr>
            <w:r w:rsidRPr="00177E25">
              <w:rPr>
                <w:rFonts w:hint="eastAsia"/>
              </w:rPr>
              <w:t>负责项目运行维护</w:t>
            </w:r>
          </w:p>
        </w:tc>
        <w:tc>
          <w:tcPr>
            <w:tcW w:w="1180" w:type="dxa"/>
            <w:shd w:val="clear" w:color="auto" w:fill="auto"/>
            <w:noWrap/>
            <w:vAlign w:val="center"/>
          </w:tcPr>
          <w:p w14:paraId="0E3A2FF3" w14:textId="77777777" w:rsidR="007F2E2D" w:rsidRPr="00177E25" w:rsidRDefault="007F2E2D" w:rsidP="0044416C">
            <w:pPr>
              <w:widowControl/>
              <w:spacing w:line="240" w:lineRule="auto"/>
              <w:ind w:firstLineChars="0" w:firstLine="0"/>
              <w:jc w:val="center"/>
            </w:pPr>
            <w:r w:rsidRPr="00177E25">
              <w:t>3</w:t>
            </w:r>
            <w:r w:rsidRPr="00177E25">
              <w:rPr>
                <w:rFonts w:hint="eastAsia"/>
              </w:rPr>
              <w:t>人</w:t>
            </w:r>
          </w:p>
        </w:tc>
        <w:tc>
          <w:tcPr>
            <w:tcW w:w="2360" w:type="dxa"/>
            <w:vAlign w:val="center"/>
          </w:tcPr>
          <w:p w14:paraId="694E46C8" w14:textId="77777777" w:rsidR="007F2E2D" w:rsidRPr="00177E25" w:rsidRDefault="007F2E2D" w:rsidP="0044416C">
            <w:pPr>
              <w:widowControl/>
              <w:spacing w:line="240" w:lineRule="auto"/>
              <w:ind w:firstLineChars="0" w:firstLine="0"/>
              <w:jc w:val="center"/>
            </w:pPr>
            <w:r w:rsidRPr="00177E25">
              <w:t>具有</w:t>
            </w:r>
            <w:r w:rsidRPr="00177E25">
              <w:rPr>
                <w:rFonts w:hint="eastAsia"/>
              </w:rPr>
              <w:t>相关工作经验或</w:t>
            </w:r>
            <w:r w:rsidRPr="00177E25">
              <w:t>专业</w:t>
            </w:r>
            <w:r w:rsidRPr="00177E25">
              <w:rPr>
                <w:rFonts w:hint="eastAsia"/>
              </w:rPr>
              <w:t>证书</w:t>
            </w:r>
          </w:p>
        </w:tc>
        <w:tc>
          <w:tcPr>
            <w:tcW w:w="936" w:type="dxa"/>
            <w:shd w:val="clear" w:color="auto" w:fill="auto"/>
            <w:noWrap/>
            <w:vAlign w:val="center"/>
          </w:tcPr>
          <w:p w14:paraId="7AFE47C3" w14:textId="77777777" w:rsidR="007F2E2D" w:rsidRPr="00177E25" w:rsidRDefault="007F2E2D" w:rsidP="0044416C">
            <w:pPr>
              <w:widowControl/>
              <w:spacing w:line="240" w:lineRule="auto"/>
              <w:ind w:firstLineChars="0" w:firstLine="0"/>
              <w:jc w:val="center"/>
            </w:pPr>
            <w:r w:rsidRPr="00177E25">
              <w:rPr>
                <w:rFonts w:hint="eastAsia"/>
              </w:rPr>
              <w:t>不驻场</w:t>
            </w:r>
          </w:p>
        </w:tc>
      </w:tr>
    </w:tbl>
    <w:p w14:paraId="3E44745B" w14:textId="5C2DE3C0" w:rsidR="007F2E2D" w:rsidRPr="00177E25" w:rsidRDefault="007F2E2D">
      <w:r w:rsidRPr="00177E25">
        <w:rPr>
          <w:rFonts w:hint="eastAsia"/>
        </w:rPr>
        <w:t>3）供应商具有信息技术服务运行维护等级证书（</w:t>
      </w:r>
      <w:r w:rsidRPr="00177E25">
        <w:t>ITSS）、ISO9001质量管理体系认证证书、</w:t>
      </w:r>
      <w:r w:rsidR="006E23FF">
        <w:rPr>
          <w:rFonts w:hint="eastAsia"/>
        </w:rPr>
        <w:t>I</w:t>
      </w:r>
      <w:r w:rsidR="006E23FF">
        <w:t>SO27001</w:t>
      </w:r>
      <w:r w:rsidR="006E23FF" w:rsidRPr="006E23FF">
        <w:rPr>
          <w:rFonts w:hint="eastAsia"/>
        </w:rPr>
        <w:t>信息安全管理体系</w:t>
      </w:r>
      <w:r w:rsidR="006E23FF">
        <w:rPr>
          <w:rFonts w:hint="eastAsia"/>
        </w:rPr>
        <w:t>、</w:t>
      </w:r>
      <w:r w:rsidR="006E23FF" w:rsidRPr="006E23FF">
        <w:t>ISO20000信息技术服务管理体系认证证书</w:t>
      </w:r>
      <w:r w:rsidRPr="00177E25">
        <w:t>的</w:t>
      </w:r>
      <w:r w:rsidRPr="00177E25">
        <w:rPr>
          <w:rFonts w:hint="eastAsia"/>
        </w:rPr>
        <w:t>优先考虑。</w:t>
      </w:r>
    </w:p>
    <w:p w14:paraId="288D1549" w14:textId="77777777" w:rsidR="008E4B79" w:rsidRPr="00177E25" w:rsidRDefault="00A5230B">
      <w:pPr>
        <w:pStyle w:val="2"/>
      </w:pPr>
      <w:bookmarkStart w:id="41" w:name="_Toc63785511"/>
      <w:r w:rsidRPr="00177E25">
        <w:t>等级保护要求</w:t>
      </w:r>
      <w:bookmarkEnd w:id="41"/>
    </w:p>
    <w:p w14:paraId="47766B82" w14:textId="77777777" w:rsidR="008E4B79" w:rsidRPr="00177E25" w:rsidRDefault="00A5230B">
      <w:pPr>
        <w:rPr>
          <w:rFonts w:cs="宋体"/>
        </w:rPr>
      </w:pPr>
      <w:r w:rsidRPr="00177E25">
        <w:rPr>
          <w:rFonts w:cs="宋体" w:hint="eastAsia"/>
        </w:rPr>
        <w:t>本项目按照信息系统网络安全等级保护三级建设。</w:t>
      </w:r>
    </w:p>
    <w:p w14:paraId="250739D6" w14:textId="77777777" w:rsidR="008E4B79" w:rsidRPr="00177E25" w:rsidRDefault="00A5230B">
      <w:pPr>
        <w:pStyle w:val="2"/>
      </w:pPr>
      <w:r w:rsidRPr="00177E25">
        <w:rPr>
          <w:rFonts w:hint="eastAsia"/>
        </w:rPr>
        <w:t>商业密码应用需求</w:t>
      </w:r>
    </w:p>
    <w:p w14:paraId="214297E4" w14:textId="77777777" w:rsidR="008E4B79" w:rsidRPr="00177E25" w:rsidRDefault="00A5230B">
      <w:r w:rsidRPr="00177E25">
        <w:rPr>
          <w:rFonts w:hint="eastAsia"/>
        </w:rPr>
        <w:t>本项目应按照国家商用密码第三级的相关要求进行建设</w:t>
      </w:r>
      <w:r w:rsidRPr="00177E25">
        <w:rPr>
          <w:rFonts w:ascii="仿宋_GB2312" w:eastAsia="仿宋_GB2312" w:cs="仿宋_GB2312" w:hint="eastAsia"/>
          <w:kern w:val="0"/>
          <w:sz w:val="28"/>
          <w:szCs w:val="28"/>
        </w:rPr>
        <w:t>。</w:t>
      </w:r>
    </w:p>
    <w:p w14:paraId="12C9D4CE" w14:textId="77777777" w:rsidR="008E4B79" w:rsidRPr="00177E25" w:rsidRDefault="00A5230B">
      <w:pPr>
        <w:pStyle w:val="2"/>
      </w:pPr>
      <w:bookmarkStart w:id="42" w:name="_Toc63785512"/>
      <w:r w:rsidRPr="00177E25">
        <w:rPr>
          <w:rFonts w:hint="eastAsia"/>
        </w:rPr>
        <w:t>技术文件要求</w:t>
      </w:r>
    </w:p>
    <w:p w14:paraId="63F5A78B" w14:textId="77777777" w:rsidR="008E4B79" w:rsidRPr="00177E25" w:rsidRDefault="00A5230B">
      <w:r w:rsidRPr="00177E25">
        <w:rPr>
          <w:rFonts w:hint="eastAsia"/>
        </w:rPr>
        <w:t>投标人提供的书面技术资料应能确保系统正常运行所需的管理、运营及维护</w:t>
      </w:r>
      <w:r w:rsidRPr="00177E25">
        <w:rPr>
          <w:rFonts w:hint="eastAsia"/>
        </w:rPr>
        <w:lastRenderedPageBreak/>
        <w:t>有关的全套文件。技术文件应该全面、完整、详细。投标人提供的技术文件至少应包括：</w:t>
      </w:r>
    </w:p>
    <w:p w14:paraId="62296EFD" w14:textId="77777777" w:rsidR="008E4B79" w:rsidRPr="00177E25" w:rsidRDefault="00A5230B">
      <w:r w:rsidRPr="00177E25">
        <w:rPr>
          <w:rFonts w:hint="eastAsia"/>
        </w:rPr>
        <w:t>－</w:t>
      </w:r>
      <w:r w:rsidRPr="00177E25">
        <w:t xml:space="preserve"> 系统说明文件； </w:t>
      </w:r>
    </w:p>
    <w:p w14:paraId="6A93C489" w14:textId="77777777" w:rsidR="008E4B79" w:rsidRPr="00177E25" w:rsidRDefault="00A5230B">
      <w:r w:rsidRPr="00177E25">
        <w:rPr>
          <w:rFonts w:hint="eastAsia"/>
        </w:rPr>
        <w:t>－</w:t>
      </w:r>
      <w:r w:rsidRPr="00177E25">
        <w:t xml:space="preserve"> 技术手册(安装、测试、操作、维护、故障排除等)； </w:t>
      </w:r>
    </w:p>
    <w:p w14:paraId="41E7B9CD" w14:textId="77777777" w:rsidR="008E4B79" w:rsidRPr="00177E25" w:rsidRDefault="00A5230B">
      <w:r w:rsidRPr="00177E25">
        <w:rPr>
          <w:rFonts w:hint="eastAsia"/>
        </w:rPr>
        <w:t>－</w:t>
      </w:r>
      <w:r w:rsidRPr="00177E25">
        <w:t xml:space="preserve"> 项目文档，应该包括：</w:t>
      </w:r>
    </w:p>
    <w:p w14:paraId="71CFB4E0" w14:textId="77777777" w:rsidR="008E4B79" w:rsidRPr="00177E25" w:rsidRDefault="00A5230B">
      <w:pPr>
        <w:ind w:left="360"/>
      </w:pPr>
      <w:r w:rsidRPr="00177E25">
        <w:t>(1)软件需求说明书</w:t>
      </w:r>
    </w:p>
    <w:p w14:paraId="485AF98C" w14:textId="77777777" w:rsidR="008E4B79" w:rsidRPr="00177E25" w:rsidRDefault="00A5230B">
      <w:pPr>
        <w:ind w:left="360"/>
      </w:pPr>
      <w:r w:rsidRPr="00177E25">
        <w:t>(2)</w:t>
      </w:r>
      <w:r w:rsidRPr="00177E25">
        <w:tab/>
        <w:t>系统总体设计说明书</w:t>
      </w:r>
    </w:p>
    <w:p w14:paraId="65245995" w14:textId="77777777" w:rsidR="008E4B79" w:rsidRPr="00177E25" w:rsidRDefault="00A5230B">
      <w:pPr>
        <w:ind w:left="360"/>
      </w:pPr>
      <w:r w:rsidRPr="00177E25">
        <w:t>(3)</w:t>
      </w:r>
      <w:r w:rsidRPr="00177E25">
        <w:tab/>
        <w:t>应用软件功能清单</w:t>
      </w:r>
    </w:p>
    <w:p w14:paraId="3E8D8E48" w14:textId="77777777" w:rsidR="008E4B79" w:rsidRPr="00177E25" w:rsidRDefault="00A5230B">
      <w:r w:rsidRPr="00177E25">
        <w:rPr>
          <w:rFonts w:hint="eastAsia"/>
        </w:rPr>
        <w:t>－招标人提出的其他项目验收文档。</w:t>
      </w:r>
    </w:p>
    <w:p w14:paraId="5798423C" w14:textId="77777777" w:rsidR="008E4B79" w:rsidRPr="00177E25" w:rsidRDefault="00A5230B">
      <w:r w:rsidRPr="00177E25">
        <w:rPr>
          <w:rFonts w:hint="eastAsia"/>
        </w:rPr>
        <w:t>根据招标人项目验收要求，提供项目验收册纸质</w:t>
      </w:r>
      <w:r w:rsidRPr="00177E25">
        <w:t>5</w:t>
      </w:r>
      <w:r w:rsidRPr="00177E25">
        <w:rPr>
          <w:rFonts w:hint="eastAsia"/>
        </w:rPr>
        <w:t>套以上，项目全过程材料</w:t>
      </w:r>
      <w:r w:rsidRPr="00177E25">
        <w:t>1套以及电子文件2套</w:t>
      </w:r>
      <w:r w:rsidRPr="00177E25">
        <w:rPr>
          <w:rFonts w:hint="eastAsia"/>
        </w:rPr>
        <w:t>，源代码光盘等</w:t>
      </w:r>
      <w:r w:rsidRPr="00177E25">
        <w:t>。</w:t>
      </w:r>
    </w:p>
    <w:p w14:paraId="1A8EEDDE" w14:textId="77777777" w:rsidR="008E4B79" w:rsidRPr="00177E25" w:rsidRDefault="00A5230B">
      <w:pPr>
        <w:pStyle w:val="1"/>
      </w:pPr>
      <w:bookmarkStart w:id="43" w:name="_Hlk152580553"/>
      <w:r w:rsidRPr="00177E25">
        <w:rPr>
          <w:rFonts w:hint="eastAsia"/>
        </w:rPr>
        <w:t>供应</w:t>
      </w:r>
      <w:proofErr w:type="gramStart"/>
      <w:r w:rsidRPr="00177E25">
        <w:rPr>
          <w:rFonts w:hint="eastAsia"/>
        </w:rPr>
        <w:t>商管理</w:t>
      </w:r>
      <w:proofErr w:type="gramEnd"/>
      <w:r w:rsidRPr="00177E25">
        <w:rPr>
          <w:rFonts w:hint="eastAsia"/>
        </w:rPr>
        <w:t>要求</w:t>
      </w:r>
      <w:bookmarkEnd w:id="42"/>
    </w:p>
    <w:p w14:paraId="7848238E" w14:textId="77777777" w:rsidR="008E4B79" w:rsidRPr="00177E25" w:rsidRDefault="00A5230B">
      <w:pPr>
        <w:pStyle w:val="24"/>
        <w:ind w:firstLine="480"/>
        <w:rPr>
          <w:sz w:val="24"/>
          <w:szCs w:val="24"/>
        </w:rPr>
      </w:pPr>
      <w:r w:rsidRPr="00177E25">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14:paraId="0288EA7D" w14:textId="04CC1F21" w:rsidR="008E4B79" w:rsidRPr="00177E25" w:rsidRDefault="00A5230B">
      <w:pPr>
        <w:pStyle w:val="24"/>
        <w:ind w:firstLine="480"/>
        <w:rPr>
          <w:sz w:val="24"/>
          <w:szCs w:val="24"/>
        </w:rPr>
      </w:pPr>
      <w:r w:rsidRPr="00177E25">
        <w:rPr>
          <w:rFonts w:hint="eastAsia"/>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需更换投标书里的项目经理，应向项目监理方和投标人提出书面申请，申请通过后方可更换。如采购人认为有必要，可要求中标人对上述人员中的部分人员</w:t>
      </w:r>
      <w:proofErr w:type="gramStart"/>
      <w:r w:rsidRPr="00177E25">
        <w:rPr>
          <w:rFonts w:hint="eastAsia"/>
          <w:sz w:val="24"/>
          <w:szCs w:val="24"/>
        </w:rPr>
        <w:t>作出</w:t>
      </w:r>
      <w:proofErr w:type="gramEnd"/>
      <w:r w:rsidRPr="00177E25">
        <w:rPr>
          <w:rFonts w:hint="eastAsia"/>
          <w:sz w:val="24"/>
          <w:szCs w:val="24"/>
        </w:rPr>
        <w:t>更好的调整。</w:t>
      </w:r>
    </w:p>
    <w:p w14:paraId="5998601A" w14:textId="77777777" w:rsidR="008E4B79" w:rsidRPr="00177E25" w:rsidRDefault="00A5230B">
      <w:pPr>
        <w:pStyle w:val="24"/>
        <w:ind w:firstLine="480"/>
        <w:rPr>
          <w:sz w:val="24"/>
          <w:szCs w:val="24"/>
        </w:rPr>
      </w:pPr>
      <w:r w:rsidRPr="00177E25">
        <w:rPr>
          <w:rFonts w:hint="eastAsia"/>
          <w:sz w:val="24"/>
          <w:szCs w:val="24"/>
        </w:rPr>
        <w:t>3、中标人在项目实施期间，应按项目实际进度与环节落实所对应项目整体及各环节管理工作，按照规范做好项目实施期间相关管理与实施记录。</w:t>
      </w:r>
    </w:p>
    <w:p w14:paraId="45ABA31C" w14:textId="77777777" w:rsidR="008E4B79" w:rsidRPr="00177E25" w:rsidRDefault="00A5230B">
      <w:pPr>
        <w:pStyle w:val="24"/>
        <w:ind w:firstLine="480"/>
        <w:rPr>
          <w:sz w:val="24"/>
          <w:szCs w:val="24"/>
        </w:rPr>
      </w:pPr>
      <w:r w:rsidRPr="00177E25">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649D3599" w14:textId="77777777" w:rsidR="008E4B79" w:rsidRPr="00177E25" w:rsidRDefault="00A5230B">
      <w:pPr>
        <w:pStyle w:val="24"/>
        <w:ind w:firstLine="480"/>
        <w:rPr>
          <w:sz w:val="24"/>
          <w:szCs w:val="24"/>
        </w:rPr>
      </w:pPr>
      <w:r w:rsidRPr="00177E25">
        <w:rPr>
          <w:rFonts w:hint="eastAsia"/>
          <w:sz w:val="24"/>
          <w:szCs w:val="24"/>
        </w:rPr>
        <w:t>5、中标人在项目实施期间必须遵守采购人的规章制度并提供实施人员名单。</w:t>
      </w:r>
    </w:p>
    <w:p w14:paraId="7E1E12E8" w14:textId="77777777" w:rsidR="008E4B79" w:rsidRPr="00177E25" w:rsidRDefault="00A5230B">
      <w:pPr>
        <w:pStyle w:val="24"/>
        <w:ind w:firstLine="480"/>
        <w:rPr>
          <w:sz w:val="24"/>
          <w:szCs w:val="24"/>
        </w:rPr>
      </w:pPr>
      <w:r w:rsidRPr="00177E25">
        <w:rPr>
          <w:rFonts w:hint="eastAsia"/>
          <w:sz w:val="24"/>
          <w:szCs w:val="24"/>
        </w:rPr>
        <w:t>6、各投标人在投标文件中要结合本项目的特点和采购人上述的具体要求制</w:t>
      </w:r>
      <w:r w:rsidRPr="00177E25">
        <w:rPr>
          <w:rFonts w:hint="eastAsia"/>
          <w:sz w:val="24"/>
          <w:szCs w:val="24"/>
        </w:rPr>
        <w:lastRenderedPageBreak/>
        <w:t>定相应的管理措施，并在报价中列支相应的费用清单，投标人报价中未列支上述费用清单的，上述费用视为已包含在投标人的投标总报价中。</w:t>
      </w:r>
    </w:p>
    <w:p w14:paraId="62C856CC" w14:textId="77777777" w:rsidR="008E4B79" w:rsidRPr="00177E25" w:rsidRDefault="00A5230B">
      <w:pPr>
        <w:pStyle w:val="24"/>
        <w:ind w:firstLine="480"/>
      </w:pPr>
      <w:r w:rsidRPr="00177E25">
        <w:rPr>
          <w:rFonts w:hint="eastAsia"/>
          <w:sz w:val="24"/>
          <w:szCs w:val="24"/>
        </w:rPr>
        <w:t>7、本项目软件开发及调试将纳入采购人的管理范围，中标人在此过程中须服从上述单位的管理协调。</w:t>
      </w:r>
    </w:p>
    <w:p w14:paraId="3AB6CE84" w14:textId="77777777" w:rsidR="008E4B79" w:rsidRPr="00177E25" w:rsidRDefault="00A5230B">
      <w:pPr>
        <w:pStyle w:val="1"/>
      </w:pPr>
      <w:bookmarkStart w:id="44" w:name="_Hlk152580561"/>
      <w:bookmarkStart w:id="45" w:name="_Toc63785513"/>
      <w:bookmarkEnd w:id="43"/>
      <w:r w:rsidRPr="00177E25">
        <w:rPr>
          <w:rFonts w:hint="eastAsia"/>
        </w:rPr>
        <w:t>关于转让和分包的规定</w:t>
      </w:r>
    </w:p>
    <w:p w14:paraId="121D61D7" w14:textId="77777777" w:rsidR="008E4B79" w:rsidRPr="00177E25" w:rsidRDefault="00A5230B">
      <w:pPr>
        <w:spacing w:line="560" w:lineRule="exact"/>
        <w:rPr>
          <w:rFonts w:ascii="Times New Roman" w:eastAsia="仿宋_GB2312" w:hAnsi="仿宋"/>
          <w:b/>
          <w:sz w:val="28"/>
          <w:szCs w:val="28"/>
        </w:rPr>
      </w:pPr>
      <w:r w:rsidRPr="00177E25">
        <w:rPr>
          <w:rFonts w:cs="宋体" w:hint="eastAsia"/>
        </w:rPr>
        <w:t>本项目不得转让，不得分包。</w:t>
      </w:r>
    </w:p>
    <w:p w14:paraId="0C3F3E50" w14:textId="77777777" w:rsidR="008E4B79" w:rsidRPr="00177E25" w:rsidRDefault="00A5230B">
      <w:pPr>
        <w:pStyle w:val="1"/>
      </w:pPr>
      <w:bookmarkStart w:id="46" w:name="_Hlk152580567"/>
      <w:bookmarkEnd w:id="44"/>
      <w:r w:rsidRPr="00177E25">
        <w:rPr>
          <w:rFonts w:hint="eastAsia"/>
        </w:rPr>
        <w:t>知识产权及保密要求</w:t>
      </w:r>
      <w:bookmarkEnd w:id="45"/>
    </w:p>
    <w:p w14:paraId="7146484B" w14:textId="77777777" w:rsidR="008E4B79" w:rsidRPr="00177E25" w:rsidRDefault="00A5230B">
      <w:pPr>
        <w:ind w:firstLine="482"/>
        <w:rPr>
          <w:b/>
        </w:rPr>
      </w:pPr>
      <w:r w:rsidRPr="00177E25">
        <w:rPr>
          <w:b/>
        </w:rPr>
        <w:t>1、中标人数据、文件、资料知识产权</w:t>
      </w:r>
    </w:p>
    <w:p w14:paraId="30505F28" w14:textId="77777777" w:rsidR="008E4B79" w:rsidRPr="00177E25" w:rsidRDefault="00A5230B">
      <w:r w:rsidRPr="00177E25">
        <w:rPr>
          <w:rFonts w:hint="eastAsia"/>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165F4964" w14:textId="77777777" w:rsidR="008E4B79" w:rsidRPr="00177E25" w:rsidRDefault="00A5230B">
      <w:r w:rsidRPr="00177E25">
        <w:rPr>
          <w:rFonts w:hint="eastAsia"/>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608F3C38" w14:textId="77777777" w:rsidR="008E4B79" w:rsidRPr="00177E25" w:rsidRDefault="00A5230B">
      <w:r w:rsidRPr="00177E25">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720627B4" w14:textId="77777777" w:rsidR="008E4B79" w:rsidRPr="00177E25" w:rsidRDefault="00A5230B">
      <w:pPr>
        <w:ind w:firstLine="482"/>
        <w:rPr>
          <w:b/>
        </w:rPr>
      </w:pPr>
      <w:r w:rsidRPr="00177E25">
        <w:rPr>
          <w:b/>
        </w:rPr>
        <w:t>2、项目保密要求</w:t>
      </w:r>
    </w:p>
    <w:p w14:paraId="712E0BCA" w14:textId="77777777" w:rsidR="008E4B79" w:rsidRPr="00177E25" w:rsidRDefault="00A5230B">
      <w:r w:rsidRPr="00177E25">
        <w:rPr>
          <w:rFonts w:hint="eastAsia"/>
        </w:rPr>
        <w:t>中标人因履行本项目而知悉的所有数据、信息和资料（包括但不限于账号信息、图表、文字、计算过程、任何形式的文件、访谈记录、现场实测数据、采购</w:t>
      </w:r>
      <w:r w:rsidRPr="00177E25">
        <w:rPr>
          <w:rFonts w:hint="eastAsia"/>
        </w:rPr>
        <w:lastRenderedPageBreak/>
        <w:t>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0E8737B3" w14:textId="77777777" w:rsidR="008E4B79" w:rsidRPr="00177E25" w:rsidRDefault="00A5230B">
      <w:r w:rsidRPr="00177E25">
        <w:rPr>
          <w:rFonts w:hint="eastAsia"/>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7470967B" w14:textId="77777777" w:rsidR="008E4B79" w:rsidRPr="00177E25" w:rsidRDefault="00A5230B">
      <w:r w:rsidRPr="00177E25">
        <w:rPr>
          <w:rFonts w:hint="eastAsia"/>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1E49DF54" w14:textId="77777777" w:rsidR="008E4B79" w:rsidRPr="00177E25" w:rsidRDefault="00A5230B">
      <w:r w:rsidRPr="00177E25">
        <w:rPr>
          <w:rFonts w:hint="eastAsia"/>
        </w:rPr>
        <w:t>以上内容的保密期限自中标人知悉保密信息起始至保密信息被合法公开之日止。</w:t>
      </w:r>
    </w:p>
    <w:p w14:paraId="130949B3" w14:textId="77777777" w:rsidR="008E4B79" w:rsidRPr="00177E25" w:rsidRDefault="00A5230B">
      <w:pPr>
        <w:ind w:firstLine="482"/>
        <w:rPr>
          <w:b/>
        </w:rPr>
      </w:pPr>
      <w:r w:rsidRPr="00177E25">
        <w:rPr>
          <w:b/>
        </w:rPr>
        <w:t>3、临时账号等使用要求</w:t>
      </w:r>
    </w:p>
    <w:p w14:paraId="665D03A2" w14:textId="77777777" w:rsidR="008E4B79" w:rsidRPr="00177E25" w:rsidRDefault="00A5230B">
      <w:r w:rsidRPr="00177E25">
        <w:rPr>
          <w:rFonts w:hint="eastAsia"/>
        </w:rPr>
        <w:t>中标人对采购人提拱的临时使用账号要保密，不得公开，对组件开发的账号密码需进行加密，避免信息安全的泄露。中标人在项目建设期间应做好系统特权账号的管理和使用记录。未经采购人的同意不得利用采购人的网络及平台进行短信、彩信、微信发送</w:t>
      </w:r>
      <w:r w:rsidRPr="00177E25">
        <w:t>,造成的一切后果由中标人负责。</w:t>
      </w:r>
    </w:p>
    <w:p w14:paraId="1961531E" w14:textId="77777777" w:rsidR="008E4B79" w:rsidRPr="00177E25" w:rsidRDefault="00A5230B">
      <w:pPr>
        <w:pStyle w:val="1"/>
      </w:pPr>
      <w:bookmarkStart w:id="47" w:name="_Hlk152580573"/>
      <w:bookmarkStart w:id="48" w:name="_Toc65170093"/>
      <w:bookmarkEnd w:id="46"/>
      <w:r w:rsidRPr="00177E25">
        <w:t>项目的变更、解除和终止</w:t>
      </w:r>
    </w:p>
    <w:p w14:paraId="45BE63A4" w14:textId="77777777" w:rsidR="008E4B79" w:rsidRPr="00177E25" w:rsidRDefault="00A5230B">
      <w:r w:rsidRPr="00177E25">
        <w:rPr>
          <w:rFonts w:hint="eastAsia"/>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14:paraId="340157D5" w14:textId="77777777" w:rsidR="008E4B79" w:rsidRPr="00177E25" w:rsidRDefault="00A5230B">
      <w:r w:rsidRPr="00177E25">
        <w:rPr>
          <w:rFonts w:hint="eastAsia"/>
        </w:rPr>
        <w:t>如遇国家、行业管理部门等机构的有关标准和规定调整的，导致本项目内容须做相应调整时，双方应按照公平、合理的原则共同协商修改本项目对应的合同的相关条款。</w:t>
      </w:r>
    </w:p>
    <w:p w14:paraId="32934445" w14:textId="77777777" w:rsidR="008E4B79" w:rsidRPr="00177E25" w:rsidRDefault="00A5230B">
      <w:pPr>
        <w:pStyle w:val="1"/>
      </w:pPr>
      <w:bookmarkStart w:id="49" w:name="_Hlk152580579"/>
      <w:bookmarkEnd w:id="47"/>
      <w:r w:rsidRPr="00177E25">
        <w:rPr>
          <w:rFonts w:hint="eastAsia"/>
        </w:rPr>
        <w:lastRenderedPageBreak/>
        <w:t>违约责任</w:t>
      </w:r>
      <w:bookmarkEnd w:id="48"/>
    </w:p>
    <w:p w14:paraId="56AEE641" w14:textId="77777777" w:rsidR="008E4B79" w:rsidRPr="00177E25" w:rsidRDefault="00A5230B">
      <w:r w:rsidRPr="00177E25">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14:paraId="0EC427A1" w14:textId="77777777" w:rsidR="008E4B79" w:rsidRPr="00177E25" w:rsidRDefault="00A5230B">
      <w:r w:rsidRPr="00177E25">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14:paraId="16310111" w14:textId="77777777" w:rsidR="008E4B79" w:rsidRPr="00177E25" w:rsidRDefault="00A5230B">
      <w:r w:rsidRPr="00177E25">
        <w:t>3、中标人有其他违反本项目合同约定的行为，中标人应当支付本项目总价款金额的20%作为违约金，违约金不足以弥补采购人损失的，采购人有权要求中标人赔偿超过部分。</w:t>
      </w:r>
    </w:p>
    <w:p w14:paraId="710297C7" w14:textId="77777777" w:rsidR="008E4B79" w:rsidRPr="00177E25" w:rsidRDefault="00A5230B">
      <w:r w:rsidRPr="00177E25">
        <w:t>4、中标人有下列情形之一，采购人有权解除合同：</w:t>
      </w:r>
    </w:p>
    <w:p w14:paraId="0B85ACC0" w14:textId="77777777" w:rsidR="008E4B79" w:rsidRPr="00177E25" w:rsidRDefault="00A5230B">
      <w:r w:rsidRPr="00177E25">
        <w:rPr>
          <w:rFonts w:hint="eastAsia"/>
        </w:rPr>
        <w:t>（1</w:t>
      </w:r>
      <w:r w:rsidRPr="00177E25">
        <w:t>）因中标人服务质量问题导致采购人无法实现目的；</w:t>
      </w:r>
    </w:p>
    <w:p w14:paraId="2240F42E" w14:textId="77777777" w:rsidR="008E4B79" w:rsidRPr="00177E25" w:rsidRDefault="00A5230B">
      <w:r w:rsidRPr="00177E25">
        <w:rPr>
          <w:rFonts w:hint="eastAsia"/>
        </w:rPr>
        <w:t>（2</w:t>
      </w:r>
      <w:r w:rsidRPr="00177E25">
        <w:t>）擅自转让或者分包其应履行的义务的；</w:t>
      </w:r>
    </w:p>
    <w:p w14:paraId="30E4458E" w14:textId="77777777" w:rsidR="008E4B79" w:rsidRPr="00177E25" w:rsidRDefault="00A5230B">
      <w:r w:rsidRPr="00177E25">
        <w:rPr>
          <w:rFonts w:hint="eastAsia"/>
        </w:rPr>
        <w:t>（3</w:t>
      </w:r>
      <w:r w:rsidRPr="00177E25">
        <w:t>）违反或者未履行本项目合同约定的其他相关义务，且在采购人要求的合理时间内未能纠正的。</w:t>
      </w:r>
    </w:p>
    <w:p w14:paraId="404D1EF2" w14:textId="77777777" w:rsidR="008E4B79" w:rsidRPr="00177E25" w:rsidRDefault="00A5230B">
      <w:pPr>
        <w:pStyle w:val="1"/>
      </w:pPr>
      <w:bookmarkStart w:id="50" w:name="_Toc63785514"/>
      <w:bookmarkStart w:id="51" w:name="_Hlk152580586"/>
      <w:bookmarkEnd w:id="49"/>
      <w:r w:rsidRPr="00177E25">
        <w:rPr>
          <w:rFonts w:hint="eastAsia"/>
        </w:rPr>
        <w:t>付款</w:t>
      </w:r>
      <w:bookmarkEnd w:id="50"/>
      <w:r w:rsidRPr="00177E25">
        <w:rPr>
          <w:rFonts w:hint="eastAsia"/>
        </w:rPr>
        <w:t>方式</w:t>
      </w:r>
    </w:p>
    <w:p w14:paraId="69A8F2E4" w14:textId="77777777" w:rsidR="008E4B79" w:rsidRPr="00177E25" w:rsidRDefault="00A5230B">
      <w:r w:rsidRPr="00177E25">
        <w:t>本</w:t>
      </w:r>
      <w:r w:rsidRPr="00177E25">
        <w:rPr>
          <w:rFonts w:hint="eastAsia"/>
        </w:rPr>
        <w:t>项目</w:t>
      </w:r>
      <w:r w:rsidRPr="00177E25">
        <w:t>采用以下方式付款：</w:t>
      </w:r>
    </w:p>
    <w:p w14:paraId="117B11E3" w14:textId="77777777" w:rsidR="008E4B79" w:rsidRPr="00177E25" w:rsidRDefault="00A5230B">
      <w:r w:rsidRPr="00177E25">
        <w:t>a.合同签订生效后</w:t>
      </w:r>
      <w:r w:rsidR="00770284" w:rsidRPr="00177E25">
        <w:t>1</w:t>
      </w:r>
      <w:r w:rsidRPr="00177E25">
        <w:t>0</w:t>
      </w:r>
      <w:r w:rsidR="00770284" w:rsidRPr="00177E25">
        <w:rPr>
          <w:rFonts w:hint="eastAsia"/>
        </w:rPr>
        <w:t>个工作</w:t>
      </w:r>
      <w:r w:rsidRPr="00177E25">
        <w:t>日内，支付合同总价款的50%；</w:t>
      </w:r>
    </w:p>
    <w:p w14:paraId="3969EB03" w14:textId="77777777" w:rsidR="008E4B79" w:rsidRPr="00177E25" w:rsidRDefault="00A5230B">
      <w:r w:rsidRPr="00177E25">
        <w:t>b.甲方中期验收（即初验）通过后</w:t>
      </w:r>
      <w:r w:rsidR="00770284" w:rsidRPr="00177E25">
        <w:t>10</w:t>
      </w:r>
      <w:r w:rsidR="00770284" w:rsidRPr="00177E25">
        <w:rPr>
          <w:rFonts w:hint="eastAsia"/>
        </w:rPr>
        <w:t>个工作</w:t>
      </w:r>
      <w:r w:rsidR="00770284" w:rsidRPr="00177E25">
        <w:t>日</w:t>
      </w:r>
      <w:r w:rsidRPr="00177E25">
        <w:t>内，支付合同总价款的30%；</w:t>
      </w:r>
    </w:p>
    <w:p w14:paraId="2F6998C0" w14:textId="77777777" w:rsidR="008E4B79" w:rsidRPr="00177E25" w:rsidRDefault="00A5230B">
      <w:r w:rsidRPr="00177E25">
        <w:t>c.通过最终验收后</w:t>
      </w:r>
      <w:r w:rsidR="00770284" w:rsidRPr="00177E25">
        <w:t>10</w:t>
      </w:r>
      <w:r w:rsidR="00770284" w:rsidRPr="00177E25">
        <w:rPr>
          <w:rFonts w:hint="eastAsia"/>
        </w:rPr>
        <w:t>个工作</w:t>
      </w:r>
      <w:r w:rsidR="00770284" w:rsidRPr="00177E25">
        <w:t>日</w:t>
      </w:r>
      <w:r w:rsidRPr="00177E25">
        <w:t>内，支付合同总价款的20%。</w:t>
      </w:r>
    </w:p>
    <w:p w14:paraId="0115BC3F" w14:textId="77777777" w:rsidR="008E4B79" w:rsidRPr="00177E25" w:rsidRDefault="00A5230B">
      <w:r w:rsidRPr="00177E25">
        <w:rPr>
          <w:rFonts w:hint="eastAsia"/>
        </w:rPr>
        <w:t>付款条件备注：服务提供方应当在采购方每次付款前提前至少</w:t>
      </w:r>
      <w:r w:rsidR="00770284" w:rsidRPr="00177E25">
        <w:t>10</w:t>
      </w:r>
      <w:r w:rsidR="00770284" w:rsidRPr="00177E25">
        <w:rPr>
          <w:rFonts w:hint="eastAsia"/>
        </w:rPr>
        <w:t>个工作</w:t>
      </w:r>
      <w:r w:rsidR="00770284" w:rsidRPr="00177E25">
        <w:t>日</w:t>
      </w:r>
      <w:r w:rsidRPr="00177E25">
        <w:t>向采购方提供有效发票</w:t>
      </w:r>
      <w:r w:rsidRPr="00177E25">
        <w:rPr>
          <w:rFonts w:hint="eastAsia"/>
        </w:rPr>
        <w:t>。</w:t>
      </w:r>
    </w:p>
    <w:p w14:paraId="0D11A60F" w14:textId="77777777" w:rsidR="008E4B79" w:rsidRPr="00177E25" w:rsidRDefault="00A5230B">
      <w:pPr>
        <w:pStyle w:val="1"/>
      </w:pPr>
      <w:bookmarkStart w:id="52" w:name="_Toc68798863"/>
      <w:bookmarkEnd w:id="51"/>
      <w:r w:rsidRPr="00177E25">
        <w:rPr>
          <w:rFonts w:hint="eastAsia"/>
        </w:rPr>
        <w:t>附录</w:t>
      </w:r>
      <w:bookmarkEnd w:id="52"/>
    </w:p>
    <w:p w14:paraId="791C32D6" w14:textId="77777777" w:rsidR="008E4B79" w:rsidRPr="00177E25" w:rsidRDefault="00A5230B">
      <w:pPr>
        <w:ind w:firstLine="482"/>
        <w:rPr>
          <w:b/>
        </w:rPr>
      </w:pPr>
      <w:r w:rsidRPr="00177E25">
        <w:rPr>
          <w:rFonts w:hint="eastAsia"/>
          <w:b/>
        </w:rPr>
        <w:t>若项目建设过程中需符合相关技术标准或规范文件的要求，请将相关文件作为附件列出。</w:t>
      </w:r>
    </w:p>
    <w:p w14:paraId="49D72E15" w14:textId="77777777" w:rsidR="008E4B79" w:rsidRPr="00177E25" w:rsidRDefault="00A5230B">
      <w:pPr>
        <w:ind w:firstLine="482"/>
      </w:pPr>
      <w:r w:rsidRPr="00177E25">
        <w:rPr>
          <w:rFonts w:hint="eastAsia"/>
          <w:b/>
        </w:rPr>
        <w:lastRenderedPageBreak/>
        <w:t>参考如下：</w:t>
      </w:r>
    </w:p>
    <w:p w14:paraId="5F0FBCA9" w14:textId="77777777" w:rsidR="008E4B79" w:rsidRPr="00177E25" w:rsidRDefault="00A5230B">
      <w:pPr>
        <w:ind w:firstLineChars="0" w:firstLine="0"/>
      </w:pPr>
      <w:r w:rsidRPr="00177E25">
        <w:rPr>
          <w:rFonts w:hint="eastAsia"/>
        </w:rPr>
        <w:t>1、</w:t>
      </w:r>
      <w:r w:rsidRPr="00177E25">
        <w:t>《政务网络安全监测平台总体技术要求》</w:t>
      </w:r>
    </w:p>
    <w:p w14:paraId="79C581D9" w14:textId="77777777" w:rsidR="008E4B79" w:rsidRPr="00177E25" w:rsidRDefault="00A5230B">
      <w:pPr>
        <w:ind w:firstLineChars="0" w:firstLine="0"/>
      </w:pPr>
      <w:r w:rsidRPr="00177E25">
        <w:object w:dxaOrig="1536" w:dyaOrig="1078" w14:anchorId="01FD9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4pt" o:ole="">
            <v:imagedata r:id="rId15" o:title=""/>
          </v:shape>
          <o:OLEObject Type="Embed" ProgID="Package" ShapeID="_x0000_i1025" DrawAspect="Icon" ObjectID="_1766843915" r:id="rId16"/>
        </w:object>
      </w:r>
    </w:p>
    <w:p w14:paraId="29135599" w14:textId="77777777" w:rsidR="008E4B79" w:rsidRPr="00177E25" w:rsidRDefault="008E4B79">
      <w:pPr>
        <w:ind w:firstLineChars="0" w:firstLine="0"/>
      </w:pPr>
    </w:p>
    <w:p w14:paraId="65C79A7B" w14:textId="77777777" w:rsidR="008E4B79" w:rsidRPr="00177E25" w:rsidRDefault="00A5230B">
      <w:pPr>
        <w:ind w:firstLineChars="0" w:firstLine="0"/>
        <w:jc w:val="left"/>
      </w:pPr>
      <w:r w:rsidRPr="00177E25">
        <w:rPr>
          <w:rFonts w:hint="eastAsia"/>
        </w:rPr>
        <w:t>2、《上海市电子政务外网建设和运行管理指南（试行）》</w:t>
      </w:r>
    </w:p>
    <w:p w14:paraId="357E60F6" w14:textId="77777777" w:rsidR="008E4B79" w:rsidRPr="00177E25" w:rsidRDefault="00A5230B">
      <w:pPr>
        <w:ind w:firstLineChars="0" w:firstLine="0"/>
        <w:jc w:val="left"/>
      </w:pPr>
      <w:r w:rsidRPr="00177E25">
        <w:object w:dxaOrig="1536" w:dyaOrig="1078" w14:anchorId="78329E0F">
          <v:shape id="_x0000_i1026" type="#_x0000_t75" style="width:77.25pt;height:54pt" o:ole="">
            <v:imagedata r:id="rId17" o:title=""/>
          </v:shape>
          <o:OLEObject Type="Embed" ProgID="Package" ShapeID="_x0000_i1026" DrawAspect="Icon" ObjectID="_1766843916" r:id="rId18"/>
        </w:object>
      </w:r>
    </w:p>
    <w:p w14:paraId="4C5A9602" w14:textId="77777777" w:rsidR="008E4B79" w:rsidRDefault="00A5230B">
      <w:pPr>
        <w:ind w:firstLineChars="0" w:firstLine="0"/>
        <w:jc w:val="left"/>
        <w:rPr>
          <w:b/>
          <w:bCs/>
        </w:rPr>
      </w:pPr>
      <w:r w:rsidRPr="00177E25">
        <w:rPr>
          <w:rFonts w:hint="eastAsia"/>
        </w:rPr>
        <w:t>3、其他标准</w:t>
      </w:r>
    </w:p>
    <w:sectPr w:rsidR="008E4B79">
      <w:footerReference w:type="first" r:id="rId19"/>
      <w:pgSz w:w="11906" w:h="16838"/>
      <w:pgMar w:top="1134" w:right="1797" w:bottom="1135" w:left="1797" w:header="340" w:footer="7" w:gutter="0"/>
      <w:pgNumType w:start="1"/>
      <w:cols w:space="720"/>
      <w:titlePg/>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ED5B2" w14:textId="77777777" w:rsidR="002012E6" w:rsidRDefault="002012E6">
      <w:pPr>
        <w:spacing w:line="240" w:lineRule="auto"/>
      </w:pPr>
      <w:r>
        <w:separator/>
      </w:r>
    </w:p>
  </w:endnote>
  <w:endnote w:type="continuationSeparator" w:id="0">
    <w:p w14:paraId="0EE8BFBF" w14:textId="77777777" w:rsidR="002012E6" w:rsidRDefault="002012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time">
    <w:altName w:val="Times New Roman"/>
    <w:charset w:val="00"/>
    <w:family w:val="roman"/>
    <w:pitch w:val="default"/>
  </w:font>
  <w:font w:name="Microsoft YaHei UI">
    <w:panose1 w:val="020B0503020204020204"/>
    <w:charset w:val="86"/>
    <w:family w:val="swiss"/>
    <w:pitch w:val="variable"/>
    <w:sig w:usb0="80000287" w:usb1="28CF3C52" w:usb2="00000016" w:usb3="00000000" w:csb0="0004001F" w:csb1="00000000"/>
  </w:font>
  <w:font w:name="Microsoft Sans Serif">
    <w:panose1 w:val="020B0604020202020204"/>
    <w:charset w:val="00"/>
    <w:family w:val="swiss"/>
    <w:pitch w:val="variable"/>
    <w:sig w:usb0="E1002AFF" w:usb1="C0000002" w:usb2="00000008"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BFB04" w14:textId="77777777" w:rsidR="00D71B90" w:rsidRDefault="00D71B90"/>
  <w:p w14:paraId="289993FC" w14:textId="77777777" w:rsidR="00D71B90" w:rsidRDefault="00D71B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257A4" w14:textId="77777777" w:rsidR="00D71B90" w:rsidRDefault="00D71B90">
    <w:pPr>
      <w:ind w:firstLineChars="0" w:firstLine="0"/>
      <w:jc w:val="center"/>
    </w:pPr>
    <w:r>
      <w:fldChar w:fldCharType="begin"/>
    </w:r>
    <w:r>
      <w:instrText>PAGE   \* MERGEFORMAT</w:instrText>
    </w:r>
    <w:r>
      <w:fldChar w:fldCharType="separate"/>
    </w:r>
    <w:r w:rsidRPr="00871CA2">
      <w:rPr>
        <w:noProof/>
        <w:lang w:val="zh-CN"/>
      </w:rPr>
      <w:t>21</w:t>
    </w:r>
    <w:r>
      <w:rPr>
        <w:lang w:val="zh-CN"/>
      </w:rPr>
      <w:fldChar w:fldCharType="end"/>
    </w:r>
  </w:p>
  <w:p w14:paraId="79D92855" w14:textId="77777777" w:rsidR="00D71B90" w:rsidRDefault="00D71B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D9E3F" w14:textId="77777777" w:rsidR="00D71B90" w:rsidRDefault="00D71B90">
    <w:pPr>
      <w:ind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A8C7E" w14:textId="77777777" w:rsidR="00D71B90" w:rsidRDefault="00D71B90">
    <w:pPr>
      <w:ind w:firstLineChars="0" w:firstLine="0"/>
      <w:jc w:val="center"/>
      <w:rPr>
        <w:lang w:val="zh-CN"/>
      </w:rPr>
    </w:pPr>
    <w:r>
      <w:rPr>
        <w:lang w:val="zh-CN"/>
      </w:rPr>
      <w:fldChar w:fldCharType="begin"/>
    </w:r>
    <w:r>
      <w:rPr>
        <w:lang w:val="zh-CN"/>
      </w:rPr>
      <w:instrText>PAGE   \* MERGEFORMAT</w:instrText>
    </w:r>
    <w:r>
      <w:rPr>
        <w:lang w:val="zh-CN"/>
      </w:rPr>
      <w:fldChar w:fldCharType="separate"/>
    </w:r>
    <w:r>
      <w:rPr>
        <w:noProof/>
        <w:lang w:val="zh-CN"/>
      </w:rPr>
      <w:t>1</w:t>
    </w:r>
    <w:r>
      <w:rPr>
        <w:lang w:val="zh-CN"/>
      </w:rPr>
      <w:fldChar w:fldCharType="end"/>
    </w:r>
  </w:p>
  <w:p w14:paraId="12ECA481" w14:textId="77777777" w:rsidR="00D71B90" w:rsidRDefault="00D71B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83733" w14:textId="77777777" w:rsidR="002012E6" w:rsidRDefault="002012E6">
      <w:r>
        <w:separator/>
      </w:r>
    </w:p>
  </w:footnote>
  <w:footnote w:type="continuationSeparator" w:id="0">
    <w:p w14:paraId="4F5068A9" w14:textId="77777777" w:rsidR="002012E6" w:rsidRDefault="00201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BF4C4" w14:textId="77777777" w:rsidR="00D71B90" w:rsidRDefault="00D71B90"/>
  <w:p w14:paraId="6FF9B0AF" w14:textId="77777777" w:rsidR="00D71B90" w:rsidRDefault="00D71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45A63" w14:textId="77777777" w:rsidR="00D71B90" w:rsidRDefault="00D71B90">
    <w:pPr>
      <w:pStyle w:val="af0"/>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45D4F" w14:textId="77777777" w:rsidR="00D71B90" w:rsidRDefault="00D71B90">
    <w:pPr>
      <w:pStyle w:val="af0"/>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262EBFB"/>
    <w:multiLevelType w:val="singleLevel"/>
    <w:tmpl w:val="B262EBFB"/>
    <w:lvl w:ilvl="0">
      <w:start w:val="1"/>
      <w:numFmt w:val="chineseCounting"/>
      <w:suff w:val="nothing"/>
      <w:lvlText w:val="（%1）"/>
      <w:lvlJc w:val="left"/>
      <w:pPr>
        <w:ind w:left="0" w:firstLine="420"/>
      </w:pPr>
      <w:rPr>
        <w:rFonts w:hint="eastAsia"/>
      </w:rPr>
    </w:lvl>
  </w:abstractNum>
  <w:abstractNum w:abstractNumId="1" w15:restartNumberingAfterBreak="0">
    <w:nsid w:val="DDB54E6C"/>
    <w:multiLevelType w:val="singleLevel"/>
    <w:tmpl w:val="DDB54E6C"/>
    <w:lvl w:ilvl="0">
      <w:start w:val="1"/>
      <w:numFmt w:val="decimal"/>
      <w:lvlText w:val="%1."/>
      <w:lvlJc w:val="left"/>
      <w:pPr>
        <w:tabs>
          <w:tab w:val="left" w:pos="420"/>
        </w:tabs>
        <w:ind w:left="845" w:hanging="425"/>
      </w:pPr>
      <w:rPr>
        <w:rFonts w:hint="default"/>
      </w:rPr>
    </w:lvl>
  </w:abstractNum>
  <w:abstractNum w:abstractNumId="2" w15:restartNumberingAfterBreak="0">
    <w:nsid w:val="F2C86C17"/>
    <w:multiLevelType w:val="singleLevel"/>
    <w:tmpl w:val="F2C86C17"/>
    <w:lvl w:ilvl="0">
      <w:start w:val="1"/>
      <w:numFmt w:val="decimal"/>
      <w:lvlText w:val="%1."/>
      <w:lvlJc w:val="left"/>
      <w:pPr>
        <w:tabs>
          <w:tab w:val="left" w:pos="420"/>
        </w:tabs>
        <w:ind w:left="845" w:hanging="425"/>
      </w:pPr>
      <w:rPr>
        <w:rFonts w:hint="default"/>
      </w:rPr>
    </w:lvl>
  </w:abstractNum>
  <w:abstractNum w:abstractNumId="3" w15:restartNumberingAfterBreak="0">
    <w:nsid w:val="F2DFE438"/>
    <w:multiLevelType w:val="singleLevel"/>
    <w:tmpl w:val="F2DFE438"/>
    <w:lvl w:ilvl="0">
      <w:start w:val="1"/>
      <w:numFmt w:val="decimal"/>
      <w:suff w:val="nothing"/>
      <w:lvlText w:val="（%1）"/>
      <w:lvlJc w:val="left"/>
    </w:lvl>
  </w:abstractNum>
  <w:abstractNum w:abstractNumId="4" w15:restartNumberingAfterBreak="0">
    <w:nsid w:val="3FF245B7"/>
    <w:multiLevelType w:val="singleLevel"/>
    <w:tmpl w:val="3FF245B7"/>
    <w:lvl w:ilvl="0">
      <w:start w:val="1"/>
      <w:numFmt w:val="chineseCounting"/>
      <w:suff w:val="nothing"/>
      <w:lvlText w:val="（%1）"/>
      <w:lvlJc w:val="left"/>
      <w:pPr>
        <w:ind w:left="0" w:firstLine="420"/>
      </w:pPr>
      <w:rPr>
        <w:rFonts w:hint="eastAsia"/>
      </w:rPr>
    </w:lvl>
  </w:abstractNum>
  <w:abstractNum w:abstractNumId="5" w15:restartNumberingAfterBreak="0">
    <w:nsid w:val="46DF1791"/>
    <w:multiLevelType w:val="multilevel"/>
    <w:tmpl w:val="46DF1791"/>
    <w:lvl w:ilvl="0">
      <w:start w:val="1"/>
      <w:numFmt w:val="decimal"/>
      <w:lvlText w:val="%1、"/>
      <w:lvlJc w:val="left"/>
      <w:pPr>
        <w:ind w:left="1140" w:hanging="72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 w15:restartNumberingAfterBreak="0">
    <w:nsid w:val="561B0EC0"/>
    <w:multiLevelType w:val="multilevel"/>
    <w:tmpl w:val="561B0EC0"/>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350366A"/>
    <w:multiLevelType w:val="multilevel"/>
    <w:tmpl w:val="6350366A"/>
    <w:lvl w:ilvl="0">
      <w:start w:val="1"/>
      <w:numFmt w:val="none"/>
      <w:pStyle w:val="a"/>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6A2F4AB3"/>
    <w:multiLevelType w:val="multilevel"/>
    <w:tmpl w:val="6A2F4AB3"/>
    <w:lvl w:ilvl="0">
      <w:start w:val="1"/>
      <w:numFmt w:val="chineseCountingThousand"/>
      <w:pStyle w:val="1"/>
      <w:suff w:val="nothing"/>
      <w:lvlText w:val="%1、"/>
      <w:lvlJc w:val="left"/>
      <w:pPr>
        <w:ind w:left="3401" w:hanging="425"/>
      </w:pPr>
      <w:rPr>
        <w:rFonts w:hint="eastAsia"/>
        <w:sz w:val="32"/>
        <w:szCs w:val="32"/>
      </w:rPr>
    </w:lvl>
    <w:lvl w:ilvl="1">
      <w:start w:val="1"/>
      <w:numFmt w:val="decimal"/>
      <w:pStyle w:val="2"/>
      <w:isLgl/>
      <w:suff w:val="nothing"/>
      <w:lvlText w:val="%1.%2、"/>
      <w:lvlJc w:val="left"/>
      <w:pPr>
        <w:ind w:left="1135" w:hanging="567"/>
      </w:pPr>
    </w:lvl>
    <w:lvl w:ilvl="2">
      <w:start w:val="1"/>
      <w:numFmt w:val="decimal"/>
      <w:pStyle w:val="3"/>
      <w:isLgl/>
      <w:suff w:val="nothing"/>
      <w:lvlText w:val="%1.%2.%3、"/>
      <w:lvlJc w:val="left"/>
      <w:pPr>
        <w:ind w:left="1069" w:hanging="1069"/>
      </w:pPr>
      <w:rPr>
        <w:rFonts w:ascii="宋体" w:eastAsia="宋体" w:hAnsi="宋体" w:cs="Arial" w:hint="default"/>
      </w:rPr>
    </w:lvl>
    <w:lvl w:ilvl="3">
      <w:start w:val="1"/>
      <w:numFmt w:val="decimal"/>
      <w:pStyle w:val="4"/>
      <w:isLgl/>
      <w:suff w:val="nothing"/>
      <w:lvlText w:val="%1.%2.%3.%4、"/>
      <w:lvlJc w:val="left"/>
      <w:pPr>
        <w:ind w:left="3403" w:hanging="851"/>
      </w:pPr>
    </w:lvl>
    <w:lvl w:ilvl="4">
      <w:start w:val="1"/>
      <w:numFmt w:val="decimal"/>
      <w:pStyle w:val="5"/>
      <w:isLgl/>
      <w:suff w:val="nothing"/>
      <w:lvlText w:val="%1.%2.%3.%4.%5、"/>
      <w:lvlJc w:val="left"/>
      <w:pPr>
        <w:ind w:left="3544" w:hanging="992"/>
      </w:pPr>
      <w:rPr>
        <w:rFonts w:hint="eastAsia"/>
      </w:rPr>
    </w:lvl>
    <w:lvl w:ilvl="5">
      <w:start w:val="1"/>
      <w:numFmt w:val="decimal"/>
      <w:pStyle w:val="6"/>
      <w:isLgl/>
      <w:suff w:val="nothing"/>
      <w:lvlText w:val="%1.%2.%3.%4.%5.%6、"/>
      <w:lvlJc w:val="left"/>
      <w:pPr>
        <w:ind w:left="1134" w:hanging="1134"/>
      </w:pPr>
      <w:rPr>
        <w:rFonts w:hint="eastAsia"/>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num w:numId="1">
    <w:abstractNumId w:val="8"/>
  </w:num>
  <w:num w:numId="2">
    <w:abstractNumId w:val="7"/>
  </w:num>
  <w:num w:numId="3">
    <w:abstractNumId w:val="6"/>
  </w:num>
  <w:num w:numId="4">
    <w:abstractNumId w:val="5"/>
  </w:num>
  <w:num w:numId="5">
    <w:abstractNumId w:val="0"/>
  </w:num>
  <w:num w:numId="6">
    <w:abstractNumId w:val="4"/>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RlOTUzM2RkNTg4YTZhYjU2NGM0NjI0YTNhNzgwZGEifQ=="/>
  </w:docVars>
  <w:rsids>
    <w:rsidRoot w:val="006910C0"/>
    <w:rsid w:val="0000005A"/>
    <w:rsid w:val="00000AED"/>
    <w:rsid w:val="00002D6D"/>
    <w:rsid w:val="00003516"/>
    <w:rsid w:val="0000380E"/>
    <w:rsid w:val="00005AFD"/>
    <w:rsid w:val="00006563"/>
    <w:rsid w:val="000074F1"/>
    <w:rsid w:val="00007A41"/>
    <w:rsid w:val="00007DA7"/>
    <w:rsid w:val="000110A5"/>
    <w:rsid w:val="00012227"/>
    <w:rsid w:val="00012EF0"/>
    <w:rsid w:val="000134AD"/>
    <w:rsid w:val="000137EB"/>
    <w:rsid w:val="000156DE"/>
    <w:rsid w:val="000165AD"/>
    <w:rsid w:val="00016FD7"/>
    <w:rsid w:val="000179E9"/>
    <w:rsid w:val="00020C18"/>
    <w:rsid w:val="00020EC2"/>
    <w:rsid w:val="00021EE6"/>
    <w:rsid w:val="0002280E"/>
    <w:rsid w:val="00022C74"/>
    <w:rsid w:val="0002452B"/>
    <w:rsid w:val="00025122"/>
    <w:rsid w:val="000252D5"/>
    <w:rsid w:val="00026997"/>
    <w:rsid w:val="00027A64"/>
    <w:rsid w:val="00027CB5"/>
    <w:rsid w:val="00031A58"/>
    <w:rsid w:val="00032D27"/>
    <w:rsid w:val="00035325"/>
    <w:rsid w:val="00035D5B"/>
    <w:rsid w:val="000378D0"/>
    <w:rsid w:val="00037F2C"/>
    <w:rsid w:val="00042C2A"/>
    <w:rsid w:val="000430EC"/>
    <w:rsid w:val="000447CB"/>
    <w:rsid w:val="0004536F"/>
    <w:rsid w:val="000456FD"/>
    <w:rsid w:val="00045CF4"/>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37D3"/>
    <w:rsid w:val="000649E6"/>
    <w:rsid w:val="0006730F"/>
    <w:rsid w:val="0006794B"/>
    <w:rsid w:val="00067DCA"/>
    <w:rsid w:val="00070063"/>
    <w:rsid w:val="0007087A"/>
    <w:rsid w:val="000710EC"/>
    <w:rsid w:val="00072237"/>
    <w:rsid w:val="00072ABE"/>
    <w:rsid w:val="000764D2"/>
    <w:rsid w:val="00076FD4"/>
    <w:rsid w:val="00077B68"/>
    <w:rsid w:val="00080B39"/>
    <w:rsid w:val="0008181F"/>
    <w:rsid w:val="00083950"/>
    <w:rsid w:val="0008452F"/>
    <w:rsid w:val="00084E8E"/>
    <w:rsid w:val="00085A68"/>
    <w:rsid w:val="00090625"/>
    <w:rsid w:val="00090948"/>
    <w:rsid w:val="0009122C"/>
    <w:rsid w:val="00091CD1"/>
    <w:rsid w:val="00091EC0"/>
    <w:rsid w:val="000942F1"/>
    <w:rsid w:val="0009460E"/>
    <w:rsid w:val="00094E1C"/>
    <w:rsid w:val="000951D4"/>
    <w:rsid w:val="00096D8A"/>
    <w:rsid w:val="00097AA0"/>
    <w:rsid w:val="000A2146"/>
    <w:rsid w:val="000A2930"/>
    <w:rsid w:val="000A3276"/>
    <w:rsid w:val="000A371A"/>
    <w:rsid w:val="000A3C35"/>
    <w:rsid w:val="000A3E30"/>
    <w:rsid w:val="000A543A"/>
    <w:rsid w:val="000A5876"/>
    <w:rsid w:val="000A61D0"/>
    <w:rsid w:val="000A6C67"/>
    <w:rsid w:val="000A6CA6"/>
    <w:rsid w:val="000A6D40"/>
    <w:rsid w:val="000A6DB8"/>
    <w:rsid w:val="000A7596"/>
    <w:rsid w:val="000B0201"/>
    <w:rsid w:val="000B11A8"/>
    <w:rsid w:val="000B1959"/>
    <w:rsid w:val="000B2E1C"/>
    <w:rsid w:val="000B4459"/>
    <w:rsid w:val="000B4B46"/>
    <w:rsid w:val="000B5363"/>
    <w:rsid w:val="000B53BA"/>
    <w:rsid w:val="000B642F"/>
    <w:rsid w:val="000B6C99"/>
    <w:rsid w:val="000B74E2"/>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A27"/>
    <w:rsid w:val="000F3F72"/>
    <w:rsid w:val="001055B2"/>
    <w:rsid w:val="001068F0"/>
    <w:rsid w:val="00106AB8"/>
    <w:rsid w:val="00106C3C"/>
    <w:rsid w:val="00106C9E"/>
    <w:rsid w:val="00106E16"/>
    <w:rsid w:val="0010768B"/>
    <w:rsid w:val="00111701"/>
    <w:rsid w:val="00112A29"/>
    <w:rsid w:val="00113F13"/>
    <w:rsid w:val="001167F6"/>
    <w:rsid w:val="00116C86"/>
    <w:rsid w:val="00120F7D"/>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2C00"/>
    <w:rsid w:val="001546C9"/>
    <w:rsid w:val="00154D31"/>
    <w:rsid w:val="00154FAE"/>
    <w:rsid w:val="00155B00"/>
    <w:rsid w:val="00155E77"/>
    <w:rsid w:val="00156A70"/>
    <w:rsid w:val="001575D8"/>
    <w:rsid w:val="00160A61"/>
    <w:rsid w:val="00160FC0"/>
    <w:rsid w:val="0016429B"/>
    <w:rsid w:val="00164525"/>
    <w:rsid w:val="00164C50"/>
    <w:rsid w:val="00165CB2"/>
    <w:rsid w:val="00166203"/>
    <w:rsid w:val="0016644A"/>
    <w:rsid w:val="00166767"/>
    <w:rsid w:val="001707CB"/>
    <w:rsid w:val="00171477"/>
    <w:rsid w:val="00172A1A"/>
    <w:rsid w:val="00173251"/>
    <w:rsid w:val="001732A4"/>
    <w:rsid w:val="00173C23"/>
    <w:rsid w:val="00176BED"/>
    <w:rsid w:val="0017759D"/>
    <w:rsid w:val="00177E25"/>
    <w:rsid w:val="001804A5"/>
    <w:rsid w:val="00181C94"/>
    <w:rsid w:val="00182C84"/>
    <w:rsid w:val="00187031"/>
    <w:rsid w:val="0018744D"/>
    <w:rsid w:val="00187E2B"/>
    <w:rsid w:val="00191EA4"/>
    <w:rsid w:val="00192B6C"/>
    <w:rsid w:val="00192C30"/>
    <w:rsid w:val="0019381E"/>
    <w:rsid w:val="00194873"/>
    <w:rsid w:val="00194CF5"/>
    <w:rsid w:val="0019503C"/>
    <w:rsid w:val="00195D94"/>
    <w:rsid w:val="00196F7B"/>
    <w:rsid w:val="001971CB"/>
    <w:rsid w:val="0019795C"/>
    <w:rsid w:val="001A053A"/>
    <w:rsid w:val="001A2057"/>
    <w:rsid w:val="001A22A2"/>
    <w:rsid w:val="001A2971"/>
    <w:rsid w:val="001A3D52"/>
    <w:rsid w:val="001A460A"/>
    <w:rsid w:val="001A4A4C"/>
    <w:rsid w:val="001A616B"/>
    <w:rsid w:val="001A693B"/>
    <w:rsid w:val="001B0230"/>
    <w:rsid w:val="001B0453"/>
    <w:rsid w:val="001B13AB"/>
    <w:rsid w:val="001B362D"/>
    <w:rsid w:val="001B3907"/>
    <w:rsid w:val="001B3B49"/>
    <w:rsid w:val="001B4907"/>
    <w:rsid w:val="001B4DC5"/>
    <w:rsid w:val="001B5505"/>
    <w:rsid w:val="001B5A0D"/>
    <w:rsid w:val="001C0113"/>
    <w:rsid w:val="001C0309"/>
    <w:rsid w:val="001C2180"/>
    <w:rsid w:val="001C29CC"/>
    <w:rsid w:val="001C3217"/>
    <w:rsid w:val="001C3B98"/>
    <w:rsid w:val="001C6028"/>
    <w:rsid w:val="001C6365"/>
    <w:rsid w:val="001C72E9"/>
    <w:rsid w:val="001C7F57"/>
    <w:rsid w:val="001D0E79"/>
    <w:rsid w:val="001D4B6F"/>
    <w:rsid w:val="001D6049"/>
    <w:rsid w:val="001D7339"/>
    <w:rsid w:val="001E18B7"/>
    <w:rsid w:val="001E2750"/>
    <w:rsid w:val="001E4343"/>
    <w:rsid w:val="001E48F9"/>
    <w:rsid w:val="001E5025"/>
    <w:rsid w:val="001E52BB"/>
    <w:rsid w:val="001E660A"/>
    <w:rsid w:val="001F05D6"/>
    <w:rsid w:val="001F5B0A"/>
    <w:rsid w:val="001F640F"/>
    <w:rsid w:val="001F6794"/>
    <w:rsid w:val="001F6F65"/>
    <w:rsid w:val="002002DF"/>
    <w:rsid w:val="002012E6"/>
    <w:rsid w:val="00203A6F"/>
    <w:rsid w:val="00205646"/>
    <w:rsid w:val="002063F7"/>
    <w:rsid w:val="00211886"/>
    <w:rsid w:val="002129E5"/>
    <w:rsid w:val="00212AA4"/>
    <w:rsid w:val="00212E13"/>
    <w:rsid w:val="002163C8"/>
    <w:rsid w:val="00216AD6"/>
    <w:rsid w:val="002179FE"/>
    <w:rsid w:val="00220CC0"/>
    <w:rsid w:val="00221A36"/>
    <w:rsid w:val="00223296"/>
    <w:rsid w:val="0022329B"/>
    <w:rsid w:val="002240F7"/>
    <w:rsid w:val="0022486F"/>
    <w:rsid w:val="00225314"/>
    <w:rsid w:val="00225B06"/>
    <w:rsid w:val="00225DF4"/>
    <w:rsid w:val="00226C70"/>
    <w:rsid w:val="00227058"/>
    <w:rsid w:val="00230C8A"/>
    <w:rsid w:val="00231F98"/>
    <w:rsid w:val="002324F8"/>
    <w:rsid w:val="002348B0"/>
    <w:rsid w:val="00235CDC"/>
    <w:rsid w:val="0023704E"/>
    <w:rsid w:val="00237E76"/>
    <w:rsid w:val="00240BBE"/>
    <w:rsid w:val="00241525"/>
    <w:rsid w:val="00241D87"/>
    <w:rsid w:val="00243C55"/>
    <w:rsid w:val="00243D5E"/>
    <w:rsid w:val="002451EC"/>
    <w:rsid w:val="00245ED4"/>
    <w:rsid w:val="0024606C"/>
    <w:rsid w:val="00246B41"/>
    <w:rsid w:val="002478DA"/>
    <w:rsid w:val="0025002B"/>
    <w:rsid w:val="002500DE"/>
    <w:rsid w:val="00250ECF"/>
    <w:rsid w:val="00252457"/>
    <w:rsid w:val="00252581"/>
    <w:rsid w:val="00253394"/>
    <w:rsid w:val="002535B5"/>
    <w:rsid w:val="002538CB"/>
    <w:rsid w:val="002542BD"/>
    <w:rsid w:val="0025774E"/>
    <w:rsid w:val="00257D64"/>
    <w:rsid w:val="002608E8"/>
    <w:rsid w:val="0026340A"/>
    <w:rsid w:val="002654EA"/>
    <w:rsid w:val="00265F0E"/>
    <w:rsid w:val="00266D1D"/>
    <w:rsid w:val="002704EA"/>
    <w:rsid w:val="0027061A"/>
    <w:rsid w:val="00270E3C"/>
    <w:rsid w:val="00271962"/>
    <w:rsid w:val="002719CC"/>
    <w:rsid w:val="002730C5"/>
    <w:rsid w:val="0027337C"/>
    <w:rsid w:val="0027602B"/>
    <w:rsid w:val="00277C28"/>
    <w:rsid w:val="00277F5E"/>
    <w:rsid w:val="00280084"/>
    <w:rsid w:val="00280490"/>
    <w:rsid w:val="0028239C"/>
    <w:rsid w:val="0028378F"/>
    <w:rsid w:val="002860B8"/>
    <w:rsid w:val="0029206E"/>
    <w:rsid w:val="00292D8B"/>
    <w:rsid w:val="00293382"/>
    <w:rsid w:val="00294F51"/>
    <w:rsid w:val="002A2342"/>
    <w:rsid w:val="002A279E"/>
    <w:rsid w:val="002A2BE6"/>
    <w:rsid w:val="002A4FA3"/>
    <w:rsid w:val="002B1222"/>
    <w:rsid w:val="002B3606"/>
    <w:rsid w:val="002B3D80"/>
    <w:rsid w:val="002B4402"/>
    <w:rsid w:val="002B4946"/>
    <w:rsid w:val="002B49AD"/>
    <w:rsid w:val="002B4C41"/>
    <w:rsid w:val="002B588D"/>
    <w:rsid w:val="002C1839"/>
    <w:rsid w:val="002C214A"/>
    <w:rsid w:val="002C28E8"/>
    <w:rsid w:val="002C3027"/>
    <w:rsid w:val="002C4CDA"/>
    <w:rsid w:val="002C674D"/>
    <w:rsid w:val="002C7648"/>
    <w:rsid w:val="002C7DC4"/>
    <w:rsid w:val="002D07EE"/>
    <w:rsid w:val="002D0821"/>
    <w:rsid w:val="002D1929"/>
    <w:rsid w:val="002D1B73"/>
    <w:rsid w:val="002D3CB0"/>
    <w:rsid w:val="002D4800"/>
    <w:rsid w:val="002D5B21"/>
    <w:rsid w:val="002D6F6D"/>
    <w:rsid w:val="002D7902"/>
    <w:rsid w:val="002E1FE6"/>
    <w:rsid w:val="002E2EA7"/>
    <w:rsid w:val="002E36D2"/>
    <w:rsid w:val="002E5156"/>
    <w:rsid w:val="002E748B"/>
    <w:rsid w:val="002F2002"/>
    <w:rsid w:val="002F335D"/>
    <w:rsid w:val="002F4E32"/>
    <w:rsid w:val="002F503F"/>
    <w:rsid w:val="002F51DD"/>
    <w:rsid w:val="002F5277"/>
    <w:rsid w:val="002F5D08"/>
    <w:rsid w:val="002F6895"/>
    <w:rsid w:val="002F6D13"/>
    <w:rsid w:val="002F722D"/>
    <w:rsid w:val="00300FB5"/>
    <w:rsid w:val="003038D3"/>
    <w:rsid w:val="003049C7"/>
    <w:rsid w:val="00305F0E"/>
    <w:rsid w:val="0030667A"/>
    <w:rsid w:val="003106DE"/>
    <w:rsid w:val="00311530"/>
    <w:rsid w:val="00312D31"/>
    <w:rsid w:val="00315216"/>
    <w:rsid w:val="0031691C"/>
    <w:rsid w:val="00317AEF"/>
    <w:rsid w:val="00317F49"/>
    <w:rsid w:val="0032089B"/>
    <w:rsid w:val="003214CB"/>
    <w:rsid w:val="00323450"/>
    <w:rsid w:val="00323D93"/>
    <w:rsid w:val="0032489B"/>
    <w:rsid w:val="00324E6A"/>
    <w:rsid w:val="0032525B"/>
    <w:rsid w:val="00326A7A"/>
    <w:rsid w:val="00326FEE"/>
    <w:rsid w:val="003300B8"/>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322"/>
    <w:rsid w:val="003565B4"/>
    <w:rsid w:val="00362371"/>
    <w:rsid w:val="00362E75"/>
    <w:rsid w:val="003631AA"/>
    <w:rsid w:val="003632D5"/>
    <w:rsid w:val="00363575"/>
    <w:rsid w:val="00364EF9"/>
    <w:rsid w:val="00367579"/>
    <w:rsid w:val="0036795B"/>
    <w:rsid w:val="00370A29"/>
    <w:rsid w:val="00371C0D"/>
    <w:rsid w:val="00372050"/>
    <w:rsid w:val="003722F9"/>
    <w:rsid w:val="00372349"/>
    <w:rsid w:val="00372636"/>
    <w:rsid w:val="00372CBC"/>
    <w:rsid w:val="00373A61"/>
    <w:rsid w:val="00374857"/>
    <w:rsid w:val="00374BDE"/>
    <w:rsid w:val="00376B39"/>
    <w:rsid w:val="003772C0"/>
    <w:rsid w:val="00377BAC"/>
    <w:rsid w:val="00380142"/>
    <w:rsid w:val="00380558"/>
    <w:rsid w:val="00380752"/>
    <w:rsid w:val="00380B36"/>
    <w:rsid w:val="00381D3C"/>
    <w:rsid w:val="0038223E"/>
    <w:rsid w:val="00382D92"/>
    <w:rsid w:val="00385AEF"/>
    <w:rsid w:val="003860EA"/>
    <w:rsid w:val="0038781A"/>
    <w:rsid w:val="0039080B"/>
    <w:rsid w:val="00391210"/>
    <w:rsid w:val="00392102"/>
    <w:rsid w:val="0039326E"/>
    <w:rsid w:val="00394E22"/>
    <w:rsid w:val="00395A8B"/>
    <w:rsid w:val="003967A4"/>
    <w:rsid w:val="0039705B"/>
    <w:rsid w:val="00397B49"/>
    <w:rsid w:val="00397FA3"/>
    <w:rsid w:val="003A1596"/>
    <w:rsid w:val="003A1C7A"/>
    <w:rsid w:val="003A2EB9"/>
    <w:rsid w:val="003A317E"/>
    <w:rsid w:val="003A345B"/>
    <w:rsid w:val="003A49EE"/>
    <w:rsid w:val="003A674D"/>
    <w:rsid w:val="003A7123"/>
    <w:rsid w:val="003A7269"/>
    <w:rsid w:val="003B102E"/>
    <w:rsid w:val="003B2167"/>
    <w:rsid w:val="003B5F5D"/>
    <w:rsid w:val="003B62C8"/>
    <w:rsid w:val="003C0C62"/>
    <w:rsid w:val="003C12DC"/>
    <w:rsid w:val="003C2CDA"/>
    <w:rsid w:val="003D000A"/>
    <w:rsid w:val="003D31E9"/>
    <w:rsid w:val="003D544E"/>
    <w:rsid w:val="003D5980"/>
    <w:rsid w:val="003D7741"/>
    <w:rsid w:val="003E0842"/>
    <w:rsid w:val="003E13B0"/>
    <w:rsid w:val="003E2580"/>
    <w:rsid w:val="003E3DEE"/>
    <w:rsid w:val="003E3EBB"/>
    <w:rsid w:val="003E4A4C"/>
    <w:rsid w:val="003E4CBA"/>
    <w:rsid w:val="003E4D2F"/>
    <w:rsid w:val="003E4EDC"/>
    <w:rsid w:val="003E599D"/>
    <w:rsid w:val="003E5C81"/>
    <w:rsid w:val="003E6965"/>
    <w:rsid w:val="003F00E8"/>
    <w:rsid w:val="003F1411"/>
    <w:rsid w:val="003F1936"/>
    <w:rsid w:val="003F1BDD"/>
    <w:rsid w:val="003F33F9"/>
    <w:rsid w:val="003F3BA3"/>
    <w:rsid w:val="003F3BD5"/>
    <w:rsid w:val="003F400E"/>
    <w:rsid w:val="003F6AA0"/>
    <w:rsid w:val="003F6F35"/>
    <w:rsid w:val="003F7768"/>
    <w:rsid w:val="00400E8C"/>
    <w:rsid w:val="004017DC"/>
    <w:rsid w:val="00401B53"/>
    <w:rsid w:val="00402668"/>
    <w:rsid w:val="00403670"/>
    <w:rsid w:val="00404FEC"/>
    <w:rsid w:val="0040534D"/>
    <w:rsid w:val="00405FAD"/>
    <w:rsid w:val="0041038E"/>
    <w:rsid w:val="004117AB"/>
    <w:rsid w:val="00412B2F"/>
    <w:rsid w:val="00415281"/>
    <w:rsid w:val="00415716"/>
    <w:rsid w:val="004158D9"/>
    <w:rsid w:val="0041604D"/>
    <w:rsid w:val="00417842"/>
    <w:rsid w:val="00417A6E"/>
    <w:rsid w:val="0042285D"/>
    <w:rsid w:val="00427D2B"/>
    <w:rsid w:val="00427E42"/>
    <w:rsid w:val="00430B13"/>
    <w:rsid w:val="00430CE5"/>
    <w:rsid w:val="0043153C"/>
    <w:rsid w:val="00431D0F"/>
    <w:rsid w:val="0043481C"/>
    <w:rsid w:val="004364BB"/>
    <w:rsid w:val="00436C37"/>
    <w:rsid w:val="004429F3"/>
    <w:rsid w:val="004438B6"/>
    <w:rsid w:val="00444307"/>
    <w:rsid w:val="0044436F"/>
    <w:rsid w:val="004443EB"/>
    <w:rsid w:val="00444432"/>
    <w:rsid w:val="00444673"/>
    <w:rsid w:val="0044621E"/>
    <w:rsid w:val="00447BF1"/>
    <w:rsid w:val="004501E2"/>
    <w:rsid w:val="00450BA4"/>
    <w:rsid w:val="004511FC"/>
    <w:rsid w:val="0045483E"/>
    <w:rsid w:val="00456784"/>
    <w:rsid w:val="00456DCA"/>
    <w:rsid w:val="00461140"/>
    <w:rsid w:val="004611DB"/>
    <w:rsid w:val="00462AEF"/>
    <w:rsid w:val="004658B0"/>
    <w:rsid w:val="0046614B"/>
    <w:rsid w:val="00467FD7"/>
    <w:rsid w:val="00470073"/>
    <w:rsid w:val="004717E1"/>
    <w:rsid w:val="004730F8"/>
    <w:rsid w:val="00474353"/>
    <w:rsid w:val="00474555"/>
    <w:rsid w:val="004750F4"/>
    <w:rsid w:val="00476CB1"/>
    <w:rsid w:val="00480A48"/>
    <w:rsid w:val="00482501"/>
    <w:rsid w:val="00482E7D"/>
    <w:rsid w:val="00484395"/>
    <w:rsid w:val="004865FB"/>
    <w:rsid w:val="00486C03"/>
    <w:rsid w:val="00487D18"/>
    <w:rsid w:val="00491AB3"/>
    <w:rsid w:val="004923DD"/>
    <w:rsid w:val="00494EFC"/>
    <w:rsid w:val="004959D3"/>
    <w:rsid w:val="00496AFC"/>
    <w:rsid w:val="00497A33"/>
    <w:rsid w:val="00497C21"/>
    <w:rsid w:val="004A1112"/>
    <w:rsid w:val="004A1DA0"/>
    <w:rsid w:val="004A1F20"/>
    <w:rsid w:val="004A2393"/>
    <w:rsid w:val="004A3569"/>
    <w:rsid w:val="004A452A"/>
    <w:rsid w:val="004A5F2C"/>
    <w:rsid w:val="004A6E4F"/>
    <w:rsid w:val="004A720D"/>
    <w:rsid w:val="004B00D0"/>
    <w:rsid w:val="004B423B"/>
    <w:rsid w:val="004B5ED1"/>
    <w:rsid w:val="004B6084"/>
    <w:rsid w:val="004B7AE0"/>
    <w:rsid w:val="004B7E16"/>
    <w:rsid w:val="004C0BC4"/>
    <w:rsid w:val="004C260D"/>
    <w:rsid w:val="004C2D47"/>
    <w:rsid w:val="004C4357"/>
    <w:rsid w:val="004C4477"/>
    <w:rsid w:val="004C5730"/>
    <w:rsid w:val="004C6397"/>
    <w:rsid w:val="004C668F"/>
    <w:rsid w:val="004C682B"/>
    <w:rsid w:val="004C7325"/>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17A2"/>
    <w:rsid w:val="004F2124"/>
    <w:rsid w:val="004F271B"/>
    <w:rsid w:val="004F3A52"/>
    <w:rsid w:val="004F449F"/>
    <w:rsid w:val="004F4E7E"/>
    <w:rsid w:val="004F5A9C"/>
    <w:rsid w:val="004F63AB"/>
    <w:rsid w:val="004F6B76"/>
    <w:rsid w:val="004F6C7C"/>
    <w:rsid w:val="004F7F1A"/>
    <w:rsid w:val="004F7FBB"/>
    <w:rsid w:val="005005F2"/>
    <w:rsid w:val="005042B3"/>
    <w:rsid w:val="005045AB"/>
    <w:rsid w:val="00507D43"/>
    <w:rsid w:val="005103F2"/>
    <w:rsid w:val="00510E2C"/>
    <w:rsid w:val="00511FDC"/>
    <w:rsid w:val="005124C6"/>
    <w:rsid w:val="00513EBC"/>
    <w:rsid w:val="00513F1B"/>
    <w:rsid w:val="00514CE1"/>
    <w:rsid w:val="00517155"/>
    <w:rsid w:val="00517DB3"/>
    <w:rsid w:val="005200DC"/>
    <w:rsid w:val="005200F2"/>
    <w:rsid w:val="00520B99"/>
    <w:rsid w:val="0052369D"/>
    <w:rsid w:val="0052564F"/>
    <w:rsid w:val="00526798"/>
    <w:rsid w:val="005271DB"/>
    <w:rsid w:val="00530D2F"/>
    <w:rsid w:val="0053487C"/>
    <w:rsid w:val="005356E1"/>
    <w:rsid w:val="00536A8B"/>
    <w:rsid w:val="00540418"/>
    <w:rsid w:val="00541A96"/>
    <w:rsid w:val="00541C6A"/>
    <w:rsid w:val="00542C54"/>
    <w:rsid w:val="00543FFC"/>
    <w:rsid w:val="00546A43"/>
    <w:rsid w:val="00546C70"/>
    <w:rsid w:val="00547258"/>
    <w:rsid w:val="00550CF0"/>
    <w:rsid w:val="0055441C"/>
    <w:rsid w:val="005559FE"/>
    <w:rsid w:val="00555BE4"/>
    <w:rsid w:val="005560D6"/>
    <w:rsid w:val="00556D07"/>
    <w:rsid w:val="00557037"/>
    <w:rsid w:val="00557AEF"/>
    <w:rsid w:val="005611F2"/>
    <w:rsid w:val="00561734"/>
    <w:rsid w:val="00561952"/>
    <w:rsid w:val="005641A6"/>
    <w:rsid w:val="00564B9A"/>
    <w:rsid w:val="00565694"/>
    <w:rsid w:val="00566DD6"/>
    <w:rsid w:val="00567358"/>
    <w:rsid w:val="005714EF"/>
    <w:rsid w:val="00571CEC"/>
    <w:rsid w:val="005726BE"/>
    <w:rsid w:val="005729D3"/>
    <w:rsid w:val="00572A40"/>
    <w:rsid w:val="00572B09"/>
    <w:rsid w:val="00572FCE"/>
    <w:rsid w:val="005736DE"/>
    <w:rsid w:val="005750DB"/>
    <w:rsid w:val="005759FC"/>
    <w:rsid w:val="00575B85"/>
    <w:rsid w:val="00576DB9"/>
    <w:rsid w:val="0057738F"/>
    <w:rsid w:val="005777EB"/>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3A62"/>
    <w:rsid w:val="005A412D"/>
    <w:rsid w:val="005A5212"/>
    <w:rsid w:val="005A7444"/>
    <w:rsid w:val="005B002D"/>
    <w:rsid w:val="005B0FFF"/>
    <w:rsid w:val="005B19AF"/>
    <w:rsid w:val="005B258C"/>
    <w:rsid w:val="005B613D"/>
    <w:rsid w:val="005B61DD"/>
    <w:rsid w:val="005B6735"/>
    <w:rsid w:val="005B7831"/>
    <w:rsid w:val="005C0CD6"/>
    <w:rsid w:val="005C12D9"/>
    <w:rsid w:val="005C2146"/>
    <w:rsid w:val="005C309D"/>
    <w:rsid w:val="005C544B"/>
    <w:rsid w:val="005C5916"/>
    <w:rsid w:val="005C5AEE"/>
    <w:rsid w:val="005C774A"/>
    <w:rsid w:val="005D3734"/>
    <w:rsid w:val="005D4F16"/>
    <w:rsid w:val="005D515C"/>
    <w:rsid w:val="005D5A53"/>
    <w:rsid w:val="005D5DA0"/>
    <w:rsid w:val="005D7BEB"/>
    <w:rsid w:val="005D7FBD"/>
    <w:rsid w:val="005E19B4"/>
    <w:rsid w:val="005E1D6B"/>
    <w:rsid w:val="005E227A"/>
    <w:rsid w:val="005E2CF8"/>
    <w:rsid w:val="005E3126"/>
    <w:rsid w:val="005E6013"/>
    <w:rsid w:val="005E7075"/>
    <w:rsid w:val="005E75A7"/>
    <w:rsid w:val="005F38E2"/>
    <w:rsid w:val="005F3EE6"/>
    <w:rsid w:val="005F6736"/>
    <w:rsid w:val="00602C10"/>
    <w:rsid w:val="00602EBD"/>
    <w:rsid w:val="00604CF2"/>
    <w:rsid w:val="00605EE7"/>
    <w:rsid w:val="00606DFF"/>
    <w:rsid w:val="00606FB7"/>
    <w:rsid w:val="00610533"/>
    <w:rsid w:val="006110F6"/>
    <w:rsid w:val="00611FA1"/>
    <w:rsid w:val="00612522"/>
    <w:rsid w:val="00612DA6"/>
    <w:rsid w:val="0061365B"/>
    <w:rsid w:val="006138B6"/>
    <w:rsid w:val="0061409C"/>
    <w:rsid w:val="00614999"/>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6F9"/>
    <w:rsid w:val="00642FF5"/>
    <w:rsid w:val="006430FB"/>
    <w:rsid w:val="00643992"/>
    <w:rsid w:val="00644DBC"/>
    <w:rsid w:val="00646FE6"/>
    <w:rsid w:val="006474CD"/>
    <w:rsid w:val="00647744"/>
    <w:rsid w:val="006479A0"/>
    <w:rsid w:val="006500D9"/>
    <w:rsid w:val="00652B01"/>
    <w:rsid w:val="00653B54"/>
    <w:rsid w:val="006541A3"/>
    <w:rsid w:val="00654FAD"/>
    <w:rsid w:val="00655C9F"/>
    <w:rsid w:val="006567FF"/>
    <w:rsid w:val="00656867"/>
    <w:rsid w:val="0066109F"/>
    <w:rsid w:val="0066473F"/>
    <w:rsid w:val="00664B26"/>
    <w:rsid w:val="00664F9C"/>
    <w:rsid w:val="0066596B"/>
    <w:rsid w:val="00666D85"/>
    <w:rsid w:val="00670295"/>
    <w:rsid w:val="006704F5"/>
    <w:rsid w:val="00672894"/>
    <w:rsid w:val="00674B47"/>
    <w:rsid w:val="0067609E"/>
    <w:rsid w:val="00677595"/>
    <w:rsid w:val="00677749"/>
    <w:rsid w:val="00680E07"/>
    <w:rsid w:val="00682B9D"/>
    <w:rsid w:val="00683806"/>
    <w:rsid w:val="00685E08"/>
    <w:rsid w:val="00686AF9"/>
    <w:rsid w:val="006910C0"/>
    <w:rsid w:val="00691954"/>
    <w:rsid w:val="0069320E"/>
    <w:rsid w:val="00693D13"/>
    <w:rsid w:val="00694D2B"/>
    <w:rsid w:val="00694F58"/>
    <w:rsid w:val="006955BC"/>
    <w:rsid w:val="006959E2"/>
    <w:rsid w:val="006964DB"/>
    <w:rsid w:val="00696920"/>
    <w:rsid w:val="00697E47"/>
    <w:rsid w:val="00697EB9"/>
    <w:rsid w:val="006A20D4"/>
    <w:rsid w:val="006A268D"/>
    <w:rsid w:val="006A350F"/>
    <w:rsid w:val="006A3957"/>
    <w:rsid w:val="006A39A4"/>
    <w:rsid w:val="006A41D6"/>
    <w:rsid w:val="006A6523"/>
    <w:rsid w:val="006A669D"/>
    <w:rsid w:val="006A66B4"/>
    <w:rsid w:val="006A6E41"/>
    <w:rsid w:val="006A7C24"/>
    <w:rsid w:val="006A7EFA"/>
    <w:rsid w:val="006B012F"/>
    <w:rsid w:val="006B27CF"/>
    <w:rsid w:val="006B41BD"/>
    <w:rsid w:val="006B5678"/>
    <w:rsid w:val="006B62B2"/>
    <w:rsid w:val="006C0BB2"/>
    <w:rsid w:val="006C1C57"/>
    <w:rsid w:val="006C436B"/>
    <w:rsid w:val="006C5760"/>
    <w:rsid w:val="006C6D6F"/>
    <w:rsid w:val="006D0D78"/>
    <w:rsid w:val="006D1128"/>
    <w:rsid w:val="006D2848"/>
    <w:rsid w:val="006D30E0"/>
    <w:rsid w:val="006D4436"/>
    <w:rsid w:val="006D5521"/>
    <w:rsid w:val="006D5FE9"/>
    <w:rsid w:val="006D6CBB"/>
    <w:rsid w:val="006D76A9"/>
    <w:rsid w:val="006D77F4"/>
    <w:rsid w:val="006E0898"/>
    <w:rsid w:val="006E23FF"/>
    <w:rsid w:val="006E3559"/>
    <w:rsid w:val="006E41CD"/>
    <w:rsid w:val="006F3BEC"/>
    <w:rsid w:val="006F6569"/>
    <w:rsid w:val="00700796"/>
    <w:rsid w:val="00703C00"/>
    <w:rsid w:val="007057CC"/>
    <w:rsid w:val="007066F2"/>
    <w:rsid w:val="00706AE5"/>
    <w:rsid w:val="0070740A"/>
    <w:rsid w:val="00707DAF"/>
    <w:rsid w:val="00711F93"/>
    <w:rsid w:val="00712940"/>
    <w:rsid w:val="0071428C"/>
    <w:rsid w:val="00715A16"/>
    <w:rsid w:val="007164B0"/>
    <w:rsid w:val="007166FF"/>
    <w:rsid w:val="007260CC"/>
    <w:rsid w:val="00726543"/>
    <w:rsid w:val="007273F4"/>
    <w:rsid w:val="0073353E"/>
    <w:rsid w:val="00736633"/>
    <w:rsid w:val="00741EE7"/>
    <w:rsid w:val="00743A79"/>
    <w:rsid w:val="007444D4"/>
    <w:rsid w:val="0074594D"/>
    <w:rsid w:val="007459F3"/>
    <w:rsid w:val="00746E35"/>
    <w:rsid w:val="007470E2"/>
    <w:rsid w:val="00747242"/>
    <w:rsid w:val="007478A7"/>
    <w:rsid w:val="0075232F"/>
    <w:rsid w:val="00753132"/>
    <w:rsid w:val="007550B3"/>
    <w:rsid w:val="00760451"/>
    <w:rsid w:val="00764B0B"/>
    <w:rsid w:val="00770284"/>
    <w:rsid w:val="0077182A"/>
    <w:rsid w:val="00771913"/>
    <w:rsid w:val="00772718"/>
    <w:rsid w:val="00774A61"/>
    <w:rsid w:val="00775BCF"/>
    <w:rsid w:val="007818AA"/>
    <w:rsid w:val="00783140"/>
    <w:rsid w:val="007838B6"/>
    <w:rsid w:val="00783E77"/>
    <w:rsid w:val="00787764"/>
    <w:rsid w:val="0078799C"/>
    <w:rsid w:val="007906F1"/>
    <w:rsid w:val="0079243D"/>
    <w:rsid w:val="00792E0C"/>
    <w:rsid w:val="00794A9B"/>
    <w:rsid w:val="0079583B"/>
    <w:rsid w:val="00796602"/>
    <w:rsid w:val="00797185"/>
    <w:rsid w:val="007976B7"/>
    <w:rsid w:val="00797A7E"/>
    <w:rsid w:val="00797D6F"/>
    <w:rsid w:val="007A2150"/>
    <w:rsid w:val="007B014B"/>
    <w:rsid w:val="007B0D88"/>
    <w:rsid w:val="007B306F"/>
    <w:rsid w:val="007B4714"/>
    <w:rsid w:val="007B4E82"/>
    <w:rsid w:val="007C0EAF"/>
    <w:rsid w:val="007C1996"/>
    <w:rsid w:val="007C3639"/>
    <w:rsid w:val="007C3773"/>
    <w:rsid w:val="007C3F1F"/>
    <w:rsid w:val="007C7A47"/>
    <w:rsid w:val="007D2D0D"/>
    <w:rsid w:val="007D3325"/>
    <w:rsid w:val="007D357C"/>
    <w:rsid w:val="007D3818"/>
    <w:rsid w:val="007D4BCE"/>
    <w:rsid w:val="007D6DC5"/>
    <w:rsid w:val="007D7425"/>
    <w:rsid w:val="007E26A2"/>
    <w:rsid w:val="007E320E"/>
    <w:rsid w:val="007E3280"/>
    <w:rsid w:val="007E3F64"/>
    <w:rsid w:val="007E4A02"/>
    <w:rsid w:val="007E5525"/>
    <w:rsid w:val="007E595C"/>
    <w:rsid w:val="007E59A5"/>
    <w:rsid w:val="007F0B7A"/>
    <w:rsid w:val="007F2E2D"/>
    <w:rsid w:val="007F3B82"/>
    <w:rsid w:val="007F3B8C"/>
    <w:rsid w:val="007F41D0"/>
    <w:rsid w:val="007F4B8B"/>
    <w:rsid w:val="007F5957"/>
    <w:rsid w:val="007F70B6"/>
    <w:rsid w:val="007F74CA"/>
    <w:rsid w:val="007F7A11"/>
    <w:rsid w:val="00800F1E"/>
    <w:rsid w:val="0080195A"/>
    <w:rsid w:val="0080239C"/>
    <w:rsid w:val="00802841"/>
    <w:rsid w:val="008037D5"/>
    <w:rsid w:val="00805447"/>
    <w:rsid w:val="008054FA"/>
    <w:rsid w:val="00805D51"/>
    <w:rsid w:val="00806A4B"/>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2F3"/>
    <w:rsid w:val="008223C2"/>
    <w:rsid w:val="00823DB1"/>
    <w:rsid w:val="008250A2"/>
    <w:rsid w:val="00825D64"/>
    <w:rsid w:val="0082650B"/>
    <w:rsid w:val="008301CE"/>
    <w:rsid w:val="008312E3"/>
    <w:rsid w:val="00831D5B"/>
    <w:rsid w:val="0083216D"/>
    <w:rsid w:val="00832DD6"/>
    <w:rsid w:val="00832F0C"/>
    <w:rsid w:val="008336F2"/>
    <w:rsid w:val="008345D9"/>
    <w:rsid w:val="008347CB"/>
    <w:rsid w:val="00835647"/>
    <w:rsid w:val="00837A2E"/>
    <w:rsid w:val="00841558"/>
    <w:rsid w:val="00842A49"/>
    <w:rsid w:val="00842A68"/>
    <w:rsid w:val="008431B1"/>
    <w:rsid w:val="008435BA"/>
    <w:rsid w:val="00843D8E"/>
    <w:rsid w:val="0084558B"/>
    <w:rsid w:val="0084654A"/>
    <w:rsid w:val="00847654"/>
    <w:rsid w:val="0084783C"/>
    <w:rsid w:val="00851064"/>
    <w:rsid w:val="008511ED"/>
    <w:rsid w:val="00855543"/>
    <w:rsid w:val="00855CC6"/>
    <w:rsid w:val="008566B3"/>
    <w:rsid w:val="008576B7"/>
    <w:rsid w:val="00857F7B"/>
    <w:rsid w:val="00860404"/>
    <w:rsid w:val="0086129A"/>
    <w:rsid w:val="00863DA1"/>
    <w:rsid w:val="008654A6"/>
    <w:rsid w:val="00865D86"/>
    <w:rsid w:val="00866EF2"/>
    <w:rsid w:val="00870495"/>
    <w:rsid w:val="008708D0"/>
    <w:rsid w:val="00870EA1"/>
    <w:rsid w:val="008710C5"/>
    <w:rsid w:val="00871CA2"/>
    <w:rsid w:val="00874438"/>
    <w:rsid w:val="00874E75"/>
    <w:rsid w:val="008767F3"/>
    <w:rsid w:val="00876CEF"/>
    <w:rsid w:val="00877342"/>
    <w:rsid w:val="008803C3"/>
    <w:rsid w:val="00881450"/>
    <w:rsid w:val="008817C7"/>
    <w:rsid w:val="00881875"/>
    <w:rsid w:val="008822B8"/>
    <w:rsid w:val="008848A3"/>
    <w:rsid w:val="00884AF1"/>
    <w:rsid w:val="00885F7A"/>
    <w:rsid w:val="00890712"/>
    <w:rsid w:val="00890D81"/>
    <w:rsid w:val="008927F3"/>
    <w:rsid w:val="00892955"/>
    <w:rsid w:val="008931C2"/>
    <w:rsid w:val="00893628"/>
    <w:rsid w:val="008941EB"/>
    <w:rsid w:val="0089545A"/>
    <w:rsid w:val="00895928"/>
    <w:rsid w:val="00895A02"/>
    <w:rsid w:val="008967A9"/>
    <w:rsid w:val="008A01EE"/>
    <w:rsid w:val="008A0DAC"/>
    <w:rsid w:val="008A2AE3"/>
    <w:rsid w:val="008A2B38"/>
    <w:rsid w:val="008A3B78"/>
    <w:rsid w:val="008A4166"/>
    <w:rsid w:val="008A433F"/>
    <w:rsid w:val="008A4AC3"/>
    <w:rsid w:val="008A56E1"/>
    <w:rsid w:val="008A7BF0"/>
    <w:rsid w:val="008A7DBF"/>
    <w:rsid w:val="008B136C"/>
    <w:rsid w:val="008B55EF"/>
    <w:rsid w:val="008B6910"/>
    <w:rsid w:val="008C0B5C"/>
    <w:rsid w:val="008C1343"/>
    <w:rsid w:val="008C3518"/>
    <w:rsid w:val="008C3912"/>
    <w:rsid w:val="008C5598"/>
    <w:rsid w:val="008C69EA"/>
    <w:rsid w:val="008C6F8B"/>
    <w:rsid w:val="008C76A6"/>
    <w:rsid w:val="008C7AB7"/>
    <w:rsid w:val="008C7FB4"/>
    <w:rsid w:val="008D2C8C"/>
    <w:rsid w:val="008D3040"/>
    <w:rsid w:val="008D3ECD"/>
    <w:rsid w:val="008D5C03"/>
    <w:rsid w:val="008D71E4"/>
    <w:rsid w:val="008D7580"/>
    <w:rsid w:val="008D7C35"/>
    <w:rsid w:val="008E4B79"/>
    <w:rsid w:val="008E5698"/>
    <w:rsid w:val="008E5733"/>
    <w:rsid w:val="008E6DB2"/>
    <w:rsid w:val="008E77D2"/>
    <w:rsid w:val="008E78FD"/>
    <w:rsid w:val="008F1688"/>
    <w:rsid w:val="008F199D"/>
    <w:rsid w:val="008F2435"/>
    <w:rsid w:val="008F26A9"/>
    <w:rsid w:val="008F38A0"/>
    <w:rsid w:val="008F39C9"/>
    <w:rsid w:val="008F5EB5"/>
    <w:rsid w:val="008F678C"/>
    <w:rsid w:val="008F72ED"/>
    <w:rsid w:val="008F75A7"/>
    <w:rsid w:val="008F7E5A"/>
    <w:rsid w:val="00900A7F"/>
    <w:rsid w:val="009021F7"/>
    <w:rsid w:val="009036EE"/>
    <w:rsid w:val="00905047"/>
    <w:rsid w:val="00905815"/>
    <w:rsid w:val="00905C47"/>
    <w:rsid w:val="00905D1D"/>
    <w:rsid w:val="00906DFF"/>
    <w:rsid w:val="0091016D"/>
    <w:rsid w:val="00910C98"/>
    <w:rsid w:val="00911910"/>
    <w:rsid w:val="00911D45"/>
    <w:rsid w:val="00912637"/>
    <w:rsid w:val="00912A58"/>
    <w:rsid w:val="00913908"/>
    <w:rsid w:val="00913D26"/>
    <w:rsid w:val="0091438B"/>
    <w:rsid w:val="009147E3"/>
    <w:rsid w:val="00920FD2"/>
    <w:rsid w:val="00923A43"/>
    <w:rsid w:val="0092439C"/>
    <w:rsid w:val="0092498E"/>
    <w:rsid w:val="00925B91"/>
    <w:rsid w:val="00934461"/>
    <w:rsid w:val="00934F7E"/>
    <w:rsid w:val="00936A1C"/>
    <w:rsid w:val="0094154C"/>
    <w:rsid w:val="00943E35"/>
    <w:rsid w:val="00945278"/>
    <w:rsid w:val="0094658D"/>
    <w:rsid w:val="00947678"/>
    <w:rsid w:val="00947878"/>
    <w:rsid w:val="009504C2"/>
    <w:rsid w:val="0095254A"/>
    <w:rsid w:val="0095273B"/>
    <w:rsid w:val="00952C67"/>
    <w:rsid w:val="009559E1"/>
    <w:rsid w:val="009568D5"/>
    <w:rsid w:val="00957CD3"/>
    <w:rsid w:val="0096269B"/>
    <w:rsid w:val="00963FB0"/>
    <w:rsid w:val="00964C86"/>
    <w:rsid w:val="00965E82"/>
    <w:rsid w:val="009664BB"/>
    <w:rsid w:val="009669F8"/>
    <w:rsid w:val="00966F89"/>
    <w:rsid w:val="00973B5D"/>
    <w:rsid w:val="0097755E"/>
    <w:rsid w:val="00977FDD"/>
    <w:rsid w:val="00981467"/>
    <w:rsid w:val="00981C24"/>
    <w:rsid w:val="009852F6"/>
    <w:rsid w:val="00985DE5"/>
    <w:rsid w:val="00986254"/>
    <w:rsid w:val="0098729E"/>
    <w:rsid w:val="00990067"/>
    <w:rsid w:val="009905EE"/>
    <w:rsid w:val="00992977"/>
    <w:rsid w:val="00992B8A"/>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1FBE"/>
    <w:rsid w:val="009C6D07"/>
    <w:rsid w:val="009C76C4"/>
    <w:rsid w:val="009C7CEC"/>
    <w:rsid w:val="009D154D"/>
    <w:rsid w:val="009D18EF"/>
    <w:rsid w:val="009D1D53"/>
    <w:rsid w:val="009D1E3A"/>
    <w:rsid w:val="009D3BE8"/>
    <w:rsid w:val="009D44E0"/>
    <w:rsid w:val="009D573B"/>
    <w:rsid w:val="009D59A0"/>
    <w:rsid w:val="009D716A"/>
    <w:rsid w:val="009D79B7"/>
    <w:rsid w:val="009E1AC4"/>
    <w:rsid w:val="009E20B8"/>
    <w:rsid w:val="009E29A0"/>
    <w:rsid w:val="009E41B5"/>
    <w:rsid w:val="009E5171"/>
    <w:rsid w:val="009E5508"/>
    <w:rsid w:val="009E55D7"/>
    <w:rsid w:val="009E627C"/>
    <w:rsid w:val="009F110B"/>
    <w:rsid w:val="009F1498"/>
    <w:rsid w:val="009F1E9F"/>
    <w:rsid w:val="009F3793"/>
    <w:rsid w:val="009F54F2"/>
    <w:rsid w:val="00A0056B"/>
    <w:rsid w:val="00A01657"/>
    <w:rsid w:val="00A01C65"/>
    <w:rsid w:val="00A0213D"/>
    <w:rsid w:val="00A02946"/>
    <w:rsid w:val="00A044ED"/>
    <w:rsid w:val="00A04C73"/>
    <w:rsid w:val="00A06104"/>
    <w:rsid w:val="00A0679A"/>
    <w:rsid w:val="00A07A2B"/>
    <w:rsid w:val="00A10336"/>
    <w:rsid w:val="00A10897"/>
    <w:rsid w:val="00A12375"/>
    <w:rsid w:val="00A125B8"/>
    <w:rsid w:val="00A13124"/>
    <w:rsid w:val="00A15370"/>
    <w:rsid w:val="00A156AB"/>
    <w:rsid w:val="00A16B8D"/>
    <w:rsid w:val="00A170F0"/>
    <w:rsid w:val="00A1775B"/>
    <w:rsid w:val="00A21293"/>
    <w:rsid w:val="00A2134B"/>
    <w:rsid w:val="00A21623"/>
    <w:rsid w:val="00A218D1"/>
    <w:rsid w:val="00A220EB"/>
    <w:rsid w:val="00A22302"/>
    <w:rsid w:val="00A2319E"/>
    <w:rsid w:val="00A25076"/>
    <w:rsid w:val="00A25F1B"/>
    <w:rsid w:val="00A26E0A"/>
    <w:rsid w:val="00A325F3"/>
    <w:rsid w:val="00A33103"/>
    <w:rsid w:val="00A33294"/>
    <w:rsid w:val="00A35DCB"/>
    <w:rsid w:val="00A3690E"/>
    <w:rsid w:val="00A37751"/>
    <w:rsid w:val="00A37FAE"/>
    <w:rsid w:val="00A406B1"/>
    <w:rsid w:val="00A4113E"/>
    <w:rsid w:val="00A42435"/>
    <w:rsid w:val="00A438BA"/>
    <w:rsid w:val="00A446FD"/>
    <w:rsid w:val="00A44C87"/>
    <w:rsid w:val="00A46F46"/>
    <w:rsid w:val="00A5230B"/>
    <w:rsid w:val="00A52CB6"/>
    <w:rsid w:val="00A52F99"/>
    <w:rsid w:val="00A538BB"/>
    <w:rsid w:val="00A54164"/>
    <w:rsid w:val="00A56737"/>
    <w:rsid w:val="00A60002"/>
    <w:rsid w:val="00A603D8"/>
    <w:rsid w:val="00A60AE2"/>
    <w:rsid w:val="00A60EB3"/>
    <w:rsid w:val="00A61834"/>
    <w:rsid w:val="00A618B0"/>
    <w:rsid w:val="00A62790"/>
    <w:rsid w:val="00A6291F"/>
    <w:rsid w:val="00A63F53"/>
    <w:rsid w:val="00A6512F"/>
    <w:rsid w:val="00A66F4D"/>
    <w:rsid w:val="00A7111E"/>
    <w:rsid w:val="00A73BF1"/>
    <w:rsid w:val="00A755B6"/>
    <w:rsid w:val="00A75B1A"/>
    <w:rsid w:val="00A76961"/>
    <w:rsid w:val="00A80ED4"/>
    <w:rsid w:val="00A816C4"/>
    <w:rsid w:val="00A82981"/>
    <w:rsid w:val="00A83FF4"/>
    <w:rsid w:val="00A86B87"/>
    <w:rsid w:val="00A86F10"/>
    <w:rsid w:val="00A87AF2"/>
    <w:rsid w:val="00A90B23"/>
    <w:rsid w:val="00A90DDC"/>
    <w:rsid w:val="00A90FA9"/>
    <w:rsid w:val="00A93183"/>
    <w:rsid w:val="00A93193"/>
    <w:rsid w:val="00A93C2B"/>
    <w:rsid w:val="00A94556"/>
    <w:rsid w:val="00A974CB"/>
    <w:rsid w:val="00A9771A"/>
    <w:rsid w:val="00AA1698"/>
    <w:rsid w:val="00AA1EAC"/>
    <w:rsid w:val="00AA2B92"/>
    <w:rsid w:val="00AA45E2"/>
    <w:rsid w:val="00AA51C8"/>
    <w:rsid w:val="00AA7AC1"/>
    <w:rsid w:val="00AB3EF6"/>
    <w:rsid w:val="00AB6327"/>
    <w:rsid w:val="00AB6B8F"/>
    <w:rsid w:val="00AC0C65"/>
    <w:rsid w:val="00AC0FB2"/>
    <w:rsid w:val="00AC17FC"/>
    <w:rsid w:val="00AC3721"/>
    <w:rsid w:val="00AC41C6"/>
    <w:rsid w:val="00AC48E4"/>
    <w:rsid w:val="00AC59EC"/>
    <w:rsid w:val="00AC70C7"/>
    <w:rsid w:val="00AC76B7"/>
    <w:rsid w:val="00AD0223"/>
    <w:rsid w:val="00AD0894"/>
    <w:rsid w:val="00AD123A"/>
    <w:rsid w:val="00AD15FF"/>
    <w:rsid w:val="00AD1AA5"/>
    <w:rsid w:val="00AD2920"/>
    <w:rsid w:val="00AD2CD5"/>
    <w:rsid w:val="00AD2DFC"/>
    <w:rsid w:val="00AD38C4"/>
    <w:rsid w:val="00AD5A4A"/>
    <w:rsid w:val="00AD60EE"/>
    <w:rsid w:val="00AD6A2B"/>
    <w:rsid w:val="00AD6C7E"/>
    <w:rsid w:val="00AD73D4"/>
    <w:rsid w:val="00AE1EA2"/>
    <w:rsid w:val="00AE2874"/>
    <w:rsid w:val="00AE2B6C"/>
    <w:rsid w:val="00AE2BA2"/>
    <w:rsid w:val="00AE2F98"/>
    <w:rsid w:val="00AE3602"/>
    <w:rsid w:val="00AE5342"/>
    <w:rsid w:val="00AE5987"/>
    <w:rsid w:val="00AE6472"/>
    <w:rsid w:val="00AE7F28"/>
    <w:rsid w:val="00AF1345"/>
    <w:rsid w:val="00AF38A8"/>
    <w:rsid w:val="00AF580E"/>
    <w:rsid w:val="00AF63EB"/>
    <w:rsid w:val="00AF7889"/>
    <w:rsid w:val="00B016D2"/>
    <w:rsid w:val="00B018EC"/>
    <w:rsid w:val="00B060C7"/>
    <w:rsid w:val="00B10047"/>
    <w:rsid w:val="00B11AB7"/>
    <w:rsid w:val="00B12213"/>
    <w:rsid w:val="00B13710"/>
    <w:rsid w:val="00B15DDA"/>
    <w:rsid w:val="00B22881"/>
    <w:rsid w:val="00B23EFC"/>
    <w:rsid w:val="00B24B72"/>
    <w:rsid w:val="00B25DB8"/>
    <w:rsid w:val="00B2656C"/>
    <w:rsid w:val="00B266E6"/>
    <w:rsid w:val="00B3094D"/>
    <w:rsid w:val="00B30B04"/>
    <w:rsid w:val="00B311BC"/>
    <w:rsid w:val="00B31810"/>
    <w:rsid w:val="00B31C10"/>
    <w:rsid w:val="00B32BA0"/>
    <w:rsid w:val="00B3446D"/>
    <w:rsid w:val="00B34652"/>
    <w:rsid w:val="00B34D71"/>
    <w:rsid w:val="00B34F89"/>
    <w:rsid w:val="00B358C8"/>
    <w:rsid w:val="00B35F27"/>
    <w:rsid w:val="00B36185"/>
    <w:rsid w:val="00B3662F"/>
    <w:rsid w:val="00B373CD"/>
    <w:rsid w:val="00B377C8"/>
    <w:rsid w:val="00B400B8"/>
    <w:rsid w:val="00B404DE"/>
    <w:rsid w:val="00B40765"/>
    <w:rsid w:val="00B40B7F"/>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2C12"/>
    <w:rsid w:val="00B65C6D"/>
    <w:rsid w:val="00B66B06"/>
    <w:rsid w:val="00B6771E"/>
    <w:rsid w:val="00B67862"/>
    <w:rsid w:val="00B70634"/>
    <w:rsid w:val="00B70BE4"/>
    <w:rsid w:val="00B72614"/>
    <w:rsid w:val="00B73880"/>
    <w:rsid w:val="00B73CF1"/>
    <w:rsid w:val="00B745B3"/>
    <w:rsid w:val="00B7599D"/>
    <w:rsid w:val="00B75C6B"/>
    <w:rsid w:val="00B7648F"/>
    <w:rsid w:val="00B76E13"/>
    <w:rsid w:val="00B771EE"/>
    <w:rsid w:val="00B7765B"/>
    <w:rsid w:val="00B77B4B"/>
    <w:rsid w:val="00B80ABC"/>
    <w:rsid w:val="00B814C2"/>
    <w:rsid w:val="00B83974"/>
    <w:rsid w:val="00B900FE"/>
    <w:rsid w:val="00B9064C"/>
    <w:rsid w:val="00B92221"/>
    <w:rsid w:val="00B96ED4"/>
    <w:rsid w:val="00BA0A14"/>
    <w:rsid w:val="00BA228D"/>
    <w:rsid w:val="00BA398D"/>
    <w:rsid w:val="00BA39D3"/>
    <w:rsid w:val="00BA5C56"/>
    <w:rsid w:val="00BA776F"/>
    <w:rsid w:val="00BB0C0D"/>
    <w:rsid w:val="00BB0D69"/>
    <w:rsid w:val="00BB141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461"/>
    <w:rsid w:val="00BD4C95"/>
    <w:rsid w:val="00BD65FC"/>
    <w:rsid w:val="00BD7660"/>
    <w:rsid w:val="00BE0666"/>
    <w:rsid w:val="00BE24B9"/>
    <w:rsid w:val="00BE27F0"/>
    <w:rsid w:val="00BE2AE8"/>
    <w:rsid w:val="00BE2D55"/>
    <w:rsid w:val="00BE2F1E"/>
    <w:rsid w:val="00BE38DD"/>
    <w:rsid w:val="00BE4AB1"/>
    <w:rsid w:val="00BE5ADF"/>
    <w:rsid w:val="00BF16C3"/>
    <w:rsid w:val="00BF2FA3"/>
    <w:rsid w:val="00BF38E0"/>
    <w:rsid w:val="00BF4337"/>
    <w:rsid w:val="00BF44FA"/>
    <w:rsid w:val="00BF57E1"/>
    <w:rsid w:val="00C003B4"/>
    <w:rsid w:val="00C00A5F"/>
    <w:rsid w:val="00C0105A"/>
    <w:rsid w:val="00C042E0"/>
    <w:rsid w:val="00C051D9"/>
    <w:rsid w:val="00C056C9"/>
    <w:rsid w:val="00C06333"/>
    <w:rsid w:val="00C06F68"/>
    <w:rsid w:val="00C075BA"/>
    <w:rsid w:val="00C07967"/>
    <w:rsid w:val="00C10A3A"/>
    <w:rsid w:val="00C11E20"/>
    <w:rsid w:val="00C15D16"/>
    <w:rsid w:val="00C20015"/>
    <w:rsid w:val="00C247DD"/>
    <w:rsid w:val="00C250DA"/>
    <w:rsid w:val="00C25B43"/>
    <w:rsid w:val="00C26A54"/>
    <w:rsid w:val="00C30745"/>
    <w:rsid w:val="00C323A6"/>
    <w:rsid w:val="00C3261C"/>
    <w:rsid w:val="00C3318B"/>
    <w:rsid w:val="00C331C0"/>
    <w:rsid w:val="00C33C20"/>
    <w:rsid w:val="00C35362"/>
    <w:rsid w:val="00C357EA"/>
    <w:rsid w:val="00C36D39"/>
    <w:rsid w:val="00C375F7"/>
    <w:rsid w:val="00C379F8"/>
    <w:rsid w:val="00C37A1C"/>
    <w:rsid w:val="00C42323"/>
    <w:rsid w:val="00C4316E"/>
    <w:rsid w:val="00C44325"/>
    <w:rsid w:val="00C453A9"/>
    <w:rsid w:val="00C465D5"/>
    <w:rsid w:val="00C4756A"/>
    <w:rsid w:val="00C47C39"/>
    <w:rsid w:val="00C50649"/>
    <w:rsid w:val="00C50E1F"/>
    <w:rsid w:val="00C51C09"/>
    <w:rsid w:val="00C52BB6"/>
    <w:rsid w:val="00C53471"/>
    <w:rsid w:val="00C53CEF"/>
    <w:rsid w:val="00C55143"/>
    <w:rsid w:val="00C55F37"/>
    <w:rsid w:val="00C5611B"/>
    <w:rsid w:val="00C5695E"/>
    <w:rsid w:val="00C61528"/>
    <w:rsid w:val="00C63457"/>
    <w:rsid w:val="00C63E80"/>
    <w:rsid w:val="00C64964"/>
    <w:rsid w:val="00C6631E"/>
    <w:rsid w:val="00C67473"/>
    <w:rsid w:val="00C67AA4"/>
    <w:rsid w:val="00C7148C"/>
    <w:rsid w:val="00C72192"/>
    <w:rsid w:val="00C732E5"/>
    <w:rsid w:val="00C73D0B"/>
    <w:rsid w:val="00C74FB1"/>
    <w:rsid w:val="00C75017"/>
    <w:rsid w:val="00C7514D"/>
    <w:rsid w:val="00C765B4"/>
    <w:rsid w:val="00C80F95"/>
    <w:rsid w:val="00C813EA"/>
    <w:rsid w:val="00C81496"/>
    <w:rsid w:val="00C82CE6"/>
    <w:rsid w:val="00C82E22"/>
    <w:rsid w:val="00C85144"/>
    <w:rsid w:val="00C86738"/>
    <w:rsid w:val="00C86A27"/>
    <w:rsid w:val="00C91517"/>
    <w:rsid w:val="00C91BBC"/>
    <w:rsid w:val="00C9208F"/>
    <w:rsid w:val="00C929BD"/>
    <w:rsid w:val="00C931A2"/>
    <w:rsid w:val="00C97B37"/>
    <w:rsid w:val="00CA02E1"/>
    <w:rsid w:val="00CA15DA"/>
    <w:rsid w:val="00CA224E"/>
    <w:rsid w:val="00CA41C5"/>
    <w:rsid w:val="00CA42B7"/>
    <w:rsid w:val="00CA4A53"/>
    <w:rsid w:val="00CA51F5"/>
    <w:rsid w:val="00CB218A"/>
    <w:rsid w:val="00CB225A"/>
    <w:rsid w:val="00CB69E6"/>
    <w:rsid w:val="00CB7183"/>
    <w:rsid w:val="00CB761B"/>
    <w:rsid w:val="00CB7E33"/>
    <w:rsid w:val="00CC13DF"/>
    <w:rsid w:val="00CC1EEE"/>
    <w:rsid w:val="00CC27DD"/>
    <w:rsid w:val="00CC287B"/>
    <w:rsid w:val="00CC562B"/>
    <w:rsid w:val="00CC6C15"/>
    <w:rsid w:val="00CC7FCF"/>
    <w:rsid w:val="00CD1340"/>
    <w:rsid w:val="00CD2749"/>
    <w:rsid w:val="00CD2A60"/>
    <w:rsid w:val="00CD306F"/>
    <w:rsid w:val="00CD3971"/>
    <w:rsid w:val="00CD3DAB"/>
    <w:rsid w:val="00CE0DF1"/>
    <w:rsid w:val="00CE3786"/>
    <w:rsid w:val="00CE4027"/>
    <w:rsid w:val="00CE47CC"/>
    <w:rsid w:val="00CE5638"/>
    <w:rsid w:val="00CE68F6"/>
    <w:rsid w:val="00CE7E27"/>
    <w:rsid w:val="00CF22AC"/>
    <w:rsid w:val="00CF2F0A"/>
    <w:rsid w:val="00CF516E"/>
    <w:rsid w:val="00CF79E8"/>
    <w:rsid w:val="00D015AA"/>
    <w:rsid w:val="00D021B8"/>
    <w:rsid w:val="00D03D90"/>
    <w:rsid w:val="00D04024"/>
    <w:rsid w:val="00D043EB"/>
    <w:rsid w:val="00D047FD"/>
    <w:rsid w:val="00D06705"/>
    <w:rsid w:val="00D06A9B"/>
    <w:rsid w:val="00D0722B"/>
    <w:rsid w:val="00D0750D"/>
    <w:rsid w:val="00D07DD8"/>
    <w:rsid w:val="00D1038F"/>
    <w:rsid w:val="00D10BF7"/>
    <w:rsid w:val="00D10FEB"/>
    <w:rsid w:val="00D131DD"/>
    <w:rsid w:val="00D132F1"/>
    <w:rsid w:val="00D13B02"/>
    <w:rsid w:val="00D140A0"/>
    <w:rsid w:val="00D151F4"/>
    <w:rsid w:val="00D203D1"/>
    <w:rsid w:val="00D2057A"/>
    <w:rsid w:val="00D21D98"/>
    <w:rsid w:val="00D2317F"/>
    <w:rsid w:val="00D231A9"/>
    <w:rsid w:val="00D24391"/>
    <w:rsid w:val="00D2472B"/>
    <w:rsid w:val="00D253DD"/>
    <w:rsid w:val="00D26FFA"/>
    <w:rsid w:val="00D30F85"/>
    <w:rsid w:val="00D3215D"/>
    <w:rsid w:val="00D33352"/>
    <w:rsid w:val="00D347D9"/>
    <w:rsid w:val="00D35565"/>
    <w:rsid w:val="00D36A19"/>
    <w:rsid w:val="00D376DA"/>
    <w:rsid w:val="00D40DCF"/>
    <w:rsid w:val="00D40E0C"/>
    <w:rsid w:val="00D41075"/>
    <w:rsid w:val="00D41C76"/>
    <w:rsid w:val="00D41DD8"/>
    <w:rsid w:val="00D4222C"/>
    <w:rsid w:val="00D425CE"/>
    <w:rsid w:val="00D42F40"/>
    <w:rsid w:val="00D4396C"/>
    <w:rsid w:val="00D4446F"/>
    <w:rsid w:val="00D44B55"/>
    <w:rsid w:val="00D45490"/>
    <w:rsid w:val="00D457B8"/>
    <w:rsid w:val="00D457E1"/>
    <w:rsid w:val="00D46617"/>
    <w:rsid w:val="00D47BEB"/>
    <w:rsid w:val="00D50487"/>
    <w:rsid w:val="00D50563"/>
    <w:rsid w:val="00D50F50"/>
    <w:rsid w:val="00D5163D"/>
    <w:rsid w:val="00D5235F"/>
    <w:rsid w:val="00D52F50"/>
    <w:rsid w:val="00D545A2"/>
    <w:rsid w:val="00D55A98"/>
    <w:rsid w:val="00D56B49"/>
    <w:rsid w:val="00D6053F"/>
    <w:rsid w:val="00D606D9"/>
    <w:rsid w:val="00D6073D"/>
    <w:rsid w:val="00D618D6"/>
    <w:rsid w:val="00D62426"/>
    <w:rsid w:val="00D62610"/>
    <w:rsid w:val="00D62804"/>
    <w:rsid w:val="00D64A44"/>
    <w:rsid w:val="00D70F55"/>
    <w:rsid w:val="00D70FA5"/>
    <w:rsid w:val="00D71B90"/>
    <w:rsid w:val="00D74171"/>
    <w:rsid w:val="00D7474C"/>
    <w:rsid w:val="00D747E5"/>
    <w:rsid w:val="00D74BE2"/>
    <w:rsid w:val="00D762D7"/>
    <w:rsid w:val="00D76D6A"/>
    <w:rsid w:val="00D8032C"/>
    <w:rsid w:val="00D80CE2"/>
    <w:rsid w:val="00D83080"/>
    <w:rsid w:val="00D84D5F"/>
    <w:rsid w:val="00D851E2"/>
    <w:rsid w:val="00D879CF"/>
    <w:rsid w:val="00D87FFA"/>
    <w:rsid w:val="00D90780"/>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555A"/>
    <w:rsid w:val="00DA590D"/>
    <w:rsid w:val="00DA7769"/>
    <w:rsid w:val="00DB08C6"/>
    <w:rsid w:val="00DB1360"/>
    <w:rsid w:val="00DB1BC2"/>
    <w:rsid w:val="00DB1CBB"/>
    <w:rsid w:val="00DB31ED"/>
    <w:rsid w:val="00DB4124"/>
    <w:rsid w:val="00DB4511"/>
    <w:rsid w:val="00DB47AC"/>
    <w:rsid w:val="00DB4F0C"/>
    <w:rsid w:val="00DC0176"/>
    <w:rsid w:val="00DC043F"/>
    <w:rsid w:val="00DC093E"/>
    <w:rsid w:val="00DC0C99"/>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E6DA0"/>
    <w:rsid w:val="00DF10B1"/>
    <w:rsid w:val="00DF19BE"/>
    <w:rsid w:val="00DF1FDA"/>
    <w:rsid w:val="00DF3DD0"/>
    <w:rsid w:val="00DF4D50"/>
    <w:rsid w:val="00DF538C"/>
    <w:rsid w:val="00DF5ACE"/>
    <w:rsid w:val="00E021C2"/>
    <w:rsid w:val="00E022E5"/>
    <w:rsid w:val="00E024A3"/>
    <w:rsid w:val="00E0423D"/>
    <w:rsid w:val="00E057B5"/>
    <w:rsid w:val="00E0581E"/>
    <w:rsid w:val="00E079C5"/>
    <w:rsid w:val="00E07CBD"/>
    <w:rsid w:val="00E07F56"/>
    <w:rsid w:val="00E10A16"/>
    <w:rsid w:val="00E10AEE"/>
    <w:rsid w:val="00E1112F"/>
    <w:rsid w:val="00E11D94"/>
    <w:rsid w:val="00E11FA8"/>
    <w:rsid w:val="00E1318F"/>
    <w:rsid w:val="00E13B3B"/>
    <w:rsid w:val="00E13E29"/>
    <w:rsid w:val="00E16857"/>
    <w:rsid w:val="00E16C3A"/>
    <w:rsid w:val="00E20651"/>
    <w:rsid w:val="00E2107C"/>
    <w:rsid w:val="00E21E70"/>
    <w:rsid w:val="00E224DE"/>
    <w:rsid w:val="00E23DCE"/>
    <w:rsid w:val="00E24313"/>
    <w:rsid w:val="00E26363"/>
    <w:rsid w:val="00E272A4"/>
    <w:rsid w:val="00E27C42"/>
    <w:rsid w:val="00E30146"/>
    <w:rsid w:val="00E305F9"/>
    <w:rsid w:val="00E306AC"/>
    <w:rsid w:val="00E34446"/>
    <w:rsid w:val="00E3633B"/>
    <w:rsid w:val="00E36870"/>
    <w:rsid w:val="00E374E1"/>
    <w:rsid w:val="00E417AB"/>
    <w:rsid w:val="00E43D48"/>
    <w:rsid w:val="00E45150"/>
    <w:rsid w:val="00E4542D"/>
    <w:rsid w:val="00E45BE0"/>
    <w:rsid w:val="00E46CAD"/>
    <w:rsid w:val="00E47521"/>
    <w:rsid w:val="00E4760C"/>
    <w:rsid w:val="00E507A6"/>
    <w:rsid w:val="00E51EBC"/>
    <w:rsid w:val="00E5375C"/>
    <w:rsid w:val="00E53C7F"/>
    <w:rsid w:val="00E54456"/>
    <w:rsid w:val="00E561AD"/>
    <w:rsid w:val="00E5649F"/>
    <w:rsid w:val="00E57FAF"/>
    <w:rsid w:val="00E60BA9"/>
    <w:rsid w:val="00E63510"/>
    <w:rsid w:val="00E635EA"/>
    <w:rsid w:val="00E64A96"/>
    <w:rsid w:val="00E655E5"/>
    <w:rsid w:val="00E65F4E"/>
    <w:rsid w:val="00E65FF1"/>
    <w:rsid w:val="00E662E0"/>
    <w:rsid w:val="00E67D5D"/>
    <w:rsid w:val="00E71C7A"/>
    <w:rsid w:val="00E71FE5"/>
    <w:rsid w:val="00E73015"/>
    <w:rsid w:val="00E73119"/>
    <w:rsid w:val="00E7317C"/>
    <w:rsid w:val="00E73E1E"/>
    <w:rsid w:val="00E767FF"/>
    <w:rsid w:val="00E801BA"/>
    <w:rsid w:val="00E82EBC"/>
    <w:rsid w:val="00E84C91"/>
    <w:rsid w:val="00E84E60"/>
    <w:rsid w:val="00E8556E"/>
    <w:rsid w:val="00E8653B"/>
    <w:rsid w:val="00E86B2D"/>
    <w:rsid w:val="00E86F4D"/>
    <w:rsid w:val="00E87D08"/>
    <w:rsid w:val="00E90D0E"/>
    <w:rsid w:val="00E91B2D"/>
    <w:rsid w:val="00E91DB6"/>
    <w:rsid w:val="00E92FCA"/>
    <w:rsid w:val="00E95CAA"/>
    <w:rsid w:val="00EA0A39"/>
    <w:rsid w:val="00EA0EB2"/>
    <w:rsid w:val="00EA236F"/>
    <w:rsid w:val="00EA3023"/>
    <w:rsid w:val="00EA3E49"/>
    <w:rsid w:val="00EA3FC8"/>
    <w:rsid w:val="00EA44D5"/>
    <w:rsid w:val="00EA5B8C"/>
    <w:rsid w:val="00EA7AEC"/>
    <w:rsid w:val="00EB0DC9"/>
    <w:rsid w:val="00EB1383"/>
    <w:rsid w:val="00EB169B"/>
    <w:rsid w:val="00EB252D"/>
    <w:rsid w:val="00EB29FA"/>
    <w:rsid w:val="00EB2CCE"/>
    <w:rsid w:val="00EB385F"/>
    <w:rsid w:val="00EB3A7D"/>
    <w:rsid w:val="00EB3E49"/>
    <w:rsid w:val="00EB5FC3"/>
    <w:rsid w:val="00EB6DA9"/>
    <w:rsid w:val="00EC1561"/>
    <w:rsid w:val="00EC2E2C"/>
    <w:rsid w:val="00EC462E"/>
    <w:rsid w:val="00EC6CD8"/>
    <w:rsid w:val="00EC786F"/>
    <w:rsid w:val="00ED002C"/>
    <w:rsid w:val="00ED1866"/>
    <w:rsid w:val="00ED3134"/>
    <w:rsid w:val="00ED38E2"/>
    <w:rsid w:val="00ED5C44"/>
    <w:rsid w:val="00ED5F76"/>
    <w:rsid w:val="00ED635B"/>
    <w:rsid w:val="00ED799B"/>
    <w:rsid w:val="00EE5DDD"/>
    <w:rsid w:val="00EE742D"/>
    <w:rsid w:val="00EF0A22"/>
    <w:rsid w:val="00EF1267"/>
    <w:rsid w:val="00EF180C"/>
    <w:rsid w:val="00EF2BFC"/>
    <w:rsid w:val="00EF3A99"/>
    <w:rsid w:val="00EF3B6B"/>
    <w:rsid w:val="00EF4B43"/>
    <w:rsid w:val="00EF638A"/>
    <w:rsid w:val="00EF6750"/>
    <w:rsid w:val="00EF770B"/>
    <w:rsid w:val="00F02836"/>
    <w:rsid w:val="00F02924"/>
    <w:rsid w:val="00F02FB5"/>
    <w:rsid w:val="00F04FAA"/>
    <w:rsid w:val="00F051A1"/>
    <w:rsid w:val="00F0534E"/>
    <w:rsid w:val="00F05C30"/>
    <w:rsid w:val="00F10F1B"/>
    <w:rsid w:val="00F1156C"/>
    <w:rsid w:val="00F120D3"/>
    <w:rsid w:val="00F1257E"/>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2B7"/>
    <w:rsid w:val="00F53A7A"/>
    <w:rsid w:val="00F54FCD"/>
    <w:rsid w:val="00F5785C"/>
    <w:rsid w:val="00F650F5"/>
    <w:rsid w:val="00F65E3C"/>
    <w:rsid w:val="00F65FBA"/>
    <w:rsid w:val="00F67076"/>
    <w:rsid w:val="00F677FA"/>
    <w:rsid w:val="00F7115A"/>
    <w:rsid w:val="00F7176F"/>
    <w:rsid w:val="00F717AA"/>
    <w:rsid w:val="00F72714"/>
    <w:rsid w:val="00F742EF"/>
    <w:rsid w:val="00F744C3"/>
    <w:rsid w:val="00F75EE2"/>
    <w:rsid w:val="00F75F69"/>
    <w:rsid w:val="00F76014"/>
    <w:rsid w:val="00F802D3"/>
    <w:rsid w:val="00F80F94"/>
    <w:rsid w:val="00F81BA2"/>
    <w:rsid w:val="00F823A4"/>
    <w:rsid w:val="00F8412F"/>
    <w:rsid w:val="00F84791"/>
    <w:rsid w:val="00F84E47"/>
    <w:rsid w:val="00F85995"/>
    <w:rsid w:val="00F85FC5"/>
    <w:rsid w:val="00F86C22"/>
    <w:rsid w:val="00F90CB3"/>
    <w:rsid w:val="00F912A2"/>
    <w:rsid w:val="00F913A3"/>
    <w:rsid w:val="00F925C3"/>
    <w:rsid w:val="00F926CC"/>
    <w:rsid w:val="00F952C6"/>
    <w:rsid w:val="00FA0109"/>
    <w:rsid w:val="00FA13E6"/>
    <w:rsid w:val="00FA31E9"/>
    <w:rsid w:val="00FA354E"/>
    <w:rsid w:val="00FA4373"/>
    <w:rsid w:val="00FA458B"/>
    <w:rsid w:val="00FA4B87"/>
    <w:rsid w:val="00FA57E6"/>
    <w:rsid w:val="00FA5EC5"/>
    <w:rsid w:val="00FA6B41"/>
    <w:rsid w:val="00FA7016"/>
    <w:rsid w:val="00FA7174"/>
    <w:rsid w:val="00FA793D"/>
    <w:rsid w:val="00FB020E"/>
    <w:rsid w:val="00FB0F17"/>
    <w:rsid w:val="00FB2BB5"/>
    <w:rsid w:val="00FB2E2C"/>
    <w:rsid w:val="00FB3249"/>
    <w:rsid w:val="00FB4B9D"/>
    <w:rsid w:val="00FB50ED"/>
    <w:rsid w:val="00FB6E18"/>
    <w:rsid w:val="00FC144B"/>
    <w:rsid w:val="00FC2169"/>
    <w:rsid w:val="00FC28E2"/>
    <w:rsid w:val="00FC3BF6"/>
    <w:rsid w:val="00FC3D22"/>
    <w:rsid w:val="00FC453B"/>
    <w:rsid w:val="00FC47AD"/>
    <w:rsid w:val="00FC6FE1"/>
    <w:rsid w:val="00FC78EC"/>
    <w:rsid w:val="00FD0C3D"/>
    <w:rsid w:val="00FD165E"/>
    <w:rsid w:val="00FD2F6B"/>
    <w:rsid w:val="00FE064A"/>
    <w:rsid w:val="00FE0B55"/>
    <w:rsid w:val="00FE1E98"/>
    <w:rsid w:val="00FE2452"/>
    <w:rsid w:val="00FE5469"/>
    <w:rsid w:val="00FE66C2"/>
    <w:rsid w:val="00FE6848"/>
    <w:rsid w:val="00FE684A"/>
    <w:rsid w:val="00FE6F23"/>
    <w:rsid w:val="00FE7BC8"/>
    <w:rsid w:val="00FF0400"/>
    <w:rsid w:val="00FF0F8C"/>
    <w:rsid w:val="00FF2734"/>
    <w:rsid w:val="00FF2C04"/>
    <w:rsid w:val="00FF38D6"/>
    <w:rsid w:val="00FF408B"/>
    <w:rsid w:val="00FF43E1"/>
    <w:rsid w:val="03430854"/>
    <w:rsid w:val="039F5FA6"/>
    <w:rsid w:val="04FC088E"/>
    <w:rsid w:val="078E59E6"/>
    <w:rsid w:val="09305ADA"/>
    <w:rsid w:val="0E8013B7"/>
    <w:rsid w:val="10D604C6"/>
    <w:rsid w:val="11B515E0"/>
    <w:rsid w:val="13A53267"/>
    <w:rsid w:val="13F970D2"/>
    <w:rsid w:val="14AA4136"/>
    <w:rsid w:val="161812A0"/>
    <w:rsid w:val="163A420B"/>
    <w:rsid w:val="166242C9"/>
    <w:rsid w:val="192137DF"/>
    <w:rsid w:val="19413B26"/>
    <w:rsid w:val="1C6D3688"/>
    <w:rsid w:val="1CC63D0A"/>
    <w:rsid w:val="1CC932F4"/>
    <w:rsid w:val="1DC2081A"/>
    <w:rsid w:val="1DD94266"/>
    <w:rsid w:val="1F9D0947"/>
    <w:rsid w:val="1FFB29C6"/>
    <w:rsid w:val="22AF3620"/>
    <w:rsid w:val="22E70AD4"/>
    <w:rsid w:val="24F1508D"/>
    <w:rsid w:val="266F634F"/>
    <w:rsid w:val="291059EA"/>
    <w:rsid w:val="2BBF12EC"/>
    <w:rsid w:val="2BC649D9"/>
    <w:rsid w:val="30B976E9"/>
    <w:rsid w:val="33CE43CD"/>
    <w:rsid w:val="3515160D"/>
    <w:rsid w:val="3A8F74D3"/>
    <w:rsid w:val="3C7D00D8"/>
    <w:rsid w:val="3CA06C0C"/>
    <w:rsid w:val="3E222156"/>
    <w:rsid w:val="3EA25851"/>
    <w:rsid w:val="3F6C3757"/>
    <w:rsid w:val="4024421A"/>
    <w:rsid w:val="405D6A10"/>
    <w:rsid w:val="40DD4E1C"/>
    <w:rsid w:val="41DA6594"/>
    <w:rsid w:val="444C1A75"/>
    <w:rsid w:val="44A3526F"/>
    <w:rsid w:val="44B032F4"/>
    <w:rsid w:val="44DF1057"/>
    <w:rsid w:val="457D25F7"/>
    <w:rsid w:val="468341CD"/>
    <w:rsid w:val="472C2589"/>
    <w:rsid w:val="49E076C1"/>
    <w:rsid w:val="4A760AEB"/>
    <w:rsid w:val="4C714E75"/>
    <w:rsid w:val="4F3162CA"/>
    <w:rsid w:val="4F842F66"/>
    <w:rsid w:val="50D95873"/>
    <w:rsid w:val="510425AE"/>
    <w:rsid w:val="521D731C"/>
    <w:rsid w:val="526102AF"/>
    <w:rsid w:val="528444DA"/>
    <w:rsid w:val="531356F0"/>
    <w:rsid w:val="537745D5"/>
    <w:rsid w:val="552306F6"/>
    <w:rsid w:val="56E352D5"/>
    <w:rsid w:val="57E435FE"/>
    <w:rsid w:val="582D0655"/>
    <w:rsid w:val="5951205C"/>
    <w:rsid w:val="59D079E8"/>
    <w:rsid w:val="59D40847"/>
    <w:rsid w:val="5AC4067B"/>
    <w:rsid w:val="5AE37F25"/>
    <w:rsid w:val="5CB23D47"/>
    <w:rsid w:val="5CD252D1"/>
    <w:rsid w:val="5D156F6C"/>
    <w:rsid w:val="5FAF09C4"/>
    <w:rsid w:val="608C4642"/>
    <w:rsid w:val="62795572"/>
    <w:rsid w:val="64DB505F"/>
    <w:rsid w:val="64DD6417"/>
    <w:rsid w:val="66004745"/>
    <w:rsid w:val="6A462E5B"/>
    <w:rsid w:val="6A567F20"/>
    <w:rsid w:val="6CD97953"/>
    <w:rsid w:val="6ED30FD7"/>
    <w:rsid w:val="727D78FD"/>
    <w:rsid w:val="73245D03"/>
    <w:rsid w:val="73CC655F"/>
    <w:rsid w:val="75957445"/>
    <w:rsid w:val="75D01AE1"/>
    <w:rsid w:val="77524363"/>
    <w:rsid w:val="776C1A27"/>
    <w:rsid w:val="77B917B5"/>
    <w:rsid w:val="78703975"/>
    <w:rsid w:val="7BE420FD"/>
    <w:rsid w:val="7D0D296B"/>
    <w:rsid w:val="7D4E0B54"/>
    <w:rsid w:val="7D503E78"/>
    <w:rsid w:val="7E0160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B369C"/>
  <w15:docId w15:val="{1D1FA910-3848-4C8E-8EF6-207DA07E3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99" w:unhideWhenUsed="1"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F2E2D"/>
    <w:pPr>
      <w:widowControl w:val="0"/>
      <w:spacing w:line="360" w:lineRule="auto"/>
      <w:ind w:firstLineChars="200" w:firstLine="480"/>
      <w:jc w:val="both"/>
    </w:pPr>
    <w:rPr>
      <w:rFonts w:ascii="宋体" w:hAnsi="宋体"/>
      <w:kern w:val="2"/>
      <w:sz w:val="24"/>
      <w:szCs w:val="24"/>
    </w:rPr>
  </w:style>
  <w:style w:type="paragraph" w:styleId="1">
    <w:name w:val="heading 1"/>
    <w:basedOn w:val="a0"/>
    <w:next w:val="a0"/>
    <w:link w:val="11"/>
    <w:uiPriority w:val="9"/>
    <w:qFormat/>
    <w:pPr>
      <w:keepNext/>
      <w:keepLines/>
      <w:numPr>
        <w:numId w:val="1"/>
      </w:numPr>
      <w:spacing w:before="120" w:after="120"/>
      <w:ind w:left="425" w:firstLineChars="0" w:firstLine="0"/>
      <w:outlineLvl w:val="0"/>
    </w:pPr>
    <w:rPr>
      <w:rFonts w:eastAsia="黑体"/>
      <w:b/>
      <w:bCs/>
      <w:kern w:val="44"/>
      <w:sz w:val="32"/>
      <w:szCs w:val="28"/>
    </w:rPr>
  </w:style>
  <w:style w:type="paragraph" w:styleId="2">
    <w:name w:val="heading 2"/>
    <w:basedOn w:val="a0"/>
    <w:next w:val="a0"/>
    <w:link w:val="21"/>
    <w:uiPriority w:val="9"/>
    <w:qFormat/>
    <w:pPr>
      <w:keepNext/>
      <w:keepLines/>
      <w:numPr>
        <w:ilvl w:val="1"/>
        <w:numId w:val="1"/>
      </w:numPr>
      <w:spacing w:before="120" w:after="120"/>
      <w:ind w:firstLineChars="0" w:firstLine="0"/>
      <w:outlineLvl w:val="1"/>
    </w:pPr>
    <w:rPr>
      <w:b/>
      <w:bCs/>
      <w:sz w:val="30"/>
      <w:szCs w:val="32"/>
    </w:rPr>
  </w:style>
  <w:style w:type="paragraph" w:styleId="3">
    <w:name w:val="heading 3"/>
    <w:basedOn w:val="a0"/>
    <w:next w:val="a0"/>
    <w:link w:val="32"/>
    <w:uiPriority w:val="9"/>
    <w:qFormat/>
    <w:pPr>
      <w:keepNext/>
      <w:keepLines/>
      <w:numPr>
        <w:ilvl w:val="2"/>
        <w:numId w:val="1"/>
      </w:numPr>
      <w:spacing w:before="120" w:after="120"/>
      <w:ind w:firstLineChars="0" w:firstLine="0"/>
      <w:outlineLvl w:val="2"/>
    </w:pPr>
    <w:rPr>
      <w:b/>
      <w:bCs/>
      <w:sz w:val="28"/>
      <w:szCs w:val="28"/>
    </w:rPr>
  </w:style>
  <w:style w:type="paragraph" w:styleId="4">
    <w:name w:val="heading 4"/>
    <w:basedOn w:val="a0"/>
    <w:next w:val="a0"/>
    <w:link w:val="41"/>
    <w:uiPriority w:val="9"/>
    <w:qFormat/>
    <w:pPr>
      <w:keepNext/>
      <w:keepLines/>
      <w:numPr>
        <w:ilvl w:val="3"/>
        <w:numId w:val="1"/>
      </w:numPr>
      <w:spacing w:before="120" w:after="120"/>
      <w:ind w:left="851" w:firstLineChars="0" w:firstLine="0"/>
      <w:outlineLvl w:val="3"/>
    </w:pPr>
    <w:rPr>
      <w:b/>
      <w:bCs/>
      <w:sz w:val="30"/>
      <w:szCs w:val="30"/>
    </w:rPr>
  </w:style>
  <w:style w:type="paragraph" w:styleId="5">
    <w:name w:val="heading 5"/>
    <w:basedOn w:val="a0"/>
    <w:next w:val="a0"/>
    <w:link w:val="51"/>
    <w:uiPriority w:val="9"/>
    <w:qFormat/>
    <w:pPr>
      <w:keepNext/>
      <w:keepLines/>
      <w:numPr>
        <w:ilvl w:val="4"/>
        <w:numId w:val="1"/>
      </w:numPr>
      <w:spacing w:before="120" w:after="120"/>
      <w:ind w:left="0" w:firstLineChars="0" w:firstLine="0"/>
      <w:outlineLvl w:val="4"/>
    </w:pPr>
    <w:rPr>
      <w:b/>
      <w:bCs/>
      <w:szCs w:val="28"/>
    </w:rPr>
  </w:style>
  <w:style w:type="paragraph" w:styleId="6">
    <w:name w:val="heading 6"/>
    <w:basedOn w:val="a0"/>
    <w:next w:val="a0"/>
    <w:link w:val="61"/>
    <w:uiPriority w:val="9"/>
    <w:qFormat/>
    <w:pPr>
      <w:keepNext/>
      <w:keepLines/>
      <w:numPr>
        <w:ilvl w:val="5"/>
        <w:numId w:val="1"/>
      </w:numPr>
      <w:spacing w:before="120" w:after="120"/>
      <w:ind w:firstLineChars="0" w:firstLine="0"/>
      <w:outlineLvl w:val="5"/>
    </w:pPr>
    <w:rPr>
      <w:rFonts w:ascii="Cambria" w:hAnsi="Cambria"/>
      <w:b/>
      <w:bCs/>
    </w:rPr>
  </w:style>
  <w:style w:type="paragraph" w:styleId="7">
    <w:name w:val="heading 7"/>
    <w:basedOn w:val="a0"/>
    <w:next w:val="a0"/>
    <w:link w:val="70"/>
    <w:uiPriority w:val="9"/>
    <w:qFormat/>
    <w:pPr>
      <w:keepNext/>
      <w:keepLines/>
      <w:spacing w:before="240" w:after="64" w:line="319" w:lineRule="auto"/>
      <w:ind w:firstLineChars="0" w:firstLine="0"/>
      <w:outlineLvl w:val="6"/>
    </w:pPr>
    <w:rPr>
      <w:rFonts w:ascii="Times New Roman" w:hAnsi="Times New Roman"/>
      <w:b/>
      <w:bCs/>
      <w:sz w:val="21"/>
    </w:rPr>
  </w:style>
  <w:style w:type="paragraph" w:styleId="8">
    <w:name w:val="heading 8"/>
    <w:basedOn w:val="a0"/>
    <w:next w:val="a0"/>
    <w:link w:val="80"/>
    <w:uiPriority w:val="9"/>
    <w:qFormat/>
    <w:pPr>
      <w:keepNext/>
      <w:keepLines/>
      <w:spacing w:before="240" w:after="64" w:line="319" w:lineRule="auto"/>
      <w:ind w:firstLineChars="0" w:firstLine="0"/>
      <w:outlineLvl w:val="7"/>
    </w:pPr>
    <w:rPr>
      <w:rFonts w:ascii="Cambria" w:hAnsi="Cambria"/>
      <w:sz w:val="21"/>
    </w:rPr>
  </w:style>
  <w:style w:type="paragraph" w:styleId="9">
    <w:name w:val="heading 9"/>
    <w:basedOn w:val="a0"/>
    <w:next w:val="a0"/>
    <w:link w:val="90"/>
    <w:uiPriority w:val="9"/>
    <w:qFormat/>
    <w:pPr>
      <w:keepNext/>
      <w:keepLines/>
      <w:spacing w:before="240" w:after="64" w:line="319" w:lineRule="auto"/>
      <w:ind w:firstLineChars="0" w:firstLine="0"/>
      <w:outlineLvl w:val="8"/>
    </w:pPr>
    <w:rPr>
      <w:rFonts w:ascii="Cambria" w:hAnsi="Cambria"/>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unhideWhenUsed/>
    <w:qFormat/>
    <w:pPr>
      <w:ind w:leftChars="1200" w:left="2520"/>
    </w:pPr>
    <w:rPr>
      <w:rFonts w:ascii="等线" w:eastAsia="等线" w:hAnsi="等线"/>
      <w:szCs w:val="22"/>
    </w:rPr>
  </w:style>
  <w:style w:type="paragraph" w:styleId="a4">
    <w:name w:val="Normal Indent"/>
    <w:basedOn w:val="a0"/>
    <w:uiPriority w:val="99"/>
    <w:unhideWhenUsed/>
    <w:qFormat/>
    <w:pPr>
      <w:spacing w:line="240" w:lineRule="auto"/>
      <w:ind w:firstLine="420"/>
    </w:pPr>
    <w:rPr>
      <w:rFonts w:ascii="Calibri" w:hAnsi="Calibri"/>
      <w:sz w:val="21"/>
    </w:rPr>
  </w:style>
  <w:style w:type="paragraph" w:styleId="a5">
    <w:name w:val="caption"/>
    <w:basedOn w:val="a0"/>
    <w:next w:val="a0"/>
    <w:link w:val="a6"/>
    <w:qFormat/>
    <w:pPr>
      <w:spacing w:afterLines="50"/>
      <w:ind w:firstLine="200"/>
    </w:pPr>
    <w:rPr>
      <w:rFonts w:ascii="Arial" w:eastAsia="黑体" w:hAnsi="Arial"/>
      <w:sz w:val="20"/>
      <w:szCs w:val="20"/>
    </w:rPr>
  </w:style>
  <w:style w:type="paragraph" w:styleId="a7">
    <w:name w:val="Document Map"/>
    <w:basedOn w:val="a0"/>
    <w:link w:val="10"/>
    <w:qFormat/>
    <w:rPr>
      <w:rFonts w:hAnsi="Times New Roman"/>
      <w:sz w:val="18"/>
      <w:szCs w:val="18"/>
    </w:rPr>
  </w:style>
  <w:style w:type="paragraph" w:styleId="a8">
    <w:name w:val="annotation text"/>
    <w:basedOn w:val="a0"/>
    <w:link w:val="12"/>
    <w:uiPriority w:val="99"/>
    <w:qFormat/>
    <w:pPr>
      <w:jc w:val="left"/>
    </w:pPr>
    <w:rPr>
      <w:rFonts w:ascii="Times New Roman" w:eastAsia="仿宋" w:hAnsi="Times New Roman"/>
      <w:sz w:val="28"/>
    </w:rPr>
  </w:style>
  <w:style w:type="paragraph" w:styleId="a9">
    <w:name w:val="Body Text"/>
    <w:basedOn w:val="a0"/>
    <w:link w:val="aa"/>
    <w:unhideWhenUsed/>
    <w:qFormat/>
    <w:pPr>
      <w:spacing w:after="120" w:line="240" w:lineRule="auto"/>
      <w:ind w:firstLineChars="0" w:firstLine="0"/>
    </w:pPr>
    <w:rPr>
      <w:rFonts w:ascii="Times New Roman" w:hAnsi="Times New Roman"/>
      <w:sz w:val="21"/>
    </w:rPr>
  </w:style>
  <w:style w:type="paragraph" w:styleId="ab">
    <w:name w:val="Body Text Indent"/>
    <w:basedOn w:val="a0"/>
    <w:link w:val="13"/>
    <w:qFormat/>
    <w:pPr>
      <w:spacing w:after="120"/>
      <w:ind w:firstLine="200"/>
    </w:pPr>
    <w:rPr>
      <w:rFonts w:ascii="Times New Roman" w:hAnsi="Times New Roman"/>
      <w:sz w:val="21"/>
      <w:szCs w:val="20"/>
    </w:rPr>
  </w:style>
  <w:style w:type="paragraph" w:styleId="TOC5">
    <w:name w:val="toc 5"/>
    <w:basedOn w:val="a0"/>
    <w:next w:val="a0"/>
    <w:uiPriority w:val="39"/>
    <w:unhideWhenUsed/>
    <w:qFormat/>
    <w:pPr>
      <w:ind w:leftChars="800" w:left="1680"/>
    </w:pPr>
    <w:rPr>
      <w:rFonts w:ascii="等线" w:eastAsia="等线" w:hAnsi="等线"/>
      <w:szCs w:val="22"/>
    </w:rPr>
  </w:style>
  <w:style w:type="paragraph" w:styleId="TOC3">
    <w:name w:val="toc 3"/>
    <w:basedOn w:val="a0"/>
    <w:next w:val="a0"/>
    <w:uiPriority w:val="39"/>
    <w:qFormat/>
    <w:pPr>
      <w:tabs>
        <w:tab w:val="right" w:leader="dot" w:pos="8302"/>
      </w:tabs>
      <w:ind w:leftChars="400" w:left="840"/>
    </w:pPr>
  </w:style>
  <w:style w:type="paragraph" w:styleId="ac">
    <w:name w:val="Plain Text"/>
    <w:basedOn w:val="a0"/>
    <w:link w:val="14"/>
    <w:qFormat/>
    <w:pPr>
      <w:spacing w:line="240" w:lineRule="auto"/>
      <w:ind w:firstLineChars="0" w:firstLine="0"/>
    </w:pPr>
    <w:rPr>
      <w:rFonts w:hAnsi="Courier New"/>
      <w:sz w:val="21"/>
      <w:szCs w:val="20"/>
    </w:rPr>
  </w:style>
  <w:style w:type="paragraph" w:styleId="TOC8">
    <w:name w:val="toc 8"/>
    <w:basedOn w:val="a0"/>
    <w:next w:val="a0"/>
    <w:uiPriority w:val="39"/>
    <w:unhideWhenUsed/>
    <w:qFormat/>
    <w:pPr>
      <w:ind w:leftChars="1400" w:left="2940"/>
    </w:pPr>
    <w:rPr>
      <w:rFonts w:ascii="等线" w:eastAsia="等线" w:hAnsi="等线"/>
      <w:szCs w:val="22"/>
    </w:rPr>
  </w:style>
  <w:style w:type="paragraph" w:styleId="ad">
    <w:name w:val="Date"/>
    <w:basedOn w:val="a0"/>
    <w:next w:val="a0"/>
    <w:link w:val="15"/>
    <w:qFormat/>
    <w:pPr>
      <w:ind w:leftChars="2500" w:left="100"/>
    </w:pPr>
    <w:rPr>
      <w:rFonts w:ascii="Times New Roman" w:hAnsi="Times New Roman"/>
      <w:sz w:val="21"/>
    </w:rPr>
  </w:style>
  <w:style w:type="paragraph" w:styleId="ae">
    <w:name w:val="Balloon Text"/>
    <w:basedOn w:val="a0"/>
    <w:link w:val="16"/>
    <w:qFormat/>
    <w:rPr>
      <w:rFonts w:ascii="Times New Roman" w:hAnsi="Times New Roman"/>
      <w:sz w:val="18"/>
      <w:szCs w:val="18"/>
    </w:rPr>
  </w:style>
  <w:style w:type="paragraph" w:styleId="af">
    <w:name w:val="footer"/>
    <w:basedOn w:val="a0"/>
    <w:link w:val="17"/>
    <w:uiPriority w:val="99"/>
    <w:qFormat/>
    <w:pPr>
      <w:tabs>
        <w:tab w:val="center" w:pos="4153"/>
        <w:tab w:val="right" w:pos="8306"/>
      </w:tabs>
      <w:snapToGrid w:val="0"/>
      <w:jc w:val="center"/>
    </w:pPr>
    <w:rPr>
      <w:rFonts w:ascii="Times New Roman" w:hAnsi="Times New Roman"/>
      <w:sz w:val="18"/>
      <w:szCs w:val="18"/>
    </w:rPr>
  </w:style>
  <w:style w:type="paragraph" w:styleId="af0">
    <w:name w:val="header"/>
    <w:basedOn w:val="a0"/>
    <w:link w:val="18"/>
    <w:uiPriority w:val="99"/>
    <w:qFormat/>
    <w:pPr>
      <w:pBdr>
        <w:bottom w:val="single" w:sz="4" w:space="0" w:color="auto"/>
      </w:pBdr>
      <w:tabs>
        <w:tab w:val="center" w:pos="4153"/>
        <w:tab w:val="right" w:pos="8306"/>
      </w:tabs>
      <w:snapToGrid w:val="0"/>
      <w:jc w:val="center"/>
    </w:pPr>
    <w:rPr>
      <w:rFonts w:ascii="Times New Roman" w:hAnsi="Times New Roman"/>
      <w:sz w:val="18"/>
      <w:szCs w:val="18"/>
    </w:rPr>
  </w:style>
  <w:style w:type="paragraph" w:styleId="TOC1">
    <w:name w:val="toc 1"/>
    <w:basedOn w:val="a0"/>
    <w:next w:val="a0"/>
    <w:uiPriority w:val="39"/>
    <w:qFormat/>
  </w:style>
  <w:style w:type="paragraph" w:styleId="TOC4">
    <w:name w:val="toc 4"/>
    <w:basedOn w:val="a0"/>
    <w:next w:val="a0"/>
    <w:uiPriority w:val="39"/>
    <w:unhideWhenUsed/>
    <w:qFormat/>
    <w:pPr>
      <w:ind w:leftChars="600" w:left="1260"/>
    </w:pPr>
    <w:rPr>
      <w:rFonts w:ascii="等线" w:eastAsia="等线" w:hAnsi="等线"/>
      <w:szCs w:val="22"/>
    </w:rPr>
  </w:style>
  <w:style w:type="paragraph" w:styleId="af1">
    <w:name w:val="Subtitle"/>
    <w:basedOn w:val="a0"/>
    <w:next w:val="a0"/>
    <w:link w:val="19"/>
    <w:qFormat/>
    <w:pPr>
      <w:spacing w:before="240" w:after="60" w:line="312" w:lineRule="auto"/>
      <w:jc w:val="center"/>
      <w:outlineLvl w:val="1"/>
    </w:pPr>
    <w:rPr>
      <w:rFonts w:ascii="Calibri Light" w:hAnsi="Calibri Light"/>
      <w:b/>
      <w:bCs/>
      <w:kern w:val="28"/>
      <w:sz w:val="32"/>
      <w:szCs w:val="32"/>
    </w:rPr>
  </w:style>
  <w:style w:type="paragraph" w:styleId="TOC6">
    <w:name w:val="toc 6"/>
    <w:basedOn w:val="a0"/>
    <w:next w:val="a0"/>
    <w:uiPriority w:val="39"/>
    <w:unhideWhenUsed/>
    <w:qFormat/>
    <w:pPr>
      <w:ind w:leftChars="1000" w:left="2100"/>
    </w:pPr>
    <w:rPr>
      <w:rFonts w:ascii="等线" w:eastAsia="等线" w:hAnsi="等线"/>
      <w:szCs w:val="22"/>
    </w:rPr>
  </w:style>
  <w:style w:type="paragraph" w:styleId="TOC2">
    <w:name w:val="toc 2"/>
    <w:basedOn w:val="a0"/>
    <w:next w:val="a0"/>
    <w:uiPriority w:val="39"/>
    <w:qFormat/>
    <w:pPr>
      <w:tabs>
        <w:tab w:val="right" w:leader="dot" w:pos="8302"/>
      </w:tabs>
      <w:ind w:leftChars="200" w:left="420"/>
    </w:pPr>
  </w:style>
  <w:style w:type="paragraph" w:styleId="TOC9">
    <w:name w:val="toc 9"/>
    <w:basedOn w:val="a0"/>
    <w:next w:val="a0"/>
    <w:uiPriority w:val="39"/>
    <w:unhideWhenUsed/>
    <w:qFormat/>
    <w:pPr>
      <w:ind w:leftChars="1600" w:left="3360"/>
    </w:pPr>
    <w:rPr>
      <w:rFonts w:ascii="等线" w:eastAsia="等线" w:hAnsi="等线"/>
      <w:szCs w:val="22"/>
    </w:rPr>
  </w:style>
  <w:style w:type="paragraph" w:styleId="af2">
    <w:name w:val="Normal (Web)"/>
    <w:basedOn w:val="a0"/>
    <w:uiPriority w:val="99"/>
    <w:qFormat/>
    <w:pPr>
      <w:widowControl/>
      <w:spacing w:before="100" w:after="100"/>
      <w:jc w:val="left"/>
    </w:pPr>
    <w:rPr>
      <w:rFonts w:ascii="Arial Unicode MS" w:eastAsia="Arial Unicode MS" w:hAnsi="Arial Unicode MS" w:hint="eastAsia"/>
      <w:kern w:val="0"/>
    </w:rPr>
  </w:style>
  <w:style w:type="paragraph" w:styleId="af3">
    <w:name w:val="Title"/>
    <w:basedOn w:val="a0"/>
    <w:next w:val="a0"/>
    <w:link w:val="1a"/>
    <w:qFormat/>
    <w:pPr>
      <w:spacing w:before="240" w:after="60" w:line="960" w:lineRule="auto"/>
      <w:jc w:val="center"/>
    </w:pPr>
    <w:rPr>
      <w:rFonts w:ascii="Cambria" w:eastAsia="黑体" w:hAnsi="Cambria"/>
      <w:b/>
      <w:bCs/>
      <w:sz w:val="52"/>
      <w:szCs w:val="32"/>
    </w:rPr>
  </w:style>
  <w:style w:type="paragraph" w:styleId="af4">
    <w:name w:val="annotation subject"/>
    <w:basedOn w:val="a8"/>
    <w:next w:val="a8"/>
    <w:link w:val="1b"/>
    <w:qFormat/>
    <w:rPr>
      <w:b/>
      <w:bCs/>
      <w:sz w:val="21"/>
    </w:rPr>
  </w:style>
  <w:style w:type="paragraph" w:styleId="af5">
    <w:name w:val="Body Text First Indent"/>
    <w:basedOn w:val="a9"/>
    <w:link w:val="af6"/>
    <w:semiHidden/>
    <w:unhideWhenUsed/>
    <w:qFormat/>
    <w:pPr>
      <w:spacing w:line="360" w:lineRule="auto"/>
      <w:ind w:firstLineChars="100" w:firstLine="420"/>
    </w:pPr>
    <w:rPr>
      <w:rFonts w:ascii="宋体" w:hAnsi="宋体"/>
      <w:sz w:val="24"/>
    </w:rPr>
  </w:style>
  <w:style w:type="table" w:styleId="af7">
    <w:name w:val="Table Grid"/>
    <w:basedOn w:val="a2"/>
    <w:uiPriority w:val="5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1"/>
    <w:qFormat/>
  </w:style>
  <w:style w:type="character" w:styleId="af9">
    <w:name w:val="FollowedHyperlink"/>
    <w:uiPriority w:val="99"/>
    <w:unhideWhenUsed/>
    <w:qFormat/>
    <w:rPr>
      <w:color w:val="954F72"/>
      <w:u w:val="single"/>
    </w:rPr>
  </w:style>
  <w:style w:type="character" w:styleId="afa">
    <w:name w:val="Hyperlink"/>
    <w:uiPriority w:val="99"/>
    <w:qFormat/>
    <w:rPr>
      <w:color w:val="0000FF"/>
      <w:u w:val="single"/>
    </w:rPr>
  </w:style>
  <w:style w:type="character" w:styleId="afb">
    <w:name w:val="annotation reference"/>
    <w:uiPriority w:val="99"/>
    <w:qFormat/>
    <w:rPr>
      <w:sz w:val="21"/>
      <w:szCs w:val="21"/>
    </w:rPr>
  </w:style>
  <w:style w:type="character" w:customStyle="1" w:styleId="31">
    <w:name w:val="标题 3 字符1"/>
    <w:qFormat/>
    <w:rPr>
      <w:rFonts w:ascii="宋体" w:hAnsi="宋体"/>
      <w:b/>
      <w:bCs/>
      <w:kern w:val="2"/>
      <w:sz w:val="28"/>
      <w:szCs w:val="28"/>
    </w:rPr>
  </w:style>
  <w:style w:type="character" w:customStyle="1" w:styleId="Char">
    <w:name w:val="首行缩进正文 Char"/>
    <w:link w:val="afc"/>
    <w:qFormat/>
    <w:rPr>
      <w:kern w:val="2"/>
      <w:sz w:val="24"/>
    </w:rPr>
  </w:style>
  <w:style w:type="paragraph" w:customStyle="1" w:styleId="afc">
    <w:name w:val="首行缩进正文"/>
    <w:basedOn w:val="a0"/>
    <w:link w:val="Char"/>
    <w:qFormat/>
    <w:pPr>
      <w:widowControl/>
      <w:adjustRightInd w:val="0"/>
      <w:snapToGrid w:val="0"/>
      <w:spacing w:afterLines="50" w:line="276" w:lineRule="auto"/>
      <w:ind w:firstLineChars="0" w:firstLine="420"/>
      <w:jc w:val="left"/>
    </w:pPr>
    <w:rPr>
      <w:rFonts w:ascii="Times New Roman" w:hAnsi="Times New Roman"/>
      <w:szCs w:val="20"/>
    </w:rPr>
  </w:style>
  <w:style w:type="character" w:customStyle="1" w:styleId="12">
    <w:name w:val="批注文字 字符1"/>
    <w:link w:val="a8"/>
    <w:uiPriority w:val="99"/>
    <w:qFormat/>
    <w:rPr>
      <w:rFonts w:eastAsia="仿宋"/>
      <w:kern w:val="2"/>
      <w:sz w:val="28"/>
      <w:szCs w:val="24"/>
    </w:rPr>
  </w:style>
  <w:style w:type="character" w:customStyle="1" w:styleId="afd">
    <w:name w:val="日期 字符"/>
    <w:uiPriority w:val="99"/>
    <w:semiHidden/>
    <w:qFormat/>
    <w:rPr>
      <w:rFonts w:ascii="宋体" w:hAnsi="宋体"/>
      <w:kern w:val="2"/>
      <w:sz w:val="24"/>
      <w:szCs w:val="24"/>
    </w:rPr>
  </w:style>
  <w:style w:type="character" w:customStyle="1" w:styleId="15">
    <w:name w:val="日期 字符1"/>
    <w:link w:val="ad"/>
    <w:qFormat/>
    <w:rPr>
      <w:kern w:val="2"/>
      <w:sz w:val="21"/>
      <w:szCs w:val="24"/>
    </w:rPr>
  </w:style>
  <w:style w:type="character" w:customStyle="1" w:styleId="90">
    <w:name w:val="标题 9 字符"/>
    <w:link w:val="9"/>
    <w:uiPriority w:val="9"/>
    <w:qFormat/>
    <w:rPr>
      <w:rFonts w:ascii="Cambria" w:hAnsi="Cambria"/>
      <w:kern w:val="2"/>
      <w:sz w:val="21"/>
      <w:szCs w:val="21"/>
    </w:rPr>
  </w:style>
  <w:style w:type="character" w:customStyle="1" w:styleId="1c">
    <w:name w:val="未处理的提及1"/>
    <w:uiPriority w:val="99"/>
    <w:unhideWhenUsed/>
    <w:qFormat/>
    <w:rPr>
      <w:color w:val="605E5C"/>
      <w:shd w:val="clear" w:color="auto" w:fill="E1DFDD"/>
    </w:rPr>
  </w:style>
  <w:style w:type="character" w:customStyle="1" w:styleId="1d">
    <w:name w:val="标题 1 字符"/>
    <w:uiPriority w:val="9"/>
    <w:qFormat/>
    <w:rPr>
      <w:rFonts w:ascii="宋体" w:hAnsi="宋体"/>
      <w:b/>
      <w:bCs/>
      <w:kern w:val="44"/>
      <w:sz w:val="44"/>
      <w:szCs w:val="44"/>
    </w:rPr>
  </w:style>
  <w:style w:type="character" w:customStyle="1" w:styleId="30">
    <w:name w:val="标题 3 字符"/>
    <w:uiPriority w:val="9"/>
    <w:semiHidden/>
    <w:qFormat/>
    <w:rPr>
      <w:rFonts w:ascii="宋体" w:hAnsi="宋体"/>
      <w:b/>
      <w:bCs/>
      <w:kern w:val="2"/>
      <w:sz w:val="32"/>
      <w:szCs w:val="32"/>
    </w:rPr>
  </w:style>
  <w:style w:type="character" w:customStyle="1" w:styleId="afe">
    <w:name w:val="页脚 字符"/>
    <w:uiPriority w:val="99"/>
    <w:qFormat/>
  </w:style>
  <w:style w:type="character" w:customStyle="1" w:styleId="50">
    <w:name w:val="标题 5 字符"/>
    <w:uiPriority w:val="9"/>
    <w:semiHidden/>
    <w:qFormat/>
    <w:rPr>
      <w:rFonts w:ascii="宋体" w:hAnsi="宋体"/>
      <w:b/>
      <w:bCs/>
      <w:kern w:val="2"/>
      <w:sz w:val="28"/>
      <w:szCs w:val="28"/>
    </w:rPr>
  </w:style>
  <w:style w:type="character" w:customStyle="1" w:styleId="a6">
    <w:name w:val="题注 字符"/>
    <w:link w:val="a5"/>
    <w:qFormat/>
    <w:locked/>
    <w:rPr>
      <w:rFonts w:ascii="Arial" w:eastAsia="黑体" w:hAnsi="Arial"/>
      <w:kern w:val="2"/>
    </w:rPr>
  </w:style>
  <w:style w:type="character" w:customStyle="1" w:styleId="20">
    <w:name w:val="标题 2 字符"/>
    <w:uiPriority w:val="9"/>
    <w:semiHidden/>
    <w:qFormat/>
    <w:rPr>
      <w:rFonts w:ascii="等线 Light" w:eastAsia="等线 Light" w:hAnsi="等线 Light" w:cs="Times New Roman"/>
      <w:b/>
      <w:bCs/>
      <w:kern w:val="2"/>
      <w:sz w:val="32"/>
      <w:szCs w:val="32"/>
    </w:rPr>
  </w:style>
  <w:style w:type="character" w:customStyle="1" w:styleId="aff">
    <w:name w:val="纯文本 字符"/>
    <w:qFormat/>
    <w:rPr>
      <w:rFonts w:ascii="宋体" w:hAnsi="Courier New" w:cs="Courier New"/>
      <w:kern w:val="2"/>
      <w:sz w:val="21"/>
      <w:szCs w:val="21"/>
    </w:rPr>
  </w:style>
  <w:style w:type="character" w:customStyle="1" w:styleId="aff0">
    <w:name w:val="列表段落 字符"/>
    <w:uiPriority w:val="34"/>
    <w:qFormat/>
    <w:rPr>
      <w:kern w:val="2"/>
      <w:sz w:val="21"/>
      <w:szCs w:val="22"/>
    </w:rPr>
  </w:style>
  <w:style w:type="character" w:customStyle="1" w:styleId="41">
    <w:name w:val="标题 4 字符1"/>
    <w:link w:val="4"/>
    <w:qFormat/>
    <w:rPr>
      <w:rFonts w:ascii="宋体" w:hAnsi="宋体"/>
      <w:b/>
      <w:bCs/>
      <w:kern w:val="2"/>
      <w:sz w:val="30"/>
      <w:szCs w:val="30"/>
    </w:rPr>
  </w:style>
  <w:style w:type="character" w:customStyle="1" w:styleId="aa">
    <w:name w:val="正文文本 字符"/>
    <w:link w:val="a9"/>
    <w:qFormat/>
    <w:rPr>
      <w:kern w:val="2"/>
      <w:sz w:val="21"/>
      <w:szCs w:val="24"/>
    </w:rPr>
  </w:style>
  <w:style w:type="character" w:customStyle="1" w:styleId="1e">
    <w:name w:val="列表段落 字符1"/>
    <w:link w:val="aff1"/>
    <w:uiPriority w:val="34"/>
    <w:qFormat/>
    <w:rPr>
      <w:kern w:val="2"/>
      <w:sz w:val="21"/>
      <w:szCs w:val="24"/>
    </w:rPr>
  </w:style>
  <w:style w:type="paragraph" w:styleId="aff1">
    <w:name w:val="List Paragraph"/>
    <w:basedOn w:val="a0"/>
    <w:link w:val="1e"/>
    <w:uiPriority w:val="34"/>
    <w:qFormat/>
    <w:pPr>
      <w:ind w:firstLine="420"/>
    </w:pPr>
    <w:rPr>
      <w:rFonts w:ascii="Times New Roman" w:hAnsi="Times New Roman"/>
      <w:sz w:val="21"/>
    </w:rPr>
  </w:style>
  <w:style w:type="character" w:customStyle="1" w:styleId="font21">
    <w:name w:val="font21"/>
    <w:qFormat/>
    <w:rPr>
      <w:rFonts w:ascii="Calibri" w:hAnsi="Calibri" w:cs="Calibri"/>
      <w:color w:val="000000"/>
      <w:sz w:val="21"/>
      <w:szCs w:val="21"/>
      <w:u w:val="none"/>
    </w:rPr>
  </w:style>
  <w:style w:type="character" w:customStyle="1" w:styleId="Char0">
    <w:name w:val="*正文 Char"/>
    <w:link w:val="aff2"/>
    <w:qFormat/>
    <w:rPr>
      <w:rFonts w:ascii="time" w:hAnsi="time"/>
      <w:sz w:val="24"/>
      <w:szCs w:val="24"/>
      <w:lang w:bidi="en-US"/>
    </w:rPr>
  </w:style>
  <w:style w:type="paragraph" w:customStyle="1" w:styleId="aff2">
    <w:name w:val="*正文"/>
    <w:basedOn w:val="a0"/>
    <w:link w:val="Char0"/>
    <w:qFormat/>
    <w:pPr>
      <w:widowControl/>
      <w:ind w:firstLine="200"/>
      <w:contextualSpacing/>
    </w:pPr>
    <w:rPr>
      <w:rFonts w:ascii="time" w:hAnsi="time"/>
      <w:kern w:val="0"/>
      <w:lang w:bidi="en-US"/>
    </w:rPr>
  </w:style>
  <w:style w:type="character" w:customStyle="1" w:styleId="aff3">
    <w:name w:val="正文文本缩进 字符"/>
    <w:uiPriority w:val="99"/>
    <w:semiHidden/>
    <w:qFormat/>
    <w:rPr>
      <w:rFonts w:ascii="宋体" w:hAnsi="宋体"/>
      <w:kern w:val="2"/>
      <w:sz w:val="24"/>
      <w:szCs w:val="24"/>
    </w:rPr>
  </w:style>
  <w:style w:type="character" w:customStyle="1" w:styleId="14">
    <w:name w:val="纯文本 字符1"/>
    <w:link w:val="ac"/>
    <w:qFormat/>
    <w:locked/>
    <w:rPr>
      <w:rFonts w:ascii="宋体" w:hAnsi="Courier New"/>
      <w:kern w:val="2"/>
      <w:sz w:val="21"/>
    </w:rPr>
  </w:style>
  <w:style w:type="character" w:customStyle="1" w:styleId="myChar">
    <w:name w:val="my正文 Char"/>
    <w:link w:val="my"/>
    <w:qFormat/>
    <w:rPr>
      <w:kern w:val="2"/>
      <w:sz w:val="21"/>
      <w:szCs w:val="24"/>
    </w:rPr>
  </w:style>
  <w:style w:type="paragraph" w:customStyle="1" w:styleId="my">
    <w:name w:val="my正文"/>
    <w:basedOn w:val="a0"/>
    <w:link w:val="myChar"/>
    <w:qFormat/>
    <w:pPr>
      <w:spacing w:line="240" w:lineRule="auto"/>
      <w:ind w:firstLineChars="0" w:firstLine="0"/>
    </w:pPr>
    <w:rPr>
      <w:rFonts w:ascii="Times New Roman" w:hAnsi="Times New Roman"/>
      <w:sz w:val="21"/>
    </w:rPr>
  </w:style>
  <w:style w:type="character" w:customStyle="1" w:styleId="22">
    <w:name w:val="正文2 字符"/>
    <w:link w:val="23"/>
    <w:qFormat/>
    <w:rPr>
      <w:kern w:val="2"/>
      <w:sz w:val="21"/>
      <w:szCs w:val="24"/>
    </w:rPr>
  </w:style>
  <w:style w:type="paragraph" w:customStyle="1" w:styleId="23">
    <w:name w:val="正文2"/>
    <w:basedOn w:val="a0"/>
    <w:link w:val="22"/>
    <w:qFormat/>
    <w:pPr>
      <w:ind w:firstLine="420"/>
    </w:pPr>
    <w:rPr>
      <w:rFonts w:ascii="Times New Roman" w:hAnsi="Times New Roman"/>
      <w:sz w:val="21"/>
    </w:rPr>
  </w:style>
  <w:style w:type="character" w:customStyle="1" w:styleId="font41">
    <w:name w:val="font41"/>
    <w:qFormat/>
    <w:rPr>
      <w:rFonts w:ascii="宋体" w:eastAsia="宋体" w:hAnsi="宋体" w:cs="宋体" w:hint="eastAsia"/>
      <w:color w:val="000000"/>
      <w:sz w:val="21"/>
      <w:szCs w:val="21"/>
      <w:u w:val="none"/>
    </w:rPr>
  </w:style>
  <w:style w:type="character" w:customStyle="1" w:styleId="70">
    <w:name w:val="标题 7 字符"/>
    <w:link w:val="7"/>
    <w:uiPriority w:val="9"/>
    <w:qFormat/>
    <w:rPr>
      <w:b/>
      <w:bCs/>
      <w:kern w:val="2"/>
      <w:sz w:val="21"/>
      <w:szCs w:val="24"/>
    </w:rPr>
  </w:style>
  <w:style w:type="character" w:customStyle="1" w:styleId="aff4">
    <w:name w:val="批注框文本 字符"/>
    <w:uiPriority w:val="99"/>
    <w:semiHidden/>
    <w:qFormat/>
    <w:rPr>
      <w:rFonts w:ascii="宋体" w:hAnsi="宋体"/>
      <w:kern w:val="2"/>
      <w:sz w:val="18"/>
      <w:szCs w:val="18"/>
    </w:rPr>
  </w:style>
  <w:style w:type="character" w:customStyle="1" w:styleId="Char1">
    <w:name w:val="副标题 Char1"/>
    <w:qFormat/>
    <w:rPr>
      <w:rFonts w:ascii="Calibri Light" w:hAnsi="Calibri Light" w:cs="Times New Roman"/>
      <w:b/>
      <w:bCs/>
      <w:kern w:val="28"/>
      <w:sz w:val="32"/>
      <w:szCs w:val="32"/>
    </w:rPr>
  </w:style>
  <w:style w:type="character" w:customStyle="1" w:styleId="11">
    <w:name w:val="标题 1 字符1"/>
    <w:link w:val="1"/>
    <w:qFormat/>
    <w:rPr>
      <w:rFonts w:ascii="宋体" w:eastAsia="黑体" w:hAnsi="宋体"/>
      <w:b/>
      <w:bCs/>
      <w:kern w:val="44"/>
      <w:sz w:val="32"/>
      <w:szCs w:val="28"/>
    </w:rPr>
  </w:style>
  <w:style w:type="character" w:customStyle="1" w:styleId="aff5">
    <w:name w:val="批注文字 字符"/>
    <w:uiPriority w:val="99"/>
    <w:qFormat/>
    <w:rPr>
      <w:rFonts w:ascii="宋体" w:hAnsi="宋体"/>
      <w:kern w:val="2"/>
      <w:sz w:val="24"/>
      <w:szCs w:val="24"/>
    </w:rPr>
  </w:style>
  <w:style w:type="character" w:customStyle="1" w:styleId="aff6">
    <w:name w:val="文档结构图 字符"/>
    <w:uiPriority w:val="99"/>
    <w:semiHidden/>
    <w:qFormat/>
    <w:rPr>
      <w:rFonts w:ascii="Microsoft YaHei UI" w:eastAsia="Microsoft YaHei UI" w:hAnsi="宋体"/>
      <w:kern w:val="2"/>
      <w:sz w:val="18"/>
      <w:szCs w:val="18"/>
    </w:rPr>
  </w:style>
  <w:style w:type="character" w:customStyle="1" w:styleId="60">
    <w:name w:val="标题 6 字符"/>
    <w:uiPriority w:val="9"/>
    <w:semiHidden/>
    <w:qFormat/>
    <w:rPr>
      <w:rFonts w:ascii="等线 Light" w:eastAsia="等线 Light" w:hAnsi="等线 Light" w:cs="Times New Roman"/>
      <w:b/>
      <w:bCs/>
      <w:kern w:val="2"/>
      <w:sz w:val="24"/>
      <w:szCs w:val="24"/>
    </w:rPr>
  </w:style>
  <w:style w:type="character" w:customStyle="1" w:styleId="2Char">
    <w:name w:val="正文正文2 Char"/>
    <w:link w:val="24"/>
    <w:qFormat/>
    <w:rPr>
      <w:rFonts w:ascii="宋体" w:hAnsi="宋体"/>
      <w:kern w:val="2"/>
      <w:sz w:val="21"/>
      <w:szCs w:val="21"/>
    </w:rPr>
  </w:style>
  <w:style w:type="paragraph" w:customStyle="1" w:styleId="24">
    <w:name w:val="正文正文2"/>
    <w:basedOn w:val="a0"/>
    <w:link w:val="2Char"/>
    <w:qFormat/>
    <w:pPr>
      <w:ind w:firstLine="460"/>
    </w:pPr>
    <w:rPr>
      <w:sz w:val="21"/>
      <w:szCs w:val="21"/>
    </w:rPr>
  </w:style>
  <w:style w:type="character" w:customStyle="1" w:styleId="32">
    <w:name w:val="标题 3 字符2"/>
    <w:link w:val="3"/>
    <w:qFormat/>
    <w:rPr>
      <w:rFonts w:ascii="宋体" w:hAnsi="宋体"/>
      <w:b/>
      <w:bCs/>
      <w:kern w:val="2"/>
      <w:sz w:val="28"/>
      <w:szCs w:val="28"/>
    </w:rPr>
  </w:style>
  <w:style w:type="character" w:customStyle="1" w:styleId="40">
    <w:name w:val="标题 4 字符"/>
    <w:uiPriority w:val="9"/>
    <w:semiHidden/>
    <w:qFormat/>
    <w:rPr>
      <w:rFonts w:ascii="等线 Light" w:eastAsia="等线 Light" w:hAnsi="等线 Light" w:cs="Times New Roman"/>
      <w:b/>
      <w:bCs/>
      <w:kern w:val="2"/>
      <w:sz w:val="28"/>
      <w:szCs w:val="28"/>
    </w:rPr>
  </w:style>
  <w:style w:type="character" w:customStyle="1" w:styleId="1b">
    <w:name w:val="批注主题 字符1"/>
    <w:link w:val="af4"/>
    <w:qFormat/>
    <w:rPr>
      <w:rFonts w:eastAsia="仿宋"/>
      <w:b/>
      <w:bCs/>
      <w:kern w:val="2"/>
      <w:sz w:val="21"/>
      <w:szCs w:val="24"/>
    </w:rPr>
  </w:style>
  <w:style w:type="character" w:customStyle="1" w:styleId="aff7">
    <w:name w:val="页眉 字符"/>
    <w:uiPriority w:val="99"/>
    <w:semiHidden/>
    <w:qFormat/>
    <w:rPr>
      <w:rFonts w:ascii="宋体" w:hAnsi="宋体"/>
      <w:kern w:val="2"/>
      <w:sz w:val="18"/>
      <w:szCs w:val="18"/>
    </w:rPr>
  </w:style>
  <w:style w:type="character" w:customStyle="1" w:styleId="13">
    <w:name w:val="正文文本缩进 字符1"/>
    <w:link w:val="ab"/>
    <w:qFormat/>
    <w:rPr>
      <w:kern w:val="2"/>
      <w:sz w:val="21"/>
    </w:rPr>
  </w:style>
  <w:style w:type="character" w:customStyle="1" w:styleId="51">
    <w:name w:val="标题 5 字符1"/>
    <w:link w:val="5"/>
    <w:qFormat/>
    <w:rPr>
      <w:rFonts w:ascii="宋体" w:hAnsi="宋体"/>
      <w:b/>
      <w:bCs/>
      <w:kern w:val="2"/>
      <w:sz w:val="24"/>
      <w:szCs w:val="28"/>
    </w:rPr>
  </w:style>
  <w:style w:type="character" w:customStyle="1" w:styleId="19">
    <w:name w:val="副标题 字符1"/>
    <w:link w:val="af1"/>
    <w:qFormat/>
    <w:rPr>
      <w:rFonts w:ascii="Calibri Light" w:hAnsi="Calibri Light"/>
      <w:b/>
      <w:bCs/>
      <w:kern w:val="28"/>
      <w:sz w:val="32"/>
      <w:szCs w:val="32"/>
    </w:rPr>
  </w:style>
  <w:style w:type="character" w:customStyle="1" w:styleId="21">
    <w:name w:val="标题 2 字符1"/>
    <w:link w:val="2"/>
    <w:uiPriority w:val="9"/>
    <w:qFormat/>
    <w:rPr>
      <w:rFonts w:ascii="宋体" w:hAnsi="宋体"/>
      <w:b/>
      <w:bCs/>
      <w:kern w:val="2"/>
      <w:sz w:val="30"/>
      <w:szCs w:val="32"/>
    </w:rPr>
  </w:style>
  <w:style w:type="character" w:customStyle="1" w:styleId="17">
    <w:name w:val="页脚 字符1"/>
    <w:link w:val="af"/>
    <w:uiPriority w:val="99"/>
    <w:qFormat/>
    <w:rPr>
      <w:kern w:val="2"/>
      <w:sz w:val="18"/>
      <w:szCs w:val="18"/>
    </w:rPr>
  </w:style>
  <w:style w:type="character" w:customStyle="1" w:styleId="aff8">
    <w:name w:val="批注主题 字符"/>
    <w:uiPriority w:val="99"/>
    <w:semiHidden/>
    <w:qFormat/>
    <w:rPr>
      <w:rFonts w:ascii="宋体" w:hAnsi="宋体"/>
      <w:b/>
      <w:bCs/>
      <w:kern w:val="2"/>
      <w:sz w:val="24"/>
      <w:szCs w:val="24"/>
    </w:rPr>
  </w:style>
  <w:style w:type="character" w:customStyle="1" w:styleId="10">
    <w:name w:val="文档结构图 字符1"/>
    <w:link w:val="a7"/>
    <w:qFormat/>
    <w:rPr>
      <w:rFonts w:ascii="宋体"/>
      <w:kern w:val="2"/>
      <w:sz w:val="18"/>
      <w:szCs w:val="18"/>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2">
    <w:name w:val="标准正文 Char"/>
    <w:link w:val="aff9"/>
    <w:qFormat/>
    <w:rPr>
      <w:rFonts w:ascii="Arial" w:hAnsi="Arial"/>
      <w:kern w:val="2"/>
      <w:sz w:val="24"/>
    </w:rPr>
  </w:style>
  <w:style w:type="paragraph" w:customStyle="1" w:styleId="aff9">
    <w:name w:val="标准正文"/>
    <w:basedOn w:val="ab"/>
    <w:link w:val="Char2"/>
    <w:qFormat/>
    <w:pPr>
      <w:spacing w:before="60" w:after="60"/>
      <w:ind w:firstLineChars="0" w:firstLine="482"/>
    </w:pPr>
    <w:rPr>
      <w:rFonts w:ascii="Arial" w:hAnsi="Arial"/>
      <w:sz w:val="24"/>
    </w:rPr>
  </w:style>
  <w:style w:type="character" w:customStyle="1" w:styleId="1a">
    <w:name w:val="标题 字符1"/>
    <w:link w:val="af3"/>
    <w:qFormat/>
    <w:rPr>
      <w:rFonts w:ascii="Cambria" w:eastAsia="黑体" w:hAnsi="Cambria"/>
      <w:b/>
      <w:bCs/>
      <w:kern w:val="2"/>
      <w:sz w:val="52"/>
      <w:szCs w:val="32"/>
    </w:rPr>
  </w:style>
  <w:style w:type="character" w:customStyle="1" w:styleId="16">
    <w:name w:val="批注框文本 字符1"/>
    <w:link w:val="ae"/>
    <w:qFormat/>
    <w:rPr>
      <w:kern w:val="2"/>
      <w:sz w:val="18"/>
      <w:szCs w:val="18"/>
    </w:rPr>
  </w:style>
  <w:style w:type="character" w:customStyle="1" w:styleId="18">
    <w:name w:val="页眉 字符1"/>
    <w:link w:val="af0"/>
    <w:uiPriority w:val="99"/>
    <w:qFormat/>
    <w:rPr>
      <w:kern w:val="2"/>
      <w:sz w:val="18"/>
      <w:szCs w:val="18"/>
    </w:rPr>
  </w:style>
  <w:style w:type="character" w:customStyle="1" w:styleId="80">
    <w:name w:val="标题 8 字符"/>
    <w:link w:val="8"/>
    <w:uiPriority w:val="9"/>
    <w:qFormat/>
    <w:rPr>
      <w:rFonts w:ascii="Cambria" w:hAnsi="Cambria"/>
      <w:kern w:val="2"/>
      <w:sz w:val="21"/>
      <w:szCs w:val="24"/>
    </w:rPr>
  </w:style>
  <w:style w:type="character" w:customStyle="1" w:styleId="61">
    <w:name w:val="标题 6 字符1"/>
    <w:link w:val="6"/>
    <w:qFormat/>
    <w:rPr>
      <w:rFonts w:ascii="Cambria" w:hAnsi="Cambria"/>
      <w:b/>
      <w:bCs/>
      <w:kern w:val="2"/>
      <w:sz w:val="24"/>
      <w:szCs w:val="24"/>
    </w:rPr>
  </w:style>
  <w:style w:type="character" w:customStyle="1" w:styleId="affa">
    <w:name w:val="标题 字符"/>
    <w:uiPriority w:val="10"/>
    <w:qFormat/>
    <w:rPr>
      <w:rFonts w:ascii="等线 Light" w:eastAsia="等线 Light" w:hAnsi="等线 Light" w:cs="Times New Roman"/>
      <w:b/>
      <w:bCs/>
      <w:kern w:val="2"/>
      <w:sz w:val="32"/>
      <w:szCs w:val="32"/>
    </w:rPr>
  </w:style>
  <w:style w:type="character" w:customStyle="1" w:styleId="affb">
    <w:name w:val="副标题 字符"/>
    <w:uiPriority w:val="11"/>
    <w:qFormat/>
    <w:rPr>
      <w:rFonts w:ascii="等线" w:eastAsia="等线" w:hAnsi="等线" w:cs="Times New Roman"/>
      <w:b/>
      <w:bCs/>
      <w:kern w:val="28"/>
      <w:sz w:val="32"/>
      <w:szCs w:val="32"/>
    </w:rPr>
  </w:style>
  <w:style w:type="paragraph" w:customStyle="1" w:styleId="xl72">
    <w:name w:val="xl72"/>
    <w:basedOn w:val="a0"/>
    <w:qFormat/>
    <w:pPr>
      <w:widowControl/>
      <w:spacing w:before="100" w:beforeAutospacing="1" w:after="100" w:afterAutospacing="1" w:line="240" w:lineRule="auto"/>
      <w:ind w:firstLineChars="0" w:firstLine="0"/>
      <w:jc w:val="center"/>
    </w:pPr>
    <w:rPr>
      <w:rFonts w:cs="宋体"/>
      <w:kern w:val="0"/>
    </w:rPr>
  </w:style>
  <w:style w:type="paragraph" w:customStyle="1" w:styleId="affc">
    <w:name w:val="正文（深信服）"/>
    <w:qFormat/>
    <w:pPr>
      <w:spacing w:line="360" w:lineRule="auto"/>
      <w:ind w:firstLine="420"/>
    </w:pPr>
    <w:rPr>
      <w:rFonts w:ascii="Arial" w:hAnsi="Arial"/>
      <w:sz w:val="24"/>
      <w:szCs w:val="21"/>
      <w:shd w:val="clear" w:color="auto" w:fill="FFFFFF"/>
    </w:rPr>
  </w:style>
  <w:style w:type="paragraph" w:customStyle="1" w:styleId="xl70">
    <w:name w:val="xl70"/>
    <w:basedOn w:val="a0"/>
    <w:qFormat/>
    <w:pPr>
      <w:widowControl/>
      <w:pBdr>
        <w:bottom w:val="single" w:sz="4" w:space="0" w:color="auto"/>
        <w:right w:val="single" w:sz="4" w:space="0" w:color="auto"/>
      </w:pBdr>
      <w:spacing w:before="100" w:beforeAutospacing="1" w:after="100" w:afterAutospacing="1" w:line="240" w:lineRule="auto"/>
      <w:ind w:firstLineChars="0" w:firstLine="0"/>
      <w:jc w:val="right"/>
      <w:textAlignment w:val="center"/>
    </w:pPr>
    <w:rPr>
      <w:rFonts w:ascii="Microsoft Sans Serif" w:hAnsi="Microsoft Sans Serif" w:cs="Microsoft Sans Serif"/>
      <w:kern w:val="0"/>
      <w:sz w:val="18"/>
      <w:szCs w:val="18"/>
    </w:rPr>
  </w:style>
  <w:style w:type="paragraph" w:customStyle="1" w:styleId="Style2">
    <w:name w:val="_Style 2"/>
    <w:basedOn w:val="1"/>
    <w:next w:val="a0"/>
    <w:uiPriority w:val="39"/>
    <w:qFormat/>
    <w:pPr>
      <w:widowControl/>
      <w:numPr>
        <w:numId w:val="0"/>
      </w:numPr>
      <w:spacing w:before="480" w:after="0" w:line="276" w:lineRule="auto"/>
      <w:jc w:val="left"/>
      <w:outlineLvl w:val="9"/>
    </w:pPr>
    <w:rPr>
      <w:rFonts w:ascii="Cambria" w:eastAsia="宋体" w:hAnsi="Cambria"/>
      <w:color w:val="365F91"/>
      <w:kern w:val="0"/>
      <w:sz w:val="28"/>
    </w:rPr>
  </w:style>
  <w:style w:type="paragraph" w:customStyle="1" w:styleId="1f">
    <w:name w:val="正文缩进1"/>
    <w:basedOn w:val="a0"/>
    <w:qFormat/>
    <w:pPr>
      <w:spacing w:line="240" w:lineRule="auto"/>
      <w:ind w:firstLine="420"/>
    </w:pPr>
    <w:rPr>
      <w:rFonts w:ascii="Times New Roman" w:hAnsi="Times New Roman"/>
      <w:sz w:val="21"/>
      <w:szCs w:val="20"/>
    </w:rPr>
  </w:style>
  <w:style w:type="paragraph" w:customStyle="1" w:styleId="xl68">
    <w:name w:val="xl68"/>
    <w:basedOn w:val="a0"/>
    <w:qFormat/>
    <w:pPr>
      <w:widowControl/>
      <w:pBdr>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Microsoft Sans Serif" w:hAnsi="Microsoft Sans Serif" w:cs="Microsoft Sans Serif"/>
      <w:kern w:val="0"/>
      <w:sz w:val="18"/>
      <w:szCs w:val="18"/>
    </w:rPr>
  </w:style>
  <w:style w:type="paragraph" w:customStyle="1" w:styleId="affd">
    <w:name w:val="前言、引言标题"/>
    <w:next w:val="a0"/>
    <w:uiPriority w:val="99"/>
    <w:qFormat/>
    <w:pPr>
      <w:shd w:val="clear" w:color="FFFFFF" w:fill="FFFFFF"/>
      <w:tabs>
        <w:tab w:val="left" w:pos="425"/>
      </w:tabs>
      <w:spacing w:before="640" w:after="560"/>
      <w:jc w:val="center"/>
      <w:outlineLvl w:val="0"/>
    </w:pPr>
    <w:rPr>
      <w:rFonts w:ascii="黑体" w:eastAsia="黑体"/>
      <w:sz w:val="32"/>
    </w:rPr>
  </w:style>
  <w:style w:type="paragraph" w:customStyle="1" w:styleId="IndentNormal">
    <w:name w:val="Indent Normal"/>
    <w:basedOn w:val="a0"/>
    <w:qFormat/>
    <w:pPr>
      <w:ind w:firstLineChars="150" w:firstLine="150"/>
    </w:pPr>
  </w:style>
  <w:style w:type="paragraph" w:customStyle="1" w:styleId="msonormal0">
    <w:name w:val="msonormal"/>
    <w:basedOn w:val="a0"/>
    <w:qFormat/>
    <w:pPr>
      <w:widowControl/>
      <w:spacing w:before="100" w:beforeAutospacing="1" w:after="100" w:afterAutospacing="1" w:line="240" w:lineRule="auto"/>
      <w:ind w:firstLineChars="0" w:firstLine="0"/>
      <w:jc w:val="left"/>
    </w:pPr>
    <w:rPr>
      <w:rFonts w:cs="宋体"/>
      <w:kern w:val="0"/>
    </w:rPr>
  </w:style>
  <w:style w:type="paragraph" w:customStyle="1" w:styleId="25">
    <w:name w:val="正文 缩进2字符"/>
    <w:basedOn w:val="a0"/>
    <w:qFormat/>
    <w:pPr>
      <w:spacing w:afterLines="50" w:line="240" w:lineRule="auto"/>
      <w:ind w:firstLineChars="0" w:firstLine="0"/>
    </w:pPr>
    <w:rPr>
      <w:rFonts w:ascii="Times New Roman" w:hAnsi="Times New Roman" w:cs="宋体"/>
      <w:sz w:val="21"/>
      <w:szCs w:val="20"/>
    </w:rPr>
  </w:style>
  <w:style w:type="paragraph" w:customStyle="1" w:styleId="a">
    <w:name w:val="列项●（二级）"/>
    <w:qFormat/>
    <w:pPr>
      <w:numPr>
        <w:numId w:val="2"/>
      </w:numPr>
      <w:tabs>
        <w:tab w:val="left" w:pos="840"/>
      </w:tabs>
      <w:ind w:leftChars="400" w:left="600" w:hangingChars="200" w:hanging="200"/>
      <w:jc w:val="both"/>
    </w:pPr>
    <w:rPr>
      <w:rFonts w:ascii="宋体"/>
      <w:sz w:val="21"/>
    </w:rPr>
  </w:style>
  <w:style w:type="paragraph" w:customStyle="1" w:styleId="affe">
    <w:name w:val="助手文本"/>
    <w:basedOn w:val="a0"/>
    <w:qFormat/>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xl67">
    <w:name w:val="xl67"/>
    <w:basedOn w:val="a0"/>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b/>
      <w:bCs/>
      <w:kern w:val="0"/>
      <w:sz w:val="18"/>
      <w:szCs w:val="18"/>
    </w:rPr>
  </w:style>
  <w:style w:type="paragraph" w:customStyle="1" w:styleId="afff">
    <w:name w:val="段"/>
    <w:qFormat/>
    <w:pPr>
      <w:autoSpaceDE w:val="0"/>
      <w:autoSpaceDN w:val="0"/>
      <w:ind w:firstLineChars="200" w:firstLine="200"/>
      <w:jc w:val="both"/>
    </w:pPr>
    <w:rPr>
      <w:rFonts w:ascii="宋体" w:cs="Calibri"/>
      <w:sz w:val="21"/>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宋体"/>
      <w:kern w:val="0"/>
    </w:rPr>
  </w:style>
  <w:style w:type="paragraph" w:customStyle="1" w:styleId="CharCharCharCharCharChar1Char">
    <w:name w:val="Char Char Char Char Char Char1 Char"/>
    <w:basedOn w:val="a0"/>
    <w:qFormat/>
    <w:pPr>
      <w:widowControl/>
      <w:spacing w:after="160" w:line="240" w:lineRule="exact"/>
      <w:jc w:val="left"/>
    </w:pPr>
  </w:style>
  <w:style w:type="paragraph" w:customStyle="1" w:styleId="PMBody">
    <w:name w:val="PM_Body"/>
    <w:basedOn w:val="a0"/>
    <w:qFormat/>
    <w:locked/>
    <w:rPr>
      <w:szCs w:val="21"/>
    </w:rPr>
  </w:style>
  <w:style w:type="paragraph" w:customStyle="1" w:styleId="CharChar1">
    <w:name w:val="Char Char1"/>
    <w:basedOn w:val="a0"/>
    <w:qFormat/>
    <w:pPr>
      <w:widowControl/>
      <w:spacing w:before="120" w:after="120"/>
    </w:pPr>
    <w:rPr>
      <w:rFonts w:ascii="Times New Roman" w:hAnsi="Times New Roman" w:cs="宋体"/>
    </w:rPr>
  </w:style>
  <w:style w:type="paragraph" w:customStyle="1" w:styleId="xl71">
    <w:name w:val="xl71"/>
    <w:basedOn w:val="a0"/>
    <w:qFormat/>
    <w:pPr>
      <w:widowControl/>
      <w:spacing w:before="100" w:beforeAutospacing="1" w:after="100" w:afterAutospacing="1" w:line="240" w:lineRule="auto"/>
      <w:ind w:firstLineChars="0" w:firstLine="0"/>
      <w:jc w:val="right"/>
      <w:textAlignment w:val="center"/>
    </w:pPr>
    <w:rPr>
      <w:rFonts w:ascii="Microsoft Sans Serif" w:hAnsi="Microsoft Sans Serif" w:cs="Microsoft Sans Serif"/>
      <w:kern w:val="0"/>
      <w:sz w:val="18"/>
      <w:szCs w:val="18"/>
    </w:rPr>
  </w:style>
  <w:style w:type="paragraph" w:customStyle="1" w:styleId="1f0">
    <w:name w:val="修订1"/>
    <w:uiPriority w:val="99"/>
    <w:unhideWhenUsed/>
    <w:qFormat/>
    <w:rPr>
      <w:rFonts w:ascii="宋体" w:hAnsi="宋体"/>
      <w:kern w:val="2"/>
      <w:sz w:val="24"/>
      <w:szCs w:val="24"/>
    </w:rPr>
  </w:style>
  <w:style w:type="paragraph" w:customStyle="1" w:styleId="26">
    <w:name w:val="列出段落2"/>
    <w:basedOn w:val="a0"/>
    <w:qFormat/>
    <w:pPr>
      <w:spacing w:line="240" w:lineRule="auto"/>
      <w:ind w:firstLine="420"/>
    </w:pPr>
    <w:rPr>
      <w:rFonts w:ascii="等线" w:eastAsia="等线" w:hAnsi="等线" w:cs="等线"/>
      <w:sz w:val="21"/>
      <w:szCs w:val="21"/>
    </w:rPr>
  </w:style>
  <w:style w:type="paragraph" w:customStyle="1" w:styleId="xl69">
    <w:name w:val="xl69"/>
    <w:basedOn w:val="a0"/>
    <w:qFormat/>
    <w:pPr>
      <w:widowControl/>
      <w:pBdr>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kern w:val="0"/>
      <w:sz w:val="18"/>
      <w:szCs w:val="18"/>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b/>
      <w:bCs/>
      <w:kern w:val="0"/>
      <w:sz w:val="18"/>
      <w:szCs w:val="18"/>
    </w:rPr>
  </w:style>
  <w:style w:type="paragraph" w:customStyle="1" w:styleId="afff0">
    <w:name w:val="文档正文文本（中安网脉）"/>
    <w:basedOn w:val="a0"/>
    <w:qFormat/>
    <w:pPr>
      <w:ind w:firstLine="200"/>
    </w:pPr>
    <w:rPr>
      <w:rFonts w:ascii="Times New Roman" w:eastAsia="仿宋_GB2312" w:hAnsi="Times New Roman"/>
      <w:color w:val="000000"/>
      <w:szCs w:val="28"/>
    </w:rPr>
  </w:style>
  <w:style w:type="paragraph" w:customStyle="1" w:styleId="xl65">
    <w:name w:val="xl65"/>
    <w:basedOn w:val="a0"/>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Microsoft Sans Serif" w:hAnsi="Microsoft Sans Serif" w:cs="Microsoft Sans Serif"/>
      <w:kern w:val="0"/>
      <w:sz w:val="18"/>
      <w:szCs w:val="18"/>
    </w:rPr>
  </w:style>
  <w:style w:type="paragraph" w:customStyle="1" w:styleId="afff1">
    <w:name w:val="正文样式"/>
    <w:unhideWhenUsed/>
    <w:qFormat/>
    <w:pPr>
      <w:widowControl w:val="0"/>
      <w:adjustRightInd w:val="0"/>
      <w:snapToGrid w:val="0"/>
      <w:spacing w:line="360" w:lineRule="auto"/>
      <w:ind w:firstLineChars="200" w:firstLine="200"/>
      <w:jc w:val="both"/>
    </w:pPr>
    <w:rPr>
      <w:bCs/>
      <w:snapToGrid w:val="0"/>
      <w:sz w:val="24"/>
      <w:szCs w:val="44"/>
    </w:rPr>
  </w:style>
  <w:style w:type="paragraph" w:customStyle="1" w:styleId="152">
    <w:name w:val="样式 行距: 1.5 倍行距 首行缩进:  2 字符"/>
    <w:basedOn w:val="a0"/>
    <w:qFormat/>
    <w:pPr>
      <w:ind w:firstLine="560"/>
      <w:jc w:val="left"/>
    </w:pPr>
    <w:rPr>
      <w:rFonts w:ascii="仿宋" w:eastAsia="仿宋" w:hAnsi="仿宋" w:cs="宋体"/>
      <w:sz w:val="28"/>
      <w:szCs w:val="20"/>
    </w:rPr>
  </w:style>
  <w:style w:type="paragraph" w:customStyle="1" w:styleId="TOC10">
    <w:name w:val="TOC 标题1"/>
    <w:basedOn w:val="1"/>
    <w:next w:val="a0"/>
    <w:uiPriority w:val="39"/>
    <w:qFormat/>
    <w:pPr>
      <w:widowControl/>
      <w:numPr>
        <w:numId w:val="0"/>
      </w:numPr>
      <w:spacing w:before="480" w:after="0" w:line="276" w:lineRule="auto"/>
      <w:jc w:val="left"/>
      <w:outlineLvl w:val="9"/>
    </w:pPr>
    <w:rPr>
      <w:rFonts w:ascii="Cambria" w:eastAsia="宋体" w:hAnsi="Cambria"/>
      <w:color w:val="365F91"/>
      <w:kern w:val="0"/>
      <w:sz w:val="28"/>
    </w:rPr>
  </w:style>
  <w:style w:type="table" w:customStyle="1" w:styleId="1f1">
    <w:name w:val="!我的表格1"/>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网格型1"/>
    <w:basedOn w:val="a2"/>
    <w:uiPriority w:val="59"/>
    <w:unhideWhenUsed/>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qFormat/>
    <w:rPr>
      <w:rFonts w:ascii="宋体" w:eastAsia="黑体" w:hAnsi="宋体"/>
      <w:b/>
      <w:bCs/>
      <w:kern w:val="44"/>
      <w:sz w:val="32"/>
      <w:szCs w:val="28"/>
    </w:rPr>
  </w:style>
  <w:style w:type="character" w:customStyle="1" w:styleId="Char20">
    <w:name w:val="纯文本 Char2"/>
    <w:qFormat/>
    <w:rPr>
      <w:rFonts w:ascii="宋体" w:eastAsia="宋体" w:hAnsi="宋体" w:cs="Times New Roman"/>
      <w:color w:val="000000"/>
      <w:kern w:val="0"/>
      <w:sz w:val="24"/>
      <w:szCs w:val="24"/>
    </w:rPr>
  </w:style>
  <w:style w:type="paragraph" w:customStyle="1" w:styleId="afff2">
    <w:name w:val="可研正文"/>
    <w:basedOn w:val="a0"/>
    <w:link w:val="Char3"/>
    <w:qFormat/>
    <w:pPr>
      <w:ind w:firstLine="200"/>
    </w:pPr>
    <w:rPr>
      <w:rFonts w:ascii="仿宋" w:eastAsia="仿宋" w:hAnsi="仿宋"/>
      <w:sz w:val="28"/>
      <w:szCs w:val="28"/>
    </w:rPr>
  </w:style>
  <w:style w:type="paragraph" w:customStyle="1" w:styleId="27">
    <w:name w:val="修订2"/>
    <w:hidden/>
    <w:uiPriority w:val="99"/>
    <w:unhideWhenUsed/>
    <w:qFormat/>
    <w:rPr>
      <w:rFonts w:ascii="宋体" w:hAnsi="宋体"/>
      <w:kern w:val="2"/>
      <w:sz w:val="24"/>
      <w:szCs w:val="24"/>
    </w:rPr>
  </w:style>
  <w:style w:type="character" w:customStyle="1" w:styleId="af6">
    <w:name w:val="正文文本首行缩进 字符"/>
    <w:basedOn w:val="aa"/>
    <w:link w:val="af5"/>
    <w:semiHidden/>
    <w:qFormat/>
    <w:rPr>
      <w:rFonts w:ascii="宋体" w:hAnsi="宋体"/>
      <w:kern w:val="2"/>
      <w:sz w:val="24"/>
      <w:szCs w:val="24"/>
    </w:rPr>
  </w:style>
  <w:style w:type="character" w:customStyle="1" w:styleId="Char3">
    <w:name w:val="可研正文 Char"/>
    <w:link w:val="afff2"/>
    <w:qFormat/>
    <w:rPr>
      <w:rFonts w:ascii="仿宋" w:eastAsia="仿宋" w:hAnsi="仿宋"/>
      <w:kern w:val="2"/>
      <w:sz w:val="28"/>
      <w:szCs w:val="28"/>
    </w:rPr>
  </w:style>
  <w:style w:type="paragraph" w:customStyle="1" w:styleId="33">
    <w:name w:val="修订3"/>
    <w:hidden/>
    <w:uiPriority w:val="99"/>
    <w:unhideWhenUsed/>
    <w:qFormat/>
    <w:rPr>
      <w:rFonts w:ascii="宋体" w:hAnsi="宋体"/>
      <w:kern w:val="2"/>
      <w:sz w:val="24"/>
      <w:szCs w:val="24"/>
    </w:rPr>
  </w:style>
  <w:style w:type="paragraph" w:styleId="TOC">
    <w:name w:val="TOC Heading"/>
    <w:basedOn w:val="1"/>
    <w:next w:val="a0"/>
    <w:uiPriority w:val="39"/>
    <w:unhideWhenUsed/>
    <w:qFormat/>
    <w:rsid w:val="004B7E16"/>
    <w:pPr>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CF231-25ED-4C49-8974-B5340E5A6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2472</Words>
  <Characters>14096</Characters>
  <Application>Microsoft Office Word</Application>
  <DocSecurity>0</DocSecurity>
  <Lines>117</Lines>
  <Paragraphs>33</Paragraphs>
  <ScaleCrop>false</ScaleCrop>
  <Company/>
  <LinksUpToDate>false</LinksUpToDate>
  <CharactersWithSpaces>16535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gtig_tzb</dc:creator>
  <cp:lastModifiedBy>高际航</cp:lastModifiedBy>
  <cp:revision>6</cp:revision>
  <cp:lastPrinted>2020-08-06T12:08:00Z</cp:lastPrinted>
  <dcterms:created xsi:type="dcterms:W3CDTF">2024-01-12T01:38:00Z</dcterms:created>
  <dcterms:modified xsi:type="dcterms:W3CDTF">2024-01-15T09:12:00Z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2B36E23237764403B4091FAB91EC6383_13</vt:lpwstr>
  </property>
</Properties>
</file>