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bCs/>
          <w:color w:val="auto"/>
          <w:sz w:val="40"/>
          <w:szCs w:val="40"/>
          <w:lang w:eastAsia="zh-CN"/>
        </w:rPr>
      </w:pPr>
      <w:r>
        <w:rPr>
          <w:rFonts w:hint="eastAsia"/>
          <w:b/>
          <w:bCs/>
          <w:color w:val="auto"/>
          <w:sz w:val="40"/>
          <w:szCs w:val="40"/>
          <w:lang w:eastAsia="zh-CN"/>
        </w:rPr>
        <w:t>非通用家具采购项目</w:t>
      </w:r>
    </w:p>
    <w:p>
      <w:pPr>
        <w:pStyle w:val="3"/>
        <w:rPr>
          <w:color w:val="auto"/>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r>
        <w:rPr>
          <w:rFonts w:hint="eastAsia" w:ascii="微软雅黑" w:hAnsi="微软雅黑" w:eastAsia="微软雅黑" w:cs="微软雅黑"/>
          <w:b/>
          <w:bCs/>
          <w:color w:val="auto"/>
          <w:spacing w:val="-2"/>
          <w:sz w:val="28"/>
          <w:szCs w:val="28"/>
          <w:lang w:eastAsia="zh-CN"/>
        </w:rPr>
        <w:t>一、基本内容</w:t>
      </w:r>
    </w:p>
    <w:p>
      <w:pPr>
        <w:pStyle w:val="3"/>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1.项目背景：本项目位于浦东新区环湖西三路222号上海市第六人民医院临港院区内。主要内容为：二期新建科教综合楼、医疗综合楼部分医疗用家具采购，以满足医院日常运行。</w:t>
      </w:r>
    </w:p>
    <w:p>
      <w:pPr>
        <w:pStyle w:val="3"/>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2.履约地点：上海市浦东新区环湖西三路222号（院方指定地点）</w:t>
      </w:r>
    </w:p>
    <w:p>
      <w:pPr>
        <w:pStyle w:val="3"/>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3.图纸：医疗综合楼10F部分区域：根据平面图，进行合理的家具布置与空间规划，使其满足医护人员的使用需求。</w:t>
      </w:r>
    </w:p>
    <w:p>
      <w:pPr>
        <w:pStyle w:val="3"/>
        <w:rPr>
          <w:snapToGrid/>
          <w:color w:val="auto"/>
          <w:lang w:eastAsia="zh-CN"/>
        </w:rPr>
      </w:pPr>
      <w:r>
        <w:rPr>
          <w:color w:val="auto"/>
          <w:lang w:eastAsia="zh-CN"/>
        </w:rPr>
        <w:drawing>
          <wp:inline distT="0" distB="0" distL="114300" distR="114300">
            <wp:extent cx="5643880" cy="7336790"/>
            <wp:effectExtent l="0" t="0" r="1397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43880" cy="7336790"/>
                    </a:xfrm>
                    <a:prstGeom prst="rect">
                      <a:avLst/>
                    </a:prstGeom>
                    <a:noFill/>
                    <a:ln>
                      <a:noFill/>
                    </a:ln>
                  </pic:spPr>
                </pic:pic>
              </a:graphicData>
            </a:graphic>
          </wp:inline>
        </w:drawing>
      </w:r>
    </w:p>
    <w:p>
      <w:pPr>
        <w:pStyle w:val="3"/>
        <w:rPr>
          <w:snapToGrid/>
          <w:color w:val="auto"/>
          <w:lang w:eastAsia="zh-CN"/>
        </w:rPr>
      </w:pPr>
    </w:p>
    <w:p>
      <w:pPr>
        <w:pStyle w:val="3"/>
        <w:rPr>
          <w:snapToGrid/>
          <w:color w:val="auto"/>
          <w:lang w:eastAsia="zh-CN"/>
        </w:rPr>
      </w:pPr>
    </w:p>
    <w:p>
      <w:pPr>
        <w:pStyle w:val="3"/>
        <w:rPr>
          <w:snapToGrid/>
          <w:color w:val="auto"/>
          <w:lang w:eastAsia="zh-CN"/>
        </w:rPr>
      </w:pPr>
    </w:p>
    <w:p>
      <w:pPr>
        <w:numPr>
          <w:ilvl w:val="0"/>
          <w:numId w:val="1"/>
        </w:numPr>
        <w:spacing w:before="120" w:line="221" w:lineRule="auto"/>
        <w:outlineLvl w:val="6"/>
        <w:rPr>
          <w:rFonts w:ascii="微软雅黑" w:hAnsi="微软雅黑" w:eastAsia="微软雅黑" w:cs="微软雅黑"/>
          <w:b/>
          <w:bCs/>
          <w:color w:val="auto"/>
          <w:spacing w:val="-2"/>
          <w:sz w:val="28"/>
          <w:szCs w:val="28"/>
          <w:lang w:eastAsia="zh-CN"/>
        </w:rPr>
      </w:pPr>
      <w:bookmarkStart w:id="0" w:name="_Hlk195264727"/>
      <w:r>
        <w:rPr>
          <w:rFonts w:hint="eastAsia" w:ascii="微软雅黑" w:hAnsi="微软雅黑" w:eastAsia="微软雅黑" w:cs="微软雅黑"/>
          <w:b/>
          <w:bCs/>
          <w:color w:val="auto"/>
          <w:spacing w:val="-2"/>
          <w:sz w:val="28"/>
          <w:szCs w:val="28"/>
          <w:lang w:eastAsia="zh-CN"/>
        </w:rPr>
        <w:t>需执行的国家相关标准、行业标准或其他标准、规范强制性标准</w:t>
      </w:r>
    </w:p>
    <w:bookmarkEnd w:id="0"/>
    <w:p>
      <w:pPr>
        <w:spacing w:before="120" w:line="221" w:lineRule="auto"/>
        <w:outlineLvl w:val="6"/>
        <w:rPr>
          <w:rFonts w:ascii="微软雅黑" w:hAnsi="微软雅黑" w:eastAsia="微软雅黑" w:cs="微软雅黑"/>
          <w:b/>
          <w:bCs/>
          <w:color w:val="auto"/>
          <w:spacing w:val="-2"/>
          <w:sz w:val="28"/>
          <w:szCs w:val="28"/>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103"/>
        <w:gridCol w:w="10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restart"/>
            <w:vAlign w:val="center"/>
          </w:tcPr>
          <w:p>
            <w:pPr>
              <w:pStyle w:val="3"/>
              <w:widowControl w:val="0"/>
              <w:jc w:val="center"/>
              <w:rPr>
                <w:rFonts w:ascii="微软雅黑" w:hAnsi="微软雅黑" w:eastAsia="微软雅黑" w:cs="微软雅黑"/>
                <w:b/>
                <w:bCs/>
                <w:color w:val="auto"/>
                <w:sz w:val="28"/>
                <w:szCs w:val="28"/>
                <w:lang w:eastAsia="zh-CN"/>
              </w:rPr>
            </w:pPr>
            <w:bookmarkStart w:id="1" w:name="_Hlk195264735"/>
            <w:r>
              <w:rPr>
                <w:rFonts w:hint="eastAsia" w:ascii="微软雅黑" w:hAnsi="微软雅黑" w:eastAsia="微软雅黑" w:cs="微软雅黑"/>
                <w:b/>
                <w:bCs/>
                <w:color w:val="auto"/>
                <w:sz w:val="28"/>
                <w:szCs w:val="28"/>
                <w:lang w:eastAsia="zh-CN"/>
              </w:rPr>
              <w:t>国家标准</w:t>
            </w:r>
          </w:p>
        </w:tc>
        <w:tc>
          <w:tcPr>
            <w:tcW w:w="5103" w:type="dxa"/>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分类</w:t>
            </w:r>
          </w:p>
        </w:tc>
        <w:tc>
          <w:tcPr>
            <w:tcW w:w="10801" w:type="dxa"/>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restart"/>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家具实体</w:t>
            </w:r>
          </w:p>
        </w:tc>
        <w:tc>
          <w:tcPr>
            <w:tcW w:w="10801" w:type="dxa"/>
          </w:tcPr>
          <w:p>
            <w:pPr>
              <w:pStyle w:val="3"/>
              <w:widowControl w:val="0"/>
              <w:jc w:val="both"/>
              <w:rPr>
                <w:rFonts w:ascii="微软雅黑" w:hAnsi="微软雅黑" w:eastAsia="微软雅黑" w:cs="微软雅黑"/>
                <w:b/>
                <w:bCs/>
                <w:color w:val="auto"/>
                <w:sz w:val="28"/>
                <w:szCs w:val="28"/>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 24820-2009 《实验室家具通用技术条件》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GB/T 3325-2017《金属家具通用技术条件》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GB/T 35607《绿色产品评价 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GB/T3324-2017《木家具通用技术条件》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 18583-2008 《室内装饰装修材料 胶粘剂中有害物质限量》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 6566-2010 《建筑材料放射性核素限量》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 18584-2001《室内装饰装修材料木家具中有害物质限量》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restart"/>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材料</w:t>
            </w:r>
          </w:p>
        </w:tc>
        <w:tc>
          <w:tcPr>
            <w:tcW w:w="10801" w:type="dxa"/>
          </w:tcPr>
          <w:p>
            <w:pPr>
              <w:pStyle w:val="3"/>
              <w:widowControl w:val="0"/>
              <w:jc w:val="both"/>
              <w:rPr>
                <w:rFonts w:ascii="微软雅黑" w:hAnsi="微软雅黑" w:eastAsia="微软雅黑" w:cs="微软雅黑"/>
                <w:b/>
                <w:bCs/>
                <w:color w:val="auto"/>
                <w:sz w:val="28"/>
                <w:szCs w:val="28"/>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 18580-2017 《室内装饰装修材料人造板及其制品中甲醛释放限量》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b/>
                <w:bCs/>
                <w:color w:val="auto"/>
                <w:sz w:val="28"/>
                <w:szCs w:val="28"/>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GB/T 7911-2013《热固性树脂浸渍纸高压装饰层积板（HPL）》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b/>
                <w:bCs/>
                <w:color w:val="auto"/>
                <w:sz w:val="28"/>
                <w:szCs w:val="28"/>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b/>
                <w:color w:val="auto"/>
                <w:sz w:val="36"/>
                <w:lang w:eastAsia="zh-CN"/>
              </w:rPr>
              <w:fldChar w:fldCharType="end"/>
            </w:r>
            <w:r>
              <w:rPr>
                <w:rFonts w:hint="eastAsia" w:ascii="微软雅黑" w:hAnsi="微软雅黑" w:eastAsia="微软雅黑" w:cs="微软雅黑"/>
                <w:color w:val="auto"/>
                <w:lang w:eastAsia="zh-CN"/>
              </w:rPr>
              <w:t>GB/T 28995-2022《人造板饰面专用纸》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 1741-2020《漆膜耐霉菌性测定法》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 21604-2022《化学品 急性皮肤刺激性/腐蚀性试验方法》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 10125-2021 人造气氛腐蚀试验 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b/>
                <w:color w:val="auto"/>
                <w:sz w:val="36"/>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GB/T39600-2021人造板及其制品甲醛释放量分级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b/>
                <w:color w:val="auto"/>
                <w:sz w:val="36"/>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GB/T17657-2013《人造板及饰面人造板理化性能试验方法》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restart"/>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性能</w:t>
            </w:r>
          </w:p>
        </w:tc>
        <w:tc>
          <w:tcPr>
            <w:tcW w:w="10801" w:type="dxa"/>
          </w:tcPr>
          <w:p>
            <w:pPr>
              <w:pStyle w:val="3"/>
              <w:widowControl w:val="0"/>
              <w:jc w:val="both"/>
              <w:rPr>
                <w:b/>
                <w:color w:val="auto"/>
                <w:sz w:val="36"/>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GB/T6739-2006《色漆和清漆 铅笔法测定漆膜硬度》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GB/T9286-2021《色漆和清漆 划格实验》的标准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ascii="微软雅黑" w:hAnsi="微软雅黑" w:eastAsia="微软雅黑" w:cs="微软雅黑"/>
                <w:color w:val="auto"/>
                <w:lang w:eastAsia="zh-CN"/>
              </w:rPr>
              <w:t>GB/T 2423.51-2020</w:t>
            </w:r>
            <w:r>
              <w:rPr>
                <w:rFonts w:hint="eastAsia" w:ascii="微软雅黑" w:hAnsi="微软雅黑" w:eastAsia="微软雅黑" w:cs="微软雅黑"/>
                <w:color w:val="auto"/>
                <w:lang w:eastAsia="zh-CN"/>
              </w:rPr>
              <w:t>《混合气体腐蚀试验方法》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w:t>
            </w:r>
            <w:r>
              <w:rPr>
                <w:rFonts w:ascii="微软雅黑" w:hAnsi="微软雅黑" w:eastAsia="微软雅黑" w:cs="微软雅黑"/>
                <w:color w:val="auto"/>
                <w:lang w:eastAsia="zh-CN"/>
              </w:rPr>
              <w:t>B/T2423.34</w:t>
            </w:r>
            <w:r>
              <w:rPr>
                <w:rFonts w:hint="eastAsia" w:ascii="微软雅黑" w:hAnsi="微软雅黑" w:eastAsia="微软雅黑" w:cs="微软雅黑"/>
                <w:color w:val="auto"/>
                <w:lang w:eastAsia="zh-CN"/>
              </w:rPr>
              <w:t>《环境试验》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LY/T3236-2020《人造板及其制品气味分级及其评价方法》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rFonts w:ascii="微软雅黑" w:hAnsi="微软雅黑" w:eastAsia="微软雅黑" w:cs="微软雅黑"/>
                <w:color w:val="auto"/>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GB/T11170-2008《不锈钢 多元素含量的测定火花放电原子发射光谱法(常规法)》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b/>
                <w:color w:val="auto"/>
                <w:sz w:val="36"/>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GB18581-2009《室内装饰装修材料溶剂型木器涂料中有害物质限量》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3"/>
              <w:widowControl w:val="0"/>
              <w:jc w:val="both"/>
              <w:rPr>
                <w:b/>
                <w:color w:val="auto"/>
                <w:sz w:val="36"/>
                <w:lang w:eastAsia="zh-CN"/>
              </w:rPr>
            </w:pPr>
            <w:r>
              <w:rPr>
                <w:b/>
                <w:color w:val="auto"/>
                <w:sz w:val="36"/>
                <w:lang w:eastAsia="zh-CN"/>
              </w:rPr>
              <w:fldChar w:fldCharType="begin"/>
            </w:r>
            <w:r>
              <w:rPr>
                <w:b/>
                <w:color w:val="auto"/>
                <w:sz w:val="36"/>
                <w:lang w:eastAsia="zh-CN"/>
              </w:rPr>
              <w:instrText xml:space="preserve"> </w:instrText>
            </w:r>
            <w:r>
              <w:rPr>
                <w:rFonts w:hint="eastAsia"/>
                <w:b/>
                <w:color w:val="auto"/>
                <w:sz w:val="36"/>
                <w:lang w:eastAsia="zh-CN"/>
              </w:rPr>
              <w:instrText xml:space="preserve">eq \o\ac(□,</w:instrText>
            </w:r>
            <w:r>
              <w:rPr>
                <w:rFonts w:hint="eastAsia"/>
                <w:b/>
                <w:color w:val="auto"/>
                <w:sz w:val="21"/>
                <w:lang w:eastAsia="zh-CN"/>
              </w:rPr>
              <w:instrText xml:space="preserve">√</w:instrText>
            </w:r>
            <w:r>
              <w:rPr>
                <w:rFonts w:hint="eastAsia"/>
                <w:b/>
                <w:color w:val="auto"/>
                <w:sz w:val="36"/>
                <w:lang w:eastAsia="zh-CN"/>
              </w:rPr>
              <w:instrText xml:space="preserve">)</w:instrText>
            </w:r>
            <w:r>
              <w:rPr>
                <w:b/>
                <w:color w:val="auto"/>
                <w:sz w:val="36"/>
                <w:lang w:eastAsia="zh-CN"/>
              </w:rPr>
              <w:fldChar w:fldCharType="end"/>
            </w:r>
            <w:r>
              <w:rPr>
                <w:rFonts w:hint="eastAsia" w:ascii="微软雅黑" w:hAnsi="微软雅黑" w:eastAsia="微软雅黑" w:cs="微软雅黑"/>
                <w:color w:val="auto"/>
                <w:lang w:eastAsia="zh-CN"/>
              </w:rPr>
              <w:t>GB 18583-2008《室内装饰装修材料胶黏剂中有害物质限量》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restart"/>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有害物质</w:t>
            </w: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HG/T 2006-2022《热固性粉末涂料》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QB/T 4371-2012《家具抗菌性能的评价》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QB/T 2454-2013《家具五金 抽屉导轨》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QB/T 2189-2013（2017）家具五金杯状暗铰链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QB/T 4463-2013 《家具用封边条技术》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QB/T 3826-1999 《轻工产品金属镀层和化学处理层的中性盐雾试验》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rFonts w:ascii="微软雅黑" w:hAnsi="微软雅黑" w:eastAsia="微软雅黑" w:cs="微软雅黑"/>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JC/T 908《人造石》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restart"/>
          </w:tcPr>
          <w:p>
            <w:pPr>
              <w:pStyle w:val="3"/>
              <w:widowControl w:val="0"/>
              <w:jc w:val="both"/>
              <w:rPr>
                <w:rFonts w:ascii="微软雅黑" w:hAnsi="微软雅黑" w:eastAsia="微软雅黑" w:cs="微软雅黑"/>
                <w:b/>
                <w:bCs/>
                <w:color w:val="auto"/>
                <w:sz w:val="28"/>
                <w:szCs w:val="28"/>
                <w:lang w:eastAsia="zh-CN"/>
              </w:rPr>
            </w:pPr>
            <w:r>
              <w:rPr>
                <w:rFonts w:hint="eastAsia" w:ascii="微软雅黑" w:hAnsi="微软雅黑" w:eastAsia="微软雅黑" w:cs="微软雅黑"/>
                <w:b/>
                <w:bCs/>
                <w:color w:val="auto"/>
                <w:sz w:val="28"/>
                <w:szCs w:val="28"/>
                <w:lang w:eastAsia="zh-CN"/>
              </w:rPr>
              <w:t>行业标准</w:t>
            </w:r>
          </w:p>
        </w:tc>
        <w:tc>
          <w:tcPr>
            <w:tcW w:w="5103" w:type="dxa"/>
            <w:vMerge w:val="restart"/>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rFonts w:hint="eastAsia" w:ascii="微软雅黑" w:hAnsi="微软雅黑" w:eastAsia="微软雅黑" w:cs="微软雅黑"/>
                <w:color w:val="auto"/>
                <w:lang w:eastAsia="zh-CN"/>
              </w:rPr>
              <w:t>ISO16000-6:2021人造板TVOC检测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5103" w:type="dxa"/>
            <w:vMerge w:val="continue"/>
          </w:tcPr>
          <w:p>
            <w:pPr>
              <w:pStyle w:val="3"/>
              <w:widowControl w:val="0"/>
              <w:jc w:val="both"/>
              <w:rPr>
                <w:rFonts w:ascii="微软雅黑" w:hAnsi="微软雅黑" w:eastAsia="微软雅黑" w:cs="微软雅黑"/>
                <w:b/>
                <w:bCs/>
                <w:color w:val="auto"/>
                <w:sz w:val="28"/>
                <w:szCs w:val="28"/>
                <w:lang w:eastAsia="zh-CN"/>
              </w:rPr>
            </w:pPr>
          </w:p>
        </w:tc>
        <w:tc>
          <w:tcPr>
            <w:tcW w:w="10801" w:type="dxa"/>
          </w:tcPr>
          <w:p>
            <w:pPr>
              <w:pStyle w:val="4"/>
              <w:widowControl w:val="0"/>
              <w:ind w:left="0" w:leftChars="0"/>
              <w:jc w:val="both"/>
              <w:rPr>
                <w:color w:val="auto"/>
                <w:lang w:eastAsia="zh-CN"/>
              </w:rPr>
            </w:pPr>
            <w:r>
              <w:rPr>
                <w:rFonts w:ascii="宋体" w:hAnsi="宋体" w:eastAsia="宋体"/>
                <w:b/>
                <w:color w:val="auto"/>
                <w:sz w:val="36"/>
                <w:lang w:eastAsia="zh-CN"/>
              </w:rPr>
              <w:fldChar w:fldCharType="begin"/>
            </w:r>
            <w:r>
              <w:rPr>
                <w:rFonts w:ascii="宋体" w:hAnsi="宋体" w:eastAsia="宋体"/>
                <w:b/>
                <w:color w:val="auto"/>
                <w:sz w:val="36"/>
                <w:lang w:eastAsia="zh-CN"/>
              </w:rPr>
              <w:instrText xml:space="preserve"> </w:instrText>
            </w:r>
            <w:r>
              <w:rPr>
                <w:rFonts w:hint="eastAsia" w:ascii="宋体" w:hAnsi="宋体" w:eastAsia="宋体"/>
                <w:b/>
                <w:color w:val="auto"/>
                <w:sz w:val="36"/>
                <w:lang w:eastAsia="zh-CN"/>
              </w:rPr>
              <w:instrText xml:space="preserve">eq \o\ac(□,√)</w:instrText>
            </w:r>
            <w:r>
              <w:rPr>
                <w:rFonts w:ascii="宋体" w:hAnsi="宋体" w:eastAsia="宋体"/>
                <w:b/>
                <w:color w:val="auto"/>
                <w:sz w:val="36"/>
                <w:lang w:eastAsia="zh-CN"/>
              </w:rPr>
              <w:fldChar w:fldCharType="end"/>
            </w:r>
            <w:r>
              <w:rPr>
                <w:color w:val="auto"/>
                <w:lang w:eastAsia="zh-CN"/>
              </w:rPr>
              <w:t>JB/T 7901-1999</w:t>
            </w:r>
            <w:r>
              <w:rPr>
                <w:rFonts w:hint="eastAsia" w:ascii="微软雅黑" w:hAnsi="微软雅黑" w:eastAsia="微软雅黑" w:cs="微软雅黑"/>
                <w:color w:val="auto"/>
                <w:lang w:eastAsia="zh-CN"/>
              </w:rPr>
              <w:t>《 金属材料实验室均匀腐蚀全浸试验方法》</w:t>
            </w:r>
          </w:p>
        </w:tc>
      </w:tr>
      <w:bookmarkEnd w:id="1"/>
    </w:tbl>
    <w:p>
      <w:pPr>
        <w:rPr>
          <w:color w:val="auto"/>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r>
        <w:rPr>
          <w:color w:val="auto"/>
          <w:lang w:eastAsia="zh-CN"/>
        </w:rPr>
        <w:t>注：上述标准的修订最新版适用于本需求标</w:t>
      </w:r>
      <w:r>
        <w:rPr>
          <w:color w:val="auto"/>
          <w:spacing w:val="-1"/>
          <w:lang w:eastAsia="zh-CN"/>
        </w:rPr>
        <w:t>准。如有未特别注明需执行的国家相关标准或者其他标准、规范，则统一执行最新标准、规范。</w:t>
      </w:r>
    </w:p>
    <w:p>
      <w:pPr>
        <w:spacing w:before="0" w:line="240" w:lineRule="auto"/>
        <w:outlineLvl w:val="9"/>
        <w:rPr>
          <w:rFonts w:ascii="微软雅黑" w:hAnsi="微软雅黑" w:eastAsia="微软雅黑" w:cs="微软雅黑"/>
          <w:b/>
          <w:bCs/>
          <w:color w:val="auto"/>
          <w:spacing w:val="-2"/>
          <w:sz w:val="28"/>
          <w:szCs w:val="28"/>
          <w:lang w:eastAsia="zh-CN"/>
        </w:rPr>
      </w:pPr>
      <w:r>
        <w:rPr>
          <w:rFonts w:ascii="微软雅黑" w:hAnsi="微软雅黑" w:eastAsia="微软雅黑" w:cs="微软雅黑"/>
          <w:b/>
          <w:bCs/>
          <w:color w:val="auto"/>
          <w:spacing w:val="-2"/>
          <w:sz w:val="28"/>
          <w:szCs w:val="28"/>
          <w:lang w:eastAsia="zh-CN"/>
        </w:rPr>
        <w:br w:type="page"/>
      </w: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r>
        <w:rPr>
          <w:rFonts w:hint="eastAsia" w:ascii="微软雅黑" w:hAnsi="微软雅黑" w:eastAsia="微软雅黑" w:cs="微软雅黑"/>
          <w:b/>
          <w:bCs/>
          <w:color w:val="auto"/>
          <w:spacing w:val="-2"/>
          <w:sz w:val="28"/>
          <w:szCs w:val="28"/>
          <w:lang w:eastAsia="zh-CN"/>
        </w:rPr>
        <w:t>三、采购品目分类、参考样式、规格、基本组成、质量标准等要求</w:t>
      </w:r>
    </w:p>
    <w:tbl>
      <w:tblPr>
        <w:tblStyle w:val="9"/>
        <w:tblW w:w="4998" w:type="pct"/>
        <w:tblInd w:w="0" w:type="dxa"/>
        <w:tblLayout w:type="autofit"/>
        <w:tblCellMar>
          <w:top w:w="0" w:type="dxa"/>
          <w:left w:w="108" w:type="dxa"/>
          <w:bottom w:w="0" w:type="dxa"/>
          <w:right w:w="108" w:type="dxa"/>
        </w:tblCellMar>
      </w:tblPr>
      <w:tblGrid>
        <w:gridCol w:w="426"/>
        <w:gridCol w:w="590"/>
        <w:gridCol w:w="576"/>
        <w:gridCol w:w="3074"/>
        <w:gridCol w:w="2599"/>
        <w:gridCol w:w="1056"/>
        <w:gridCol w:w="636"/>
        <w:gridCol w:w="1056"/>
        <w:gridCol w:w="2114"/>
        <w:gridCol w:w="6825"/>
      </w:tblGrid>
      <w:tr>
        <w:tblPrEx>
          <w:tblCellMar>
            <w:top w:w="0" w:type="dxa"/>
            <w:left w:w="108" w:type="dxa"/>
            <w:bottom w:w="0" w:type="dxa"/>
            <w:right w:w="108" w:type="dxa"/>
          </w:tblCellMar>
        </w:tblPrEx>
        <w:trPr>
          <w:trHeight w:val="720"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序号</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品目</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基本分类</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参考图样</w:t>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规格参数</w:t>
            </w:r>
          </w:p>
        </w:tc>
        <w:tc>
          <w:tcPr>
            <w:tcW w:w="278" w:type="pct"/>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需求数量</w:t>
            </w:r>
          </w:p>
        </w:tc>
        <w:tc>
          <w:tcPr>
            <w:tcW w:w="207" w:type="pct"/>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单位</w:t>
            </w:r>
          </w:p>
        </w:tc>
        <w:tc>
          <w:tcPr>
            <w:tcW w:w="315" w:type="pct"/>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基本组成</w:t>
            </w:r>
          </w:p>
        </w:tc>
        <w:tc>
          <w:tcPr>
            <w:tcW w:w="746" w:type="pct"/>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基本材质</w:t>
            </w:r>
          </w:p>
        </w:tc>
        <w:tc>
          <w:tcPr>
            <w:tcW w:w="1888" w:type="pct"/>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Cs w:val="24"/>
              </w:rPr>
            </w:pPr>
            <w:r>
              <w:rPr>
                <w:rFonts w:hint="eastAsia" w:ascii="宋体" w:hAnsi="宋体" w:eastAsia="宋体" w:cs="宋体"/>
                <w:color w:val="auto"/>
                <w:szCs w:val="24"/>
                <w:lang w:eastAsia="zh-CN"/>
              </w:rPr>
              <w:t>工艺质量标准</w:t>
            </w:r>
          </w:p>
        </w:tc>
      </w:tr>
      <w:tr>
        <w:tblPrEx>
          <w:tblCellMar>
            <w:top w:w="0" w:type="dxa"/>
            <w:left w:w="108" w:type="dxa"/>
            <w:bottom w:w="0" w:type="dxa"/>
            <w:right w:w="108" w:type="dxa"/>
          </w:tblCellMar>
        </w:tblPrEx>
        <w:trPr>
          <w:trHeight w:val="90"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1</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护士站</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人造板类家具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snapToGrid/>
                <w:color w:val="auto"/>
                <w:lang w:eastAsia="zh-CN"/>
              </w:rPr>
              <w:drawing>
                <wp:inline distT="0" distB="0" distL="0" distR="0">
                  <wp:extent cx="1109345" cy="831850"/>
                  <wp:effectExtent l="0" t="0" r="0" b="63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6"/>
                          <a:stretch>
                            <a:fillRect/>
                          </a:stretch>
                        </pic:blipFill>
                        <pic:spPr>
                          <a:xfrm>
                            <a:off x="0" y="0"/>
                            <a:ext cx="1109472" cy="832104"/>
                          </a:xfrm>
                          <a:prstGeom prst="rect">
                            <a:avLst/>
                          </a:prstGeom>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cs="宋体" w:asciiTheme="minorEastAsia" w:hAnsiTheme="minorEastAsia"/>
                <w:color w:val="auto"/>
                <w:szCs w:val="24"/>
                <w:lang w:eastAsia="zh-CN"/>
              </w:rPr>
            </w:pPr>
            <w:r>
              <w:rPr>
                <w:rFonts w:cs="宋体" w:asciiTheme="minorEastAsia" w:hAnsiTheme="minorEastAsia"/>
                <w:color w:val="auto"/>
                <w:szCs w:val="24"/>
                <w:lang w:eastAsia="zh-CN"/>
              </w:rPr>
              <w:t>L1000*800*750/1200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cs="宋体" w:asciiTheme="minorEastAsia" w:hAnsiTheme="minorEastAsia"/>
                <w:color w:val="auto"/>
                <w:szCs w:val="24"/>
                <w:lang w:eastAsia="zh-CN"/>
              </w:rPr>
            </w:pPr>
            <w:r>
              <w:rPr>
                <w:rFonts w:hint="eastAsia" w:cs="宋体" w:asciiTheme="minorEastAsia" w:hAnsiTheme="minorEastAsia"/>
                <w:color w:val="auto"/>
                <w:szCs w:val="24"/>
                <w:lang w:eastAsia="zh-CN"/>
              </w:rPr>
              <w:t>173.9</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延米</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木基层、外立面、内立面、台面、固定柜</w:t>
            </w:r>
          </w:p>
        </w:tc>
        <w:tc>
          <w:tcPr>
            <w:tcW w:w="74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木基层：ENF级多层板</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 xml:space="preserve">（石材）台面、外立面：纯亚克力人造石 </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内立面：三聚氰胺板</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 xml:space="preserve">外立面木饰面：洁菌板  </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固定柜：三聚氰胺板</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五金：三节导轨、液压缓冲铰链、锁</w:t>
            </w:r>
          </w:p>
        </w:tc>
        <w:tc>
          <w:tcPr>
            <w:tcW w:w="1888" w:type="pct"/>
            <w:tcBorders>
              <w:top w:val="single" w:color="auto" w:sz="4" w:space="0"/>
              <w:left w:val="nil"/>
              <w:bottom w:val="single" w:color="auto" w:sz="4" w:space="0"/>
              <w:right w:val="single" w:color="auto" w:sz="4" w:space="0"/>
            </w:tcBorders>
            <w:shd w:val="clear" w:color="auto" w:fill="auto"/>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1、材质：</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1）台面、外立面、包柱部分采用人造石部分：纯亚克力人造石，厚度≥12mm。</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2）内部框架：选用ENF级多层板，双层框架设计，含有≥60mm走线空间，可预留插座孔及钢制线路检修门。</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3）钢制固定柜：一抽一门柜、一抽空格机箱柜。</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4）制造工艺：人造石圆弧面要求在工厂整板烘烤预制成型，不得用板条现场拼接，护士站底柜要求工厂预制成型，现场组装。</w:t>
            </w:r>
          </w:p>
        </w:tc>
      </w:tr>
      <w:tr>
        <w:tblPrEx>
          <w:tblCellMar>
            <w:top w:w="0" w:type="dxa"/>
            <w:left w:w="108" w:type="dxa"/>
            <w:bottom w:w="0" w:type="dxa"/>
            <w:right w:w="108" w:type="dxa"/>
          </w:tblCellMar>
        </w:tblPrEx>
        <w:trPr>
          <w:trHeight w:val="2105"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2</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病房壁柜</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人造板类家具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snapToGrid/>
                <w:color w:val="auto"/>
                <w:lang w:eastAsia="zh-CN"/>
              </w:rPr>
            </w:pPr>
            <w:r>
              <w:rPr>
                <w:snapToGrid/>
                <w:color w:val="auto"/>
                <w:lang w:eastAsia="zh-CN"/>
              </w:rPr>
              <w:drawing>
                <wp:inline distT="0" distB="0" distL="114300" distR="114300">
                  <wp:extent cx="1491615" cy="1236345"/>
                  <wp:effectExtent l="0" t="0" r="13335" b="1905"/>
                  <wp:docPr id="84" name="图片 84" descr="8491bb3cea630c0a3753644378e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8491bb3cea630c0a3753644378e1146"/>
                          <pic:cNvPicPr>
                            <a:picLocks noChangeAspect="1"/>
                          </pic:cNvPicPr>
                        </pic:nvPicPr>
                        <pic:blipFill>
                          <a:blip r:embed="rId7"/>
                          <a:stretch>
                            <a:fillRect/>
                          </a:stretch>
                        </pic:blipFill>
                        <pic:spPr>
                          <a:xfrm>
                            <a:off x="0" y="0"/>
                            <a:ext cx="1491615" cy="1236345"/>
                          </a:xfrm>
                          <a:prstGeom prst="rect">
                            <a:avLst/>
                          </a:prstGeom>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24</w:t>
            </w:r>
            <w:r>
              <w:rPr>
                <w:rFonts w:ascii="宋体" w:hAnsi="宋体" w:eastAsia="宋体" w:cs="宋体"/>
                <w:color w:val="auto"/>
                <w:szCs w:val="24"/>
                <w:lang w:eastAsia="zh-CN"/>
              </w:rPr>
              <w:t>00*</w:t>
            </w:r>
            <w:r>
              <w:rPr>
                <w:rFonts w:hint="eastAsia" w:ascii="宋体" w:hAnsi="宋体" w:eastAsia="宋体" w:cs="宋体"/>
                <w:color w:val="auto"/>
                <w:szCs w:val="24"/>
                <w:lang w:eastAsia="zh-CN"/>
              </w:rPr>
              <w:t>50</w:t>
            </w:r>
            <w:r>
              <w:rPr>
                <w:rFonts w:ascii="宋体" w:hAnsi="宋体" w:eastAsia="宋体" w:cs="宋体"/>
                <w:color w:val="auto"/>
                <w:szCs w:val="24"/>
                <w:lang w:eastAsia="zh-CN"/>
              </w:rPr>
              <w:t>0*2400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1</w:t>
            </w:r>
            <w:r>
              <w:rPr>
                <w:rFonts w:hint="eastAsia" w:ascii="宋体" w:hAnsi="宋体" w:eastAsia="宋体" w:cs="宋体"/>
                <w:color w:val="auto"/>
                <w:szCs w:val="24"/>
                <w:lang w:eastAsia="zh-CN"/>
              </w:rPr>
              <w:t>64</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组</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柜体、门板、五金</w:t>
            </w:r>
          </w:p>
        </w:tc>
        <w:tc>
          <w:tcPr>
            <w:tcW w:w="746" w:type="pct"/>
            <w:tcBorders>
              <w:top w:val="single" w:color="auto" w:sz="4" w:space="0"/>
              <w:left w:val="nil"/>
              <w:bottom w:val="single" w:color="auto" w:sz="4" w:space="0"/>
              <w:right w:val="single" w:color="auto" w:sz="4" w:space="0"/>
            </w:tcBorders>
            <w:shd w:val="clear" w:color="auto" w:fill="auto"/>
            <w:vAlign w:val="center"/>
          </w:tcPr>
          <w:p>
            <w:pPr>
              <w:jc w:val="both"/>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柜体：三聚氰胺板</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门板：防火板，刨花板基材</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封边：ABS封边</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五金：缓冲门铰链、铝合金表面喷涂拉手</w:t>
            </w:r>
          </w:p>
        </w:tc>
        <w:tc>
          <w:tcPr>
            <w:tcW w:w="188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1、顶板、侧板、背板采用橡木色三聚氰胺板，厚度均≥18mm；层板采用橡木色三聚氰胺板，厚度≥25mm；门板采用同色（橡木色防火板）厚度≥20mm。</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2、五金：</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1）优质品牌液压缓冲门铰链。</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2）嵌入式铝合金表面喷涂拉手（钛金灰色）。</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 xml:space="preserve">3）柜内配置2块活动层板。          </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 xml:space="preserve">4）台面延伸（台面厚度≥25mm），配套圆形底脚                                       </w:t>
            </w:r>
          </w:p>
        </w:tc>
      </w:tr>
      <w:tr>
        <w:tblPrEx>
          <w:tblCellMar>
            <w:top w:w="0" w:type="dxa"/>
            <w:left w:w="108" w:type="dxa"/>
            <w:bottom w:w="0" w:type="dxa"/>
            <w:right w:w="108" w:type="dxa"/>
          </w:tblCellMar>
        </w:tblPrEx>
        <w:trPr>
          <w:trHeight w:val="2105"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3</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配餐柜</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人造板类家具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snapToGrid/>
                <w:color w:val="auto"/>
                <w:lang w:eastAsia="zh-CN"/>
              </w:rPr>
            </w:pPr>
            <w:r>
              <w:rPr>
                <w:snapToGrid/>
                <w:color w:val="auto"/>
                <w:lang w:eastAsia="zh-CN"/>
              </w:rPr>
              <w:drawing>
                <wp:inline distT="0" distB="0" distL="0" distR="0">
                  <wp:extent cx="1506220" cy="1024255"/>
                  <wp:effectExtent l="0" t="0" r="0" b="4445"/>
                  <wp:docPr id="19831102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10277"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24114" cy="1036182"/>
                          </a:xfrm>
                          <a:prstGeom prst="rect">
                            <a:avLst/>
                          </a:prstGeom>
                          <a:noFill/>
                          <a:ln>
                            <a:noFill/>
                          </a:ln>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L1000*600*850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43.7</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szCs w:val="20"/>
                <w:lang w:eastAsia="zh-CN"/>
              </w:rPr>
            </w:pPr>
            <w:r>
              <w:rPr>
                <w:rFonts w:hint="eastAsia"/>
                <w:color w:val="auto"/>
                <w:szCs w:val="20"/>
                <w:lang w:eastAsia="zh-CN"/>
              </w:rPr>
              <w:t>延米</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color w:val="auto"/>
                <w:szCs w:val="20"/>
              </w:rPr>
              <w:t>底柜、台面、五金</w:t>
            </w:r>
          </w:p>
        </w:tc>
        <w:tc>
          <w:tcPr>
            <w:tcW w:w="74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color w:val="auto"/>
                <w:szCs w:val="20"/>
              </w:rPr>
              <w:t>底柜、台面、五金</w:t>
            </w:r>
          </w:p>
        </w:tc>
        <w:tc>
          <w:tcPr>
            <w:tcW w:w="1888" w:type="pct"/>
            <w:tcBorders>
              <w:top w:val="single" w:color="auto" w:sz="4" w:space="0"/>
              <w:left w:val="nil"/>
              <w:bottom w:val="single" w:color="auto" w:sz="4" w:space="0"/>
              <w:right w:val="single" w:color="auto" w:sz="4" w:space="0"/>
            </w:tcBorders>
            <w:shd w:val="clear" w:color="auto" w:fill="auto"/>
            <w:vAlign w:val="center"/>
          </w:tcPr>
          <w:p>
            <w:pPr>
              <w:jc w:val="both"/>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1、材质：</w:t>
            </w:r>
          </w:p>
          <w:p>
            <w:pPr>
              <w:jc w:val="both"/>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1）柜体采用优质品牌三聚氰胺板。门板及见光板采用优质品牌羊绒灰肤感哑光饰面板，激光封边工艺。所有层板厚度≥18mm，层板外沿安装铝合金表面喷涂层板档条，防止物品摔落及层板变形。</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2）拉手采用壁厚2mm羊绒灰铝合金型材免拉手（规格：外径430mm（内空400mm）*外径200mm（内空150mm））。</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3）台面采用优质品牌3</w:t>
            </w:r>
            <w:r>
              <w:rPr>
                <w:rFonts w:ascii="宋体" w:hAnsi="宋体" w:eastAsia="宋体" w:cs="宋体"/>
                <w:color w:val="auto"/>
                <w:szCs w:val="24"/>
                <w:lang w:eastAsia="zh-CN"/>
              </w:rPr>
              <w:t>04</w:t>
            </w:r>
            <w:r>
              <w:rPr>
                <w:rFonts w:hint="eastAsia" w:ascii="宋体" w:hAnsi="宋体" w:eastAsia="宋体" w:cs="宋体"/>
                <w:color w:val="auto"/>
                <w:szCs w:val="24"/>
                <w:lang w:eastAsia="zh-CN"/>
              </w:rPr>
              <w:t>不锈钢，含304不锈钢水盆。                                            4）底部采用H180mm钢制喷涂柜脚（做防腐处理）及钢制支撑横梁（中间增加隐藏支撑脚）。</w:t>
            </w:r>
          </w:p>
        </w:tc>
      </w:tr>
      <w:tr>
        <w:tblPrEx>
          <w:tblCellMar>
            <w:top w:w="0" w:type="dxa"/>
            <w:left w:w="108" w:type="dxa"/>
            <w:bottom w:w="0" w:type="dxa"/>
            <w:right w:w="108" w:type="dxa"/>
          </w:tblCellMar>
        </w:tblPrEx>
        <w:trPr>
          <w:trHeight w:val="833"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4</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处置柜</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钢木类家具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snapToGrid/>
                <w:color w:val="auto"/>
                <w:lang w:eastAsia="zh-CN"/>
              </w:rPr>
            </w:pPr>
            <w:r>
              <w:rPr>
                <w:snapToGrid/>
                <w:color w:val="auto"/>
                <w:lang w:eastAsia="zh-CN"/>
              </w:rPr>
              <w:drawing>
                <wp:inline distT="0" distB="0" distL="0" distR="0">
                  <wp:extent cx="1482090" cy="1266190"/>
                  <wp:effectExtent l="0" t="0" r="7620" b="7620"/>
                  <wp:docPr id="4" name="图片 4" descr="C:\Users\MAXM\AppData\Local\Temp\tianruoocr\截图_20252728052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AXM\AppData\Local\Temp\tianruoocr\截图_202527280527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2090" cy="1266190"/>
                          </a:xfrm>
                          <a:prstGeom prst="rect">
                            <a:avLst/>
                          </a:prstGeom>
                          <a:noFill/>
                          <a:ln>
                            <a:noFill/>
                          </a:ln>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color w:val="auto"/>
              </w:rPr>
              <w:t>L1000*6</w:t>
            </w:r>
            <w:r>
              <w:rPr>
                <w:rFonts w:hint="eastAsia"/>
                <w:color w:val="auto"/>
                <w:lang w:eastAsia="zh-CN"/>
              </w:rPr>
              <w:t>0</w:t>
            </w:r>
            <w:r>
              <w:rPr>
                <w:color w:val="auto"/>
              </w:rPr>
              <w:t>0*850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26.4</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延米</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单开门柜、操作台面</w:t>
            </w:r>
          </w:p>
        </w:tc>
        <w:tc>
          <w:tcPr>
            <w:tcW w:w="74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柜体：电解钢板</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台面：优质实芯理化板</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涂饰：静电喷涂粉末</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五金：液压缓冲门铰</w:t>
            </w:r>
          </w:p>
        </w:tc>
        <w:tc>
          <w:tcPr>
            <w:tcW w:w="188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（1）主体材质：柜体及门板抽面采用厚度1.0mm优质电解钢板制作，表面喷涂室内优等品热固性粉末，踢脚线部分采用0.8mm厚304油磨拉丝不锈钢板制作；</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（2）台面：优质品牌实芯理化板（厚度≥19mm）。</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（3）水龙头：采用高抛水龙头，水槽：采用304不锈钢，厚度≥1.0mm</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（4）五金配件：一体折弯拉手、叶片转舌锁、走珠导轨</w:t>
            </w:r>
          </w:p>
          <w:p>
            <w:pPr>
              <w:textAlignment w:val="center"/>
              <w:rPr>
                <w:rFonts w:eastAsia="宋体"/>
                <w:color w:val="auto"/>
                <w:lang w:eastAsia="zh-CN"/>
              </w:rPr>
            </w:pPr>
            <w:r>
              <w:rPr>
                <w:rFonts w:hint="eastAsia" w:ascii="宋体" w:hAnsi="宋体" w:eastAsia="宋体" w:cs="宋体"/>
                <w:color w:val="auto"/>
                <w:szCs w:val="24"/>
                <w:lang w:eastAsia="zh-CN"/>
              </w:rPr>
              <w:t>（5）工艺：</w:t>
            </w:r>
            <w:r>
              <w:rPr>
                <w:rFonts w:hint="eastAsia" w:eastAsia="宋体"/>
                <w:color w:val="auto"/>
                <w:lang w:eastAsia="zh-CN"/>
              </w:rPr>
              <w:t>门与柜体的连接采用优质缓冲不锈钢铰链或不锈钢插销式门轴结构，门框与柜体之间的吸合，利用磁性纽扣磁铁互相吸附。柜体正面门及抽屉间隙在1.5~2mm之间，柜体边框宽度为2.5cm，采用双层门板设计，并且内有加强筋，提高门的使用寿命，活动层板四边折弯不划手，可自由调节高度，层板挂钩采用2.0mm厚钢板，可自由拆卸，逐级调整高度，层板加强筋可承受50kg，采用隐藏式卷边拉手，折弯一体成型。处置柜翻盖板及台面限位围挡采用ABS材料一体成型（严禁无限位围挡，翻盖直接与台面接触），翻盖采用不同颜色来区分医疗垃圾、生活垃圾、感染垃圾等；翻盖内嵌入限位围挡，限位围挡开口尺寸≥300*350mm，与台面高度差≤5mm。</w:t>
            </w:r>
          </w:p>
          <w:p>
            <w:pPr>
              <w:pStyle w:val="26"/>
              <w:spacing w:after="0"/>
              <w:rPr>
                <w:rFonts w:ascii="Arial" w:hAnsi="Arial" w:cs="Arial"/>
                <w:snapToGrid w:val="0"/>
                <w:szCs w:val="21"/>
                <w:lang w:bidi="ar-SA"/>
              </w:rPr>
            </w:pPr>
            <w:r>
              <w:rPr>
                <w:rFonts w:hint="eastAsia" w:ascii="宋体" w:hAnsi="宋体" w:cs="宋体"/>
                <w:szCs w:val="24"/>
              </w:rPr>
              <w:t>（6）配置：</w:t>
            </w:r>
            <w:r>
              <w:rPr>
                <w:rFonts w:hint="eastAsia" w:ascii="Arial" w:hAnsi="Arial" w:cs="Arial"/>
                <w:snapToGrid w:val="0"/>
                <w:szCs w:val="21"/>
                <w:lang w:bidi="ar-SA"/>
              </w:rPr>
              <w:t>1、处置垃圾柜配置脚踏带液压缓降功能的垃圾收纳装置;</w:t>
            </w:r>
          </w:p>
          <w:p>
            <w:pPr>
              <w:pStyle w:val="26"/>
              <w:spacing w:after="0"/>
              <w:rPr>
                <w:rFonts w:ascii="Arial" w:hAnsi="Arial" w:cs="Arial"/>
                <w:snapToGrid w:val="0"/>
                <w:szCs w:val="21"/>
                <w:lang w:bidi="ar-SA"/>
              </w:rPr>
            </w:pPr>
            <w:r>
              <w:rPr>
                <w:rFonts w:hint="eastAsia" w:ascii="Arial" w:hAnsi="Arial" w:cs="Arial"/>
                <w:snapToGrid w:val="0"/>
                <w:szCs w:val="21"/>
                <w:lang w:bidi="ar-SA"/>
              </w:rPr>
              <w:t>2、处置柜翻盖板及台面限位围挡采用ABS材料一体成型（严禁无限位围挡，翻盖直接与台面接触），翻盖采用不同颜色来区分医疗垃圾、生活垃圾、感染垃圾等；翻盖内嵌入限位围挡，限位围挡开口尺寸≥300*350mm，与台面高度差≤5mm。</w:t>
            </w:r>
          </w:p>
          <w:p>
            <w:pPr>
              <w:textAlignment w:val="center"/>
              <w:rPr>
                <w:rFonts w:eastAsia="宋体"/>
                <w:color w:val="auto"/>
                <w:lang w:eastAsia="zh-CN"/>
              </w:rPr>
            </w:pPr>
            <w:r>
              <w:rPr>
                <w:rFonts w:hint="eastAsia" w:eastAsia="宋体"/>
                <w:color w:val="auto"/>
                <w:lang w:eastAsia="zh-CN"/>
              </w:rPr>
              <w:t>3、所有的垃圾桶可以选用ABS抗菌桶或电解钢板静电喷涂定制垃圾桶，垃圾桶配备垃圾袋固定卡扣装置。</w:t>
            </w:r>
          </w:p>
        </w:tc>
      </w:tr>
      <w:tr>
        <w:tblPrEx>
          <w:tblCellMar>
            <w:top w:w="0" w:type="dxa"/>
            <w:left w:w="108" w:type="dxa"/>
            <w:bottom w:w="0" w:type="dxa"/>
            <w:right w:w="108" w:type="dxa"/>
          </w:tblCellMar>
        </w:tblPrEx>
        <w:trPr>
          <w:trHeight w:val="691"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ascii="宋体" w:hAnsi="宋体" w:eastAsia="宋体" w:cs="宋体"/>
                <w:color w:val="auto"/>
                <w:szCs w:val="24"/>
                <w:lang w:eastAsia="zh-CN"/>
              </w:rPr>
              <w:t>5</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color w:val="auto"/>
              </w:rPr>
              <w:t>治疗柜</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金属家具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snapToGrid/>
                <w:color w:val="auto"/>
                <w:lang w:eastAsia="zh-CN"/>
              </w:rPr>
            </w:pPr>
            <w:r>
              <w:rPr>
                <w:snapToGrid/>
                <w:color w:val="auto"/>
                <w:lang w:eastAsia="zh-CN"/>
              </w:rPr>
              <w:drawing>
                <wp:inline distT="0" distB="0" distL="0" distR="0">
                  <wp:extent cx="1814830" cy="1517650"/>
                  <wp:effectExtent l="0" t="0" r="0" b="6350"/>
                  <wp:docPr id="3" name="图片 3" descr="C:\Users\MAXM\WeChat Files\wxid_fdxuxvrruv521\FileStorage\Temp\cfc8ef195930aac80c5d630019c32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AXM\WeChat Files\wxid_fdxuxvrruv521\FileStorage\Temp\cfc8ef195930aac80c5d630019c32f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39969" cy="1538489"/>
                          </a:xfrm>
                          <a:prstGeom prst="rect">
                            <a:avLst/>
                          </a:prstGeom>
                          <a:noFill/>
                          <a:ln>
                            <a:noFill/>
                          </a:ln>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color w:val="auto"/>
              </w:rPr>
              <w:t>L</w:t>
            </w:r>
            <w:r>
              <w:rPr>
                <w:color w:val="auto"/>
              </w:rPr>
              <w:t>1000</w:t>
            </w:r>
            <w:r>
              <w:rPr>
                <w:rFonts w:hint="eastAsia"/>
                <w:color w:val="auto"/>
              </w:rPr>
              <w:t>*</w:t>
            </w:r>
            <w:r>
              <w:rPr>
                <w:rFonts w:hint="eastAsia"/>
                <w:color w:val="auto"/>
                <w:lang w:eastAsia="zh-CN"/>
              </w:rPr>
              <w:t>650</w:t>
            </w:r>
            <w:r>
              <w:rPr>
                <w:rFonts w:hint="eastAsia"/>
                <w:color w:val="auto"/>
              </w:rPr>
              <w:t>*850/2</w:t>
            </w:r>
            <w:r>
              <w:rPr>
                <w:color w:val="auto"/>
              </w:rPr>
              <w:t>0</w:t>
            </w:r>
            <w:r>
              <w:rPr>
                <w:rFonts w:hint="eastAsia"/>
                <w:color w:val="auto"/>
              </w:rPr>
              <w:t>00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109.1</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szCs w:val="20"/>
                <w:lang w:eastAsia="zh-CN"/>
              </w:rPr>
            </w:pPr>
            <w:r>
              <w:rPr>
                <w:rFonts w:hint="eastAsia"/>
                <w:color w:val="auto"/>
                <w:szCs w:val="20"/>
                <w:lang w:eastAsia="zh-CN"/>
              </w:rPr>
              <w:t>延米</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color w:val="auto"/>
                <w:szCs w:val="20"/>
                <w:lang w:eastAsia="zh-CN"/>
              </w:rPr>
              <w:t>两抽两门柜、水槽柜、操作台面、走线中柜、开门上柜</w:t>
            </w:r>
          </w:p>
        </w:tc>
        <w:tc>
          <w:tcPr>
            <w:tcW w:w="746" w:type="pct"/>
            <w:tcBorders>
              <w:top w:val="single" w:color="auto" w:sz="4" w:space="0"/>
              <w:left w:val="nil"/>
              <w:bottom w:val="single" w:color="auto" w:sz="4" w:space="0"/>
              <w:right w:val="single" w:color="auto" w:sz="4" w:space="0"/>
            </w:tcBorders>
            <w:shd w:val="clear" w:color="auto" w:fill="auto"/>
            <w:vAlign w:val="center"/>
          </w:tcPr>
          <w:p>
            <w:pPr>
              <w:textAlignment w:val="center"/>
              <w:rPr>
                <w:color w:val="auto"/>
                <w:szCs w:val="20"/>
                <w:lang w:eastAsia="zh-CN"/>
              </w:rPr>
            </w:pPr>
            <w:r>
              <w:rPr>
                <w:rFonts w:hint="eastAsia"/>
                <w:color w:val="auto"/>
                <w:szCs w:val="20"/>
                <w:lang w:eastAsia="zh-CN"/>
              </w:rPr>
              <w:t>柜体：电解钢板</w:t>
            </w:r>
          </w:p>
          <w:p>
            <w:pPr>
              <w:textAlignment w:val="center"/>
              <w:rPr>
                <w:color w:val="auto"/>
                <w:szCs w:val="20"/>
                <w:lang w:eastAsia="zh-CN"/>
              </w:rPr>
            </w:pPr>
            <w:r>
              <w:rPr>
                <w:rFonts w:hint="eastAsia"/>
                <w:color w:val="auto"/>
                <w:szCs w:val="20"/>
                <w:lang w:eastAsia="zh-CN"/>
              </w:rPr>
              <w:t>台面：优质实芯理化板</w:t>
            </w:r>
          </w:p>
          <w:p>
            <w:pPr>
              <w:textAlignment w:val="center"/>
              <w:rPr>
                <w:color w:val="auto"/>
                <w:szCs w:val="20"/>
                <w:lang w:eastAsia="zh-CN"/>
              </w:rPr>
            </w:pPr>
            <w:r>
              <w:rPr>
                <w:rFonts w:hint="eastAsia"/>
                <w:color w:val="auto"/>
                <w:szCs w:val="20"/>
                <w:lang w:eastAsia="zh-CN"/>
              </w:rPr>
              <w:t>涂饰：静电喷涂粉末</w:t>
            </w:r>
          </w:p>
          <w:p>
            <w:pPr>
              <w:textAlignment w:val="center"/>
              <w:rPr>
                <w:rFonts w:ascii="宋体" w:hAnsi="宋体" w:eastAsia="宋体" w:cs="宋体"/>
                <w:color w:val="auto"/>
                <w:szCs w:val="24"/>
                <w:lang w:eastAsia="zh-CN"/>
              </w:rPr>
            </w:pPr>
            <w:r>
              <w:rPr>
                <w:rFonts w:hint="eastAsia"/>
                <w:color w:val="auto"/>
                <w:szCs w:val="20"/>
                <w:lang w:eastAsia="zh-CN"/>
              </w:rPr>
              <w:t>五金：三节导轨、液压缓冲门铰</w:t>
            </w:r>
          </w:p>
        </w:tc>
        <w:tc>
          <w:tcPr>
            <w:tcW w:w="188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eastAsia="宋体"/>
                <w:color w:val="auto"/>
                <w:lang w:eastAsia="zh-CN"/>
              </w:rPr>
            </w:pPr>
            <w:r>
              <w:rPr>
                <w:rFonts w:hint="eastAsia" w:eastAsia="宋体"/>
                <w:color w:val="auto"/>
                <w:lang w:eastAsia="zh-CN"/>
              </w:rPr>
              <w:t>1、柜体、门板：采用优质电解钢板。钢板厚度1.0mm，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pPr>
              <w:textAlignment w:val="center"/>
              <w:rPr>
                <w:rFonts w:eastAsia="宋体"/>
                <w:color w:val="auto"/>
                <w:lang w:eastAsia="zh-CN"/>
              </w:rPr>
            </w:pPr>
            <w:r>
              <w:rPr>
                <w:rFonts w:hint="eastAsia" w:eastAsia="宋体"/>
                <w:color w:val="auto"/>
                <w:lang w:eastAsia="zh-CN"/>
              </w:rPr>
              <w:t>2、下柜台面：优质品牌实芯理化板（厚度≥19mm），抽屉面板处配置透明亚克力标签框，方便插入说明卡片，抽屉面板、门板采用双层防尘工艺设计，避免细菌滋生，安装使用无螺丝装配技术。装饰件、支撑件、连接件、紧固件、挂钩等采用优质电镀件。</w:t>
            </w:r>
          </w:p>
          <w:p>
            <w:pPr>
              <w:textAlignment w:val="center"/>
              <w:rPr>
                <w:rFonts w:eastAsia="宋体"/>
                <w:color w:val="auto"/>
                <w:lang w:eastAsia="zh-CN"/>
              </w:rPr>
            </w:pPr>
            <w:r>
              <w:rPr>
                <w:rFonts w:hint="eastAsia" w:eastAsia="宋体"/>
                <w:color w:val="auto"/>
                <w:lang w:eastAsia="zh-CN"/>
              </w:rPr>
              <w:t>3、门与柜体的连接采用优质缓冲不锈钢铰链或不锈钢插销式门轴结构，门框与柜体之间的吸合，利用磁性纽扣磁铁互相吸附。</w:t>
            </w:r>
          </w:p>
          <w:p>
            <w:pPr>
              <w:textAlignment w:val="center"/>
              <w:rPr>
                <w:rFonts w:eastAsia="宋体"/>
                <w:color w:val="auto"/>
                <w:lang w:eastAsia="zh-CN"/>
              </w:rPr>
            </w:pPr>
            <w:r>
              <w:rPr>
                <w:rFonts w:hint="eastAsia" w:eastAsia="宋体"/>
                <w:color w:val="auto"/>
                <w:lang w:eastAsia="zh-CN"/>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p>
            <w:pPr>
              <w:textAlignment w:val="center"/>
              <w:rPr>
                <w:rFonts w:eastAsia="宋体"/>
                <w:color w:val="auto"/>
                <w:lang w:eastAsia="zh-CN"/>
              </w:rPr>
            </w:pPr>
            <w:r>
              <w:rPr>
                <w:rFonts w:hint="eastAsia" w:eastAsia="宋体"/>
                <w:color w:val="auto"/>
                <w:lang w:eastAsia="zh-CN"/>
              </w:rPr>
              <w:t>5、治疗柜抽屉根据护理部需求可选配ABS抗菌药品盒，尺寸为405*405*100mm( 长度*宽度*高度，尺寸±5%偏离），药品盒移动方便，内部可以自由分隔，方便各种药品分类存储。                                                           6、功能配置：</w:t>
            </w:r>
          </w:p>
          <w:p>
            <w:pPr>
              <w:textAlignment w:val="center"/>
              <w:rPr>
                <w:rFonts w:eastAsia="宋体"/>
                <w:color w:val="auto"/>
                <w:lang w:eastAsia="zh-CN"/>
              </w:rPr>
            </w:pPr>
            <w:r>
              <w:rPr>
                <w:rFonts w:hint="eastAsia" w:eastAsia="宋体"/>
                <w:color w:val="auto"/>
                <w:lang w:eastAsia="zh-CN"/>
              </w:rPr>
              <w:t xml:space="preserve">1）配置：治疗柜钢制抽屉根据护理部需求可选配ABS抗菌药品盒，尺寸为405*405*100mm( 长度*宽度*高度），药品盒移动方便，内部可以自由分隔，方便各种药品分类存储。                                                               </w:t>
            </w:r>
          </w:p>
          <w:p>
            <w:pPr>
              <w:textAlignment w:val="center"/>
              <w:rPr>
                <w:rFonts w:ascii="宋体" w:hAnsi="宋体" w:eastAsia="宋体" w:cs="宋体"/>
                <w:color w:val="auto"/>
                <w:szCs w:val="24"/>
                <w:lang w:eastAsia="zh-CN"/>
              </w:rPr>
            </w:pPr>
            <w:r>
              <w:rPr>
                <w:rFonts w:hint="eastAsia" w:eastAsia="宋体"/>
                <w:color w:val="auto"/>
                <w:lang w:eastAsia="zh-CN"/>
              </w:rPr>
              <w:t>2) 大输液存取柜：上部安装ABS导轨模块，配备两个50mm高度、两个100mm 高度的PC透明存储盒，存储盒子内部可自由分隔，存储盒可以在ABS导轨模块上自由调节高度，可180°平移或者倾斜移动；下部安装金属导轨集成模块，配备三个200mm高度的PC透明存储盒，存储盒内部可以自由分隔，金属导轨直接卡在集成模块上，高度调节方便，200mm高度的存储盒直接卡在金属导轨上，移动方便，存储量大。</w:t>
            </w:r>
          </w:p>
        </w:tc>
      </w:tr>
      <w:tr>
        <w:tblPrEx>
          <w:tblCellMar>
            <w:top w:w="0" w:type="dxa"/>
            <w:left w:w="108" w:type="dxa"/>
            <w:bottom w:w="0" w:type="dxa"/>
            <w:right w:w="108" w:type="dxa"/>
          </w:tblCellMar>
        </w:tblPrEx>
        <w:trPr>
          <w:trHeight w:val="691"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6</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rPr>
            </w:pPr>
            <w:r>
              <w:rPr>
                <w:rFonts w:hint="eastAsia"/>
                <w:color w:val="auto"/>
              </w:rPr>
              <w:t>病房</w:t>
            </w:r>
            <w:r>
              <w:rPr>
                <w:rFonts w:hint="eastAsia"/>
                <w:color w:val="auto"/>
                <w:lang w:eastAsia="zh-CN"/>
              </w:rPr>
              <w:t>矮</w:t>
            </w:r>
            <w:r>
              <w:rPr>
                <w:rFonts w:hint="eastAsia"/>
                <w:color w:val="auto"/>
              </w:rPr>
              <w:t>柜</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人造板家具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snapToGrid/>
                <w:color w:val="auto"/>
                <w:lang w:eastAsia="zh-CN"/>
              </w:rPr>
            </w:pPr>
            <w:r>
              <w:rPr>
                <w:snapToGrid/>
                <w:color w:val="auto"/>
                <w:lang w:eastAsia="zh-CN"/>
              </w:rPr>
              <w:drawing>
                <wp:inline distT="0" distB="0" distL="0" distR="0">
                  <wp:extent cx="1137920" cy="925195"/>
                  <wp:effectExtent l="0" t="0" r="5080" b="825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37994" cy="925285"/>
                          </a:xfrm>
                          <a:prstGeom prst="rect">
                            <a:avLst/>
                          </a:prstGeom>
                          <a:noFill/>
                          <a:ln>
                            <a:noFill/>
                          </a:ln>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rPr>
            </w:pPr>
            <w:r>
              <w:rPr>
                <w:color w:val="auto"/>
              </w:rPr>
              <w:t>1800*600*750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rPr>
            </w:pPr>
            <w:r>
              <w:rPr>
                <w:rFonts w:ascii="宋体" w:hAnsi="宋体" w:eastAsia="宋体" w:cs="宋体"/>
                <w:color w:val="auto"/>
                <w:szCs w:val="24"/>
                <w:lang w:eastAsia="zh-CN"/>
              </w:rPr>
              <w:t>42</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szCs w:val="20"/>
                <w:lang w:eastAsia="zh-CN"/>
              </w:rPr>
            </w:pPr>
            <w:r>
              <w:rPr>
                <w:rFonts w:hint="eastAsia"/>
                <w:color w:val="auto"/>
                <w:szCs w:val="20"/>
                <w:lang w:eastAsia="zh-CN"/>
              </w:rPr>
              <w:t>个</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color w:val="auto"/>
                <w:szCs w:val="20"/>
                <w:lang w:eastAsia="zh-CN"/>
              </w:rPr>
            </w:pPr>
            <w:r>
              <w:rPr>
                <w:rFonts w:hint="eastAsia"/>
                <w:color w:val="auto"/>
                <w:szCs w:val="20"/>
                <w:lang w:eastAsia="zh-CN"/>
              </w:rPr>
              <w:t>钢制底座、台面、柜体</w:t>
            </w:r>
          </w:p>
        </w:tc>
        <w:tc>
          <w:tcPr>
            <w:tcW w:w="746" w:type="pct"/>
            <w:tcBorders>
              <w:top w:val="single" w:color="auto" w:sz="4" w:space="0"/>
              <w:left w:val="nil"/>
              <w:bottom w:val="single" w:color="auto" w:sz="4" w:space="0"/>
              <w:right w:val="single" w:color="auto" w:sz="4" w:space="0"/>
            </w:tcBorders>
            <w:shd w:val="clear" w:color="auto" w:fill="auto"/>
            <w:vAlign w:val="center"/>
          </w:tcPr>
          <w:p>
            <w:pPr>
              <w:textAlignment w:val="center"/>
              <w:rPr>
                <w:color w:val="auto"/>
                <w:szCs w:val="20"/>
                <w:lang w:eastAsia="zh-CN"/>
              </w:rPr>
            </w:pPr>
            <w:r>
              <w:rPr>
                <w:rFonts w:hint="eastAsia" w:ascii="宋体" w:hAnsi="宋体" w:eastAsia="宋体" w:cs="宋体"/>
                <w:color w:val="auto"/>
                <w:szCs w:val="24"/>
                <w:lang w:eastAsia="zh-CN"/>
              </w:rPr>
              <w:t>柜体：三聚氰胺板</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门板：防火板，刨花板基材</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封边：ABS封边</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五金：缓冲门铰链、钢制喷涂底座</w:t>
            </w:r>
          </w:p>
        </w:tc>
        <w:tc>
          <w:tcPr>
            <w:tcW w:w="188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eastAsia="宋体"/>
                <w:color w:val="auto"/>
                <w:lang w:eastAsia="zh-CN"/>
              </w:rPr>
            </w:pPr>
            <w:r>
              <w:rPr>
                <w:rFonts w:hint="eastAsia" w:eastAsia="宋体"/>
                <w:color w:val="auto"/>
                <w:lang w:eastAsia="zh-CN"/>
              </w:rPr>
              <w:t>1、侧板、柜体采用木纹色三聚氰胺板，厚度均≥18mm；其中层板采用木纹色三聚氰胺板，厚度≥25mm；门板采用优质品牌肤感哑光饰面板，激光封边工艺。台面采用刨花板基材，面贴防火板，ABS封边，厚度≥38mm；</w:t>
            </w:r>
          </w:p>
          <w:p>
            <w:pPr>
              <w:textAlignment w:val="center"/>
              <w:rPr>
                <w:rFonts w:eastAsia="宋体"/>
                <w:color w:val="auto"/>
                <w:lang w:eastAsia="zh-CN"/>
              </w:rPr>
            </w:pPr>
            <w:r>
              <w:rPr>
                <w:rFonts w:hint="eastAsia" w:eastAsia="宋体"/>
                <w:color w:val="auto"/>
                <w:lang w:eastAsia="zh-CN"/>
              </w:rPr>
              <w:t>2、五金：</w:t>
            </w:r>
          </w:p>
          <w:p>
            <w:pPr>
              <w:textAlignment w:val="center"/>
              <w:rPr>
                <w:rFonts w:eastAsia="宋体"/>
                <w:color w:val="auto"/>
                <w:lang w:eastAsia="zh-CN"/>
              </w:rPr>
            </w:pPr>
            <w:r>
              <w:rPr>
                <w:rFonts w:hint="eastAsia" w:eastAsia="宋体"/>
                <w:color w:val="auto"/>
                <w:lang w:eastAsia="zh-CN"/>
              </w:rPr>
              <w:t>1）优质品牌液压缓冲门铰链。</w:t>
            </w:r>
          </w:p>
          <w:p>
            <w:pPr>
              <w:textAlignment w:val="center"/>
              <w:rPr>
                <w:rFonts w:eastAsia="宋体"/>
                <w:color w:val="auto"/>
                <w:lang w:eastAsia="zh-CN"/>
              </w:rPr>
            </w:pPr>
            <w:r>
              <w:rPr>
                <w:rFonts w:hint="eastAsia" w:eastAsia="宋体"/>
                <w:color w:val="auto"/>
                <w:lang w:eastAsia="zh-CN"/>
              </w:rPr>
              <w:t>2）嵌入式铝合金表面喷涂拉手。</w:t>
            </w:r>
          </w:p>
          <w:p>
            <w:pPr>
              <w:textAlignment w:val="center"/>
              <w:rPr>
                <w:rFonts w:eastAsia="宋体"/>
                <w:color w:val="auto"/>
                <w:lang w:eastAsia="zh-CN"/>
              </w:rPr>
            </w:pPr>
            <w:r>
              <w:rPr>
                <w:rFonts w:hint="eastAsia" w:eastAsia="宋体"/>
                <w:color w:val="auto"/>
                <w:lang w:eastAsia="zh-CN"/>
              </w:rPr>
              <w:t>3）柜内配置4块活动层板。                                                                                            4）抽屉采用隐藏式轨道及铝合金喷涂内抽围板。                                                               5）考虑放置一台嵌入式冰箱，设置散热孔。</w:t>
            </w:r>
          </w:p>
        </w:tc>
      </w:tr>
      <w:tr>
        <w:tblPrEx>
          <w:tblCellMar>
            <w:top w:w="0" w:type="dxa"/>
            <w:left w:w="108" w:type="dxa"/>
            <w:bottom w:w="0" w:type="dxa"/>
            <w:right w:w="108" w:type="dxa"/>
          </w:tblCellMar>
        </w:tblPrEx>
        <w:trPr>
          <w:trHeight w:val="691" w:hRule="atLeast"/>
        </w:trPr>
        <w:tc>
          <w:tcPr>
            <w:tcW w:w="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7</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rPr>
            </w:pPr>
            <w:r>
              <w:rPr>
                <w:rFonts w:hint="eastAsia"/>
                <w:color w:val="auto"/>
              </w:rPr>
              <w:t>接待台</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人造板家具</w:t>
            </w:r>
          </w:p>
        </w:tc>
        <w:tc>
          <w:tcPr>
            <w:tcW w:w="653"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snapToGrid/>
                <w:color w:val="auto"/>
                <w:lang w:eastAsia="zh-CN"/>
              </w:rPr>
            </w:pPr>
            <w:r>
              <w:rPr>
                <w:snapToGrid/>
                <w:color w:val="auto"/>
                <w:lang w:eastAsia="zh-CN"/>
              </w:rPr>
              <w:drawing>
                <wp:inline distT="0" distB="0" distL="114300" distR="114300">
                  <wp:extent cx="1494155" cy="570230"/>
                  <wp:effectExtent l="0" t="0" r="6350" b="1905"/>
                  <wp:docPr id="6" name="图片 6" descr="0bc05be7e435996040b8a6dd82cc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bc05be7e435996040b8a6dd82cc98c"/>
                          <pic:cNvPicPr>
                            <a:picLocks noChangeAspect="1"/>
                          </pic:cNvPicPr>
                        </pic:nvPicPr>
                        <pic:blipFill>
                          <a:blip r:embed="rId12"/>
                          <a:stretch>
                            <a:fillRect/>
                          </a:stretch>
                        </pic:blipFill>
                        <pic:spPr>
                          <a:xfrm>
                            <a:off x="0" y="0"/>
                            <a:ext cx="1494155" cy="570230"/>
                          </a:xfrm>
                          <a:prstGeom prst="rect">
                            <a:avLst/>
                          </a:prstGeom>
                        </pic:spPr>
                      </pic:pic>
                    </a:graphicData>
                  </a:graphic>
                </wp:inline>
              </w:drawing>
            </w:r>
          </w:p>
        </w:tc>
        <w:tc>
          <w:tcPr>
            <w:tcW w:w="329"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rPr>
            </w:pPr>
            <w:r>
              <w:rPr>
                <w:color w:val="auto"/>
              </w:rPr>
              <w:t>L1000*800/300*750/1100</w:t>
            </w:r>
          </w:p>
        </w:tc>
        <w:tc>
          <w:tcPr>
            <w:tcW w:w="278"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lang w:eastAsia="zh-CN"/>
              </w:rPr>
            </w:pPr>
            <w:r>
              <w:rPr>
                <w:rFonts w:hint="eastAsia" w:ascii="宋体" w:hAnsi="宋体" w:eastAsia="宋体" w:cs="宋体"/>
                <w:color w:val="auto"/>
                <w:szCs w:val="24"/>
                <w:lang w:eastAsia="zh-CN"/>
              </w:rPr>
              <w:t>31</w:t>
            </w:r>
          </w:p>
        </w:tc>
        <w:tc>
          <w:tcPr>
            <w:tcW w:w="207" w:type="pct"/>
            <w:tcBorders>
              <w:top w:val="single" w:color="auto" w:sz="4" w:space="0"/>
              <w:left w:val="nil"/>
              <w:bottom w:val="single" w:color="auto" w:sz="4" w:space="0"/>
              <w:right w:val="single" w:color="auto" w:sz="4" w:space="0"/>
            </w:tcBorders>
            <w:shd w:val="clear" w:color="auto" w:fill="auto"/>
            <w:vAlign w:val="center"/>
          </w:tcPr>
          <w:p>
            <w:pPr>
              <w:jc w:val="center"/>
              <w:textAlignment w:val="center"/>
              <w:rPr>
                <w:color w:val="auto"/>
                <w:szCs w:val="20"/>
                <w:lang w:eastAsia="zh-CN"/>
              </w:rPr>
            </w:pPr>
            <w:r>
              <w:rPr>
                <w:rFonts w:hint="eastAsia"/>
                <w:color w:val="auto"/>
                <w:szCs w:val="20"/>
                <w:lang w:eastAsia="zh-CN"/>
              </w:rPr>
              <w:t>延米</w:t>
            </w:r>
          </w:p>
        </w:tc>
        <w:tc>
          <w:tcPr>
            <w:tcW w:w="315" w:type="pct"/>
            <w:tcBorders>
              <w:top w:val="single" w:color="auto" w:sz="4" w:space="0"/>
              <w:left w:val="nil"/>
              <w:bottom w:val="single" w:color="auto" w:sz="4" w:space="0"/>
              <w:right w:val="single" w:color="auto" w:sz="4" w:space="0"/>
            </w:tcBorders>
            <w:shd w:val="clear" w:color="auto" w:fill="auto"/>
            <w:vAlign w:val="center"/>
          </w:tcPr>
          <w:p>
            <w:pPr>
              <w:textAlignment w:val="center"/>
              <w:rPr>
                <w:color w:val="auto"/>
                <w:szCs w:val="20"/>
                <w:lang w:eastAsia="zh-CN"/>
              </w:rPr>
            </w:pPr>
            <w:r>
              <w:rPr>
                <w:rFonts w:hint="eastAsia" w:ascii="宋体" w:hAnsi="宋体" w:eastAsia="宋体" w:cs="宋体"/>
                <w:color w:val="auto"/>
                <w:szCs w:val="24"/>
                <w:lang w:eastAsia="zh-CN"/>
              </w:rPr>
              <w:t>木基层、外立面、内立面、台面、固定柜</w:t>
            </w:r>
          </w:p>
        </w:tc>
        <w:tc>
          <w:tcPr>
            <w:tcW w:w="746"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木基层：ENF级多层板</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 xml:space="preserve">（石材）台面、外立面：纯亚克力人造石 </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内立面：三聚氰胺板</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 xml:space="preserve">外立面木饰面：防火板  </w:t>
            </w:r>
          </w:p>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固定柜：三聚氰胺板</w:t>
            </w:r>
          </w:p>
          <w:p>
            <w:pPr>
              <w:textAlignment w:val="center"/>
              <w:rPr>
                <w:color w:val="auto"/>
                <w:szCs w:val="20"/>
                <w:lang w:eastAsia="zh-CN"/>
              </w:rPr>
            </w:pPr>
            <w:r>
              <w:rPr>
                <w:rFonts w:hint="eastAsia" w:ascii="宋体" w:hAnsi="宋体" w:eastAsia="宋体" w:cs="宋体"/>
                <w:color w:val="auto"/>
                <w:szCs w:val="24"/>
                <w:lang w:eastAsia="zh-CN"/>
              </w:rPr>
              <w:t>五金：三节导轨、液压缓冲铰链、锁</w:t>
            </w:r>
          </w:p>
        </w:tc>
        <w:tc>
          <w:tcPr>
            <w:tcW w:w="1888" w:type="pct"/>
            <w:tcBorders>
              <w:top w:val="single" w:color="auto" w:sz="4" w:space="0"/>
              <w:left w:val="nil"/>
              <w:bottom w:val="single" w:color="auto" w:sz="4" w:space="0"/>
              <w:right w:val="single" w:color="auto" w:sz="4" w:space="0"/>
            </w:tcBorders>
            <w:shd w:val="clear" w:color="auto" w:fill="auto"/>
            <w:vAlign w:val="center"/>
          </w:tcPr>
          <w:p>
            <w:pPr>
              <w:textAlignment w:val="center"/>
              <w:rPr>
                <w:rFonts w:ascii="宋体" w:hAnsi="宋体" w:eastAsia="宋体" w:cs="宋体"/>
                <w:color w:val="auto"/>
                <w:szCs w:val="24"/>
                <w:lang w:eastAsia="zh-CN"/>
              </w:rPr>
            </w:pPr>
            <w:r>
              <w:rPr>
                <w:rFonts w:hint="eastAsia" w:ascii="宋体" w:hAnsi="宋体" w:eastAsia="宋体" w:cs="宋体"/>
                <w:color w:val="auto"/>
                <w:szCs w:val="24"/>
                <w:lang w:eastAsia="zh-CN"/>
              </w:rPr>
              <w:t>1、材质：</w:t>
            </w:r>
          </w:p>
          <w:p>
            <w:pPr>
              <w:textAlignment w:val="center"/>
              <w:rPr>
                <w:rFonts w:eastAsia="宋体"/>
                <w:color w:val="auto"/>
                <w:lang w:eastAsia="zh-CN"/>
              </w:rPr>
            </w:pPr>
            <w:r>
              <w:rPr>
                <w:rFonts w:hint="eastAsia" w:ascii="宋体" w:hAnsi="宋体" w:eastAsia="宋体" w:cs="宋体"/>
                <w:color w:val="auto"/>
                <w:szCs w:val="24"/>
                <w:lang w:eastAsia="zh-CN"/>
              </w:rPr>
              <w:t>1）台面、外立面、包柱部分采用人造石部分：纯亚克力人造石，厚度≥12mm。</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2）内部框架：选用ENF级多层板，双层框架设计，含有≥60mm走线空间，可预留插座孔及钢制线路检修门</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3）钢制固定柜：一抽一门柜、一抽空格机箱柜。</w:t>
            </w:r>
            <w:r>
              <w:rPr>
                <w:rFonts w:hint="eastAsia" w:ascii="宋体" w:hAnsi="宋体" w:eastAsia="宋体" w:cs="宋体"/>
                <w:color w:val="auto"/>
                <w:szCs w:val="24"/>
                <w:lang w:eastAsia="zh-CN"/>
              </w:rPr>
              <w:br w:type="textWrapping"/>
            </w:r>
            <w:r>
              <w:rPr>
                <w:rFonts w:hint="eastAsia" w:ascii="宋体" w:hAnsi="宋体" w:eastAsia="宋体" w:cs="宋体"/>
                <w:color w:val="auto"/>
                <w:szCs w:val="24"/>
                <w:lang w:eastAsia="zh-CN"/>
              </w:rPr>
              <w:t>4）制造工艺：人造石圆弧面要求在工厂整板烘烤预制成型，不得用板条现场拼接，护士站底柜要求工厂预制成型，现场组装。</w:t>
            </w:r>
          </w:p>
        </w:tc>
      </w:tr>
    </w:tbl>
    <w:p>
      <w:pPr>
        <w:spacing w:before="120" w:line="221" w:lineRule="auto"/>
        <w:outlineLvl w:val="6"/>
        <w:rPr>
          <w:color w:val="auto"/>
          <w:lang w:eastAsia="zh-CN"/>
        </w:rPr>
      </w:pPr>
    </w:p>
    <w:p>
      <w:pPr>
        <w:pStyle w:val="3"/>
        <w:rPr>
          <w:color w:val="auto"/>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r>
        <w:rPr>
          <w:rFonts w:hint="eastAsia" w:ascii="微软雅黑" w:hAnsi="微软雅黑" w:eastAsia="微软雅黑" w:cs="微软雅黑"/>
          <w:b/>
          <w:bCs/>
          <w:color w:val="auto"/>
          <w:spacing w:val="-2"/>
          <w:sz w:val="28"/>
          <w:szCs w:val="28"/>
          <w:lang w:eastAsia="zh-CN"/>
        </w:rPr>
        <w:t>四、材料要求</w:t>
      </w:r>
    </w:p>
    <w:p>
      <w:pPr>
        <w:pStyle w:val="3"/>
        <w:rPr>
          <w:color w:val="auto"/>
          <w:lang w:eastAsia="zh-CN"/>
        </w:rPr>
      </w:pPr>
      <w:r>
        <w:rPr>
          <w:rFonts w:hint="eastAsia"/>
          <w:color w:val="auto"/>
          <w:lang w:eastAsia="zh-CN"/>
        </w:rPr>
        <w:t>本项目采用的材料需符合以下要求：</w:t>
      </w:r>
    </w:p>
    <w:p>
      <w:pPr>
        <w:spacing w:line="360" w:lineRule="auto"/>
        <w:rPr>
          <w:rFonts w:ascii="宋体" w:hAnsi="宋体"/>
          <w:b/>
          <w:bCs/>
          <w:color w:val="auto"/>
          <w:sz w:val="24"/>
          <w:szCs w:val="24"/>
          <w:lang w:eastAsia="zh-CN"/>
        </w:rPr>
      </w:pPr>
    </w:p>
    <w:p>
      <w:pPr>
        <w:spacing w:line="360" w:lineRule="auto"/>
        <w:rPr>
          <w:rFonts w:hint="eastAsia" w:ascii="宋体" w:hAnsi="宋体"/>
          <w:color w:val="auto"/>
          <w:sz w:val="24"/>
          <w:szCs w:val="24"/>
          <w:lang w:eastAsia="zh-CN"/>
        </w:rPr>
      </w:pPr>
      <w:r>
        <w:rPr>
          <w:rFonts w:ascii="宋体" w:hAnsi="宋体"/>
          <w:b/>
          <w:bCs/>
          <w:color w:val="auto"/>
          <w:sz w:val="24"/>
          <w:szCs w:val="24"/>
          <w:lang w:eastAsia="zh-CN"/>
        </w:rPr>
        <w:t>1</w:t>
      </w:r>
      <w:r>
        <w:rPr>
          <w:rFonts w:hint="eastAsia" w:ascii="宋体" w:hAnsi="宋体"/>
          <w:b/>
          <w:bCs/>
          <w:color w:val="auto"/>
          <w:sz w:val="24"/>
          <w:szCs w:val="24"/>
          <w:lang w:eastAsia="zh-CN"/>
        </w:rPr>
        <w:t xml:space="preserve"> 静电喷涂粉末：</w:t>
      </w:r>
      <w:r>
        <w:rPr>
          <w:rFonts w:hint="eastAsia" w:ascii="宋体" w:hAnsi="宋体"/>
          <w:color w:val="auto"/>
          <w:sz w:val="24"/>
          <w:szCs w:val="24"/>
          <w:lang w:eastAsia="zh-CN"/>
        </w:rPr>
        <w:t>据HG／T 2006《热固性粉末涂料》、技术要求其中可溶性重金属检测的指标要求：</w:t>
      </w:r>
      <w:r>
        <w:rPr>
          <w:rFonts w:hint="eastAsia" w:ascii="宋体" w:hAnsi="宋体"/>
          <w:color w:val="FF0000"/>
          <w:sz w:val="24"/>
          <w:szCs w:val="24"/>
          <w:lang w:eastAsia="zh-CN"/>
        </w:rPr>
        <w:t>▲（可溶性铅≤90mg/kg、可溶性镉≤75mg/kg、汞(Hg)≤60mg/kg、锑（Sb）≤60mg/kg）</w:t>
      </w:r>
      <w:r>
        <w:rPr>
          <w:rFonts w:hint="eastAsia" w:ascii="宋体" w:hAnsi="宋体"/>
          <w:color w:val="auto"/>
          <w:sz w:val="24"/>
          <w:szCs w:val="24"/>
          <w:lang w:eastAsia="zh-CN"/>
        </w:rPr>
        <w:t>。硬度≥H，附着力≤1级，通过360h耐湿性检测。</w:t>
      </w:r>
      <w:r>
        <w:rPr>
          <w:rFonts w:hint="eastAsia" w:ascii="宋体" w:hAnsi="宋体"/>
          <w:sz w:val="24"/>
          <w:szCs w:val="24"/>
          <w:lang w:eastAsia="zh-CN"/>
        </w:rPr>
        <w:t>GB／T 1741《漆膜耐霉菌性测定法》耐霉菌性检测要求：具有黑曲霉、黄曲霉、宛氏拟青霉、腊叶芽枝霉、桔青霉的耐霉性能达到0级。</w:t>
      </w:r>
    </w:p>
    <w:p>
      <w:pPr>
        <w:spacing w:line="360" w:lineRule="auto"/>
        <w:rPr>
          <w:rFonts w:hint="eastAsia" w:ascii="宋体" w:hAnsi="宋体"/>
          <w:color w:val="auto"/>
          <w:sz w:val="24"/>
          <w:szCs w:val="24"/>
          <w:lang w:eastAsia="zh-CN"/>
        </w:rPr>
      </w:pPr>
      <w:r>
        <w:rPr>
          <w:rFonts w:hint="eastAsia" w:ascii="宋体" w:hAnsi="宋体"/>
          <w:color w:val="auto"/>
          <w:sz w:val="24"/>
          <w:szCs w:val="24"/>
          <w:lang w:eastAsia="zh-CN"/>
        </w:rPr>
        <w:t xml:space="preserve">2 </w:t>
      </w:r>
      <w:r>
        <w:rPr>
          <w:rFonts w:hint="eastAsia" w:ascii="宋体" w:hAnsi="宋体"/>
          <w:b/>
          <w:bCs/>
          <w:color w:val="auto"/>
          <w:sz w:val="24"/>
          <w:szCs w:val="24"/>
          <w:lang w:eastAsia="zh-CN"/>
        </w:rPr>
        <w:t>理化板：</w:t>
      </w:r>
      <w:r>
        <w:rPr>
          <w:rFonts w:hint="eastAsia" w:ascii="宋体" w:hAnsi="宋体"/>
          <w:color w:val="auto"/>
          <w:sz w:val="24"/>
          <w:szCs w:val="24"/>
          <w:lang w:eastAsia="zh-CN"/>
        </w:rPr>
        <w:t>依据GB/T17657表面耐污染性能（24h）等级达到五级，</w:t>
      </w:r>
      <w:r>
        <w:rPr>
          <w:rFonts w:hint="eastAsia" w:ascii="宋体" w:hAnsi="宋体"/>
          <w:color w:val="FF0000"/>
          <w:sz w:val="24"/>
          <w:szCs w:val="24"/>
          <w:lang w:eastAsia="zh-CN"/>
        </w:rPr>
        <w:t>▲污染物包含（硫酸（98%）、盐酸（37%）、硝酸（50%）、氢氧化钠（40%）、碘酒等80种以上）</w:t>
      </w:r>
      <w:r>
        <w:rPr>
          <w:rFonts w:hint="eastAsia" w:ascii="宋体" w:hAnsi="宋体"/>
          <w:color w:val="auto"/>
          <w:sz w:val="24"/>
          <w:szCs w:val="24"/>
          <w:lang w:eastAsia="zh-CN"/>
        </w:rPr>
        <w:t>。</w:t>
      </w:r>
      <w:r>
        <w:rPr>
          <w:rFonts w:hint="eastAsia" w:ascii="宋体" w:hAnsi="宋体"/>
          <w:sz w:val="24"/>
          <w:szCs w:val="24"/>
          <w:lang w:eastAsia="zh-CN"/>
        </w:rPr>
        <w:t>依据QB／T 4371《家具抗菌性能的评价》抗菌性能检测要求：金黄色葡萄球菌、肺炎克雷伯氏菌、白色念珠菌、粪链球菌、大肠杆菌的抑菌率≥80%。</w:t>
      </w:r>
    </w:p>
    <w:p>
      <w:pPr>
        <w:spacing w:line="360" w:lineRule="auto"/>
        <w:rPr>
          <w:rFonts w:hint="eastAsia" w:ascii="宋体" w:hAnsi="宋体"/>
          <w:color w:val="auto"/>
          <w:sz w:val="24"/>
          <w:szCs w:val="24"/>
          <w:lang w:eastAsia="zh-CN"/>
        </w:rPr>
      </w:pPr>
      <w:r>
        <w:rPr>
          <w:rFonts w:hint="eastAsia" w:ascii="宋体" w:hAnsi="宋体"/>
          <w:b/>
          <w:bCs/>
          <w:color w:val="auto"/>
          <w:sz w:val="24"/>
          <w:szCs w:val="24"/>
          <w:lang w:eastAsia="zh-CN"/>
        </w:rPr>
        <w:t>3 三节导轨</w:t>
      </w:r>
      <w:r>
        <w:rPr>
          <w:rFonts w:hint="eastAsia" w:ascii="宋体" w:hAnsi="宋体"/>
          <w:color w:val="auto"/>
          <w:sz w:val="24"/>
          <w:szCs w:val="24"/>
          <w:lang w:eastAsia="zh-CN"/>
        </w:rPr>
        <w:t>：依据</w:t>
      </w:r>
      <w:r>
        <w:rPr>
          <w:rFonts w:hint="eastAsia" w:ascii="宋体" w:hAnsi="宋体"/>
          <w:color w:val="FF0000"/>
          <w:sz w:val="24"/>
          <w:szCs w:val="24"/>
          <w:lang w:eastAsia="zh-CN"/>
        </w:rPr>
        <w:t>▲</w:t>
      </w:r>
      <w:r>
        <w:rPr>
          <w:rFonts w:ascii="宋体" w:hAnsi="宋体"/>
          <w:color w:val="FF0000"/>
          <w:sz w:val="24"/>
          <w:szCs w:val="24"/>
          <w:lang w:eastAsia="zh-CN"/>
        </w:rPr>
        <w:t>GB/T 2423</w:t>
      </w:r>
      <w:r>
        <w:rPr>
          <w:rFonts w:hint="eastAsia" w:ascii="宋体" w:hAnsi="宋体"/>
          <w:color w:val="FF0000"/>
          <w:sz w:val="24"/>
          <w:szCs w:val="24"/>
          <w:lang w:eastAsia="zh-CN"/>
        </w:rPr>
        <w:t>标准进行流动混合气体腐蚀试验不少于48小时、温湿度循环试验不少于240小时且合格</w:t>
      </w:r>
      <w:r>
        <w:rPr>
          <w:rFonts w:hint="eastAsia" w:ascii="宋体" w:hAnsi="宋体"/>
          <w:color w:val="auto"/>
          <w:sz w:val="24"/>
          <w:szCs w:val="24"/>
          <w:lang w:eastAsia="zh-CN"/>
        </w:rPr>
        <w:t xml:space="preserve">。 </w:t>
      </w:r>
    </w:p>
    <w:p>
      <w:pPr>
        <w:spacing w:line="360" w:lineRule="auto"/>
        <w:rPr>
          <w:rFonts w:hint="eastAsia" w:ascii="宋体" w:hAnsi="宋体"/>
          <w:color w:val="auto"/>
          <w:sz w:val="24"/>
          <w:szCs w:val="24"/>
          <w:lang w:eastAsia="zh-CN"/>
        </w:rPr>
      </w:pPr>
      <w:r>
        <w:rPr>
          <w:rFonts w:hint="eastAsia" w:ascii="宋体" w:hAnsi="宋体"/>
          <w:b/>
          <w:bCs/>
          <w:color w:val="auto"/>
          <w:sz w:val="24"/>
          <w:szCs w:val="24"/>
          <w:lang w:eastAsia="zh-CN"/>
        </w:rPr>
        <w:t>4 铝型材：</w:t>
      </w:r>
      <w:r>
        <w:rPr>
          <w:rFonts w:hint="eastAsia" w:ascii="宋体" w:hAnsi="宋体"/>
          <w:color w:val="auto"/>
          <w:sz w:val="24"/>
          <w:szCs w:val="24"/>
          <w:lang w:eastAsia="zh-CN"/>
        </w:rPr>
        <w:t>依据GB/T 3190进行</w:t>
      </w:r>
      <w:r>
        <w:rPr>
          <w:rFonts w:hint="eastAsia" w:ascii="宋体" w:hAnsi="宋体"/>
          <w:color w:val="FF0000"/>
          <w:sz w:val="24"/>
          <w:szCs w:val="24"/>
          <w:lang w:eastAsia="zh-CN"/>
        </w:rPr>
        <w:t>▲硅含量测试范围要求在0.2-0.6%之间</w:t>
      </w:r>
      <w:r>
        <w:rPr>
          <w:rFonts w:hint="eastAsia" w:ascii="宋体" w:hAnsi="宋体"/>
          <w:color w:val="auto"/>
          <w:sz w:val="24"/>
          <w:szCs w:val="24"/>
          <w:lang w:eastAsia="zh-CN"/>
        </w:rPr>
        <w:t>，Mg含量测试范围要求在0.45-0.9%之间。</w:t>
      </w:r>
    </w:p>
    <w:p>
      <w:pPr>
        <w:spacing w:line="360" w:lineRule="auto"/>
        <w:rPr>
          <w:rFonts w:hint="eastAsia" w:ascii="宋体" w:hAnsi="宋体"/>
          <w:color w:val="auto"/>
          <w:sz w:val="24"/>
          <w:szCs w:val="24"/>
          <w:lang w:eastAsia="zh-CN"/>
        </w:rPr>
      </w:pPr>
      <w:r>
        <w:rPr>
          <w:rFonts w:hint="eastAsia" w:ascii="宋体" w:hAnsi="宋体"/>
          <w:b/>
          <w:bCs/>
          <w:color w:val="auto"/>
          <w:sz w:val="24"/>
          <w:szCs w:val="24"/>
          <w:lang w:eastAsia="zh-CN"/>
        </w:rPr>
        <w:t>5</w:t>
      </w:r>
      <w:r>
        <w:rPr>
          <w:rFonts w:hint="eastAsia" w:ascii="宋体" w:hAnsi="宋体" w:eastAsia="宋体" w:cs="宋体"/>
          <w:b/>
          <w:bCs/>
          <w:color w:val="auto"/>
          <w:lang w:eastAsia="zh-CN"/>
        </w:rPr>
        <w:t xml:space="preserve"> </w:t>
      </w:r>
      <w:r>
        <w:rPr>
          <w:rFonts w:hint="eastAsia" w:ascii="宋体" w:hAnsi="宋体"/>
          <w:b/>
          <w:bCs/>
          <w:color w:val="auto"/>
          <w:sz w:val="24"/>
          <w:szCs w:val="24"/>
          <w:lang w:eastAsia="zh-CN"/>
        </w:rPr>
        <w:t>封边条（ABS）：</w:t>
      </w:r>
      <w:r>
        <w:rPr>
          <w:rFonts w:hint="eastAsia" w:ascii="宋体" w:hAnsi="宋体"/>
          <w:color w:val="auto"/>
          <w:sz w:val="24"/>
          <w:szCs w:val="24"/>
          <w:lang w:eastAsia="zh-CN"/>
        </w:rPr>
        <w:t>依据QB/T 4463 家具用封边条技术要求符合</w:t>
      </w:r>
      <w:r>
        <w:rPr>
          <w:rFonts w:hint="eastAsia" w:ascii="宋体" w:hAnsi="宋体"/>
          <w:color w:val="FF0000"/>
          <w:sz w:val="24"/>
          <w:szCs w:val="24"/>
          <w:lang w:eastAsia="zh-CN"/>
        </w:rPr>
        <w:t>▲甲醛释放量≤1.5mg/L</w:t>
      </w:r>
      <w:r>
        <w:rPr>
          <w:rFonts w:hint="eastAsia" w:ascii="宋体" w:hAnsi="宋体"/>
          <w:color w:val="auto"/>
          <w:sz w:val="24"/>
          <w:szCs w:val="24"/>
          <w:lang w:eastAsia="zh-CN"/>
        </w:rPr>
        <w:t>,氯乙烯单体≤5mg/kg，可迁移元素(可溶性重金属)：铅(Pb)≤90mg/kg、汞(Hg)≤60mg/kg；不含多溴联苯(PBB)及多溴联苯醚(PBDE)；依据GB/T 37866</w:t>
      </w:r>
      <w:r>
        <w:rPr>
          <w:rFonts w:hint="eastAsia" w:ascii="宋体" w:hAnsi="宋体"/>
          <w:color w:val="FF0000"/>
          <w:sz w:val="24"/>
          <w:szCs w:val="24"/>
          <w:lang w:eastAsia="zh-CN"/>
        </w:rPr>
        <w:t>▲阻燃性达到V-0级</w:t>
      </w:r>
      <w:r>
        <w:rPr>
          <w:rFonts w:hint="eastAsia" w:ascii="宋体" w:hAnsi="宋体"/>
          <w:color w:val="auto"/>
          <w:sz w:val="24"/>
          <w:szCs w:val="24"/>
          <w:lang w:eastAsia="zh-CN"/>
        </w:rPr>
        <w:t>，灰分符合要求。</w:t>
      </w:r>
      <w:r>
        <w:rPr>
          <w:rFonts w:ascii="宋体" w:hAnsi="宋体"/>
          <w:color w:val="auto"/>
          <w:sz w:val="24"/>
          <w:szCs w:val="24"/>
          <w:lang w:eastAsia="zh-CN"/>
        </w:rPr>
        <w:t xml:space="preserve"> </w:t>
      </w:r>
    </w:p>
    <w:p>
      <w:pPr>
        <w:spacing w:line="360" w:lineRule="auto"/>
        <w:rPr>
          <w:rFonts w:hint="eastAsia" w:ascii="宋体" w:hAnsi="宋体"/>
          <w:color w:val="auto"/>
          <w:sz w:val="24"/>
          <w:szCs w:val="24"/>
          <w:lang w:eastAsia="zh-CN"/>
        </w:rPr>
      </w:pPr>
      <w:r>
        <w:rPr>
          <w:rFonts w:hint="eastAsia" w:ascii="宋体" w:hAnsi="宋体"/>
          <w:b/>
          <w:bCs/>
          <w:color w:val="auto"/>
          <w:sz w:val="24"/>
          <w:szCs w:val="24"/>
          <w:lang w:eastAsia="zh-CN"/>
        </w:rPr>
        <w:t>6</w:t>
      </w:r>
      <w:r>
        <w:rPr>
          <w:rFonts w:hint="eastAsia" w:ascii="宋体" w:hAnsi="宋体" w:eastAsia="宋体" w:cs="宋体"/>
          <w:b/>
          <w:bCs/>
          <w:color w:val="auto"/>
          <w:lang w:eastAsia="zh-CN"/>
        </w:rPr>
        <w:t xml:space="preserve"> </w:t>
      </w:r>
      <w:r>
        <w:rPr>
          <w:rFonts w:hint="eastAsia" w:ascii="宋体" w:hAnsi="宋体"/>
          <w:b/>
          <w:bCs/>
          <w:color w:val="auto"/>
          <w:sz w:val="24"/>
          <w:szCs w:val="24"/>
          <w:lang w:eastAsia="zh-CN"/>
        </w:rPr>
        <w:t>环保封边胶：</w:t>
      </w:r>
      <w:r>
        <w:rPr>
          <w:rFonts w:hint="eastAsia" w:ascii="宋体" w:hAnsi="宋体"/>
          <w:color w:val="auto"/>
          <w:sz w:val="24"/>
          <w:szCs w:val="24"/>
          <w:lang w:eastAsia="zh-CN"/>
        </w:rPr>
        <w:t>依据HG/T 3698</w:t>
      </w:r>
      <w:r>
        <w:rPr>
          <w:rFonts w:hint="eastAsia" w:ascii="宋体" w:hAnsi="宋体"/>
          <w:color w:val="FF0000"/>
          <w:sz w:val="24"/>
          <w:szCs w:val="24"/>
          <w:lang w:eastAsia="zh-CN"/>
        </w:rPr>
        <w:t>▲拉伸强度≥3.0 MPa,扯断伸长率≥300%</w:t>
      </w:r>
      <w:r>
        <w:rPr>
          <w:rFonts w:hint="eastAsia" w:ascii="宋体" w:hAnsi="宋体"/>
          <w:color w:val="auto"/>
          <w:sz w:val="24"/>
          <w:szCs w:val="24"/>
          <w:lang w:eastAsia="zh-CN"/>
        </w:rPr>
        <w:t>，脆性温度≤-1℃，热稳定性(180℃x24h):无颜色转黑或焦状物产生。</w:t>
      </w:r>
      <w:r>
        <w:rPr>
          <w:rFonts w:hint="eastAsia" w:ascii="宋体" w:hAnsi="宋体"/>
          <w:sz w:val="24"/>
          <w:szCs w:val="24"/>
          <w:lang w:eastAsia="zh-CN"/>
        </w:rPr>
        <w:t>依据GB 18583《室内装饰装修材料胶黏剂中有害物质限量》的（总挥发性有机物≤100g/L）</w:t>
      </w:r>
    </w:p>
    <w:p>
      <w:pPr>
        <w:spacing w:line="360" w:lineRule="auto"/>
        <w:rPr>
          <w:rFonts w:hint="eastAsia" w:ascii="宋体" w:hAnsi="宋体"/>
          <w:color w:val="auto"/>
          <w:sz w:val="24"/>
          <w:szCs w:val="24"/>
          <w:lang w:eastAsia="zh-CN"/>
        </w:rPr>
      </w:pPr>
      <w:r>
        <w:rPr>
          <w:rFonts w:hint="eastAsia" w:ascii="宋体" w:hAnsi="宋体"/>
          <w:b/>
          <w:bCs/>
          <w:color w:val="auto"/>
          <w:sz w:val="24"/>
          <w:szCs w:val="24"/>
          <w:lang w:eastAsia="zh-CN"/>
        </w:rPr>
        <w:t>7</w:t>
      </w:r>
      <w:r>
        <w:rPr>
          <w:rFonts w:hint="eastAsia" w:ascii="宋体" w:hAnsi="宋体" w:eastAsia="宋体" w:cs="宋体"/>
          <w:b/>
          <w:bCs/>
          <w:color w:val="auto"/>
          <w:lang w:eastAsia="zh-CN"/>
        </w:rPr>
        <w:t xml:space="preserve"> </w:t>
      </w:r>
      <w:r>
        <w:rPr>
          <w:rFonts w:hint="eastAsia" w:ascii="宋体" w:hAnsi="宋体"/>
          <w:b/>
          <w:bCs/>
          <w:color w:val="auto"/>
          <w:sz w:val="24"/>
          <w:szCs w:val="24"/>
          <w:lang w:eastAsia="zh-CN"/>
        </w:rPr>
        <w:t>3</w:t>
      </w:r>
      <w:r>
        <w:rPr>
          <w:rFonts w:ascii="宋体" w:hAnsi="宋体"/>
          <w:b/>
          <w:bCs/>
          <w:color w:val="auto"/>
          <w:sz w:val="24"/>
          <w:szCs w:val="24"/>
          <w:lang w:eastAsia="zh-CN"/>
        </w:rPr>
        <w:t>04</w:t>
      </w:r>
      <w:r>
        <w:rPr>
          <w:rFonts w:hint="eastAsia" w:ascii="宋体" w:hAnsi="宋体"/>
          <w:b/>
          <w:bCs/>
          <w:color w:val="auto"/>
          <w:sz w:val="24"/>
          <w:szCs w:val="24"/>
          <w:lang w:eastAsia="zh-CN"/>
        </w:rPr>
        <w:t>不锈钢：</w:t>
      </w:r>
      <w:r>
        <w:rPr>
          <w:rFonts w:hint="eastAsia" w:ascii="宋体" w:hAnsi="宋体"/>
          <w:color w:val="auto"/>
          <w:sz w:val="24"/>
          <w:szCs w:val="24"/>
          <w:lang w:eastAsia="zh-CN"/>
        </w:rPr>
        <w:t>依据GB/T 10125进行</w:t>
      </w:r>
      <w:r>
        <w:rPr>
          <w:rFonts w:hint="eastAsia" w:ascii="宋体" w:hAnsi="宋体"/>
          <w:color w:val="FF0000"/>
          <w:sz w:val="24"/>
          <w:szCs w:val="24"/>
          <w:lang w:eastAsia="zh-CN"/>
        </w:rPr>
        <w:t>▲铜加速乙酸盐雾试验360h(CASS)并至少达到8级</w:t>
      </w:r>
      <w:r>
        <w:rPr>
          <w:rFonts w:hint="eastAsia" w:ascii="宋体" w:hAnsi="宋体"/>
          <w:color w:val="auto"/>
          <w:sz w:val="24"/>
          <w:szCs w:val="24"/>
          <w:lang w:eastAsia="zh-CN"/>
        </w:rPr>
        <w:t>。</w:t>
      </w:r>
      <w:r>
        <w:rPr>
          <w:rFonts w:hint="eastAsia" w:ascii="宋体" w:hAnsi="宋体"/>
          <w:sz w:val="24"/>
          <w:szCs w:val="24"/>
          <w:lang w:eastAsia="zh-CN"/>
        </w:rPr>
        <w:t>依据GB/T11170检测化学成分-Ni应于8.00%~10.50%之间。</w:t>
      </w:r>
    </w:p>
    <w:p>
      <w:pPr>
        <w:spacing w:line="360" w:lineRule="auto"/>
        <w:rPr>
          <w:rFonts w:hint="eastAsia" w:ascii="宋体" w:hAnsi="宋体"/>
          <w:b/>
          <w:color w:val="auto"/>
          <w:sz w:val="24"/>
          <w:szCs w:val="24"/>
          <w:lang w:eastAsia="zh-CN"/>
        </w:rPr>
      </w:pPr>
      <w:r>
        <w:rPr>
          <w:rFonts w:hint="eastAsia" w:ascii="宋体" w:hAnsi="宋体"/>
          <w:b/>
          <w:bCs/>
          <w:color w:val="auto"/>
          <w:sz w:val="24"/>
          <w:szCs w:val="24"/>
          <w:lang w:eastAsia="zh-CN"/>
        </w:rPr>
        <w:t>8 洁菌板：</w:t>
      </w:r>
      <w:r>
        <w:rPr>
          <w:rFonts w:hint="eastAsia" w:ascii="宋体" w:hAnsi="宋体"/>
          <w:color w:val="auto"/>
          <w:sz w:val="24"/>
          <w:szCs w:val="24"/>
          <w:lang w:eastAsia="zh-CN"/>
        </w:rPr>
        <w:t>; 依据QB/T437I《家具抗菌性能评价》要求满足</w:t>
      </w:r>
      <w:r>
        <w:rPr>
          <w:rFonts w:hint="eastAsia" w:ascii="宋体" w:hAnsi="宋体"/>
          <w:color w:val="FF0000"/>
          <w:sz w:val="24"/>
          <w:szCs w:val="24"/>
          <w:lang w:eastAsia="zh-CN"/>
        </w:rPr>
        <w:t>▲金黄色葡萄球菌、大肠杆菌、肺炎克雷伯氏菌、白色念珠菌、粪链球菌的抑菌性检测＞98%</w:t>
      </w:r>
      <w:r>
        <w:rPr>
          <w:rFonts w:hint="eastAsia" w:ascii="宋体" w:hAnsi="宋体"/>
          <w:color w:val="auto"/>
          <w:sz w:val="24"/>
          <w:szCs w:val="24"/>
          <w:lang w:eastAsia="zh-CN"/>
        </w:rPr>
        <w:t>；</w:t>
      </w:r>
      <w:r>
        <w:rPr>
          <w:rFonts w:hint="eastAsia" w:ascii="宋体" w:hAnsi="宋体"/>
          <w:sz w:val="24"/>
          <w:szCs w:val="24"/>
          <w:lang w:eastAsia="zh-CN"/>
        </w:rPr>
        <w:t>依据GB/T1741《漆膜耐霉菌性测定法》要求：黑曲霉、黄曲霉、绿色木霉、土曲霉、宛氏拟青霉、腊叶芽枝霉、桔青霉的防霉性达到0级检测。</w:t>
      </w:r>
      <w:r>
        <w:rPr>
          <w:rFonts w:hint="eastAsia" w:ascii="宋体" w:hAnsi="宋体"/>
          <w:b/>
          <w:color w:val="auto"/>
          <w:sz w:val="24"/>
          <w:szCs w:val="24"/>
          <w:lang w:eastAsia="zh-CN"/>
        </w:rPr>
        <w:t xml:space="preserve">                      </w:t>
      </w:r>
    </w:p>
    <w:p>
      <w:pPr>
        <w:spacing w:line="360" w:lineRule="auto"/>
        <w:rPr>
          <w:lang w:eastAsia="zh-CN"/>
        </w:rPr>
      </w:pPr>
      <w:r>
        <w:rPr>
          <w:rFonts w:hint="eastAsia" w:ascii="宋体" w:hAnsi="宋体"/>
          <w:b/>
          <w:color w:val="auto"/>
          <w:sz w:val="24"/>
          <w:szCs w:val="24"/>
          <w:lang w:eastAsia="zh-CN"/>
        </w:rPr>
        <w:t>9 纯亚克力人造石：</w:t>
      </w:r>
      <w:r>
        <w:rPr>
          <w:rFonts w:hint="eastAsia" w:ascii="宋体" w:hAnsi="宋体"/>
          <w:color w:val="auto"/>
          <w:sz w:val="24"/>
          <w:szCs w:val="24"/>
          <w:lang w:eastAsia="zh-CN"/>
        </w:rPr>
        <w:t>依据</w:t>
      </w:r>
      <w:r>
        <w:rPr>
          <w:rFonts w:ascii="宋体" w:hAnsi="宋体"/>
          <w:color w:val="auto"/>
          <w:sz w:val="24"/>
          <w:szCs w:val="24"/>
          <w:lang w:eastAsia="zh-CN"/>
        </w:rPr>
        <w:t>JC/T 908</w:t>
      </w:r>
      <w:r>
        <w:rPr>
          <w:rFonts w:hint="eastAsia" w:ascii="宋体" w:hAnsi="宋体"/>
          <w:color w:val="auto"/>
          <w:sz w:val="24"/>
          <w:szCs w:val="24"/>
          <w:lang w:eastAsia="zh-CN"/>
        </w:rPr>
        <w:t>《人造石》</w:t>
      </w:r>
      <w:r>
        <w:rPr>
          <w:rFonts w:hint="eastAsia" w:ascii="宋体" w:hAnsi="宋体"/>
          <w:color w:val="FF0000"/>
          <w:sz w:val="24"/>
          <w:szCs w:val="24"/>
          <w:lang w:eastAsia="zh-CN"/>
        </w:rPr>
        <w:t>▲弯曲强度≥</w:t>
      </w:r>
      <w:r>
        <w:rPr>
          <w:rFonts w:ascii="宋体" w:hAnsi="宋体"/>
          <w:color w:val="FF0000"/>
          <w:sz w:val="24"/>
          <w:szCs w:val="24"/>
          <w:lang w:eastAsia="zh-CN"/>
        </w:rPr>
        <w:t>40MPa</w:t>
      </w:r>
      <w:r>
        <w:rPr>
          <w:rFonts w:hint="eastAsia" w:ascii="宋体" w:hAnsi="宋体"/>
          <w:color w:val="FF0000"/>
          <w:sz w:val="24"/>
          <w:szCs w:val="24"/>
          <w:lang w:eastAsia="zh-CN"/>
        </w:rPr>
        <w:t>、弯曲弹性模量≥</w:t>
      </w:r>
      <w:r>
        <w:rPr>
          <w:rFonts w:ascii="宋体" w:hAnsi="宋体"/>
          <w:color w:val="FF0000"/>
          <w:sz w:val="24"/>
          <w:szCs w:val="24"/>
          <w:lang w:eastAsia="zh-CN"/>
        </w:rPr>
        <w:t>6.5GPa</w:t>
      </w:r>
      <w:r>
        <w:rPr>
          <w:rFonts w:hint="eastAsia" w:ascii="宋体" w:hAnsi="宋体"/>
          <w:color w:val="auto"/>
          <w:sz w:val="24"/>
          <w:szCs w:val="24"/>
          <w:lang w:eastAsia="zh-CN"/>
        </w:rPr>
        <w:t>、实体面材巴氏硬度≥</w:t>
      </w:r>
      <w:r>
        <w:rPr>
          <w:rFonts w:ascii="宋体" w:hAnsi="宋体"/>
          <w:color w:val="auto"/>
          <w:sz w:val="24"/>
          <w:szCs w:val="24"/>
          <w:lang w:eastAsia="zh-CN"/>
        </w:rPr>
        <w:t>65</w:t>
      </w:r>
      <w:r>
        <w:rPr>
          <w:rFonts w:hint="eastAsia" w:ascii="宋体" w:hAnsi="宋体"/>
          <w:color w:val="auto"/>
          <w:sz w:val="24"/>
          <w:szCs w:val="24"/>
          <w:lang w:eastAsia="zh-CN"/>
        </w:rPr>
        <w:t>、荷载变形最大残余挠度≤</w:t>
      </w:r>
      <w:r>
        <w:rPr>
          <w:rFonts w:ascii="宋体" w:hAnsi="宋体"/>
          <w:color w:val="auto"/>
          <w:sz w:val="24"/>
          <w:szCs w:val="24"/>
          <w:lang w:eastAsia="zh-CN"/>
        </w:rPr>
        <w:t>0.25mm</w:t>
      </w:r>
      <w:r>
        <w:rPr>
          <w:rFonts w:hint="eastAsia" w:ascii="宋体" w:hAnsi="宋体"/>
          <w:color w:val="auto"/>
          <w:sz w:val="24"/>
          <w:szCs w:val="24"/>
          <w:lang w:eastAsia="zh-CN"/>
        </w:rPr>
        <w:t>、耐污值总和≤</w:t>
      </w:r>
      <w:r>
        <w:rPr>
          <w:rFonts w:ascii="宋体" w:hAnsi="宋体"/>
          <w:color w:val="auto"/>
          <w:sz w:val="24"/>
          <w:szCs w:val="24"/>
          <w:lang w:eastAsia="zh-CN"/>
        </w:rPr>
        <w:t>64</w:t>
      </w:r>
      <w:r>
        <w:rPr>
          <w:rFonts w:hint="eastAsia" w:ascii="宋体" w:hAnsi="宋体"/>
          <w:color w:val="auto"/>
          <w:sz w:val="24"/>
          <w:szCs w:val="24"/>
          <w:lang w:eastAsia="zh-CN"/>
        </w:rPr>
        <w:t>、最大污迹深度≤</w:t>
      </w:r>
      <w:r>
        <w:rPr>
          <w:rFonts w:ascii="宋体" w:hAnsi="宋体"/>
          <w:color w:val="auto"/>
          <w:sz w:val="24"/>
          <w:szCs w:val="24"/>
          <w:lang w:eastAsia="zh-CN"/>
        </w:rPr>
        <w:t>0.12mm</w:t>
      </w:r>
      <w:r>
        <w:rPr>
          <w:rFonts w:hint="eastAsia" w:ascii="宋体" w:hAnsi="宋体"/>
          <w:color w:val="auto"/>
          <w:sz w:val="24"/>
          <w:szCs w:val="24"/>
          <w:lang w:eastAsia="zh-CN"/>
        </w:rPr>
        <w:t>、冲击韧性≥</w:t>
      </w:r>
      <w:r>
        <w:rPr>
          <w:rFonts w:ascii="宋体" w:hAnsi="宋体"/>
          <w:color w:val="auto"/>
          <w:sz w:val="24"/>
          <w:szCs w:val="24"/>
          <w:lang w:eastAsia="zh-CN"/>
        </w:rPr>
        <w:t>4KJ</w:t>
      </w:r>
      <w:r>
        <w:rPr>
          <w:rFonts w:hint="eastAsia" w:ascii="宋体" w:hAnsi="宋体"/>
          <w:color w:val="auto"/>
          <w:sz w:val="24"/>
          <w:szCs w:val="24"/>
          <w:lang w:eastAsia="zh-CN"/>
        </w:rPr>
        <w:t>／㎡。</w:t>
      </w:r>
    </w:p>
    <w:p>
      <w:pPr>
        <w:pStyle w:val="4"/>
        <w:ind w:left="0" w:leftChars="0"/>
        <w:rPr>
          <w:lang w:eastAsia="zh-CN"/>
        </w:rPr>
      </w:pPr>
      <w:r>
        <w:rPr>
          <w:rFonts w:hint="eastAsia" w:ascii="宋体" w:hAnsi="宋体"/>
          <w:b/>
          <w:color w:val="auto"/>
          <w:lang w:eastAsia="zh-CN"/>
        </w:rPr>
        <w:t>10 多层板：</w:t>
      </w:r>
      <w:r>
        <w:rPr>
          <w:rFonts w:hint="eastAsia" w:ascii="宋体" w:hAnsi="宋体"/>
          <w:color w:val="auto"/>
          <w:lang w:eastAsia="zh-CN"/>
        </w:rPr>
        <w:t>板材基板均采用E0级多层板，板材检测应符合GB/T3324-2017《木家具通用技术条件》，符合GB/T 18584-2001《室内装饰装修材料木家具中有害物质限量》，符合GB/T 8624-2012《建筑材料及制品燃烧性能分级》中的技术要求。</w:t>
      </w:r>
      <w:r>
        <w:rPr>
          <w:rFonts w:hint="eastAsia" w:ascii="宋体" w:hAnsi="宋体"/>
          <w:color w:val="FF0000"/>
          <w:lang w:eastAsia="zh-CN"/>
        </w:rPr>
        <w:t>▲其中：符合阻燃（B1级）性能</w:t>
      </w:r>
      <w:r>
        <w:rPr>
          <w:rFonts w:hint="eastAsia" w:ascii="宋体" w:hAnsi="宋体"/>
          <w:color w:val="auto"/>
          <w:lang w:eastAsia="zh-CN"/>
        </w:rPr>
        <w:t>；甲醛释放量未检出；挥发性有机化合物（72h）未检出；胶合强度≥0.7MPa；VOC含量≤100g/L，吸水厚度膨胀率≤12.0%。</w:t>
      </w:r>
    </w:p>
    <w:p>
      <w:pPr>
        <w:spacing w:line="360" w:lineRule="auto"/>
        <w:rPr>
          <w:rFonts w:hint="eastAsia" w:ascii="宋体" w:hAnsi="宋体"/>
          <w:color w:val="auto"/>
          <w:sz w:val="24"/>
          <w:szCs w:val="24"/>
          <w:lang w:eastAsia="zh-CN"/>
        </w:rPr>
      </w:pPr>
      <w:r>
        <w:rPr>
          <w:rFonts w:hint="eastAsia" w:ascii="宋体" w:hAnsi="宋体"/>
          <w:b/>
          <w:color w:val="auto"/>
          <w:sz w:val="24"/>
          <w:szCs w:val="24"/>
          <w:lang w:eastAsia="zh-CN"/>
        </w:rPr>
        <w:t>11 刨花板：</w:t>
      </w:r>
      <w:r>
        <w:rPr>
          <w:rFonts w:hint="eastAsia" w:ascii="宋体" w:hAnsi="宋体"/>
          <w:color w:val="FF0000"/>
          <w:lang w:eastAsia="zh-CN"/>
        </w:rPr>
        <w:t>▲</w:t>
      </w:r>
      <w:r>
        <w:rPr>
          <w:rFonts w:hint="eastAsia" w:ascii="宋体" w:hAnsi="宋体"/>
          <w:color w:val="FF0000"/>
          <w:sz w:val="24"/>
          <w:szCs w:val="24"/>
          <w:lang w:eastAsia="zh-CN"/>
        </w:rPr>
        <w:t>依据GB/T39600人造板及其制品甲醛释放量分级：甲醛释放量≤0.025mg/m3</w:t>
      </w:r>
      <w:r>
        <w:rPr>
          <w:rFonts w:hint="eastAsia" w:ascii="宋体" w:hAnsi="宋体"/>
          <w:color w:val="auto"/>
          <w:sz w:val="24"/>
          <w:szCs w:val="24"/>
          <w:lang w:eastAsia="zh-CN"/>
        </w:rPr>
        <w:t>；GB/T 15102-2017《浸渍胶膜纸饰面纤维板和刨花板》的标准：检测结果优于或等于1级；</w:t>
      </w:r>
    </w:p>
    <w:p>
      <w:pPr>
        <w:spacing w:line="360" w:lineRule="auto"/>
        <w:rPr>
          <w:rFonts w:ascii="宋体" w:hAnsi="宋体"/>
          <w:color w:val="auto"/>
          <w:sz w:val="24"/>
          <w:szCs w:val="24"/>
          <w:lang w:eastAsia="zh-CN"/>
        </w:rPr>
      </w:pPr>
    </w:p>
    <w:p>
      <w:pPr>
        <w:kinsoku/>
        <w:autoSpaceDE/>
        <w:autoSpaceDN/>
        <w:adjustRightInd/>
        <w:snapToGrid/>
        <w:spacing w:line="360" w:lineRule="auto"/>
        <w:textAlignment w:val="auto"/>
        <w:rPr>
          <w:rFonts w:ascii="宋体" w:hAnsi="宋体"/>
          <w:color w:val="auto"/>
          <w:sz w:val="24"/>
          <w:szCs w:val="24"/>
          <w:lang w:eastAsia="zh-CN"/>
        </w:rPr>
      </w:pPr>
      <w:r>
        <w:rPr>
          <w:rFonts w:hint="eastAsia" w:ascii="宋体" w:hAnsi="宋体"/>
          <w:color w:val="auto"/>
          <w:sz w:val="24"/>
          <w:szCs w:val="24"/>
          <w:lang w:eastAsia="zh-CN"/>
        </w:rPr>
        <w:t>注：</w:t>
      </w:r>
    </w:p>
    <w:p>
      <w:pPr>
        <w:kinsoku/>
        <w:autoSpaceDE/>
        <w:autoSpaceDN/>
        <w:adjustRightInd/>
        <w:snapToGrid/>
        <w:spacing w:line="360" w:lineRule="auto"/>
        <w:textAlignment w:val="auto"/>
        <w:rPr>
          <w:rFonts w:ascii="宋体" w:hAnsi="宋体"/>
          <w:color w:val="auto"/>
          <w:sz w:val="24"/>
          <w:szCs w:val="24"/>
          <w:lang w:eastAsia="zh-CN"/>
        </w:rPr>
      </w:pPr>
      <w:r>
        <w:rPr>
          <w:rFonts w:hint="eastAsia" w:ascii="宋体" w:hAnsi="宋体"/>
          <w:color w:val="auto"/>
          <w:sz w:val="24"/>
          <w:szCs w:val="24"/>
          <w:lang w:eastAsia="zh-CN"/>
        </w:rPr>
        <w:t>（1）标注“▲”号为重要技术参数，应当在投标文件中提供检测报告，由投标人或投标产品生产厂家或原材料生产厂家出具的合格检测报告均予以认可，检测报告必须经具备“CMA”标识的检测机构出具。其余参数要求作为履约验收的标准，验收时提供技术支持材料。</w:t>
      </w:r>
    </w:p>
    <w:p>
      <w:pPr>
        <w:kinsoku/>
        <w:autoSpaceDE/>
        <w:autoSpaceDN/>
        <w:adjustRightInd/>
        <w:snapToGrid/>
        <w:spacing w:line="360" w:lineRule="auto"/>
        <w:textAlignment w:val="auto"/>
        <w:rPr>
          <w:rFonts w:ascii="宋体" w:hAnsi="宋体"/>
          <w:color w:val="auto"/>
          <w:sz w:val="24"/>
          <w:szCs w:val="24"/>
          <w:lang w:eastAsia="zh-CN"/>
        </w:rPr>
      </w:pPr>
      <w:r>
        <w:rPr>
          <w:rFonts w:hint="eastAsia" w:ascii="宋体" w:hAnsi="宋体"/>
          <w:color w:val="auto"/>
          <w:sz w:val="24"/>
          <w:szCs w:val="24"/>
          <w:lang w:eastAsia="zh-CN"/>
        </w:rPr>
        <w:t>（2）针对不同叫法的同一成品/原材料，其检测报告均予认可。如名称不一致，需注明需求中对应的成品/原材料名称。</w:t>
      </w:r>
    </w:p>
    <w:p>
      <w:pPr>
        <w:kinsoku/>
        <w:autoSpaceDE/>
        <w:autoSpaceDN/>
        <w:adjustRightInd/>
        <w:snapToGrid/>
        <w:textAlignment w:val="auto"/>
        <w:rPr>
          <w:rFonts w:ascii="宋体" w:hAnsi="宋体"/>
          <w:color w:val="auto"/>
          <w:sz w:val="24"/>
          <w:szCs w:val="24"/>
          <w:lang w:eastAsia="zh-CN"/>
        </w:rPr>
      </w:pPr>
    </w:p>
    <w:p>
      <w:pPr>
        <w:spacing w:before="120" w:line="221" w:lineRule="auto"/>
        <w:outlineLvl w:val="6"/>
        <w:rPr>
          <w:rFonts w:ascii="微软雅黑" w:hAnsi="微软雅黑" w:eastAsia="微软雅黑" w:cs="微软雅黑"/>
          <w:b/>
          <w:bCs/>
          <w:color w:val="auto"/>
          <w:spacing w:val="-2"/>
          <w:sz w:val="28"/>
          <w:szCs w:val="28"/>
          <w:lang w:eastAsia="zh-CN"/>
        </w:rPr>
      </w:pPr>
      <w:r>
        <w:rPr>
          <w:rFonts w:hint="eastAsia" w:ascii="微软雅黑" w:hAnsi="微软雅黑" w:eastAsia="微软雅黑" w:cs="微软雅黑"/>
          <w:b/>
          <w:bCs/>
          <w:color w:val="auto"/>
          <w:spacing w:val="-2"/>
          <w:sz w:val="28"/>
          <w:szCs w:val="28"/>
          <w:lang w:eastAsia="zh-CN"/>
        </w:rPr>
        <w:t>五、设计要求/颜色要求</w:t>
      </w:r>
    </w:p>
    <w:p>
      <w:pPr>
        <w:spacing w:line="360" w:lineRule="auto"/>
        <w:rPr>
          <w:rFonts w:ascii="宋体" w:hAnsi="宋体"/>
          <w:color w:val="auto"/>
          <w:sz w:val="24"/>
          <w:szCs w:val="24"/>
          <w:lang w:eastAsia="zh-CN"/>
        </w:rPr>
      </w:pPr>
      <w:r>
        <w:rPr>
          <w:rFonts w:hint="eastAsia" w:ascii="宋体" w:hAnsi="宋体"/>
          <w:color w:val="auto"/>
          <w:sz w:val="24"/>
          <w:szCs w:val="24"/>
          <w:lang w:eastAsia="zh-CN"/>
        </w:rPr>
        <w:t>投标人应根据图纸提供与招标需求相关的深化设计方案，方案包含但不限于外侧/内侧平面布置图、产品效果设计图、生产工艺结构图及设计说明等。</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8"/>
        <w:gridCol w:w="3612"/>
        <w:gridCol w:w="2292"/>
        <w:gridCol w:w="5733"/>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品名</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尺寸</w:t>
            </w:r>
          </w:p>
        </w:tc>
        <w:tc>
          <w:tcPr>
            <w:tcW w:w="1268"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材质描述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护士站</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台件</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4000*800*750/1200</w:t>
            </w:r>
          </w:p>
        </w:tc>
        <w:tc>
          <w:tcPr>
            <w:tcW w:w="1268" w:type="pct"/>
            <w:vMerge w:val="restar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详见第三部分 采购品目分类、参考样式、规格、基本组成、质量标准等要求</w:t>
            </w:r>
          </w:p>
          <w:p>
            <w:pPr>
              <w:widowControl w:val="0"/>
              <w:spacing w:line="360" w:lineRule="auto"/>
              <w:jc w:val="both"/>
              <w:rPr>
                <w:rFonts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治疗柜/处置柜</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台件</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1800*600/650*850/2000</w:t>
            </w:r>
          </w:p>
        </w:tc>
        <w:tc>
          <w:tcPr>
            <w:tcW w:w="1268" w:type="pct"/>
            <w:vMerge w:val="continue"/>
            <w:vAlign w:val="center"/>
          </w:tcPr>
          <w:p>
            <w:pPr>
              <w:widowControl w:val="0"/>
              <w:spacing w:line="360" w:lineRule="auto"/>
              <w:jc w:val="both"/>
              <w:rPr>
                <w:rFonts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配餐柜</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台件</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2000*600*850</w:t>
            </w:r>
          </w:p>
        </w:tc>
        <w:tc>
          <w:tcPr>
            <w:tcW w:w="1268" w:type="pct"/>
            <w:vMerge w:val="continue"/>
            <w:vAlign w:val="center"/>
          </w:tcPr>
          <w:p>
            <w:pPr>
              <w:widowControl w:val="0"/>
              <w:spacing w:line="360" w:lineRule="auto"/>
              <w:jc w:val="both"/>
              <w:rPr>
                <w:rFonts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病房壁柜</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台件</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2400*500*2400</w:t>
            </w:r>
          </w:p>
        </w:tc>
        <w:tc>
          <w:tcPr>
            <w:tcW w:w="1268" w:type="pct"/>
            <w:vMerge w:val="continue"/>
            <w:vAlign w:val="center"/>
          </w:tcPr>
          <w:p>
            <w:pPr>
              <w:widowControl w:val="0"/>
              <w:spacing w:line="360" w:lineRule="auto"/>
              <w:jc w:val="both"/>
              <w:rPr>
                <w:rFonts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病房矮柜</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台件</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1800*600*750</w:t>
            </w:r>
          </w:p>
        </w:tc>
        <w:tc>
          <w:tcPr>
            <w:tcW w:w="1268" w:type="pct"/>
            <w:vMerge w:val="continue"/>
            <w:vAlign w:val="center"/>
          </w:tcPr>
          <w:p>
            <w:pPr>
              <w:widowControl w:val="0"/>
              <w:spacing w:line="360" w:lineRule="auto"/>
              <w:jc w:val="both"/>
              <w:rPr>
                <w:rFonts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p>
        </w:tc>
        <w:tc>
          <w:tcPr>
            <w:tcW w:w="952"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接待台</w:t>
            </w:r>
          </w:p>
        </w:tc>
        <w:tc>
          <w:tcPr>
            <w:tcW w:w="604"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台件</w:t>
            </w:r>
          </w:p>
        </w:tc>
        <w:tc>
          <w:tcPr>
            <w:tcW w:w="1511" w:type="pct"/>
            <w:vAlign w:val="center"/>
          </w:tcPr>
          <w:p>
            <w:pPr>
              <w:widowControl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6500*800/300*750/1100</w:t>
            </w:r>
          </w:p>
        </w:tc>
        <w:tc>
          <w:tcPr>
            <w:tcW w:w="1268" w:type="pct"/>
            <w:vMerge w:val="continue"/>
            <w:vAlign w:val="center"/>
          </w:tcPr>
          <w:p>
            <w:pPr>
              <w:widowControl w:val="0"/>
              <w:spacing w:line="360" w:lineRule="auto"/>
              <w:jc w:val="both"/>
              <w:rPr>
                <w:rFonts w:ascii="宋体" w:hAnsi="宋体" w:eastAsia="宋体" w:cs="宋体"/>
                <w:color w:val="auto"/>
                <w:sz w:val="24"/>
                <w:szCs w:val="24"/>
                <w:lang w:eastAsia="zh-CN"/>
              </w:rPr>
            </w:pPr>
          </w:p>
        </w:tc>
      </w:tr>
    </w:tbl>
    <w:p>
      <w:pPr>
        <w:spacing w:line="360" w:lineRule="auto"/>
        <w:rPr>
          <w:rFonts w:ascii="宋体" w:hAnsi="宋体"/>
          <w:color w:val="auto"/>
          <w:sz w:val="24"/>
          <w:szCs w:val="24"/>
          <w:lang w:eastAsia="zh-CN"/>
        </w:rPr>
      </w:pPr>
    </w:p>
    <w:p>
      <w:pPr>
        <w:spacing w:line="360" w:lineRule="auto"/>
        <w:rPr>
          <w:rFonts w:ascii="宋体" w:hAnsi="宋体"/>
          <w:color w:val="auto"/>
          <w:sz w:val="24"/>
          <w:szCs w:val="24"/>
          <w:lang w:eastAsia="zh-CN"/>
        </w:rPr>
      </w:pPr>
      <w:r>
        <w:rPr>
          <w:rFonts w:hint="eastAsia" w:ascii="宋体" w:hAnsi="宋体"/>
          <w:color w:val="auto"/>
          <w:sz w:val="24"/>
          <w:szCs w:val="24"/>
          <w:lang w:eastAsia="zh-CN"/>
        </w:rPr>
        <w:t>家具颜色应与建筑内装饰风格相适应，以单色/香槟拼色为主，不宜过于鲜艳，主体颜色投标时暂按以下要求考虑，中标后具体颜色须待采购人明确后方可下单制作。（请投标人注意，中标后价格不因具体颜色的调整而改变，报价时应综合考虑该因素）</w:t>
      </w:r>
    </w:p>
    <w:tbl>
      <w:tblPr>
        <w:tblStyle w:val="14"/>
        <w:tblpPr w:leftFromText="180" w:rightFromText="180" w:vertAnchor="text" w:horzAnchor="page" w:tblpX="1534" w:tblpY="110"/>
        <w:tblOverlap w:val="never"/>
        <w:tblW w:w="18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3"/>
        <w:gridCol w:w="14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673"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分类</w:t>
            </w:r>
          </w:p>
        </w:tc>
        <w:tc>
          <w:tcPr>
            <w:tcW w:w="14952"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主体颜色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3673"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木制</w:t>
            </w:r>
          </w:p>
        </w:tc>
        <w:tc>
          <w:tcPr>
            <w:tcW w:w="14952"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原木色，保留木纹肌理，可以接受拼色，色彩以偏浅色为基调，色彩建议如：橡木色/枫木色/灰茶色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673"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钢制</w:t>
            </w:r>
          </w:p>
        </w:tc>
        <w:tc>
          <w:tcPr>
            <w:tcW w:w="14952"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颜色/图案：文件柜、更衣柜用拼色（任意两种潘通色），密集架钢制原色，整体以素色为基调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3673"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人造石</w:t>
            </w:r>
          </w:p>
        </w:tc>
        <w:tc>
          <w:tcPr>
            <w:tcW w:w="14952" w:type="dxa"/>
            <w:vAlign w:val="center"/>
          </w:tcPr>
          <w:p>
            <w:pPr>
              <w:spacing w:line="360" w:lineRule="auto"/>
              <w:jc w:val="center"/>
              <w:rPr>
                <w:rFonts w:ascii="宋体" w:hAnsi="宋体"/>
                <w:color w:val="auto"/>
                <w:sz w:val="24"/>
                <w:szCs w:val="24"/>
                <w:lang w:eastAsia="zh-CN"/>
              </w:rPr>
            </w:pPr>
            <w:r>
              <w:rPr>
                <w:rFonts w:hint="eastAsia" w:ascii="宋体" w:hAnsi="宋体"/>
                <w:color w:val="auto"/>
                <w:sz w:val="24"/>
                <w:szCs w:val="24"/>
                <w:lang w:eastAsia="zh-CN"/>
              </w:rPr>
              <w:t>颜色/图案：仿大理石纹、素色为基调、偏浅色，如爵士白等</w:t>
            </w:r>
          </w:p>
        </w:tc>
      </w:tr>
    </w:tbl>
    <w:p>
      <w:pPr>
        <w:spacing w:line="114" w:lineRule="exact"/>
        <w:rPr>
          <w:color w:val="auto"/>
          <w:lang w:eastAsia="zh-CN"/>
        </w:rPr>
      </w:pPr>
    </w:p>
    <w:p>
      <w:pPr>
        <w:rPr>
          <w:color w:val="auto"/>
          <w:lang w:eastAsia="zh-CN"/>
        </w:rPr>
      </w:pPr>
    </w:p>
    <w:p>
      <w:pPr>
        <w:rPr>
          <w:color w:val="auto"/>
          <w:lang w:eastAsia="zh-CN"/>
        </w:rPr>
        <w:sectPr>
          <w:pgSz w:w="23810" w:h="16840"/>
          <w:pgMar w:top="400" w:right="3571" w:bottom="0" w:left="1495" w:header="0" w:footer="0" w:gutter="0"/>
          <w:cols w:space="720" w:num="1"/>
        </w:sectPr>
      </w:pPr>
    </w:p>
    <w:p>
      <w:pPr>
        <w:spacing w:before="120" w:line="221" w:lineRule="auto"/>
        <w:outlineLvl w:val="6"/>
        <w:rPr>
          <w:rFonts w:ascii="微软雅黑" w:hAnsi="微软雅黑" w:eastAsia="微软雅黑" w:cs="微软雅黑"/>
          <w:b/>
          <w:bCs/>
          <w:color w:val="auto"/>
          <w:spacing w:val="-2"/>
          <w:sz w:val="28"/>
          <w:szCs w:val="28"/>
          <w:lang w:eastAsia="zh-CN"/>
        </w:rPr>
      </w:pPr>
      <w:r>
        <w:rPr>
          <w:rFonts w:hint="eastAsia" w:ascii="微软雅黑" w:hAnsi="微软雅黑" w:eastAsia="微软雅黑" w:cs="微软雅黑"/>
          <w:b/>
          <w:bCs/>
          <w:color w:val="auto"/>
          <w:spacing w:val="-2"/>
          <w:sz w:val="28"/>
          <w:szCs w:val="28"/>
          <w:lang w:eastAsia="zh-CN"/>
        </w:rPr>
        <w:t>六、样品要求</w:t>
      </w:r>
    </w:p>
    <w:p>
      <w:pPr>
        <w:spacing w:before="1" w:line="212" w:lineRule="auto"/>
        <w:ind w:left="9"/>
        <w:rPr>
          <w:rFonts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lang w:eastAsia="zh-CN"/>
        </w:rPr>
        <w:t>投标人需要按以下要求提交样品成品和小样，中标样品交由采购人作为履约验收参考，最终产品使用的原辅材料不得低于样品标准。</w:t>
      </w:r>
    </w:p>
    <w:tbl>
      <w:tblPr>
        <w:tblStyle w:val="14"/>
        <w:tblW w:w="52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16"/>
        <w:gridCol w:w="11706"/>
        <w:gridCol w:w="2889"/>
        <w:gridCol w:w="2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35"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分类</w:t>
            </w:r>
          </w:p>
        </w:tc>
        <w:tc>
          <w:tcPr>
            <w:tcW w:w="2954"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样品要求</w:t>
            </w:r>
          </w:p>
        </w:tc>
        <w:tc>
          <w:tcPr>
            <w:tcW w:w="729"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数量</w:t>
            </w:r>
          </w:p>
        </w:tc>
        <w:tc>
          <w:tcPr>
            <w:tcW w:w="680"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635"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成品</w:t>
            </w:r>
          </w:p>
        </w:tc>
        <w:tc>
          <w:tcPr>
            <w:tcW w:w="2954"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第1项  护士站：L1500mm*D600mm*H750mm/1200mm</w:t>
            </w:r>
          </w:p>
          <w:p>
            <w:pPr>
              <w:pStyle w:val="13"/>
              <w:spacing w:before="191"/>
              <w:ind w:left="152" w:right="180" w:hanging="10"/>
              <w:jc w:val="both"/>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第3项  配餐柜：</w:t>
            </w:r>
            <w:bookmarkStart w:id="2" w:name="OLE_LINK1"/>
            <w:r>
              <w:rPr>
                <w:rFonts w:hint="eastAsia" w:ascii="微软雅黑" w:hAnsi="微软雅黑" w:eastAsia="微软雅黑" w:cs="微软雅黑"/>
                <w:color w:val="auto"/>
                <w:lang w:eastAsia="zh-CN"/>
              </w:rPr>
              <w:t>L2000*600*850mm（含水槽及龙头）</w:t>
            </w:r>
            <w:bookmarkEnd w:id="2"/>
          </w:p>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第4项  处置柜及第5项治疗柜组合样品（要求见附图）</w:t>
            </w:r>
          </w:p>
        </w:tc>
        <w:tc>
          <w:tcPr>
            <w:tcW w:w="729" w:type="pct"/>
            <w:vMerge w:val="restar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各1件（中标方样品封样）</w:t>
            </w:r>
          </w:p>
        </w:tc>
        <w:tc>
          <w:tcPr>
            <w:tcW w:w="680" w:type="pct"/>
            <w:vMerge w:val="restar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所有板件均四面封边，不划手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1" w:hRule="atLeast"/>
        </w:trPr>
        <w:tc>
          <w:tcPr>
            <w:tcW w:w="635"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小样</w:t>
            </w:r>
          </w:p>
        </w:tc>
        <w:tc>
          <w:tcPr>
            <w:tcW w:w="2954" w:type="pct"/>
            <w:vAlign w:val="center"/>
          </w:tcPr>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 xml:space="preserve">第2项  病房壁柜：整扇门样（带门把手）（宽度448mm*厚度18mm*高度770mm），铰链、侧板（宽度500mm*厚度18mm*高度770mm）一块 </w:t>
            </w:r>
          </w:p>
          <w:p>
            <w:pPr>
              <w:pStyle w:val="13"/>
              <w:spacing w:before="191"/>
              <w:ind w:left="152" w:right="180" w:hanging="10"/>
              <w:jc w:val="both"/>
              <w:rPr>
                <w:rFonts w:ascii="微软雅黑" w:hAnsi="微软雅黑" w:cs="微软雅黑"/>
                <w:color w:val="auto"/>
                <w:lang w:eastAsia="zh-CN"/>
              </w:rPr>
            </w:pPr>
            <w:r>
              <w:rPr>
                <w:rFonts w:hint="eastAsia" w:ascii="微软雅黑" w:hAnsi="微软雅黑" w:eastAsia="微软雅黑" w:cs="微软雅黑"/>
                <w:color w:val="auto"/>
                <w:lang w:eastAsia="zh-CN"/>
              </w:rPr>
              <w:t>第5项  电解钢板板材大料（长度300mm *宽度200mm*厚度1mm）</w:t>
            </w:r>
          </w:p>
          <w:p>
            <w:pPr>
              <w:pStyle w:val="13"/>
              <w:spacing w:before="191"/>
              <w:ind w:left="152" w:right="180" w:hanging="10"/>
              <w:jc w:val="both"/>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其他： 纯亚克力人造石样 （长度300mm *宽度200mm*厚度12mm）</w:t>
            </w:r>
          </w:p>
        </w:tc>
        <w:tc>
          <w:tcPr>
            <w:tcW w:w="729" w:type="pct"/>
            <w:vMerge w:val="continue"/>
            <w:vAlign w:val="center"/>
          </w:tcPr>
          <w:p>
            <w:pPr>
              <w:pStyle w:val="13"/>
              <w:spacing w:before="191"/>
              <w:ind w:left="152" w:right="180" w:hanging="10"/>
              <w:jc w:val="both"/>
              <w:rPr>
                <w:rFonts w:ascii="微软雅黑" w:hAnsi="微软雅黑" w:eastAsia="微软雅黑" w:cs="微软雅黑"/>
                <w:color w:val="auto"/>
                <w:lang w:eastAsia="zh-CN"/>
              </w:rPr>
            </w:pPr>
          </w:p>
        </w:tc>
        <w:tc>
          <w:tcPr>
            <w:tcW w:w="680" w:type="pct"/>
            <w:vMerge w:val="continue"/>
            <w:vAlign w:val="center"/>
          </w:tcPr>
          <w:p>
            <w:pPr>
              <w:pStyle w:val="13"/>
              <w:spacing w:before="191"/>
              <w:ind w:left="152" w:right="180" w:hanging="10"/>
              <w:jc w:val="both"/>
              <w:rPr>
                <w:rFonts w:ascii="微软雅黑" w:hAnsi="微软雅黑" w:eastAsia="微软雅黑" w:cs="微软雅黑"/>
                <w:color w:val="auto"/>
                <w:lang w:eastAsia="zh-CN"/>
              </w:rPr>
            </w:pPr>
          </w:p>
        </w:tc>
      </w:tr>
    </w:tbl>
    <w:p>
      <w:pPr>
        <w:spacing w:line="66" w:lineRule="exact"/>
        <w:rPr>
          <w:color w:val="auto"/>
          <w:lang w:eastAsia="zh-CN"/>
        </w:rPr>
      </w:pPr>
    </w:p>
    <w:p>
      <w:pPr>
        <w:rPr>
          <w:color w:val="auto"/>
        </w:rPr>
        <w:sectPr>
          <w:pgSz w:w="23810" w:h="16840"/>
          <w:pgMar w:top="400" w:right="3571" w:bottom="0" w:left="1550" w:header="0" w:footer="0" w:gutter="0"/>
          <w:cols w:space="720" w:num="1"/>
        </w:sectPr>
      </w:pPr>
      <w:r>
        <w:rPr>
          <w:rFonts w:hint="eastAsia"/>
          <w:color w:val="auto"/>
          <w:lang w:eastAsia="zh-CN"/>
        </w:rPr>
        <w:drawing>
          <wp:inline distT="0" distB="0" distL="0" distR="0">
            <wp:extent cx="7999095" cy="5917565"/>
            <wp:effectExtent l="0" t="0" r="1905" b="6985"/>
            <wp:docPr id="1" name="图片 1" descr="d6340058dcf77c6623af8b72876b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340058dcf77c6623af8b72876bbcf"/>
                    <pic:cNvPicPr>
                      <a:picLocks noChangeAspect="1"/>
                    </pic:cNvPicPr>
                  </pic:nvPicPr>
                  <pic:blipFill>
                    <a:blip r:embed="rId13"/>
                    <a:stretch>
                      <a:fillRect/>
                    </a:stretch>
                  </pic:blipFill>
                  <pic:spPr>
                    <a:xfrm>
                      <a:off x="0" y="0"/>
                      <a:ext cx="7999095" cy="5917565"/>
                    </a:xfrm>
                    <a:prstGeom prst="rect">
                      <a:avLst/>
                    </a:prstGeom>
                  </pic:spPr>
                </pic:pic>
              </a:graphicData>
            </a:graphic>
          </wp:inline>
        </w:drawing>
      </w:r>
    </w:p>
    <w:p>
      <w:pPr>
        <w:spacing w:line="266" w:lineRule="auto"/>
        <w:rPr>
          <w:color w:val="auto"/>
          <w:lang w:eastAsia="zh-CN"/>
        </w:rPr>
      </w:pPr>
    </w:p>
    <w:p>
      <w:pPr>
        <w:spacing w:line="266" w:lineRule="auto"/>
        <w:rPr>
          <w:color w:val="auto"/>
          <w:lang w:eastAsia="zh-CN"/>
        </w:rPr>
      </w:pPr>
    </w:p>
    <w:p>
      <w:pPr>
        <w:spacing w:before="130" w:line="222" w:lineRule="auto"/>
        <w:rPr>
          <w:rFonts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lang w:eastAsia="zh-CN"/>
        </w:rPr>
        <w:t>七、供货及验收</w:t>
      </w:r>
    </w:p>
    <w:p>
      <w:pPr>
        <w:spacing w:line="108" w:lineRule="exact"/>
        <w:rPr>
          <w:rFonts w:ascii="微软雅黑" w:hAnsi="微软雅黑" w:eastAsia="微软雅黑" w:cs="微软雅黑"/>
          <w:color w:val="auto"/>
        </w:rPr>
      </w:pPr>
    </w:p>
    <w:tbl>
      <w:tblPr>
        <w:tblStyle w:val="14"/>
        <w:tblW w:w="188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9"/>
        <w:gridCol w:w="15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359" w:type="dxa"/>
          </w:tcPr>
          <w:p>
            <w:pPr>
              <w:pStyle w:val="13"/>
              <w:spacing w:before="190" w:line="219" w:lineRule="auto"/>
              <w:ind w:left="1395"/>
              <w:rPr>
                <w:rFonts w:ascii="微软雅黑" w:hAnsi="微软雅黑" w:eastAsia="微软雅黑" w:cs="微软雅黑"/>
                <w:color w:val="auto"/>
                <w:sz w:val="32"/>
                <w:szCs w:val="32"/>
              </w:rPr>
            </w:pPr>
            <w:r>
              <w:rPr>
                <w:rFonts w:hint="eastAsia" w:ascii="微软雅黑" w:hAnsi="微软雅黑" w:eastAsia="微软雅黑" w:cs="微软雅黑"/>
                <w:color w:val="auto"/>
                <w:spacing w:val="-10"/>
                <w:sz w:val="32"/>
                <w:szCs w:val="32"/>
              </w:rPr>
              <w:t>分类</w:t>
            </w:r>
          </w:p>
        </w:tc>
        <w:tc>
          <w:tcPr>
            <w:tcW w:w="15448" w:type="dxa"/>
          </w:tcPr>
          <w:p>
            <w:pPr>
              <w:pStyle w:val="13"/>
              <w:spacing w:before="190" w:line="219" w:lineRule="auto"/>
              <w:ind w:left="5471"/>
              <w:rPr>
                <w:rFonts w:ascii="微软雅黑" w:hAnsi="微软雅黑" w:eastAsia="微软雅黑" w:cs="微软雅黑"/>
                <w:color w:val="auto"/>
                <w:sz w:val="32"/>
                <w:szCs w:val="32"/>
              </w:rPr>
            </w:pPr>
            <w:r>
              <w:rPr>
                <w:rFonts w:hint="eastAsia" w:ascii="微软雅黑" w:hAnsi="微软雅黑" w:eastAsia="微软雅黑" w:cs="微软雅黑"/>
                <w:color w:val="auto"/>
                <w:spacing w:val="-30"/>
                <w:sz w:val="32"/>
                <w:szCs w:val="32"/>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3359" w:type="dxa"/>
          </w:tcPr>
          <w:p>
            <w:pPr>
              <w:spacing w:line="266" w:lineRule="auto"/>
              <w:rPr>
                <w:rFonts w:ascii="微软雅黑" w:hAnsi="微软雅黑" w:eastAsia="微软雅黑" w:cs="微软雅黑"/>
                <w:color w:val="auto"/>
                <w:sz w:val="28"/>
                <w:szCs w:val="28"/>
                <w:lang w:eastAsia="zh-CN"/>
              </w:rPr>
            </w:pPr>
          </w:p>
          <w:p>
            <w:pPr>
              <w:pStyle w:val="13"/>
              <w:spacing w:before="120" w:line="219" w:lineRule="auto"/>
              <w:ind w:left="1225"/>
              <w:rPr>
                <w:rFonts w:ascii="微软雅黑" w:hAnsi="微软雅黑" w:eastAsia="微软雅黑" w:cs="微软雅黑"/>
                <w:color w:val="auto"/>
              </w:rPr>
            </w:pPr>
            <w:r>
              <w:rPr>
                <w:rFonts w:hint="eastAsia" w:ascii="微软雅黑" w:hAnsi="微软雅黑" w:eastAsia="微软雅黑" w:cs="微软雅黑"/>
                <w:color w:val="auto"/>
                <w:spacing w:val="4"/>
              </w:rPr>
              <w:t>供货要求</w:t>
            </w:r>
          </w:p>
        </w:tc>
        <w:tc>
          <w:tcPr>
            <w:tcW w:w="15448" w:type="dxa"/>
          </w:tcPr>
          <w:p>
            <w:pPr>
              <w:pStyle w:val="13"/>
              <w:spacing w:before="191"/>
              <w:ind w:left="152" w:right="180" w:hanging="10"/>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接到中标通知书后，中标单位需24小时内联系采购人，立即进场配合，7天内根据现场实际出图，所有家具设计需严格根据采购人现场装饰装修实景搭配，设计样式经采购人审核确认后立刻加工。出图规格需确保与现场百分百吻合，若与实际安装不相符由中标人承担全部责任。供应商应当在合同签订后45个日历天内供货及安装完毕。供应商</w:t>
            </w:r>
            <w:r>
              <w:rPr>
                <w:rFonts w:hint="eastAsia" w:ascii="微软雅黑" w:hAnsi="微软雅黑" w:eastAsia="微软雅黑" w:cs="微软雅黑"/>
                <w:color w:val="auto"/>
                <w:spacing w:val="6"/>
                <w:lang w:eastAsia="zh-CN"/>
              </w:rPr>
              <w:t>所提供的货物应符合国家相关质量标准；货物名称、型号规格、数</w:t>
            </w:r>
            <w:r>
              <w:rPr>
                <w:rFonts w:hint="eastAsia" w:ascii="微软雅黑" w:hAnsi="微软雅黑" w:eastAsia="微软雅黑" w:cs="微软雅黑"/>
                <w:color w:val="auto"/>
                <w:spacing w:val="5"/>
                <w:lang w:eastAsia="zh-CN"/>
              </w:rPr>
              <w:t>量、</w:t>
            </w:r>
            <w:r>
              <w:rPr>
                <w:rFonts w:hint="eastAsia" w:ascii="微软雅黑" w:hAnsi="微软雅黑" w:eastAsia="微软雅黑" w:cs="微软雅黑"/>
                <w:color w:val="auto"/>
                <w:spacing w:val="-1"/>
                <w:lang w:eastAsia="zh-CN"/>
              </w:rPr>
              <w:t>颜色、外观等符合采购人要求，不得有损毁或损坏；供应商生产前，需与采购人再次确认生产清单。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3359" w:type="dxa"/>
          </w:tcPr>
          <w:p>
            <w:pPr>
              <w:pStyle w:val="13"/>
              <w:spacing w:before="201" w:line="220" w:lineRule="auto"/>
              <w:ind w:left="1225"/>
              <w:rPr>
                <w:rFonts w:ascii="微软雅黑" w:hAnsi="微软雅黑" w:eastAsia="微软雅黑" w:cs="微软雅黑"/>
                <w:color w:val="auto"/>
              </w:rPr>
            </w:pPr>
            <w:r>
              <w:rPr>
                <w:rFonts w:hint="eastAsia" w:ascii="微软雅黑" w:hAnsi="微软雅黑" w:eastAsia="微软雅黑" w:cs="微软雅黑"/>
                <w:color w:val="auto"/>
                <w:spacing w:val="4"/>
              </w:rPr>
              <w:t>包装要求</w:t>
            </w:r>
          </w:p>
        </w:tc>
        <w:tc>
          <w:tcPr>
            <w:tcW w:w="15448" w:type="dxa"/>
          </w:tcPr>
          <w:p>
            <w:pPr>
              <w:pStyle w:val="13"/>
              <w:spacing w:before="191"/>
              <w:ind w:left="152" w:right="180" w:hanging="10"/>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采购中如涉及商品包装和快递包装的，其包装需求标准应不低于《关于印发</w:t>
            </w:r>
            <w:bookmarkStart w:id="3" w:name="_GoBack"/>
            <w:bookmarkEnd w:id="3"/>
            <w:r>
              <w:rPr>
                <w:rFonts w:hint="eastAsia" w:ascii="微软雅黑" w:hAnsi="微软雅黑" w:eastAsia="微软雅黑" w:cs="微软雅黑"/>
                <w:color w:val="auto"/>
                <w:lang w:eastAsia="zh-CN"/>
              </w:rPr>
              <w:t>&lt;商品包装政府采购需求标准(试行)&gt;、&lt;快递包装政府采购需求标准(试行)&gt;的通知》(财办库〔2020〕123号)规定的包装要求。采购人、供应商双方签订合同及验收环节，应包含上述包装要求的条款。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3359" w:type="dxa"/>
          </w:tcPr>
          <w:p>
            <w:pPr>
              <w:pStyle w:val="13"/>
              <w:spacing w:before="185" w:line="219" w:lineRule="auto"/>
              <w:ind w:left="1225"/>
              <w:rPr>
                <w:rFonts w:ascii="微软雅黑" w:hAnsi="微软雅黑" w:eastAsia="微软雅黑" w:cs="微软雅黑"/>
                <w:color w:val="auto"/>
              </w:rPr>
            </w:pPr>
            <w:r>
              <w:rPr>
                <w:rFonts w:hint="eastAsia" w:ascii="微软雅黑" w:hAnsi="微软雅黑" w:eastAsia="微软雅黑" w:cs="微软雅黑"/>
                <w:color w:val="auto"/>
                <w:spacing w:val="4"/>
              </w:rPr>
              <w:t>验收要求</w:t>
            </w:r>
          </w:p>
        </w:tc>
        <w:tc>
          <w:tcPr>
            <w:tcW w:w="15448" w:type="dxa"/>
          </w:tcPr>
          <w:p>
            <w:pPr>
              <w:pStyle w:val="13"/>
              <w:spacing w:before="191"/>
              <w:ind w:left="152" w:right="180" w:hanging="10"/>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家具安装、调试后，由供、需双方按照合同约定对家具进行验收。正式验收前，采购人随机抽取病房壁柜一件，由中标供应商委托第三方（含CMA认证）进行质量和环保相关检测，以上检测费用须包含在投标总价中。检测报告需完全合格，若有不合格项采购人有权拒收产品，不予验收。因此将导致的项目工期延误责任、损失由投标人全部承担，并根据合同条款要求赔偿采购人。验收包括但不限于清点型号、数量、检查外观等，供应商应当提供家具清单(各类家具分项开立并标注详细数量)、原产地证明、家具出厂日期证明、家具环保证明等文件。</w:t>
            </w:r>
          </w:p>
          <w:p>
            <w:pPr>
              <w:pStyle w:val="13"/>
              <w:spacing w:before="191"/>
              <w:ind w:left="152" w:right="180" w:hanging="10"/>
              <w:rPr>
                <w:rFonts w:ascii="微软雅黑" w:hAnsi="微软雅黑" w:eastAsia="微软雅黑" w:cs="微软雅黑"/>
                <w:color w:val="auto"/>
                <w:spacing w:val="-1"/>
                <w:lang w:eastAsia="zh-CN"/>
              </w:rPr>
            </w:pPr>
            <w:r>
              <w:rPr>
                <w:rFonts w:hint="eastAsia" w:ascii="微软雅黑" w:hAnsi="微软雅黑" w:eastAsia="微软雅黑" w:cs="微软雅黑"/>
                <w:color w:val="auto"/>
                <w:lang w:eastAsia="zh-CN"/>
              </w:rPr>
              <w:t>所有家具设施中标人须根据现场基建及装饰装修情况每件实样摆放，凡是成品安装不能无缝衔接的必须重做，产生的全部费用由中标人承担。</w:t>
            </w:r>
          </w:p>
        </w:tc>
      </w:tr>
    </w:tbl>
    <w:p>
      <w:pPr>
        <w:spacing w:line="274" w:lineRule="auto"/>
        <w:rPr>
          <w:rFonts w:ascii="微软雅黑" w:hAnsi="微软雅黑" w:eastAsia="微软雅黑" w:cs="微软雅黑"/>
          <w:color w:val="auto"/>
          <w:lang w:eastAsia="zh-CN"/>
        </w:rPr>
      </w:pPr>
    </w:p>
    <w:p>
      <w:pPr>
        <w:spacing w:before="130" w:line="222" w:lineRule="auto"/>
        <w:rPr>
          <w:rFonts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lang w:eastAsia="zh-CN"/>
        </w:rPr>
        <w:t>八、服务要求</w:t>
      </w:r>
    </w:p>
    <w:p>
      <w:pPr>
        <w:spacing w:line="105" w:lineRule="exact"/>
        <w:rPr>
          <w:rFonts w:ascii="微软雅黑" w:hAnsi="微软雅黑" w:eastAsia="微软雅黑" w:cs="微软雅黑"/>
          <w:color w:val="auto"/>
        </w:rPr>
      </w:pPr>
    </w:p>
    <w:tbl>
      <w:tblPr>
        <w:tblStyle w:val="14"/>
        <w:tblW w:w="188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3"/>
        <w:gridCol w:w="14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3943" w:type="dxa"/>
          </w:tcPr>
          <w:p>
            <w:pPr>
              <w:pStyle w:val="13"/>
              <w:spacing w:before="180" w:line="219" w:lineRule="auto"/>
              <w:ind w:left="1395"/>
              <w:rPr>
                <w:rFonts w:ascii="微软雅黑" w:hAnsi="微软雅黑" w:eastAsia="微软雅黑" w:cs="微软雅黑"/>
                <w:color w:val="auto"/>
              </w:rPr>
            </w:pPr>
            <w:r>
              <w:rPr>
                <w:rFonts w:hint="eastAsia" w:ascii="微软雅黑" w:hAnsi="微软雅黑" w:eastAsia="微软雅黑" w:cs="微软雅黑"/>
                <w:color w:val="auto"/>
                <w:spacing w:val="-10"/>
              </w:rPr>
              <w:t>分类</w:t>
            </w:r>
          </w:p>
        </w:tc>
        <w:tc>
          <w:tcPr>
            <w:tcW w:w="14874" w:type="dxa"/>
          </w:tcPr>
          <w:p>
            <w:pPr>
              <w:pStyle w:val="13"/>
              <w:spacing w:before="180" w:line="219" w:lineRule="auto"/>
              <w:ind w:left="5431"/>
              <w:rPr>
                <w:rFonts w:ascii="微软雅黑" w:hAnsi="微软雅黑" w:eastAsia="微软雅黑" w:cs="微软雅黑"/>
                <w:color w:val="auto"/>
              </w:rPr>
            </w:pPr>
            <w:r>
              <w:rPr>
                <w:rFonts w:hint="eastAsia" w:ascii="微软雅黑" w:hAnsi="微软雅黑" w:eastAsia="微软雅黑" w:cs="微软雅黑"/>
                <w:color w:val="auto"/>
                <w:spacing w:val="-29"/>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3943" w:type="dxa"/>
            <w:vAlign w:val="center"/>
          </w:tcPr>
          <w:p>
            <w:pPr>
              <w:pStyle w:val="13"/>
              <w:spacing w:before="182" w:line="219" w:lineRule="auto"/>
              <w:ind w:left="151" w:leftChars="72" w:firstLine="1260" w:firstLineChars="450"/>
              <w:rPr>
                <w:rFonts w:ascii="微软雅黑" w:hAnsi="微软雅黑" w:eastAsia="微软雅黑" w:cs="微软雅黑"/>
                <w:color w:val="auto"/>
              </w:rPr>
            </w:pPr>
            <w:r>
              <w:rPr>
                <w:rFonts w:hint="eastAsia" w:ascii="微软雅黑" w:hAnsi="微软雅黑" w:eastAsia="微软雅黑" w:cs="微软雅黑"/>
                <w:color w:val="auto"/>
                <w:lang w:eastAsia="zh-CN"/>
              </w:rPr>
              <w:t>保修服务</w:t>
            </w:r>
          </w:p>
        </w:tc>
        <w:tc>
          <w:tcPr>
            <w:tcW w:w="14874" w:type="dxa"/>
          </w:tcPr>
          <w:p>
            <w:pPr>
              <w:pStyle w:val="13"/>
              <w:spacing w:before="182" w:line="219" w:lineRule="auto"/>
              <w:ind w:left="152"/>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免费保修期应当至少不低于八年。免费保修期内，除采购人因非正常使用造成家具损坏外，损坏维修以及所涉及的零部件更换，应当由供应商免费提供，供应商应当承诺每年对所供办公家具进行巡检。免费保修期满后，供应商保证以优惠价格提供办公家具所需零配件和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3943" w:type="dxa"/>
            <w:vAlign w:val="center"/>
          </w:tcPr>
          <w:p>
            <w:pPr>
              <w:pStyle w:val="13"/>
              <w:spacing w:before="203" w:line="219" w:lineRule="auto"/>
              <w:jc w:val="center"/>
              <w:rPr>
                <w:rFonts w:ascii="微软雅黑" w:hAnsi="微软雅黑" w:eastAsia="微软雅黑" w:cs="微软雅黑"/>
                <w:color w:val="auto"/>
              </w:rPr>
            </w:pPr>
            <w:r>
              <w:rPr>
                <w:rFonts w:hint="eastAsia" w:ascii="微软雅黑" w:hAnsi="微软雅黑" w:eastAsia="微软雅黑" w:cs="微软雅黑"/>
                <w:color w:val="auto"/>
                <w:spacing w:val="7"/>
              </w:rPr>
              <w:t>应急能力</w:t>
            </w:r>
          </w:p>
        </w:tc>
        <w:tc>
          <w:tcPr>
            <w:tcW w:w="14874" w:type="dxa"/>
            <w:vAlign w:val="center"/>
          </w:tcPr>
          <w:p>
            <w:pPr>
              <w:pStyle w:val="13"/>
              <w:spacing w:before="182" w:line="219" w:lineRule="auto"/>
              <w:ind w:left="152"/>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提供售后服务支持。如遇质量问题，供应商应当在接到通知2小时内予以响应，并于8小时内解决完毕或提供代用产品。</w:t>
            </w:r>
          </w:p>
        </w:tc>
      </w:tr>
    </w:tbl>
    <w:p>
      <w:pPr>
        <w:rPr>
          <w:rFonts w:ascii="微软雅黑" w:hAnsi="微软雅黑" w:eastAsia="微软雅黑" w:cs="微软雅黑"/>
          <w:color w:val="auto"/>
          <w:sz w:val="13"/>
          <w:szCs w:val="13"/>
          <w:lang w:eastAsia="zh-CN"/>
        </w:rPr>
      </w:pPr>
    </w:p>
    <w:p>
      <w:pPr>
        <w:spacing w:before="130" w:line="222" w:lineRule="auto"/>
        <w:rPr>
          <w:rFonts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lang w:eastAsia="zh-CN"/>
        </w:rPr>
        <w:t>九、其他要求</w:t>
      </w:r>
    </w:p>
    <w:p>
      <w:pPr>
        <w:pStyle w:val="13"/>
        <w:spacing w:before="182" w:line="360" w:lineRule="auto"/>
        <w:ind w:left="0" w:firstLine="0" w:firstLineChars="0"/>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1、清单内产品尺寸为参考尺寸，以现场测量结果为准，但单价固定不做调整，投标人</w:t>
      </w:r>
      <w:r>
        <w:rPr>
          <w:rFonts w:hint="eastAsia" w:ascii="微软雅黑" w:hAnsi="微软雅黑" w:eastAsia="微软雅黑" w:cs="微软雅黑"/>
          <w:color w:val="auto"/>
          <w:sz w:val="28"/>
          <w:szCs w:val="28"/>
          <w:lang w:eastAsia="zh-CN"/>
        </w:rPr>
        <w:t>报价时应综合考虑该因素</w:t>
      </w:r>
      <w:r>
        <w:rPr>
          <w:rFonts w:hint="eastAsia" w:ascii="微软雅黑" w:hAnsi="微软雅黑" w:eastAsia="微软雅黑" w:cs="微软雅黑"/>
          <w:color w:val="auto"/>
          <w:lang w:eastAsia="zh-CN"/>
        </w:rPr>
        <w:t>。</w:t>
      </w:r>
    </w:p>
    <w:p>
      <w:pPr>
        <w:pStyle w:val="13"/>
        <w:spacing w:before="182" w:line="360" w:lineRule="auto"/>
        <w:ind w:left="0" w:firstLine="0" w:firstLineChars="0"/>
        <w:rPr>
          <w:rFonts w:ascii="微软雅黑" w:hAnsi="微软雅黑" w:eastAsia="微软雅黑" w:cs="微软雅黑"/>
          <w:color w:val="auto"/>
          <w:lang w:eastAsia="zh-CN"/>
        </w:rPr>
      </w:pPr>
      <w:r>
        <w:rPr>
          <w:rFonts w:hint="eastAsia" w:ascii="微软雅黑" w:hAnsi="微软雅黑" w:eastAsia="微软雅黑" w:cs="微软雅黑"/>
          <w:color w:val="auto"/>
          <w:lang w:eastAsia="zh-CN"/>
        </w:rPr>
        <w:t>2、治疗柜需提供钢制喷涂柜脚和落地摆放两种方案，落地摆放样式参见《</w:t>
      </w:r>
      <w:r>
        <w:rPr>
          <w:rFonts w:hint="eastAsia" w:ascii="微软雅黑" w:hAnsi="微软雅黑" w:eastAsia="微软雅黑" w:cs="微软雅黑"/>
          <w:b w:val="0"/>
          <w:bCs w:val="0"/>
          <w:color w:val="auto"/>
          <w:spacing w:val="0"/>
          <w:sz w:val="28"/>
          <w:szCs w:val="28"/>
          <w:lang w:eastAsia="zh-CN"/>
        </w:rPr>
        <w:t>三、采购品目分类、参考样式、规格、基本组成、质量标准等要求</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w:t>
      </w:r>
      <w:r>
        <w:rPr>
          <w:rFonts w:hint="eastAsia" w:ascii="微软雅黑" w:hAnsi="微软雅黑" w:eastAsia="微软雅黑" w:cs="微软雅黑"/>
          <w:color w:val="auto"/>
          <w:lang w:eastAsia="zh-CN"/>
        </w:rPr>
        <w:t>柜脚样式采用底部H180mm钢制喷涂柜脚（做防腐处理）及钢制支撑横梁（中间增加隐藏支撑脚），实际制作样式中标单位打样后由采购人确认。供应商报价时应综合考虑以上因素，治疗柜的单价报价唯一，无论最终采用哪种方案，单价固定不做调整。</w:t>
      </w:r>
    </w:p>
    <w:p>
      <w:pPr>
        <w:spacing w:before="130" w:line="222" w:lineRule="auto"/>
        <w:rPr>
          <w:rFonts w:ascii="微软雅黑" w:hAnsi="微软雅黑" w:eastAsia="微软雅黑" w:cs="微软雅黑"/>
          <w:color w:val="auto"/>
          <w:sz w:val="32"/>
          <w:szCs w:val="32"/>
          <w:lang w:eastAsia="zh-CN"/>
        </w:rPr>
      </w:pPr>
    </w:p>
    <w:sectPr>
      <w:headerReference r:id="rId3" w:type="default"/>
      <w:pgSz w:w="23810" w:h="16840"/>
      <w:pgMar w:top="400" w:right="3571" w:bottom="0" w:left="149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3A196"/>
    <w:multiLevelType w:val="singleLevel"/>
    <w:tmpl w:val="0CC3A1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4NTg5ZGNkZjc3NjVkZThiZTgxZDUyODNlZDk5YjIifQ=="/>
  </w:docVars>
  <w:rsids>
    <w:rsidRoot w:val="F32BEA20"/>
    <w:rsid w:val="0000101D"/>
    <w:rsid w:val="00020841"/>
    <w:rsid w:val="0002620D"/>
    <w:rsid w:val="00026532"/>
    <w:rsid w:val="000356E5"/>
    <w:rsid w:val="00035FDE"/>
    <w:rsid w:val="000419FE"/>
    <w:rsid w:val="00056A93"/>
    <w:rsid w:val="00066B4F"/>
    <w:rsid w:val="00075DDC"/>
    <w:rsid w:val="00083D0E"/>
    <w:rsid w:val="0009269F"/>
    <w:rsid w:val="00093038"/>
    <w:rsid w:val="000B41C0"/>
    <w:rsid w:val="000B7219"/>
    <w:rsid w:val="000C046E"/>
    <w:rsid w:val="000E3DDD"/>
    <w:rsid w:val="000F1775"/>
    <w:rsid w:val="000F424E"/>
    <w:rsid w:val="001063C4"/>
    <w:rsid w:val="00110086"/>
    <w:rsid w:val="00113CBC"/>
    <w:rsid w:val="00162D15"/>
    <w:rsid w:val="0016622D"/>
    <w:rsid w:val="001758E0"/>
    <w:rsid w:val="0018524D"/>
    <w:rsid w:val="00192948"/>
    <w:rsid w:val="001954A9"/>
    <w:rsid w:val="001A79B2"/>
    <w:rsid w:val="001B1E84"/>
    <w:rsid w:val="001B2AD5"/>
    <w:rsid w:val="001B6D0B"/>
    <w:rsid w:val="001E13A4"/>
    <w:rsid w:val="001F362F"/>
    <w:rsid w:val="00231BFF"/>
    <w:rsid w:val="00235118"/>
    <w:rsid w:val="00241A96"/>
    <w:rsid w:val="002435FD"/>
    <w:rsid w:val="00250512"/>
    <w:rsid w:val="002528B7"/>
    <w:rsid w:val="0025586C"/>
    <w:rsid w:val="00256B03"/>
    <w:rsid w:val="00265495"/>
    <w:rsid w:val="00277396"/>
    <w:rsid w:val="002838DE"/>
    <w:rsid w:val="002A0D48"/>
    <w:rsid w:val="002A2F52"/>
    <w:rsid w:val="002A49CD"/>
    <w:rsid w:val="002A791D"/>
    <w:rsid w:val="002B2E7E"/>
    <w:rsid w:val="002C4639"/>
    <w:rsid w:val="002C6484"/>
    <w:rsid w:val="002C7144"/>
    <w:rsid w:val="002C7BBC"/>
    <w:rsid w:val="002D3F1C"/>
    <w:rsid w:val="002E449D"/>
    <w:rsid w:val="002E6396"/>
    <w:rsid w:val="00305B65"/>
    <w:rsid w:val="00350E5D"/>
    <w:rsid w:val="00366A5B"/>
    <w:rsid w:val="00370045"/>
    <w:rsid w:val="00370CD3"/>
    <w:rsid w:val="00373755"/>
    <w:rsid w:val="0038070F"/>
    <w:rsid w:val="00381704"/>
    <w:rsid w:val="003B70E8"/>
    <w:rsid w:val="003C2167"/>
    <w:rsid w:val="00403AE2"/>
    <w:rsid w:val="00436C9F"/>
    <w:rsid w:val="004373A6"/>
    <w:rsid w:val="00451D0B"/>
    <w:rsid w:val="00467524"/>
    <w:rsid w:val="004741C7"/>
    <w:rsid w:val="00484ECA"/>
    <w:rsid w:val="0048783B"/>
    <w:rsid w:val="004B24BC"/>
    <w:rsid w:val="004D4789"/>
    <w:rsid w:val="004D4FEF"/>
    <w:rsid w:val="004E0B70"/>
    <w:rsid w:val="004E0EC9"/>
    <w:rsid w:val="004E2372"/>
    <w:rsid w:val="00501172"/>
    <w:rsid w:val="00503066"/>
    <w:rsid w:val="00506D25"/>
    <w:rsid w:val="00527777"/>
    <w:rsid w:val="00541D04"/>
    <w:rsid w:val="00543541"/>
    <w:rsid w:val="0055168D"/>
    <w:rsid w:val="0056617C"/>
    <w:rsid w:val="0057531C"/>
    <w:rsid w:val="005A4FDF"/>
    <w:rsid w:val="005E0671"/>
    <w:rsid w:val="005E2792"/>
    <w:rsid w:val="005F645E"/>
    <w:rsid w:val="005F7232"/>
    <w:rsid w:val="0061585A"/>
    <w:rsid w:val="006301CC"/>
    <w:rsid w:val="00630865"/>
    <w:rsid w:val="006709CF"/>
    <w:rsid w:val="0068615E"/>
    <w:rsid w:val="00686C9A"/>
    <w:rsid w:val="006A5F7B"/>
    <w:rsid w:val="006B575E"/>
    <w:rsid w:val="006C14A8"/>
    <w:rsid w:val="006C20DB"/>
    <w:rsid w:val="006C2F32"/>
    <w:rsid w:val="006C35A8"/>
    <w:rsid w:val="006C725D"/>
    <w:rsid w:val="006E4200"/>
    <w:rsid w:val="006E7FBA"/>
    <w:rsid w:val="006F365E"/>
    <w:rsid w:val="00711ED3"/>
    <w:rsid w:val="00713950"/>
    <w:rsid w:val="00730F8A"/>
    <w:rsid w:val="007334FB"/>
    <w:rsid w:val="007368BA"/>
    <w:rsid w:val="00737600"/>
    <w:rsid w:val="00741117"/>
    <w:rsid w:val="0075321D"/>
    <w:rsid w:val="00781009"/>
    <w:rsid w:val="0078607C"/>
    <w:rsid w:val="007872CF"/>
    <w:rsid w:val="0079318C"/>
    <w:rsid w:val="007B2BE0"/>
    <w:rsid w:val="007B6CF9"/>
    <w:rsid w:val="007D14FD"/>
    <w:rsid w:val="007D5E15"/>
    <w:rsid w:val="007D6940"/>
    <w:rsid w:val="007E4995"/>
    <w:rsid w:val="007E771F"/>
    <w:rsid w:val="007F30A6"/>
    <w:rsid w:val="007F6090"/>
    <w:rsid w:val="00801A11"/>
    <w:rsid w:val="00814607"/>
    <w:rsid w:val="00815575"/>
    <w:rsid w:val="00816089"/>
    <w:rsid w:val="00820FDD"/>
    <w:rsid w:val="0083195B"/>
    <w:rsid w:val="008328F5"/>
    <w:rsid w:val="00833361"/>
    <w:rsid w:val="0084456F"/>
    <w:rsid w:val="008731B3"/>
    <w:rsid w:val="008828B9"/>
    <w:rsid w:val="0089761E"/>
    <w:rsid w:val="008A04B4"/>
    <w:rsid w:val="008A37B1"/>
    <w:rsid w:val="008B054A"/>
    <w:rsid w:val="008C2C84"/>
    <w:rsid w:val="008F000D"/>
    <w:rsid w:val="008F024A"/>
    <w:rsid w:val="0091108C"/>
    <w:rsid w:val="00917FD6"/>
    <w:rsid w:val="009253BD"/>
    <w:rsid w:val="00931AA9"/>
    <w:rsid w:val="0093459F"/>
    <w:rsid w:val="0094223D"/>
    <w:rsid w:val="00945C3E"/>
    <w:rsid w:val="00960663"/>
    <w:rsid w:val="00973472"/>
    <w:rsid w:val="00981545"/>
    <w:rsid w:val="0098511B"/>
    <w:rsid w:val="00993958"/>
    <w:rsid w:val="0099518D"/>
    <w:rsid w:val="009A1E8A"/>
    <w:rsid w:val="009A2426"/>
    <w:rsid w:val="009B6800"/>
    <w:rsid w:val="009D5470"/>
    <w:rsid w:val="009D64AF"/>
    <w:rsid w:val="009E156D"/>
    <w:rsid w:val="009E4E05"/>
    <w:rsid w:val="009F218F"/>
    <w:rsid w:val="009F7DEB"/>
    <w:rsid w:val="00A03277"/>
    <w:rsid w:val="00A22C06"/>
    <w:rsid w:val="00A30357"/>
    <w:rsid w:val="00A50927"/>
    <w:rsid w:val="00A55059"/>
    <w:rsid w:val="00A729BF"/>
    <w:rsid w:val="00A73D62"/>
    <w:rsid w:val="00A803D8"/>
    <w:rsid w:val="00A84B6B"/>
    <w:rsid w:val="00AA001D"/>
    <w:rsid w:val="00AA788B"/>
    <w:rsid w:val="00AB0786"/>
    <w:rsid w:val="00AC11B5"/>
    <w:rsid w:val="00AE72F7"/>
    <w:rsid w:val="00AF6EA6"/>
    <w:rsid w:val="00B01F64"/>
    <w:rsid w:val="00B073DD"/>
    <w:rsid w:val="00B0746C"/>
    <w:rsid w:val="00B173CA"/>
    <w:rsid w:val="00B347F1"/>
    <w:rsid w:val="00B37794"/>
    <w:rsid w:val="00B7472A"/>
    <w:rsid w:val="00B96A9E"/>
    <w:rsid w:val="00BB38FE"/>
    <w:rsid w:val="00BC3DF3"/>
    <w:rsid w:val="00BF21A4"/>
    <w:rsid w:val="00C10E51"/>
    <w:rsid w:val="00C16242"/>
    <w:rsid w:val="00C17305"/>
    <w:rsid w:val="00C17B63"/>
    <w:rsid w:val="00C2703F"/>
    <w:rsid w:val="00C451DB"/>
    <w:rsid w:val="00C50517"/>
    <w:rsid w:val="00C50866"/>
    <w:rsid w:val="00C65489"/>
    <w:rsid w:val="00C83BCC"/>
    <w:rsid w:val="00CB0939"/>
    <w:rsid w:val="00CD629B"/>
    <w:rsid w:val="00CE4480"/>
    <w:rsid w:val="00CE6B78"/>
    <w:rsid w:val="00CE6E7C"/>
    <w:rsid w:val="00CF43B6"/>
    <w:rsid w:val="00D003D9"/>
    <w:rsid w:val="00D32F9E"/>
    <w:rsid w:val="00D37C60"/>
    <w:rsid w:val="00D4769B"/>
    <w:rsid w:val="00D7286A"/>
    <w:rsid w:val="00D8111E"/>
    <w:rsid w:val="00D93A3C"/>
    <w:rsid w:val="00DB1A07"/>
    <w:rsid w:val="00DB35A8"/>
    <w:rsid w:val="00DC7D79"/>
    <w:rsid w:val="00DF55AA"/>
    <w:rsid w:val="00DF6A69"/>
    <w:rsid w:val="00E011C7"/>
    <w:rsid w:val="00E12A91"/>
    <w:rsid w:val="00E17F9F"/>
    <w:rsid w:val="00E26468"/>
    <w:rsid w:val="00E31F0C"/>
    <w:rsid w:val="00E34CFB"/>
    <w:rsid w:val="00E6065C"/>
    <w:rsid w:val="00E64270"/>
    <w:rsid w:val="00E67952"/>
    <w:rsid w:val="00E773D2"/>
    <w:rsid w:val="00EA0235"/>
    <w:rsid w:val="00EA4B12"/>
    <w:rsid w:val="00EB045E"/>
    <w:rsid w:val="00EB7478"/>
    <w:rsid w:val="00EE0A36"/>
    <w:rsid w:val="00EE0FE9"/>
    <w:rsid w:val="00EE27F3"/>
    <w:rsid w:val="00EE46D3"/>
    <w:rsid w:val="00EE53EF"/>
    <w:rsid w:val="00EF54B0"/>
    <w:rsid w:val="00F03BD8"/>
    <w:rsid w:val="00F56126"/>
    <w:rsid w:val="00F63129"/>
    <w:rsid w:val="00F64EA9"/>
    <w:rsid w:val="00F65532"/>
    <w:rsid w:val="00F70382"/>
    <w:rsid w:val="00F9275D"/>
    <w:rsid w:val="00F9370E"/>
    <w:rsid w:val="00FB0BFD"/>
    <w:rsid w:val="00FC3B09"/>
    <w:rsid w:val="00FC7F72"/>
    <w:rsid w:val="00FD5125"/>
    <w:rsid w:val="00FF0F0B"/>
    <w:rsid w:val="01FC28E8"/>
    <w:rsid w:val="032B5EB2"/>
    <w:rsid w:val="0414147C"/>
    <w:rsid w:val="08B46E14"/>
    <w:rsid w:val="096E04CD"/>
    <w:rsid w:val="0A1421D6"/>
    <w:rsid w:val="0A14448D"/>
    <w:rsid w:val="0EC45238"/>
    <w:rsid w:val="0ED56EC0"/>
    <w:rsid w:val="0FA97B87"/>
    <w:rsid w:val="143E4E74"/>
    <w:rsid w:val="14B977FB"/>
    <w:rsid w:val="14FE5909"/>
    <w:rsid w:val="157D4872"/>
    <w:rsid w:val="159B19FD"/>
    <w:rsid w:val="17577FFF"/>
    <w:rsid w:val="17A95FAF"/>
    <w:rsid w:val="1EFF8184"/>
    <w:rsid w:val="1F783BB8"/>
    <w:rsid w:val="205C7FDB"/>
    <w:rsid w:val="21CE4F56"/>
    <w:rsid w:val="23321D89"/>
    <w:rsid w:val="23D81F20"/>
    <w:rsid w:val="27737F2E"/>
    <w:rsid w:val="278A4EBF"/>
    <w:rsid w:val="2BFC3679"/>
    <w:rsid w:val="2CD2018C"/>
    <w:rsid w:val="2D781803"/>
    <w:rsid w:val="2E816674"/>
    <w:rsid w:val="2EBC1DB2"/>
    <w:rsid w:val="32720653"/>
    <w:rsid w:val="341C46B5"/>
    <w:rsid w:val="34A819D0"/>
    <w:rsid w:val="357F7AAA"/>
    <w:rsid w:val="36184C04"/>
    <w:rsid w:val="378F5667"/>
    <w:rsid w:val="385E07E9"/>
    <w:rsid w:val="38A00301"/>
    <w:rsid w:val="3902635A"/>
    <w:rsid w:val="39671F8F"/>
    <w:rsid w:val="39AE2B85"/>
    <w:rsid w:val="3B8C57C0"/>
    <w:rsid w:val="3B9F11A4"/>
    <w:rsid w:val="3D5CBD80"/>
    <w:rsid w:val="3F5AB3C8"/>
    <w:rsid w:val="3FDE82F7"/>
    <w:rsid w:val="3FEBE777"/>
    <w:rsid w:val="4134048C"/>
    <w:rsid w:val="41824C33"/>
    <w:rsid w:val="42FB498C"/>
    <w:rsid w:val="456C42B5"/>
    <w:rsid w:val="47161561"/>
    <w:rsid w:val="471A5A3F"/>
    <w:rsid w:val="47FFDCAD"/>
    <w:rsid w:val="49AB56EF"/>
    <w:rsid w:val="4B3B68BB"/>
    <w:rsid w:val="4BC27620"/>
    <w:rsid w:val="4C8E1CD4"/>
    <w:rsid w:val="4EF61F46"/>
    <w:rsid w:val="5351344D"/>
    <w:rsid w:val="545207C6"/>
    <w:rsid w:val="555329CF"/>
    <w:rsid w:val="56EAD771"/>
    <w:rsid w:val="57BF3926"/>
    <w:rsid w:val="57FF3997"/>
    <w:rsid w:val="58002C23"/>
    <w:rsid w:val="58773629"/>
    <w:rsid w:val="59FF9E14"/>
    <w:rsid w:val="5BB85526"/>
    <w:rsid w:val="5BFF5FD2"/>
    <w:rsid w:val="5CEBF368"/>
    <w:rsid w:val="5DBF5DC0"/>
    <w:rsid w:val="5DEF1908"/>
    <w:rsid w:val="5E4D0A84"/>
    <w:rsid w:val="5E96388F"/>
    <w:rsid w:val="5F7D427D"/>
    <w:rsid w:val="5FFF8E82"/>
    <w:rsid w:val="625A64CE"/>
    <w:rsid w:val="63FE0EA3"/>
    <w:rsid w:val="67220C6C"/>
    <w:rsid w:val="67430B7A"/>
    <w:rsid w:val="68B46B91"/>
    <w:rsid w:val="68CA1E66"/>
    <w:rsid w:val="6A8614A9"/>
    <w:rsid w:val="6AD0033D"/>
    <w:rsid w:val="6C7279B8"/>
    <w:rsid w:val="6CA3257E"/>
    <w:rsid w:val="6D1969D0"/>
    <w:rsid w:val="6E4BC4BD"/>
    <w:rsid w:val="6E7F3C98"/>
    <w:rsid w:val="6EAC1F56"/>
    <w:rsid w:val="6FEFAD11"/>
    <w:rsid w:val="70EA4381"/>
    <w:rsid w:val="71B15F47"/>
    <w:rsid w:val="7487654A"/>
    <w:rsid w:val="74C36581"/>
    <w:rsid w:val="759446D6"/>
    <w:rsid w:val="75BF35EE"/>
    <w:rsid w:val="75F54172"/>
    <w:rsid w:val="75FBCD7E"/>
    <w:rsid w:val="777FCD40"/>
    <w:rsid w:val="77B74889"/>
    <w:rsid w:val="77B92F23"/>
    <w:rsid w:val="77BFEE30"/>
    <w:rsid w:val="7A1EF845"/>
    <w:rsid w:val="7C35AD77"/>
    <w:rsid w:val="7CB57801"/>
    <w:rsid w:val="7CD76890"/>
    <w:rsid w:val="7DB59541"/>
    <w:rsid w:val="7DD1434A"/>
    <w:rsid w:val="7DEB81F6"/>
    <w:rsid w:val="7E7C4598"/>
    <w:rsid w:val="7E906162"/>
    <w:rsid w:val="7EDAB6D1"/>
    <w:rsid w:val="7FBF1DFB"/>
    <w:rsid w:val="ABFEE7DF"/>
    <w:rsid w:val="B3FD00B7"/>
    <w:rsid w:val="BBFB8DC5"/>
    <w:rsid w:val="BFBF642A"/>
    <w:rsid w:val="BFEEBC32"/>
    <w:rsid w:val="BFF6FB84"/>
    <w:rsid w:val="C5AFDF9B"/>
    <w:rsid w:val="D59C0D3A"/>
    <w:rsid w:val="D75D7127"/>
    <w:rsid w:val="D7F119C9"/>
    <w:rsid w:val="DCFF6989"/>
    <w:rsid w:val="DFBEE6BC"/>
    <w:rsid w:val="DFCDF6B7"/>
    <w:rsid w:val="DFDED903"/>
    <w:rsid w:val="DFFDAC87"/>
    <w:rsid w:val="E5F57EB6"/>
    <w:rsid w:val="E5FB5E7F"/>
    <w:rsid w:val="E7EF1F2D"/>
    <w:rsid w:val="E9BF572B"/>
    <w:rsid w:val="EAFB98EF"/>
    <w:rsid w:val="EF7E0BA8"/>
    <w:rsid w:val="EFE7EE33"/>
    <w:rsid w:val="EFF210A5"/>
    <w:rsid w:val="F32BEA20"/>
    <w:rsid w:val="F377DF7C"/>
    <w:rsid w:val="F3B9E144"/>
    <w:rsid w:val="F4DB9A57"/>
    <w:rsid w:val="F7791277"/>
    <w:rsid w:val="F79F4D83"/>
    <w:rsid w:val="F7BF3339"/>
    <w:rsid w:val="F7FFACF7"/>
    <w:rsid w:val="F9E7476A"/>
    <w:rsid w:val="FB78EBFB"/>
    <w:rsid w:val="FB8F55DC"/>
    <w:rsid w:val="FBCF7ABF"/>
    <w:rsid w:val="FCF7F34B"/>
    <w:rsid w:val="FE3F271B"/>
    <w:rsid w:val="FEBFC356"/>
    <w:rsid w:val="FF033E0D"/>
    <w:rsid w:val="FFBD2F68"/>
    <w:rsid w:val="FFDFE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style>
  <w:style w:type="paragraph" w:styleId="3">
    <w:name w:val="Body Text"/>
    <w:basedOn w:val="1"/>
    <w:autoRedefine/>
    <w:semiHidden/>
    <w:qFormat/>
    <w:uiPriority w:val="0"/>
    <w:pPr>
      <w:spacing w:before="44" w:line="225" w:lineRule="auto"/>
    </w:pPr>
    <w:rPr>
      <w:rFonts w:ascii="宋体" w:hAnsi="宋体" w:eastAsia="宋体" w:cs="宋体"/>
      <w:sz w:val="24"/>
      <w:szCs w:val="24"/>
    </w:rPr>
  </w:style>
  <w:style w:type="paragraph" w:styleId="4">
    <w:name w:val="index 4"/>
    <w:basedOn w:val="1"/>
    <w:next w:val="1"/>
    <w:autoRedefine/>
    <w:qFormat/>
    <w:uiPriority w:val="0"/>
    <w:pPr>
      <w:spacing w:line="360" w:lineRule="auto"/>
      <w:ind w:left="600" w:leftChars="600"/>
    </w:pPr>
    <w:rPr>
      <w:sz w:val="24"/>
      <w:szCs w:val="24"/>
    </w:rPr>
  </w:style>
  <w:style w:type="paragraph" w:styleId="5">
    <w:name w:val="Balloon Text"/>
    <w:basedOn w:val="1"/>
    <w:link w:val="18"/>
    <w:autoRedefine/>
    <w:qFormat/>
    <w:uiPriority w:val="0"/>
    <w:rPr>
      <w:sz w:val="18"/>
      <w:szCs w:val="18"/>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qFormat/>
    <w:uiPriority w:val="0"/>
    <w:pPr>
      <w:pBdr>
        <w:bottom w:val="single" w:color="auto" w:sz="6" w:space="1"/>
      </w:pBdr>
      <w:tabs>
        <w:tab w:val="center" w:pos="4153"/>
        <w:tab w:val="right" w:pos="8306"/>
      </w:tabs>
      <w:jc w:val="center"/>
    </w:pPr>
    <w:rPr>
      <w:sz w:val="18"/>
      <w:szCs w:val="18"/>
    </w:rPr>
  </w:style>
  <w:style w:type="paragraph" w:styleId="8">
    <w:name w:val="annotation subject"/>
    <w:basedOn w:val="2"/>
    <w:next w:val="2"/>
    <w:link w:val="22"/>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Table Text"/>
    <w:basedOn w:val="1"/>
    <w:semiHidden/>
    <w:qFormat/>
    <w:uiPriority w:val="0"/>
    <w:rPr>
      <w:rFonts w:ascii="宋体" w:hAnsi="宋体" w:eastAsia="宋体" w:cs="宋体"/>
      <w:sz w:val="28"/>
      <w:szCs w:val="28"/>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页眉 字符"/>
    <w:basedOn w:val="11"/>
    <w:link w:val="7"/>
    <w:autoRedefine/>
    <w:qFormat/>
    <w:uiPriority w:val="0"/>
    <w:rPr>
      <w:rFonts w:ascii="Arial" w:hAnsi="Arial" w:cs="Arial"/>
      <w:snapToGrid w:val="0"/>
      <w:color w:val="000000"/>
      <w:sz w:val="18"/>
      <w:szCs w:val="18"/>
      <w:lang w:eastAsia="en-US"/>
    </w:rPr>
  </w:style>
  <w:style w:type="character" w:customStyle="1" w:styleId="17">
    <w:name w:val="页脚 字符"/>
    <w:basedOn w:val="11"/>
    <w:link w:val="6"/>
    <w:qFormat/>
    <w:uiPriority w:val="0"/>
    <w:rPr>
      <w:rFonts w:ascii="Arial" w:hAnsi="Arial" w:cs="Arial"/>
      <w:snapToGrid w:val="0"/>
      <w:color w:val="000000"/>
      <w:sz w:val="18"/>
      <w:szCs w:val="18"/>
      <w:lang w:eastAsia="en-US"/>
    </w:rPr>
  </w:style>
  <w:style w:type="character" w:customStyle="1" w:styleId="18">
    <w:name w:val="批注框文本 字符"/>
    <w:basedOn w:val="11"/>
    <w:link w:val="5"/>
    <w:autoRedefine/>
    <w:qFormat/>
    <w:uiPriority w:val="0"/>
    <w:rPr>
      <w:rFonts w:ascii="Arial" w:hAnsi="Arial" w:cs="Arial"/>
      <w:snapToGrid w:val="0"/>
      <w:color w:val="000000"/>
      <w:sz w:val="18"/>
      <w:szCs w:val="18"/>
      <w:lang w:eastAsia="en-US"/>
    </w:rPr>
  </w:style>
  <w:style w:type="character" w:customStyle="1" w:styleId="19">
    <w:name w:val="font71"/>
    <w:basedOn w:val="11"/>
    <w:qFormat/>
    <w:uiPriority w:val="0"/>
    <w:rPr>
      <w:rFonts w:ascii="Calibri" w:hAnsi="Calibri" w:cs="Calibri"/>
      <w:color w:val="000000"/>
      <w:sz w:val="24"/>
      <w:szCs w:val="24"/>
      <w:u w:val="none"/>
    </w:rPr>
  </w:style>
  <w:style w:type="character" w:customStyle="1" w:styleId="20">
    <w:name w:val="font61"/>
    <w:basedOn w:val="11"/>
    <w:qFormat/>
    <w:uiPriority w:val="0"/>
    <w:rPr>
      <w:rFonts w:hint="eastAsia" w:ascii="宋体" w:hAnsi="宋体" w:eastAsia="宋体" w:cs="宋体"/>
      <w:color w:val="000000"/>
      <w:sz w:val="24"/>
      <w:szCs w:val="24"/>
      <w:u w:val="none"/>
    </w:rPr>
  </w:style>
  <w:style w:type="character" w:customStyle="1" w:styleId="21">
    <w:name w:val="批注文字 字符"/>
    <w:basedOn w:val="11"/>
    <w:link w:val="2"/>
    <w:qFormat/>
    <w:uiPriority w:val="0"/>
    <w:rPr>
      <w:rFonts w:ascii="Arial" w:hAnsi="Arial" w:cs="Arial" w:eastAsiaTheme="minorEastAsia"/>
      <w:snapToGrid w:val="0"/>
      <w:color w:val="000000"/>
      <w:sz w:val="21"/>
      <w:szCs w:val="21"/>
      <w:lang w:eastAsia="en-US"/>
    </w:rPr>
  </w:style>
  <w:style w:type="character" w:customStyle="1" w:styleId="22">
    <w:name w:val="批注主题 字符"/>
    <w:basedOn w:val="21"/>
    <w:link w:val="8"/>
    <w:qFormat/>
    <w:uiPriority w:val="0"/>
    <w:rPr>
      <w:rFonts w:ascii="Arial" w:hAnsi="Arial" w:cs="Arial" w:eastAsiaTheme="minorEastAsia"/>
      <w:b/>
      <w:bCs/>
      <w:snapToGrid w:val="0"/>
      <w:color w:val="000000"/>
      <w:sz w:val="21"/>
      <w:szCs w:val="21"/>
      <w:lang w:eastAsia="en-US"/>
    </w:rPr>
  </w:style>
  <w:style w:type="paragraph" w:customStyle="1" w:styleId="23">
    <w:name w:val="修订1"/>
    <w:hidden/>
    <w:unhideWhenUsed/>
    <w:qFormat/>
    <w:uiPriority w:val="99"/>
    <w:rPr>
      <w:rFonts w:ascii="Arial" w:hAnsi="Arial" w:cs="Arial" w:eastAsiaTheme="minorEastAsia"/>
      <w:snapToGrid w:val="0"/>
      <w:color w:val="000000"/>
      <w:sz w:val="21"/>
      <w:szCs w:val="21"/>
      <w:lang w:val="en-US" w:eastAsia="en-US" w:bidi="ar-SA"/>
    </w:rPr>
  </w:style>
  <w:style w:type="paragraph" w:styleId="24">
    <w:name w:val="List Paragraph"/>
    <w:basedOn w:val="1"/>
    <w:unhideWhenUsed/>
    <w:qFormat/>
    <w:uiPriority w:val="99"/>
    <w:pPr>
      <w:ind w:firstLine="420" w:firstLineChars="200"/>
    </w:pPr>
  </w:style>
  <w:style w:type="character" w:customStyle="1" w:styleId="25">
    <w:name w:val="NormalCharacter1"/>
    <w:qFormat/>
    <w:uiPriority w:val="0"/>
  </w:style>
  <w:style w:type="paragraph" w:customStyle="1" w:styleId="26">
    <w:name w:val="BodyText1"/>
    <w:basedOn w:val="1"/>
    <w:qFormat/>
    <w:uiPriority w:val="0"/>
    <w:pPr>
      <w:kinsoku/>
      <w:autoSpaceDE/>
      <w:autoSpaceDN/>
      <w:adjustRightInd/>
      <w:snapToGrid/>
      <w:spacing w:after="120"/>
      <w:jc w:val="both"/>
      <w:textAlignment w:val="auto"/>
    </w:pPr>
    <w:rPr>
      <w:rFonts w:ascii="Calibri" w:hAnsi="Calibri" w:eastAsia="宋体" w:cs="Times New Roman"/>
      <w:snapToGrid/>
      <w:color w:val="auto"/>
      <w:szCs w:val="22"/>
      <w:lang w:eastAsia="zh-CN" w:bidi="mn-Mong-CN"/>
    </w:rPr>
  </w:style>
  <w:style w:type="paragraph" w:customStyle="1" w:styleId="27">
    <w:name w:val="Revision"/>
    <w:hidden/>
    <w:unhideWhenUsed/>
    <w:qFormat/>
    <w:uiPriority w:val="99"/>
    <w:rPr>
      <w:rFonts w:ascii="Arial" w:hAnsi="Arial" w:cs="Arial" w:eastAsiaTheme="minorEastAsia"/>
      <w:snapToGrid w:val="0"/>
      <w:color w:val="000000"/>
      <w:sz w:val="21"/>
      <w:szCs w:val="21"/>
      <w:lang w:val="en-US" w:eastAsia="en-US" w:bidi="ar-SA"/>
    </w:rPr>
  </w:style>
  <w:style w:type="character" w:customStyle="1" w:styleId="28">
    <w:name w:val="font101"/>
    <w:basedOn w:val="11"/>
    <w:qFormat/>
    <w:uiPriority w:val="0"/>
    <w:rPr>
      <w:rFonts w:hint="eastAsia" w:ascii="微软雅黑" w:hAnsi="微软雅黑" w:eastAsia="微软雅黑" w:cs="微软雅黑"/>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1209</Words>
  <Characters>1610</Characters>
  <Lines>87</Lines>
  <Paragraphs>24</Paragraphs>
  <TotalTime>5</TotalTime>
  <ScaleCrop>false</ScaleCrop>
  <LinksUpToDate>false</LinksUpToDate>
  <CharactersWithSpaces>1651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2025-03-29T17:25:00Z</dcterms:created>
  <dc:creator>WMH</dc:creator>
  <cp:lastModifiedBy>高际航</cp:lastModifiedBy>
  <cp:lastPrinted>2025-04-12T20:00:00Z</cp:lastPrinted>
  <dcterms:modified xsi:type="dcterms:W3CDTF">2025-04-16T18:59:19Z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EDC7FFA85B6DB0985188FF67D4B24805_43</vt:lpwstr>
  </property>
  <property fmtid="{D5CDD505-2E9C-101B-9397-08002B2CF9AE}" pid="4" name="KSOTemplateDocerSaveRecord">
    <vt:lpwstr>eyJoZGlkIjoiZGE3N2U4OTMyMDJkYzNjMjdiNjlmZmY2NGU1M2U1ODAiLCJ1c2VySWQiOiI0Mzg4OTQyMzUifQ==</vt:lpwstr>
  </property>
</Properties>
</file>