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77C51">
      <w:pPr>
        <w:ind w:firstLine="0" w:firstLineChars="0"/>
        <w:jc w:val="center"/>
        <w:rPr>
          <w:rFonts w:hint="eastAsia" w:ascii="微软雅黑" w:hAnsi="微软雅黑" w:eastAsia="微软雅黑" w:cs="微软雅黑"/>
          <w:sz w:val="36"/>
          <w:szCs w:val="36"/>
        </w:rPr>
      </w:pPr>
      <w:r>
        <w:rPr>
          <w:rFonts w:hint="eastAsia" w:ascii="方正小标宋简体" w:hAnsi="黑体" w:eastAsia="方正小标宋简体"/>
          <w:bCs/>
          <w:sz w:val="36"/>
          <w:szCs w:val="36"/>
        </w:rPr>
        <w:t>采购需求</w:t>
      </w:r>
    </w:p>
    <w:p w14:paraId="33C900F3">
      <w:pPr>
        <w:rPr>
          <w:rFonts w:hint="eastAsia"/>
        </w:rPr>
      </w:pPr>
    </w:p>
    <w:p w14:paraId="413635BB">
      <w:pPr>
        <w:pStyle w:val="2"/>
        <w:rPr>
          <w:rFonts w:hint="eastAsia"/>
        </w:rPr>
      </w:pPr>
      <w:bookmarkStart w:id="0" w:name="_Toc63785461"/>
      <w:r>
        <w:rPr>
          <w:rFonts w:hint="eastAsia"/>
        </w:rPr>
        <w:t>项目概况</w:t>
      </w:r>
      <w:bookmarkEnd w:id="0"/>
    </w:p>
    <w:p w14:paraId="57B81D66">
      <w:pPr>
        <w:pStyle w:val="3"/>
        <w:numPr>
          <w:ilvl w:val="0"/>
          <w:numId w:val="0"/>
        </w:numPr>
        <w:rPr>
          <w:rFonts w:hint="eastAsia"/>
        </w:rPr>
      </w:pPr>
      <w:r>
        <w:rPr>
          <w:rFonts w:hint="eastAsia"/>
        </w:rPr>
        <w:t>1、项目背景</w:t>
      </w:r>
    </w:p>
    <w:p w14:paraId="4D4CC36C">
      <w:pPr>
        <w:rPr>
          <w:rFonts w:hint="eastAsia"/>
        </w:rPr>
      </w:pPr>
      <w:r>
        <w:rPr>
          <w:rFonts w:hint="eastAsia"/>
        </w:rPr>
        <w:t>上海市福利彩票发行中心一门式服务平台主要包括一门式（呼叫）系统、内部业务协同系统，始建于2014年，使用至今已超十年。现系统功能已无法满足我中心业务发展的要求，同时还存在系统硬件设施陈旧稳定性降低、部分通用软件版本由于投标人停止服务无法升级等情况，安全性和可持续性存在隐患。结合国家</w:t>
      </w:r>
      <w:r>
        <w:rPr>
          <w:rFonts w:hint="eastAsia"/>
          <w:lang w:eastAsia="zh-CN"/>
        </w:rPr>
        <w:t>信 创</w:t>
      </w:r>
      <w:r>
        <w:rPr>
          <w:rFonts w:hint="eastAsia"/>
        </w:rPr>
        <w:t>的相关要求，我中心计划对一门式服务平台进行国产化改造，以满足我中心业务管理的需求。</w:t>
      </w:r>
    </w:p>
    <w:p w14:paraId="14F1D942">
      <w:pPr>
        <w:pStyle w:val="3"/>
        <w:numPr>
          <w:ilvl w:val="0"/>
          <w:numId w:val="5"/>
        </w:numPr>
        <w:rPr>
          <w:rFonts w:hint="eastAsia"/>
        </w:rPr>
      </w:pPr>
      <w:r>
        <w:rPr>
          <w:rFonts w:hint="eastAsia"/>
        </w:rPr>
        <w:t>原系统现状</w:t>
      </w:r>
    </w:p>
    <w:p w14:paraId="1D287658">
      <w:pPr>
        <w:pStyle w:val="27"/>
        <w:numPr>
          <w:ilvl w:val="0"/>
          <w:numId w:val="0"/>
        </w:numPr>
        <w:ind w:firstLine="480" w:firstLineChars="200"/>
        <w:rPr>
          <w:rFonts w:hint="eastAsia"/>
        </w:rPr>
      </w:pPr>
      <w:r>
        <w:rPr>
          <w:rFonts w:hint="eastAsia"/>
        </w:rPr>
        <w:t>目前上海市福利彩票发行中心一门式服务平台部署于长阳路福彩中心机房内。一门式（呼叫）系统主要包括系统服务器、程控交换机，一门式坐席等；内部业务协同系统主要包括了系统服务器、终端设备等。相关用户通过上海福彩内网访问系统。</w:t>
      </w:r>
    </w:p>
    <w:p w14:paraId="3450DEBE">
      <w:pPr>
        <w:rPr>
          <w:rFonts w:hint="eastAsia"/>
        </w:rPr>
      </w:pPr>
      <w:r>
        <w:drawing>
          <wp:inline distT="0" distB="0" distL="114300" distR="114300">
            <wp:extent cx="3830955" cy="326580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3889625" cy="3315626"/>
                    </a:xfrm>
                    <a:prstGeom prst="rect">
                      <a:avLst/>
                    </a:prstGeom>
                    <a:noFill/>
                    <a:ln>
                      <a:noFill/>
                    </a:ln>
                  </pic:spPr>
                </pic:pic>
              </a:graphicData>
            </a:graphic>
          </wp:inline>
        </w:drawing>
      </w:r>
    </w:p>
    <w:p w14:paraId="1D7DF186">
      <w:pPr>
        <w:pStyle w:val="3"/>
        <w:numPr>
          <w:ilvl w:val="0"/>
          <w:numId w:val="0"/>
        </w:numPr>
        <w:rPr>
          <w:rFonts w:hint="eastAsia"/>
        </w:rPr>
      </w:pPr>
      <w:r>
        <w:rPr>
          <w:rFonts w:hint="eastAsia"/>
        </w:rPr>
        <w:t>3、总体架构</w:t>
      </w:r>
    </w:p>
    <w:p w14:paraId="03A754A3">
      <w:pPr>
        <w:rPr>
          <w:rFonts w:hint="eastAsia"/>
          <w:color w:val="000000" w:themeColor="text1"/>
          <w14:textFill>
            <w14:solidFill>
              <w14:schemeClr w14:val="tx1"/>
            </w14:solidFill>
          </w14:textFill>
        </w:rPr>
      </w:pPr>
      <w:r>
        <w:rPr>
          <w:rFonts w:hint="eastAsia"/>
        </w:rPr>
        <w:t>本次一门式服务平台</w:t>
      </w:r>
      <w:r>
        <w:rPr>
          <w:rFonts w:hint="eastAsia"/>
          <w:lang w:eastAsia="zh-CN"/>
        </w:rPr>
        <w:t>信 创</w:t>
      </w:r>
      <w:r>
        <w:rPr>
          <w:rFonts w:hint="eastAsia"/>
        </w:rPr>
        <w:t>改造项目将依托于我中心租赁的上海市电子政务云平台建设，项目中所需</w:t>
      </w:r>
      <w:r>
        <w:rPr>
          <w:rFonts w:hint="eastAsia"/>
          <w:lang w:eastAsia="zh-CN"/>
        </w:rPr>
        <w:t>信 创</w:t>
      </w:r>
      <w:r>
        <w:rPr>
          <w:rFonts w:hint="eastAsia"/>
        </w:rPr>
        <w:t>资源池，安全服务，密码服务等都将由市电子政务云提供。</w:t>
      </w:r>
      <w:r>
        <w:rPr>
          <w:rFonts w:hint="eastAsia"/>
          <w:color w:val="000000" w:themeColor="text1"/>
          <w14:textFill>
            <w14:solidFill>
              <w14:schemeClr w14:val="tx1"/>
            </w14:solidFill>
          </w14:textFill>
        </w:rPr>
        <w:t>本项目将完成上海福彩一门式服务平台</w:t>
      </w:r>
      <w:r>
        <w:rPr>
          <w:rFonts w:hint="eastAsia"/>
          <w:color w:val="000000" w:themeColor="text1"/>
          <w:lang w:eastAsia="zh-CN"/>
          <w14:textFill>
            <w14:solidFill>
              <w14:schemeClr w14:val="tx1"/>
            </w14:solidFill>
          </w14:textFill>
        </w:rPr>
        <w:t>信 创</w:t>
      </w:r>
      <w:r>
        <w:rPr>
          <w:rFonts w:hint="eastAsia"/>
          <w:color w:val="000000" w:themeColor="text1"/>
          <w14:textFill>
            <w14:solidFill>
              <w14:schemeClr w14:val="tx1"/>
            </w14:solidFill>
          </w14:textFill>
        </w:rPr>
        <w:t>改造，</w:t>
      </w:r>
      <w:bookmarkStart w:id="1" w:name="OLE_LINK1"/>
      <w:r>
        <w:rPr>
          <w:rFonts w:hint="eastAsia"/>
          <w:color w:val="000000" w:themeColor="text1"/>
          <w14:textFill>
            <w14:solidFill>
              <w14:schemeClr w14:val="tx1"/>
            </w14:solidFill>
          </w14:textFill>
        </w:rPr>
        <w:t>其中一门式呼叫中心系统及</w:t>
      </w:r>
      <w:bookmarkStart w:id="2" w:name="OLE_LINK10"/>
      <w:r>
        <w:rPr>
          <w:rFonts w:hint="eastAsia"/>
          <w:color w:val="000000" w:themeColor="text1"/>
          <w14:textFill>
            <w14:solidFill>
              <w14:schemeClr w14:val="tx1"/>
            </w14:solidFill>
          </w14:textFill>
        </w:rPr>
        <w:t>内部业务协同系统</w:t>
      </w:r>
      <w:bookmarkEnd w:id="2"/>
      <w:r>
        <w:rPr>
          <w:rFonts w:hint="eastAsia"/>
          <w:color w:val="000000" w:themeColor="text1"/>
          <w14:textFill>
            <w14:solidFill>
              <w14:schemeClr w14:val="tx1"/>
            </w14:solidFill>
          </w14:textFill>
        </w:rPr>
        <w:t>的数据库服务器部署于电子政务云政务外网区域，与部署于互联网区域的应用系统通过网闸实现数据交换。一门式呼叫中心系统及内部业务协同系统的应用服务器，门户服务器等部署于电子政务云互联网区域，形成福彩中心独有VPC，通过IPSEC VPN与福彩中心内网联通，对内部办公人员，坐席提供应用服务，并实现与福彩中心数据机房的相关系统实现数据交换</w:t>
      </w:r>
      <w:bookmarkEnd w:id="1"/>
      <w:r>
        <w:rPr>
          <w:rFonts w:hint="eastAsia"/>
          <w:color w:val="000000" w:themeColor="text1"/>
          <w14:textFill>
            <w14:solidFill>
              <w14:schemeClr w14:val="tx1"/>
            </w14:solidFill>
          </w14:textFill>
        </w:rPr>
        <w:t>。</w:t>
      </w:r>
    </w:p>
    <w:p w14:paraId="4566921C">
      <w:pPr>
        <w:rPr>
          <w:rFonts w:hint="eastAsia"/>
        </w:rPr>
      </w:pPr>
      <w:r>
        <w:rPr>
          <w:rFonts w:hint="eastAsia"/>
        </w:rPr>
        <w:t xml:space="preserve">上海市电子政务云及上海福彩的基础架构如图所示： </w:t>
      </w:r>
    </w:p>
    <w:p w14:paraId="0B000C0D">
      <w:pPr>
        <w:pStyle w:val="27"/>
        <w:numPr>
          <w:ilvl w:val="0"/>
          <w:numId w:val="0"/>
        </w:numPr>
        <w:ind w:left="920"/>
        <w:rPr>
          <w:rFonts w:hint="eastAsia"/>
        </w:rPr>
      </w:pPr>
      <w:r>
        <w:drawing>
          <wp:inline distT="0" distB="0" distL="114300" distR="114300">
            <wp:extent cx="5274310" cy="43599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4359910"/>
                    </a:xfrm>
                    <a:prstGeom prst="rect">
                      <a:avLst/>
                    </a:prstGeom>
                    <a:noFill/>
                    <a:ln>
                      <a:noFill/>
                    </a:ln>
                  </pic:spPr>
                </pic:pic>
              </a:graphicData>
            </a:graphic>
          </wp:inline>
        </w:drawing>
      </w:r>
    </w:p>
    <w:p w14:paraId="1BDAF3F7">
      <w:pPr>
        <w:pStyle w:val="3"/>
        <w:numPr>
          <w:ilvl w:val="0"/>
          <w:numId w:val="0"/>
        </w:numPr>
        <w:rPr>
          <w:rFonts w:hint="eastAsia"/>
        </w:rPr>
      </w:pPr>
      <w:bookmarkStart w:id="3" w:name="OLE_LINK14"/>
      <w:r>
        <w:rPr>
          <w:rFonts w:hint="eastAsia"/>
        </w:rPr>
        <w:t>4、主要内容</w:t>
      </w:r>
    </w:p>
    <w:bookmarkEnd w:id="3"/>
    <w:p w14:paraId="39CE08C6">
      <w:pPr>
        <w:rPr>
          <w:rFonts w:hint="eastAsia"/>
        </w:rPr>
      </w:pPr>
      <w:r>
        <w:rPr>
          <w:rFonts w:hint="eastAsia"/>
        </w:rPr>
        <w:t>上海市福利彩票发行中心一门式服务平台国产化改造项目内容包括但不限于软件开发、硬件采购、系统部署、测评上线等服务。</w:t>
      </w:r>
      <w:bookmarkStart w:id="4" w:name="OLE_LINK2"/>
      <w:r>
        <w:rPr>
          <w:rFonts w:hint="eastAsia"/>
        </w:rPr>
        <w:t>主要包括一门式（呼叫）系统及内部业务协同系统的国产化改造，基于国产化环境提供的操作系统、数据库、中间件，选择合适的开发语言、恰当的开发架构，以及一门式服务平台国产化适配改造工作；</w:t>
      </w:r>
      <w:bookmarkEnd w:id="4"/>
      <w:r>
        <w:rPr>
          <w:rFonts w:hint="eastAsia"/>
        </w:rPr>
        <w:t>相关配套硬件设备采购，包括一门式（呼叫）系统相关呼叫中心硬件设备、终端设备等；系统部署包括本地化及市政务云平台部署及历史数据迁移；系统需完成软测、安测、密测后方可上线运行。</w:t>
      </w:r>
    </w:p>
    <w:p w14:paraId="303356B1">
      <w:pPr>
        <w:pStyle w:val="2"/>
        <w:rPr>
          <w:rFonts w:hint="eastAsia"/>
        </w:rPr>
      </w:pPr>
      <w:bookmarkStart w:id="5" w:name="_Toc47532255"/>
      <w:bookmarkEnd w:id="5"/>
      <w:bookmarkStart w:id="6" w:name="_Toc47531634"/>
      <w:bookmarkEnd w:id="6"/>
      <w:bookmarkStart w:id="7" w:name="_Toc47539070"/>
      <w:bookmarkEnd w:id="7"/>
      <w:bookmarkStart w:id="8" w:name="_Toc47536644"/>
      <w:bookmarkEnd w:id="8"/>
      <w:bookmarkStart w:id="9" w:name="_Toc47532891"/>
      <w:bookmarkEnd w:id="9"/>
      <w:bookmarkStart w:id="10" w:name="_Toc47537134"/>
      <w:bookmarkEnd w:id="10"/>
      <w:bookmarkStart w:id="11" w:name="_Toc47536272"/>
      <w:bookmarkEnd w:id="11"/>
      <w:bookmarkStart w:id="12" w:name="_Toc47533256"/>
      <w:bookmarkEnd w:id="12"/>
      <w:bookmarkStart w:id="13" w:name="_Toc48223882"/>
      <w:bookmarkStart w:id="14" w:name="_Toc63785463"/>
      <w:r>
        <w:rPr>
          <w:rFonts w:hint="eastAsia"/>
        </w:rPr>
        <w:t>建设具体</w:t>
      </w:r>
      <w:bookmarkEnd w:id="13"/>
      <w:bookmarkEnd w:id="14"/>
      <w:r>
        <w:rPr>
          <w:rFonts w:hint="eastAsia"/>
        </w:rPr>
        <w:t>内容及要求</w:t>
      </w:r>
    </w:p>
    <w:p w14:paraId="3C919812">
      <w:pPr>
        <w:rPr>
          <w:rFonts w:hint="eastAsia"/>
        </w:rPr>
      </w:pPr>
      <w:r>
        <w:rPr>
          <w:rFonts w:hint="eastAsia"/>
        </w:rPr>
        <w:t>本次上海福彩一门式服务平台</w:t>
      </w:r>
      <w:r>
        <w:rPr>
          <w:rFonts w:hint="eastAsia"/>
          <w:lang w:eastAsia="zh-CN"/>
        </w:rPr>
        <w:t>信 创</w:t>
      </w:r>
      <w:r>
        <w:rPr>
          <w:rFonts w:hint="eastAsia"/>
        </w:rPr>
        <w:t>改造项目涉及上海福彩一门式（呼叫）系统及内部业务协同系统的国产化改造，</w:t>
      </w:r>
      <w:bookmarkStart w:id="15" w:name="OLE_LINK3"/>
      <w:r>
        <w:rPr>
          <w:rFonts w:hint="eastAsia"/>
        </w:rPr>
        <w:t>本项目升级改造中涉及的新建、改造的系统功能、数据库、接口均须符合</w:t>
      </w:r>
      <w:r>
        <w:rPr>
          <w:rFonts w:hint="eastAsia"/>
          <w:lang w:eastAsia="zh-CN"/>
        </w:rPr>
        <w:t>信 创</w:t>
      </w:r>
      <w:r>
        <w:rPr>
          <w:rFonts w:hint="eastAsia"/>
        </w:rPr>
        <w:t>及相关要求，实现全技术栈（操作系统、数据库、中间件、硬件）国产化</w:t>
      </w:r>
      <w:r>
        <w:rPr>
          <w:rFonts w:hint="eastAsia"/>
          <w:lang w:eastAsia="zh-CN"/>
        </w:rPr>
        <w:t>改</w:t>
      </w:r>
      <w:bookmarkStart w:id="48" w:name="_GoBack"/>
      <w:bookmarkEnd w:id="48"/>
      <w:r>
        <w:rPr>
          <w:rFonts w:hint="eastAsia"/>
          <w:lang w:eastAsia="zh-CN"/>
        </w:rPr>
        <w:t>造</w:t>
      </w:r>
      <w:r>
        <w:rPr>
          <w:rFonts w:hint="eastAsia"/>
        </w:rPr>
        <w:t>，符合国家《信息技术应用创新产业发展指南》要求确保关键组件不受国外技术制约。投标人需在充分了解上海福彩现有的状况及建设环境的基础上提供完整的设计方案，包括但不限于</w:t>
      </w:r>
      <w:r>
        <w:rPr>
          <w:rFonts w:hint="eastAsia"/>
          <w:lang w:eastAsia="zh-CN"/>
        </w:rPr>
        <w:t>信 创</w:t>
      </w:r>
      <w:r>
        <w:rPr>
          <w:rFonts w:hint="eastAsia"/>
        </w:rPr>
        <w:t>改造方案、网络安全方案、密码应用方案等。</w:t>
      </w:r>
      <w:bookmarkEnd w:id="15"/>
      <w:r>
        <w:rPr>
          <w:rFonts w:hint="eastAsia"/>
        </w:rPr>
        <w:t>投标人需保障系统在改造过程中平滑迁移，支持快速回退机制，确保服务不中断。</w:t>
      </w:r>
    </w:p>
    <w:p w14:paraId="3883C73A">
      <w:pPr>
        <w:pStyle w:val="3"/>
        <w:numPr>
          <w:ilvl w:val="0"/>
          <w:numId w:val="0"/>
        </w:numPr>
        <w:rPr>
          <w:rFonts w:hint="eastAsia"/>
          <w:sz w:val="28"/>
          <w:szCs w:val="28"/>
        </w:rPr>
      </w:pPr>
      <w:r>
        <w:rPr>
          <w:rFonts w:hint="eastAsia"/>
          <w:sz w:val="28"/>
          <w:szCs w:val="28"/>
        </w:rPr>
        <w:t>（一）软件系统建设</w:t>
      </w:r>
    </w:p>
    <w:p w14:paraId="327EC9FF">
      <w:pPr>
        <w:rPr>
          <w:rFonts w:hint="eastAsia"/>
        </w:rPr>
      </w:pPr>
      <w:r>
        <w:rPr>
          <w:rFonts w:hint="eastAsia"/>
        </w:rPr>
        <w:t>上海福彩一门式服务平台</w:t>
      </w:r>
      <w:r>
        <w:rPr>
          <w:rFonts w:hint="eastAsia"/>
          <w:lang w:eastAsia="zh-CN"/>
        </w:rPr>
        <w:t>信 创</w:t>
      </w:r>
      <w:r>
        <w:rPr>
          <w:rFonts w:hint="eastAsia"/>
        </w:rPr>
        <w:t>改造，在软件系统建设前应充分了解上海福彩原有一门式服务平台的各项功能，并在软件系统开发过程中优化和提升各项功能以实现上海福彩业务管理的需求。本次上海福彩一门式服务平台的软件系统开发应遵循全面替换的原则，在操作系统、数据库、中间件、办公软件上要做到100%国产化。本次软件系统建设应聚焦技术开发软件选型与架构设计、代码与组件改造等技术实施细节，覆盖代码改造、架构升级、安全加固等全生命周期，确保国产化环境下的功能、性能、安全达标并且在软件系统</w:t>
      </w:r>
      <w:r>
        <w:rPr>
          <w:rFonts w:hint="eastAsia"/>
          <w:lang w:eastAsia="zh-CN"/>
        </w:rPr>
        <w:t>信 创</w:t>
      </w:r>
      <w:r>
        <w:rPr>
          <w:rFonts w:hint="eastAsia"/>
        </w:rPr>
        <w:t>改造时要同时确保业务连续性和数据安全。</w:t>
      </w:r>
      <w:bookmarkStart w:id="16" w:name="OLE_LINK9"/>
      <w:r>
        <w:rPr>
          <w:rFonts w:hint="eastAsia"/>
        </w:rPr>
        <w:t>上海福彩一门式服务平台软件系统建设应遵循的原则如下：</w:t>
      </w:r>
    </w:p>
    <w:p w14:paraId="451811E1">
      <w:pPr>
        <w:rPr>
          <w:rFonts w:hint="eastAsia"/>
        </w:rPr>
      </w:pPr>
      <w:r>
        <w:t>系统稳定性和可靠性要求</w:t>
      </w:r>
      <w:r>
        <w:rPr>
          <w:rFonts w:hint="eastAsia"/>
        </w:rPr>
        <w:t>：系统在架构设计、技术选型、流程管理等方面综合考虑，必须具备高稳定性，能够保障系统</w:t>
      </w:r>
      <w:r>
        <w:t xml:space="preserve"> 7×24 </w:t>
      </w:r>
      <w:r>
        <w:rPr>
          <w:rFonts w:hint="eastAsia"/>
        </w:rPr>
        <w:t>小时不间断稳定的运行。</w:t>
      </w:r>
    </w:p>
    <w:p w14:paraId="4772C133">
      <w:pPr>
        <w:pStyle w:val="27"/>
        <w:numPr>
          <w:ilvl w:val="0"/>
          <w:numId w:val="0"/>
        </w:numPr>
        <w:ind w:firstLine="480" w:firstLineChars="200"/>
        <w:rPr>
          <w:rFonts w:hint="eastAsia"/>
        </w:rPr>
      </w:pPr>
      <w:r>
        <w:rPr>
          <w:rFonts w:hint="eastAsia"/>
        </w:rPr>
        <w:t>系统安全性要求：</w:t>
      </w:r>
      <w:r>
        <w:t>系统须具备可靠</w:t>
      </w:r>
      <w:r>
        <w:rPr>
          <w:rFonts w:hint="eastAsia"/>
        </w:rPr>
        <w:t>、</w:t>
      </w:r>
      <w:r>
        <w:t>完善的网络安全机制、访问机制、权限管理机制</w:t>
      </w:r>
      <w:r>
        <w:rPr>
          <w:rFonts w:hint="eastAsia"/>
        </w:rPr>
        <w:t>。</w:t>
      </w:r>
      <w:r>
        <w:t>确保合法用户可以访问系统，并在权限范围内受理业务</w:t>
      </w:r>
      <w:r>
        <w:rPr>
          <w:rFonts w:hint="eastAsia"/>
        </w:rPr>
        <w:t>。</w:t>
      </w:r>
      <w:r>
        <w:t>确保系统不易被病毒感染，可防止匿名用户攻击，保证数据的安全。</w:t>
      </w:r>
      <w:r>
        <w:rPr>
          <w:rFonts w:hint="eastAsia"/>
        </w:rPr>
        <w:t>采用加密防篡改和关键环节层层签名认证的方式，来有效保障核心数据存储和访问的安全。</w:t>
      </w:r>
    </w:p>
    <w:p w14:paraId="186AA0EA">
      <w:pPr>
        <w:pStyle w:val="27"/>
        <w:numPr>
          <w:ilvl w:val="0"/>
          <w:numId w:val="0"/>
        </w:numPr>
        <w:ind w:firstLine="480" w:firstLineChars="200"/>
        <w:rPr>
          <w:rFonts w:hint="eastAsia"/>
        </w:rPr>
      </w:pPr>
      <w:r>
        <w:t>系统扩展性要求</w:t>
      </w:r>
      <w:r>
        <w:rPr>
          <w:rFonts w:hint="eastAsia"/>
        </w:rPr>
        <w:t>：系统应支持弹性扩展，架构设计要具有良好的可扩展性，能够方便地添加新功能和模块，满足未来发展的需求。支持插件式开发，方便第三方开发者进行二次开发和集成，并与福彩现有管理系统及福彩APP等实现数据对接。</w:t>
      </w:r>
    </w:p>
    <w:p w14:paraId="4DABED40">
      <w:pPr>
        <w:rPr>
          <w:rFonts w:hint="eastAsia"/>
        </w:rPr>
      </w:pPr>
      <w:r>
        <w:rPr>
          <w:rFonts w:hint="eastAsia"/>
        </w:rPr>
        <w:t>系统兼容性要求：系统需采用组件化、方法库、规则引擎等一些设计方法，保证系统的可组装、可定义、可扩展、可调整，保证系统可以根据采购人的业务需求方便定制，也可以针对采购人的业务需求改变而及时调整。</w:t>
      </w:r>
    </w:p>
    <w:p w14:paraId="57B98B96">
      <w:pPr>
        <w:rPr>
          <w:rFonts w:hint="eastAsia"/>
        </w:rPr>
      </w:pPr>
      <w:r>
        <w:rPr>
          <w:rFonts w:hint="eastAsia"/>
        </w:rPr>
        <w:t>投标人需在了解上海福彩现有一门式服务平台运行的状况、及建设环境的基础上提供完整的</w:t>
      </w:r>
      <w:r>
        <w:rPr>
          <w:rFonts w:hint="eastAsia"/>
          <w:lang w:eastAsia="zh-CN"/>
        </w:rPr>
        <w:t>信 创</w:t>
      </w:r>
      <w:r>
        <w:rPr>
          <w:rFonts w:hint="eastAsia"/>
        </w:rPr>
        <w:t>改造设计方案，设计方案应基于国产化软硬件技术路径，明确适配上海福彩现有系统的改造步骤、兼容性评估及政策符合性说明等。</w:t>
      </w:r>
      <w:bookmarkEnd w:id="16"/>
    </w:p>
    <w:p w14:paraId="042CE372">
      <w:pPr>
        <w:pStyle w:val="3"/>
        <w:numPr>
          <w:ilvl w:val="0"/>
          <w:numId w:val="6"/>
        </w:numPr>
        <w:rPr>
          <w:rFonts w:hint="eastAsia"/>
        </w:rPr>
      </w:pPr>
      <w:r>
        <w:rPr>
          <w:rFonts w:hint="eastAsia"/>
        </w:rPr>
        <w:t>一门式（呼叫）系统功能具体需求</w:t>
      </w:r>
    </w:p>
    <w:p w14:paraId="491E39BF">
      <w:pPr>
        <w:ind w:firstLineChars="0"/>
        <w:rPr>
          <w:rFonts w:hint="eastAsia"/>
        </w:rPr>
      </w:pPr>
      <w:r>
        <w:rPr>
          <w:rFonts w:hint="eastAsia"/>
        </w:rPr>
        <w:t>一门式（呼叫）系统是福彩中心对外服务的呼叫中心系统，承载着彩民的各类业务咨询、彩票网点报修咨询等相关业务，具有服务管理，工单管理，综合查询，统计报表等功能。</w:t>
      </w:r>
    </w:p>
    <w:p w14:paraId="279A2A1B">
      <w:pPr>
        <w:ind w:firstLine="482"/>
        <w:rPr>
          <w:rFonts w:hint="eastAsia"/>
          <w:b/>
          <w:bCs/>
        </w:rPr>
      </w:pPr>
      <w:r>
        <w:rPr>
          <w:rFonts w:hint="eastAsia"/>
          <w:b/>
          <w:bCs/>
        </w:rPr>
        <w:t>主要功能包括如下：</w:t>
      </w:r>
    </w:p>
    <w:tbl>
      <w:tblPr>
        <w:tblStyle w:val="37"/>
        <w:tblpPr w:leftFromText="180" w:rightFromText="180" w:vertAnchor="text" w:horzAnchor="page" w:tblpX="1861" w:tblpY="476"/>
        <w:tblOverlap w:val="never"/>
        <w:tblW w:w="8490" w:type="dxa"/>
        <w:tblInd w:w="0" w:type="dxa"/>
        <w:tblLayout w:type="fixed"/>
        <w:tblCellMar>
          <w:top w:w="0" w:type="dxa"/>
          <w:left w:w="108" w:type="dxa"/>
          <w:bottom w:w="0" w:type="dxa"/>
          <w:right w:w="108" w:type="dxa"/>
        </w:tblCellMar>
      </w:tblPr>
      <w:tblGrid>
        <w:gridCol w:w="1896"/>
        <w:gridCol w:w="2376"/>
        <w:gridCol w:w="4218"/>
      </w:tblGrid>
      <w:tr w14:paraId="657F1CC1">
        <w:tblPrEx>
          <w:tblCellMar>
            <w:top w:w="0" w:type="dxa"/>
            <w:left w:w="108" w:type="dxa"/>
            <w:bottom w:w="0" w:type="dxa"/>
            <w:right w:w="108" w:type="dxa"/>
          </w:tblCellMar>
        </w:tblPrEx>
        <w:trPr>
          <w:trHeight w:val="300" w:hRule="atLeast"/>
        </w:trPr>
        <w:tc>
          <w:tcPr>
            <w:tcW w:w="1896"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04E1FDA">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子系统</w:t>
            </w:r>
          </w:p>
        </w:tc>
        <w:tc>
          <w:tcPr>
            <w:tcW w:w="237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028EA6D">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模块</w:t>
            </w:r>
          </w:p>
        </w:tc>
        <w:tc>
          <w:tcPr>
            <w:tcW w:w="42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2CB63795">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功能点</w:t>
            </w:r>
          </w:p>
        </w:tc>
      </w:tr>
      <w:tr w14:paraId="49376805">
        <w:tblPrEx>
          <w:tblCellMar>
            <w:top w:w="0" w:type="dxa"/>
            <w:left w:w="108" w:type="dxa"/>
            <w:bottom w:w="0" w:type="dxa"/>
            <w:right w:w="108" w:type="dxa"/>
          </w:tblCellMar>
        </w:tblPrEx>
        <w:trPr>
          <w:trHeight w:val="300" w:hRule="atLeast"/>
        </w:trPr>
        <w:tc>
          <w:tcPr>
            <w:tcW w:w="189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7EF8D8">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一门式（呼叫）系统</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636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系统登录</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7BB76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系统登录</w:t>
            </w:r>
          </w:p>
        </w:tc>
      </w:tr>
      <w:tr w14:paraId="50AC372A">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9E68D9">
            <w:pPr>
              <w:spacing w:line="240" w:lineRule="auto"/>
              <w:ind w:firstLine="0" w:firstLineChars="0"/>
              <w:jc w:val="center"/>
              <w:rPr>
                <w:rFonts w:hint="eastAsia" w:cs="宋体"/>
                <w:color w:val="000000"/>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2F4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服务管理</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07F76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电话客服</w:t>
            </w:r>
          </w:p>
        </w:tc>
      </w:tr>
      <w:tr w14:paraId="31621DDC">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CD17ED">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DEDA">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411F7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外呼管理</w:t>
            </w:r>
          </w:p>
        </w:tc>
      </w:tr>
      <w:tr w14:paraId="04E528C0">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2048C8">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DB8D">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B7813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知识检索</w:t>
            </w:r>
          </w:p>
        </w:tc>
      </w:tr>
      <w:tr w14:paraId="6267AEEE">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58F456">
            <w:pPr>
              <w:spacing w:line="240" w:lineRule="auto"/>
              <w:ind w:firstLine="0" w:firstLineChars="0"/>
              <w:jc w:val="center"/>
              <w:rPr>
                <w:rFonts w:hint="eastAsia" w:cs="宋体"/>
                <w:color w:val="000000"/>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75F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工单管理</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95303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工单录入</w:t>
            </w:r>
          </w:p>
        </w:tc>
      </w:tr>
      <w:tr w14:paraId="35B6D5C3">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AED174">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25AF">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007C8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我的工单</w:t>
            </w:r>
          </w:p>
        </w:tc>
      </w:tr>
      <w:tr w14:paraId="7F2EF1F5">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335795">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BC61">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4EB97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工单办理</w:t>
            </w:r>
          </w:p>
        </w:tc>
      </w:tr>
      <w:tr w14:paraId="5B77C89C">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054674">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B31F">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20841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工单办结</w:t>
            </w:r>
          </w:p>
        </w:tc>
      </w:tr>
      <w:tr w14:paraId="2BD6249A">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57DE3E">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B4A2">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1F88F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工单回访</w:t>
            </w:r>
          </w:p>
        </w:tc>
      </w:tr>
      <w:tr w14:paraId="670EAE88">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46FC9D">
            <w:pPr>
              <w:spacing w:line="240" w:lineRule="auto"/>
              <w:ind w:firstLine="0" w:firstLineChars="0"/>
              <w:jc w:val="center"/>
              <w:rPr>
                <w:rFonts w:hint="eastAsia" w:cs="宋体"/>
                <w:color w:val="000000"/>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F69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综合查询</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E2CE3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客户查询</w:t>
            </w:r>
          </w:p>
        </w:tc>
      </w:tr>
      <w:tr w14:paraId="4896BE33">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4A9656">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2F8A">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0ABA3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工单查询</w:t>
            </w:r>
          </w:p>
        </w:tc>
      </w:tr>
      <w:tr w14:paraId="5FCD4582">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0B8BC8">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6F05">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F5D3D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联系记录查询</w:t>
            </w:r>
          </w:p>
        </w:tc>
      </w:tr>
      <w:tr w14:paraId="0ECAEA82">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F07AF8">
            <w:pPr>
              <w:spacing w:line="240" w:lineRule="auto"/>
              <w:ind w:firstLine="0" w:firstLineChars="0"/>
              <w:jc w:val="center"/>
              <w:rPr>
                <w:rFonts w:hint="eastAsia" w:cs="宋体"/>
                <w:color w:val="000000"/>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67C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统计报表</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5BA4B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客户统计</w:t>
            </w:r>
          </w:p>
        </w:tc>
      </w:tr>
      <w:tr w14:paraId="0CBD415A">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933187">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D9A4">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AD3B0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工单统计</w:t>
            </w:r>
          </w:p>
        </w:tc>
      </w:tr>
      <w:tr w14:paraId="46B72653">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80BEB6">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1B9F">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2D4B8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客服话务统计</w:t>
            </w:r>
          </w:p>
        </w:tc>
      </w:tr>
      <w:tr w14:paraId="7E0317B9">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462566">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5CC">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51F3C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工单处理统计</w:t>
            </w:r>
          </w:p>
        </w:tc>
      </w:tr>
      <w:tr w14:paraId="77BA1D45">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B21801">
            <w:pPr>
              <w:spacing w:line="240" w:lineRule="auto"/>
              <w:ind w:firstLine="0" w:firstLineChars="0"/>
              <w:jc w:val="center"/>
              <w:rPr>
                <w:rFonts w:hint="eastAsia" w:cs="宋体"/>
                <w:color w:val="000000"/>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CBA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密码修改</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45D2F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密码修改</w:t>
            </w:r>
          </w:p>
        </w:tc>
      </w:tr>
      <w:tr w14:paraId="135D6DA3">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01E956">
            <w:pPr>
              <w:spacing w:line="240" w:lineRule="auto"/>
              <w:ind w:firstLine="0" w:firstLineChars="0"/>
              <w:jc w:val="center"/>
              <w:rPr>
                <w:rFonts w:hint="eastAsia" w:cs="宋体"/>
                <w:color w:val="000000"/>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591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业务系统集成</w:t>
            </w: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A3A0D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座席 DEMO 集成</w:t>
            </w:r>
          </w:p>
        </w:tc>
      </w:tr>
      <w:tr w14:paraId="67775F93">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43B56C">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457">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7A721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座席签入流程</w:t>
            </w:r>
          </w:p>
        </w:tc>
      </w:tr>
      <w:tr w14:paraId="6451A4F5">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9A8356">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5A86">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76B02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座席外呼流程</w:t>
            </w:r>
          </w:p>
        </w:tc>
      </w:tr>
      <w:tr w14:paraId="4C0824DA">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323973">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CC0A">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EA7E9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座席呼入流程</w:t>
            </w:r>
          </w:p>
        </w:tc>
      </w:tr>
      <w:tr w14:paraId="13AF345B">
        <w:tblPrEx>
          <w:tblCellMar>
            <w:top w:w="0" w:type="dxa"/>
            <w:left w:w="108" w:type="dxa"/>
            <w:bottom w:w="0" w:type="dxa"/>
            <w:right w:w="108" w:type="dxa"/>
          </w:tblCellMar>
        </w:tblPrEx>
        <w:trPr>
          <w:trHeight w:val="300"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7A9489">
            <w:pPr>
              <w:spacing w:line="240" w:lineRule="auto"/>
              <w:ind w:firstLine="0" w:firstLineChars="0"/>
              <w:jc w:val="center"/>
              <w:rPr>
                <w:rFonts w:hint="eastAsia" w:cs="宋体"/>
                <w:color w:val="000000"/>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47B3">
            <w:pPr>
              <w:spacing w:line="240" w:lineRule="auto"/>
              <w:ind w:firstLine="0" w:firstLineChars="0"/>
              <w:jc w:val="left"/>
              <w:rPr>
                <w:rFonts w:hint="eastAsia" w:cs="宋体"/>
                <w:color w:val="000000"/>
              </w:rPr>
            </w:pPr>
          </w:p>
        </w:tc>
        <w:tc>
          <w:tcPr>
            <w:tcW w:w="42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4888A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报表接口对接</w:t>
            </w:r>
          </w:p>
        </w:tc>
      </w:tr>
      <w:tr w14:paraId="42D880A5">
        <w:tblPrEx>
          <w:tblCellMar>
            <w:top w:w="0" w:type="dxa"/>
            <w:left w:w="108" w:type="dxa"/>
            <w:bottom w:w="0" w:type="dxa"/>
            <w:right w:w="108" w:type="dxa"/>
          </w:tblCellMar>
        </w:tblPrEx>
        <w:trPr>
          <w:trHeight w:val="315" w:hRule="atLeast"/>
        </w:trPr>
        <w:tc>
          <w:tcPr>
            <w:tcW w:w="189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7837B0">
            <w:pPr>
              <w:spacing w:line="240" w:lineRule="auto"/>
              <w:ind w:firstLine="0" w:firstLineChars="0"/>
              <w:jc w:val="center"/>
              <w:rPr>
                <w:rFonts w:hint="eastAsia" w:cs="宋体"/>
                <w:color w:val="000000"/>
              </w:rPr>
            </w:pPr>
          </w:p>
        </w:tc>
        <w:tc>
          <w:tcPr>
            <w:tcW w:w="237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5FD305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系统协同及对接</w:t>
            </w:r>
          </w:p>
        </w:tc>
        <w:tc>
          <w:tcPr>
            <w:tcW w:w="421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0D34EF9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对接用户管理系统及OA等相关业务系统</w:t>
            </w:r>
          </w:p>
        </w:tc>
      </w:tr>
    </w:tbl>
    <w:p w14:paraId="06CC1F66">
      <w:pPr>
        <w:pStyle w:val="3"/>
        <w:numPr>
          <w:ilvl w:val="0"/>
          <w:numId w:val="6"/>
        </w:numPr>
        <w:rPr>
          <w:rFonts w:hint="eastAsia"/>
        </w:rPr>
      </w:pPr>
      <w:r>
        <w:rPr>
          <w:rFonts w:hint="eastAsia"/>
        </w:rPr>
        <w:t>内部业务协同系统功能具体需求</w:t>
      </w:r>
    </w:p>
    <w:p w14:paraId="5FDD3D48">
      <w:pPr>
        <w:pStyle w:val="73"/>
        <w:numPr>
          <w:ilvl w:val="0"/>
          <w:numId w:val="7"/>
        </w:numPr>
        <w:ind w:firstLineChars="0"/>
      </w:pPr>
      <w:bookmarkStart w:id="17" w:name="_Toc47533288"/>
      <w:bookmarkEnd w:id="17"/>
      <w:bookmarkStart w:id="18" w:name="_Toc47532923"/>
      <w:bookmarkEnd w:id="18"/>
      <w:bookmarkStart w:id="19" w:name="_Toc47537166"/>
      <w:bookmarkEnd w:id="19"/>
      <w:bookmarkStart w:id="20" w:name="_Toc47536676"/>
      <w:bookmarkEnd w:id="20"/>
      <w:bookmarkStart w:id="21" w:name="_Toc47536304"/>
      <w:bookmarkEnd w:id="21"/>
      <w:bookmarkStart w:id="22" w:name="_Toc47539102"/>
      <w:bookmarkEnd w:id="22"/>
      <w:r>
        <w:rPr>
          <w:rFonts w:hint="eastAsia"/>
        </w:rPr>
        <w:t>总体要求</w:t>
      </w:r>
    </w:p>
    <w:p w14:paraId="4584D9F5">
      <w:pPr>
        <w:pStyle w:val="73"/>
      </w:pPr>
      <w:r>
        <w:rPr>
          <w:rFonts w:hint="eastAsia"/>
        </w:rPr>
        <w:t>本次内部业务协同系统国产化改造以国产化改造为契机，对现有办公平台各类办公应用进行重构，提供面向PC端和移动端的各类应用，推动中心数字化管理，基于文档编辑预览软件提供PC和移动端文档在线预览能力，全方位提升中心办公效能。围绕跨部门、跨层级日常办公事务，统筹开发建设PC端及移动端共性办公应用，为中心各部门提供丰富的政务办公应用。</w:t>
      </w:r>
    </w:p>
    <w:p w14:paraId="14AA6DF0">
      <w:pPr>
        <w:rPr>
          <w:rFonts w:hint="eastAsia"/>
        </w:rPr>
      </w:pPr>
      <w:r>
        <w:rPr>
          <w:rFonts w:hint="eastAsia"/>
        </w:rPr>
        <w:t>PC端应用立足中心内部跨部门、跨层级协同工作内容，通过打造应用统一入口，满足工作人员快速沟通、协同办文、沟通办会、统合办事、邮箱对接的需求，帮助工作人员实现安全、便捷、高效的一体化协同办公。在软件开发中需采用低代码开发平台。</w:t>
      </w:r>
    </w:p>
    <w:p w14:paraId="6948532C">
      <w:pPr>
        <w:rPr>
          <w:rFonts w:hint="eastAsia"/>
        </w:rPr>
      </w:pPr>
      <w:r>
        <w:rPr>
          <w:rFonts w:hint="eastAsia"/>
        </w:rPr>
        <w:t>移动端应用基于上海福彩现有APP建设，通过与PC端的流程打通、数据互通、业务统筹统一，打造高稳定性、高安全性、高可扩展性的统一移动端入口，进一步拓展移动协同办公应用能力，实现各类公文、业务事项指尖办理。本次内部业务协同系统改造后采购人可利用移动门户随时处理流程、阅读文档。根据采购人的实际业务需求，构建移动工作台，实现基于移动端的消息提醒和应用接入。安卓和苹果等各类系统均可查看、下载消息中的附件，可批量上传图片、文件。</w:t>
      </w:r>
    </w:p>
    <w:p w14:paraId="16ABA7A9">
      <w:pPr>
        <w:pStyle w:val="73"/>
      </w:pPr>
      <w:bookmarkStart w:id="23" w:name="OLE_LINK8"/>
      <w:r>
        <w:rPr>
          <w:rFonts w:hint="eastAsia"/>
        </w:rPr>
        <w:t>2）主要功能包括如下：</w:t>
      </w:r>
    </w:p>
    <w:bookmarkEnd w:id="23"/>
    <w:tbl>
      <w:tblPr>
        <w:tblStyle w:val="37"/>
        <w:tblW w:w="8430" w:type="dxa"/>
        <w:tblInd w:w="98" w:type="dxa"/>
        <w:tblLayout w:type="fixed"/>
        <w:tblCellMar>
          <w:top w:w="0" w:type="dxa"/>
          <w:left w:w="108" w:type="dxa"/>
          <w:bottom w:w="0" w:type="dxa"/>
          <w:right w:w="108" w:type="dxa"/>
        </w:tblCellMar>
      </w:tblPr>
      <w:tblGrid>
        <w:gridCol w:w="944"/>
        <w:gridCol w:w="1297"/>
        <w:gridCol w:w="6189"/>
      </w:tblGrid>
      <w:tr w14:paraId="192F8B06">
        <w:tblPrEx>
          <w:tblCellMar>
            <w:top w:w="0" w:type="dxa"/>
            <w:left w:w="108" w:type="dxa"/>
            <w:bottom w:w="0" w:type="dxa"/>
            <w:right w:w="108" w:type="dxa"/>
          </w:tblCellMar>
        </w:tblPrEx>
        <w:trPr>
          <w:trHeight w:val="300" w:hRule="atLeast"/>
        </w:trPr>
        <w:tc>
          <w:tcPr>
            <w:tcW w:w="94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24BCEB8">
            <w:pPr>
              <w:widowControl/>
              <w:spacing w:line="240" w:lineRule="auto"/>
              <w:ind w:firstLine="0" w:firstLineChars="0"/>
              <w:jc w:val="center"/>
              <w:textAlignment w:val="center"/>
              <w:rPr>
                <w:rFonts w:hint="eastAsia" w:cs="宋体"/>
                <w:b/>
                <w:bCs/>
                <w:color w:val="000000"/>
              </w:rPr>
            </w:pPr>
            <w:r>
              <w:rPr>
                <w:rFonts w:hint="eastAsia" w:cs="宋体"/>
                <w:b/>
                <w:bCs/>
                <w:color w:val="000000"/>
                <w:kern w:val="0"/>
                <w:lang w:bidi="ar"/>
              </w:rPr>
              <w:t>子系统</w:t>
            </w:r>
          </w:p>
        </w:tc>
        <w:tc>
          <w:tcPr>
            <w:tcW w:w="129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4637E5">
            <w:pPr>
              <w:widowControl/>
              <w:spacing w:line="240" w:lineRule="auto"/>
              <w:ind w:firstLine="0" w:firstLineChars="0"/>
              <w:jc w:val="center"/>
              <w:textAlignment w:val="center"/>
              <w:rPr>
                <w:rFonts w:hint="eastAsia" w:cs="宋体"/>
                <w:b/>
                <w:bCs/>
                <w:color w:val="000000"/>
              </w:rPr>
            </w:pPr>
            <w:r>
              <w:rPr>
                <w:rFonts w:hint="eastAsia" w:cs="宋体"/>
                <w:b/>
                <w:bCs/>
                <w:color w:val="000000"/>
                <w:kern w:val="0"/>
                <w:lang w:bidi="ar"/>
              </w:rPr>
              <w:t>模块</w:t>
            </w:r>
          </w:p>
        </w:tc>
        <w:tc>
          <w:tcPr>
            <w:tcW w:w="618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DDB17DF">
            <w:pPr>
              <w:widowControl/>
              <w:spacing w:line="240" w:lineRule="auto"/>
              <w:ind w:firstLine="0" w:firstLineChars="0"/>
              <w:jc w:val="center"/>
              <w:textAlignment w:val="center"/>
              <w:rPr>
                <w:rFonts w:hint="eastAsia" w:cs="宋体"/>
                <w:b/>
                <w:bCs/>
                <w:color w:val="000000"/>
              </w:rPr>
            </w:pPr>
            <w:r>
              <w:rPr>
                <w:rFonts w:hint="eastAsia" w:cs="宋体"/>
                <w:b/>
                <w:bCs/>
                <w:color w:val="000000"/>
                <w:kern w:val="0"/>
                <w:lang w:bidi="ar"/>
              </w:rPr>
              <w:t>功能点</w:t>
            </w:r>
          </w:p>
        </w:tc>
      </w:tr>
      <w:tr w14:paraId="7F1CA517">
        <w:tblPrEx>
          <w:tblCellMar>
            <w:top w:w="0" w:type="dxa"/>
            <w:left w:w="108" w:type="dxa"/>
            <w:bottom w:w="0" w:type="dxa"/>
            <w:right w:w="108" w:type="dxa"/>
          </w:tblCellMar>
        </w:tblPrEx>
        <w:trPr>
          <w:trHeight w:val="300" w:hRule="atLeast"/>
        </w:trPr>
        <w:tc>
          <w:tcPr>
            <w:tcW w:w="94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FF523D2">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内部业务协同系统</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0370">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工作门户</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CC927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待办消息</w:t>
            </w:r>
          </w:p>
        </w:tc>
      </w:tr>
      <w:tr w14:paraId="69596AD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F661E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F98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70116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通知公告</w:t>
            </w:r>
          </w:p>
        </w:tc>
      </w:tr>
      <w:tr w14:paraId="551B5CF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63ED8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3BD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AFB0B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日程信息</w:t>
            </w:r>
          </w:p>
        </w:tc>
      </w:tr>
      <w:tr w14:paraId="0DD8C00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CAF6BB">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2CD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8D03D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登录管理</w:t>
            </w:r>
          </w:p>
        </w:tc>
      </w:tr>
      <w:tr w14:paraId="55BE4DA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4C52A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45F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877C7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信息检索</w:t>
            </w:r>
          </w:p>
        </w:tc>
      </w:tr>
      <w:tr w14:paraId="2C430B3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B6B00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CFA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A98AE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数据展示</w:t>
            </w:r>
          </w:p>
        </w:tc>
      </w:tr>
      <w:tr w14:paraId="0B0A98E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11755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BEA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D21F6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个人中心</w:t>
            </w:r>
          </w:p>
        </w:tc>
      </w:tr>
      <w:tr w14:paraId="0AC3E01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9835B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E9D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26F64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个性化定制</w:t>
            </w:r>
          </w:p>
        </w:tc>
      </w:tr>
      <w:tr w14:paraId="48406AC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786610">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44E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8F807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应用接入</w:t>
            </w:r>
          </w:p>
        </w:tc>
      </w:tr>
      <w:tr w14:paraId="1F0EC78E">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4D9BA3">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B30D">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公文管理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D9D6B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收文流程</w:t>
            </w:r>
          </w:p>
        </w:tc>
      </w:tr>
      <w:tr w14:paraId="6A098B6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0A5859">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05E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AC4CC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发文流程</w:t>
            </w:r>
          </w:p>
        </w:tc>
      </w:tr>
      <w:tr w14:paraId="6257ADF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3537C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6F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D8058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一文双屏</w:t>
            </w:r>
          </w:p>
        </w:tc>
      </w:tr>
      <w:tr w14:paraId="4317A51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B95B2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EE7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CC0CE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在线预览</w:t>
            </w:r>
          </w:p>
        </w:tc>
      </w:tr>
      <w:tr w14:paraId="64D4DEF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24BBB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585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42C03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公文模板</w:t>
            </w:r>
          </w:p>
        </w:tc>
      </w:tr>
      <w:tr w14:paraId="1DDDEB3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7978AD">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565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5945F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文号管理</w:t>
            </w:r>
          </w:p>
        </w:tc>
      </w:tr>
      <w:tr w14:paraId="6E7AF64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94CE8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0A6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D0DB5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自由流转</w:t>
            </w:r>
          </w:p>
        </w:tc>
      </w:tr>
      <w:tr w14:paraId="3C9FE31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474760">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DA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0547C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加减签</w:t>
            </w:r>
          </w:p>
        </w:tc>
      </w:tr>
      <w:tr w14:paraId="3C0F8A4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D84AA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3D0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F2937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静默流转</w:t>
            </w:r>
          </w:p>
        </w:tc>
      </w:tr>
      <w:tr w14:paraId="50820B0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37B39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32E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97897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批示意见流转</w:t>
            </w:r>
          </w:p>
        </w:tc>
      </w:tr>
      <w:tr w14:paraId="3F0BC93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EEC39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7E2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9BA4B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交办意见</w:t>
            </w:r>
          </w:p>
        </w:tc>
      </w:tr>
      <w:tr w14:paraId="24418E0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32312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2CB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E0559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公文套红</w:t>
            </w:r>
          </w:p>
        </w:tc>
      </w:tr>
      <w:tr w14:paraId="75730C7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1F17CA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E6A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68D2F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公文台账</w:t>
            </w:r>
          </w:p>
        </w:tc>
      </w:tr>
      <w:tr w14:paraId="6362E510">
        <w:tblPrEx>
          <w:tblCellMar>
            <w:top w:w="0" w:type="dxa"/>
            <w:left w:w="108" w:type="dxa"/>
            <w:bottom w:w="0" w:type="dxa"/>
            <w:right w:w="108" w:type="dxa"/>
          </w:tblCellMar>
        </w:tblPrEx>
        <w:trPr>
          <w:trHeight w:val="315"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B2729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108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5C0CC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批示台账</w:t>
            </w:r>
          </w:p>
        </w:tc>
      </w:tr>
      <w:tr w14:paraId="43A9E7C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FA8E8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74B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FA555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关联流程</w:t>
            </w:r>
          </w:p>
        </w:tc>
      </w:tr>
      <w:tr w14:paraId="662D786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2D244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2B4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EA362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公文干预</w:t>
            </w:r>
          </w:p>
        </w:tc>
      </w:tr>
      <w:tr w14:paraId="7D756DF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71AEC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2FE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79BDD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公文代理</w:t>
            </w:r>
          </w:p>
        </w:tc>
      </w:tr>
      <w:tr w14:paraId="54588AB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07D2A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2BC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23469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公文转督办</w:t>
            </w:r>
          </w:p>
        </w:tc>
      </w:tr>
      <w:tr w14:paraId="7453C1C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CD6EBB">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F23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E32D7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公文转会议</w:t>
            </w:r>
          </w:p>
        </w:tc>
      </w:tr>
      <w:tr w14:paraId="5A19034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3E258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2F9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5795C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查询统计</w:t>
            </w:r>
          </w:p>
        </w:tc>
      </w:tr>
      <w:tr w14:paraId="3593096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9F7F6E">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8611F">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会议管理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E2CB0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会议议题</w:t>
            </w:r>
          </w:p>
        </w:tc>
      </w:tr>
      <w:tr w14:paraId="6A91337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DBBF8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9075">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65C05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会议申请</w:t>
            </w:r>
          </w:p>
        </w:tc>
      </w:tr>
      <w:tr w14:paraId="6CFD8FF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6FE58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50D3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99A28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会议通知</w:t>
            </w:r>
          </w:p>
        </w:tc>
      </w:tr>
      <w:tr w14:paraId="070106B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894FB9">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4473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EE09F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扫码报名</w:t>
            </w:r>
          </w:p>
        </w:tc>
      </w:tr>
      <w:tr w14:paraId="76B150A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6ABCD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9C2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A66D0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催报提醒</w:t>
            </w:r>
          </w:p>
        </w:tc>
      </w:tr>
      <w:tr w14:paraId="733D993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6EF4F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CF3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F189B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在线排座</w:t>
            </w:r>
          </w:p>
        </w:tc>
      </w:tr>
      <w:tr w14:paraId="11F1EF8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2C658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672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65E43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席卡管理</w:t>
            </w:r>
          </w:p>
        </w:tc>
      </w:tr>
      <w:tr w14:paraId="05CA381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7EA8B9">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67CB">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69C57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会议签到</w:t>
            </w:r>
          </w:p>
        </w:tc>
      </w:tr>
      <w:tr w14:paraId="414982E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D6582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0471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B48B1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报名统计</w:t>
            </w:r>
          </w:p>
        </w:tc>
      </w:tr>
      <w:tr w14:paraId="659E757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3051CE">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1CE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C4DEA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会务服务</w:t>
            </w:r>
          </w:p>
        </w:tc>
      </w:tr>
      <w:tr w14:paraId="3F7F741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0E784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3DC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D64E1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大屏对接</w:t>
            </w:r>
          </w:p>
        </w:tc>
      </w:tr>
      <w:tr w14:paraId="7F0D481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949F99">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67E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8CFE8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会议纪要</w:t>
            </w:r>
          </w:p>
        </w:tc>
      </w:tr>
      <w:tr w14:paraId="259FAF7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92E23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DEFD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E6CEF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会议转督办</w:t>
            </w:r>
          </w:p>
        </w:tc>
      </w:tr>
      <w:tr w14:paraId="28B3ED5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1BC6E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AF8EB">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1C173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会议室管理</w:t>
            </w:r>
          </w:p>
        </w:tc>
      </w:tr>
      <w:tr w14:paraId="56870A7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A4808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08F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DCC53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预约干预</w:t>
            </w:r>
          </w:p>
        </w:tc>
      </w:tr>
      <w:tr w14:paraId="6218D1F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A8C97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1B4B">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34CFE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会议台账</w:t>
            </w:r>
          </w:p>
        </w:tc>
      </w:tr>
      <w:tr w14:paraId="7F1BEC3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3B0282">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397A">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督办管理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95C7B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督办立项</w:t>
            </w:r>
          </w:p>
        </w:tc>
      </w:tr>
      <w:tr w14:paraId="56F3B4F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418B9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EDB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70081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任务卡片</w:t>
            </w:r>
          </w:p>
        </w:tc>
      </w:tr>
      <w:tr w14:paraId="482834D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73758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7C2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58DD2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任务分解</w:t>
            </w:r>
          </w:p>
        </w:tc>
      </w:tr>
      <w:tr w14:paraId="1C35D65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7F437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0AA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410A5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任务下发</w:t>
            </w:r>
          </w:p>
        </w:tc>
      </w:tr>
      <w:tr w14:paraId="2D7A096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6C865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D2E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CCBCF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任务接收</w:t>
            </w:r>
          </w:p>
        </w:tc>
      </w:tr>
      <w:tr w14:paraId="7781139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C86F3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876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7DB47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进度视图</w:t>
            </w:r>
          </w:p>
        </w:tc>
      </w:tr>
      <w:tr w14:paraId="574D6BDE">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D98A4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B55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87BC3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工作反馈</w:t>
            </w:r>
          </w:p>
        </w:tc>
      </w:tr>
      <w:tr w14:paraId="732FFB7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2FF93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9D7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3D494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领导批示</w:t>
            </w:r>
          </w:p>
        </w:tc>
      </w:tr>
      <w:tr w14:paraId="26A8DED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CF98B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883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D0506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督办提醒</w:t>
            </w:r>
          </w:p>
        </w:tc>
      </w:tr>
      <w:tr w14:paraId="7E2112A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791DF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7A5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859E9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督办催办</w:t>
            </w:r>
          </w:p>
        </w:tc>
      </w:tr>
      <w:tr w14:paraId="7D36887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D501FB">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EED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0CCD8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督办亮灯</w:t>
            </w:r>
          </w:p>
        </w:tc>
      </w:tr>
      <w:tr w14:paraId="33ED280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1D384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FFD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34F6C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督办台账</w:t>
            </w:r>
          </w:p>
        </w:tc>
      </w:tr>
      <w:tr w14:paraId="4EE69A8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269E8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0A5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45840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督办查询</w:t>
            </w:r>
          </w:p>
        </w:tc>
      </w:tr>
      <w:tr w14:paraId="0AA0203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C3A17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F2F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1722D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督办统计</w:t>
            </w:r>
          </w:p>
        </w:tc>
      </w:tr>
      <w:tr w14:paraId="52C8433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FFD756">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C86B">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值班管理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B9AA5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节假日值班表</w:t>
            </w:r>
          </w:p>
        </w:tc>
      </w:tr>
      <w:tr w14:paraId="1645520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C761A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56B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80CD0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月度值班表</w:t>
            </w:r>
          </w:p>
        </w:tc>
      </w:tr>
      <w:tr w14:paraId="58BDEFE8">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68353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C5E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2D5FB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值班表发布</w:t>
            </w:r>
          </w:p>
        </w:tc>
      </w:tr>
      <w:tr w14:paraId="4816EBA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A97DDD">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DF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4592A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值班人员信息</w:t>
            </w:r>
          </w:p>
        </w:tc>
      </w:tr>
      <w:tr w14:paraId="4DA7DAE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5C26BD">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E0C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2ADE8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节假日信息</w:t>
            </w:r>
          </w:p>
        </w:tc>
      </w:tr>
      <w:tr w14:paraId="1494AA4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84AAB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815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910C6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值班规则管理</w:t>
            </w:r>
          </w:p>
        </w:tc>
      </w:tr>
      <w:tr w14:paraId="607B797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5417E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59F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F97E9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值班通知</w:t>
            </w:r>
          </w:p>
        </w:tc>
      </w:tr>
      <w:tr w14:paraId="3A6C323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EEF98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BE8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863A0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调班管理</w:t>
            </w:r>
          </w:p>
        </w:tc>
      </w:tr>
      <w:tr w14:paraId="1CA951B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CE8F5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DB05">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A7FD3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值班信息反馈</w:t>
            </w:r>
          </w:p>
        </w:tc>
      </w:tr>
      <w:tr w14:paraId="1E6562C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B0983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914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9125D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值班信息台账</w:t>
            </w:r>
          </w:p>
        </w:tc>
      </w:tr>
      <w:tr w14:paraId="349AAAF8">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8C271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93C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09735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值班调休换算</w:t>
            </w:r>
          </w:p>
        </w:tc>
      </w:tr>
      <w:tr w14:paraId="396BD7C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9DC85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2F5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F4A50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值班餐补换算</w:t>
            </w:r>
          </w:p>
        </w:tc>
      </w:tr>
      <w:tr w14:paraId="5371884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40FBA0">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144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D091A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值班台账</w:t>
            </w:r>
          </w:p>
        </w:tc>
      </w:tr>
      <w:tr w14:paraId="5246EBD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86750B">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11FE">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日程管理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D025C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领导日程录入</w:t>
            </w:r>
          </w:p>
        </w:tc>
      </w:tr>
      <w:tr w14:paraId="55FBE08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D32E3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EE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C8BCB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日程智能排序</w:t>
            </w:r>
          </w:p>
        </w:tc>
      </w:tr>
      <w:tr w14:paraId="24BA630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E0F85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6AB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9EB60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日程发布展示</w:t>
            </w:r>
          </w:p>
        </w:tc>
      </w:tr>
      <w:tr w14:paraId="14BBDBC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7571F0">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C3B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81919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日程授权管理</w:t>
            </w:r>
          </w:p>
        </w:tc>
      </w:tr>
      <w:tr w14:paraId="111DF0C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EA129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18E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E2E95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领导日程提醒</w:t>
            </w:r>
          </w:p>
        </w:tc>
      </w:tr>
      <w:tr w14:paraId="760D1F3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AB54EB">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858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41455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日程信息打印</w:t>
            </w:r>
          </w:p>
        </w:tc>
      </w:tr>
      <w:tr w14:paraId="663B518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72BB2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6F8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FE70D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个人日程</w:t>
            </w:r>
          </w:p>
        </w:tc>
      </w:tr>
      <w:tr w14:paraId="32F815C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B4749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9E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2D252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日程视图</w:t>
            </w:r>
          </w:p>
        </w:tc>
      </w:tr>
      <w:tr w14:paraId="1497A32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68496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297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48880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日程类型管理</w:t>
            </w:r>
          </w:p>
        </w:tc>
      </w:tr>
      <w:tr w14:paraId="463C390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59E50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42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4AA8D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日程查询</w:t>
            </w:r>
          </w:p>
        </w:tc>
      </w:tr>
      <w:tr w14:paraId="4BD2FD6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6514EB">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3E8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CAD17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日程共享</w:t>
            </w:r>
          </w:p>
        </w:tc>
      </w:tr>
      <w:tr w14:paraId="2175CBB8">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50283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0FB">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494F5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周期日程</w:t>
            </w:r>
          </w:p>
        </w:tc>
      </w:tr>
      <w:tr w14:paraId="60D2271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152923">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EEA5">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人事管理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EAFBF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组织架构</w:t>
            </w:r>
          </w:p>
        </w:tc>
      </w:tr>
      <w:tr w14:paraId="7592CC5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33C70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073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8BF71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多维组织</w:t>
            </w:r>
          </w:p>
        </w:tc>
      </w:tr>
      <w:tr w14:paraId="0F944DC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B7605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690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E2604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人员卡片</w:t>
            </w:r>
          </w:p>
        </w:tc>
      </w:tr>
      <w:tr w14:paraId="422E93B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777CF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FA3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8D34C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人员权限管理</w:t>
            </w:r>
          </w:p>
        </w:tc>
      </w:tr>
      <w:tr w14:paraId="67BE0A2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E633D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AC5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05A60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人员角色管理</w:t>
            </w:r>
          </w:p>
        </w:tc>
      </w:tr>
      <w:tr w14:paraId="222D3B9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98E7F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C2F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2CEA8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权限转移</w:t>
            </w:r>
          </w:p>
        </w:tc>
      </w:tr>
      <w:tr w14:paraId="2359B17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544A4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5CA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98A0B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请休假申请</w:t>
            </w:r>
          </w:p>
        </w:tc>
      </w:tr>
      <w:tr w14:paraId="7EDDF8E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F921A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932">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DB01B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假期类型和天数维护</w:t>
            </w:r>
          </w:p>
        </w:tc>
      </w:tr>
      <w:tr w14:paraId="34BD623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A1FEC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B16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1D43C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请休假台账</w:t>
            </w:r>
          </w:p>
        </w:tc>
      </w:tr>
      <w:tr w14:paraId="2A6876D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6C96D0">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9F6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0AE7B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人员外出申请</w:t>
            </w:r>
          </w:p>
        </w:tc>
      </w:tr>
      <w:tr w14:paraId="3589471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A4707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AACB">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F6FE5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考勤数据对接</w:t>
            </w:r>
          </w:p>
        </w:tc>
      </w:tr>
      <w:tr w14:paraId="6774DD4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785F1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089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75FD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考勤报表</w:t>
            </w:r>
          </w:p>
        </w:tc>
      </w:tr>
      <w:tr w14:paraId="41FB1D5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58BCC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516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F187F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绩效指标管理</w:t>
            </w:r>
          </w:p>
        </w:tc>
      </w:tr>
      <w:tr w14:paraId="4858DB8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A1C5C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88E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8DEA0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工作情况上报</w:t>
            </w:r>
          </w:p>
        </w:tc>
      </w:tr>
      <w:tr w14:paraId="00A26D1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EA859D">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9B0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8BF77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领导评价打分</w:t>
            </w:r>
          </w:p>
        </w:tc>
      </w:tr>
      <w:tr w14:paraId="14C0241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40272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0F0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8F767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考核权重管理</w:t>
            </w:r>
          </w:p>
        </w:tc>
      </w:tr>
      <w:tr w14:paraId="1F4F146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35926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93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5920E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年度民主评议</w:t>
            </w:r>
          </w:p>
        </w:tc>
      </w:tr>
      <w:tr w14:paraId="570711F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CF9EB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D69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7AF49E">
            <w:pPr>
              <w:widowControl/>
              <w:spacing w:line="240" w:lineRule="auto"/>
              <w:ind w:firstLine="0" w:firstLineChars="0"/>
              <w:textAlignment w:val="center"/>
              <w:rPr>
                <w:rFonts w:hint="eastAsia" w:cs="宋体"/>
                <w:color w:val="000000"/>
              </w:rPr>
            </w:pPr>
            <w:r>
              <w:rPr>
                <w:rFonts w:hint="eastAsia" w:cs="宋体"/>
                <w:color w:val="000000"/>
                <w:kern w:val="0"/>
                <w:lang w:bidi="ar"/>
              </w:rPr>
              <w:t>个人得分汇总</w:t>
            </w:r>
          </w:p>
        </w:tc>
      </w:tr>
      <w:tr w14:paraId="13F8A32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49E06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239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EA2775">
            <w:pPr>
              <w:widowControl/>
              <w:spacing w:line="240" w:lineRule="auto"/>
              <w:ind w:firstLine="0" w:firstLineChars="0"/>
              <w:textAlignment w:val="center"/>
              <w:rPr>
                <w:rFonts w:hint="eastAsia" w:cs="宋体"/>
                <w:color w:val="000000"/>
              </w:rPr>
            </w:pPr>
            <w:r>
              <w:rPr>
                <w:rFonts w:hint="eastAsia" w:cs="宋体"/>
                <w:color w:val="000000"/>
                <w:kern w:val="0"/>
                <w:lang w:bidi="ar"/>
              </w:rPr>
              <w:t>个人考核评级</w:t>
            </w:r>
          </w:p>
        </w:tc>
      </w:tr>
      <w:tr w14:paraId="0EF2EBE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97B50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DD2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BBE95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绩效考核台账</w:t>
            </w:r>
          </w:p>
        </w:tc>
      </w:tr>
      <w:tr w14:paraId="31CF1FF0">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517D40">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2CA">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党建管理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C37E3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党建门户</w:t>
            </w:r>
          </w:p>
        </w:tc>
      </w:tr>
      <w:tr w14:paraId="3FE6947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0906F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F8B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1B786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党组织管理</w:t>
            </w:r>
          </w:p>
        </w:tc>
      </w:tr>
      <w:tr w14:paraId="1FB5725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DA173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29C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84120F">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党员卡片</w:t>
            </w:r>
          </w:p>
        </w:tc>
      </w:tr>
      <w:tr w14:paraId="6CBD049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F1140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606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131FF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党员台账</w:t>
            </w:r>
          </w:p>
        </w:tc>
      </w:tr>
      <w:tr w14:paraId="50B32B6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65FCD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3BE5">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E08DF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党员发展管理</w:t>
            </w:r>
          </w:p>
        </w:tc>
      </w:tr>
      <w:tr w14:paraId="0E885A7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94CCC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0D1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83D4D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“三会一课”</w:t>
            </w:r>
          </w:p>
        </w:tc>
      </w:tr>
      <w:tr w14:paraId="455AB20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03BA29">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877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9DDE0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民主生活会</w:t>
            </w:r>
          </w:p>
        </w:tc>
      </w:tr>
      <w:tr w14:paraId="0FF9D77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6D162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CA6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09AA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团青活动管理</w:t>
            </w:r>
          </w:p>
        </w:tc>
      </w:tr>
      <w:tr w14:paraId="28FF4F6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CB4E6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FB99">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9CFF6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支部工作管理</w:t>
            </w:r>
          </w:p>
        </w:tc>
      </w:tr>
      <w:tr w14:paraId="43FAC3C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95668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040B">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83E52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在线投票</w:t>
            </w:r>
          </w:p>
        </w:tc>
      </w:tr>
      <w:tr w14:paraId="56BEA07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34EB5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70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C4961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党务公开</w:t>
            </w:r>
          </w:p>
        </w:tc>
      </w:tr>
      <w:tr w14:paraId="5F55876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1E9A0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92C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96916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书记信箱</w:t>
            </w:r>
          </w:p>
        </w:tc>
      </w:tr>
      <w:tr w14:paraId="64093A1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37F92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D6E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0A73C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党建数据</w:t>
            </w:r>
          </w:p>
        </w:tc>
      </w:tr>
      <w:tr w14:paraId="14E6982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0579AA">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4047">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事务管理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C3D59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公务用车管理</w:t>
            </w:r>
          </w:p>
        </w:tc>
      </w:tr>
      <w:tr w14:paraId="48C51E0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67681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C0A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BB840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因公出国(境)管理</w:t>
            </w:r>
          </w:p>
        </w:tc>
      </w:tr>
      <w:tr w14:paraId="4B7FB4E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1E5E7E">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E11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96F69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证照管理</w:t>
            </w:r>
          </w:p>
        </w:tc>
      </w:tr>
      <w:tr w14:paraId="03DB5F9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4C1A3E">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74A">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C54B0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证照规划登记</w:t>
            </w:r>
          </w:p>
        </w:tc>
      </w:tr>
      <w:tr w14:paraId="0CAC438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EE47B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417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796F3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证照数据看板</w:t>
            </w:r>
          </w:p>
        </w:tc>
      </w:tr>
      <w:tr w14:paraId="3A192CC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A88FBA">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B70D">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E1377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因私离沪管理</w:t>
            </w:r>
          </w:p>
        </w:tc>
      </w:tr>
      <w:tr w14:paraId="16C8D461">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D81E8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A5B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3C34F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日常费用报销</w:t>
            </w:r>
          </w:p>
        </w:tc>
      </w:tr>
      <w:tr w14:paraId="31A7DEE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884F6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E4C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088A2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办公用品申请</w:t>
            </w:r>
          </w:p>
        </w:tc>
      </w:tr>
      <w:tr w14:paraId="18965A5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1FA96D">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7C1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AC286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品类品名管理</w:t>
            </w:r>
          </w:p>
        </w:tc>
      </w:tr>
      <w:tr w14:paraId="43CF94F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14CFE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233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EBB01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接待管理</w:t>
            </w:r>
          </w:p>
        </w:tc>
      </w:tr>
      <w:tr w14:paraId="5B817DC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93629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E29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B5B8DB">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用卷申请</w:t>
            </w:r>
          </w:p>
        </w:tc>
      </w:tr>
      <w:tr w14:paraId="2F8F864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C31B6E">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002A">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知识管理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12FD6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电子公文库</w:t>
            </w:r>
          </w:p>
        </w:tc>
      </w:tr>
      <w:tr w14:paraId="269B24B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1FE87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719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84C58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个人知识库</w:t>
            </w:r>
          </w:p>
        </w:tc>
      </w:tr>
      <w:tr w14:paraId="1043F5E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DD25D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EE36">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BF704D">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公共知识库</w:t>
            </w:r>
          </w:p>
        </w:tc>
      </w:tr>
      <w:tr w14:paraId="59317F48">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3DF7D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A0D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7B1DC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文件目录树</w:t>
            </w:r>
          </w:p>
        </w:tc>
      </w:tr>
      <w:tr w14:paraId="341890E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ECC4E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79E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347926">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文件编号</w:t>
            </w:r>
          </w:p>
        </w:tc>
      </w:tr>
      <w:tr w14:paraId="018E477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7BCF8D">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21B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D7A2D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文件权限</w:t>
            </w:r>
          </w:p>
        </w:tc>
      </w:tr>
      <w:tr w14:paraId="2F56A8C9">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59077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022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E0422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文件检索</w:t>
            </w:r>
          </w:p>
        </w:tc>
      </w:tr>
      <w:tr w14:paraId="39875D77">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95FFF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4B25">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14AEE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知识地图</w:t>
            </w:r>
          </w:p>
        </w:tc>
      </w:tr>
      <w:tr w14:paraId="47C60873">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196DE2">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2DC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7EDBE1">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知识热度</w:t>
            </w:r>
          </w:p>
        </w:tc>
      </w:tr>
      <w:tr w14:paraId="56618EDC">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3F091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3448">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7E9D3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知识数据统计</w:t>
            </w:r>
          </w:p>
        </w:tc>
      </w:tr>
      <w:tr w14:paraId="6501A53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B265E2">
            <w:pPr>
              <w:widowControl/>
              <w:spacing w:line="240" w:lineRule="auto"/>
              <w:ind w:firstLine="0" w:firstLineChars="0"/>
              <w:jc w:val="center"/>
              <w:rPr>
                <w:rFonts w:hint="eastAsia" w:cs="宋体"/>
                <w:color w:val="000000"/>
              </w:rPr>
            </w:pP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98BF">
            <w:pPr>
              <w:widowControl/>
              <w:spacing w:line="240" w:lineRule="auto"/>
              <w:ind w:firstLine="0" w:firstLineChars="0"/>
              <w:jc w:val="center"/>
              <w:textAlignment w:val="center"/>
              <w:rPr>
                <w:rFonts w:hint="eastAsia" w:cs="宋体"/>
                <w:color w:val="000000"/>
              </w:rPr>
            </w:pPr>
            <w:r>
              <w:rPr>
                <w:rFonts w:hint="eastAsia" w:cs="宋体"/>
                <w:color w:val="000000"/>
                <w:kern w:val="0"/>
                <w:lang w:bidi="ar"/>
              </w:rPr>
              <w:t>合同管理</w:t>
            </w: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1FA4C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合同起草</w:t>
            </w:r>
          </w:p>
        </w:tc>
      </w:tr>
      <w:tr w14:paraId="49F63D3B">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2BDB91">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001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76ADCC">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合同模板</w:t>
            </w:r>
          </w:p>
        </w:tc>
      </w:tr>
      <w:tr w14:paraId="4D49B71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97DD46">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7BEF">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6F2777">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全类型合同发起</w:t>
            </w:r>
          </w:p>
        </w:tc>
      </w:tr>
      <w:tr w14:paraId="5433B425">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01529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E41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9C3F43">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多种合同类型支撑</w:t>
            </w:r>
          </w:p>
        </w:tc>
      </w:tr>
      <w:tr w14:paraId="6CE7BD8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92E23B">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D5C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FE7BFE">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历史合同、报价单导入</w:t>
            </w:r>
          </w:p>
        </w:tc>
      </w:tr>
      <w:tr w14:paraId="290E91C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5EC06F">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1473">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626D7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审批权责矩阵</w:t>
            </w:r>
          </w:p>
        </w:tc>
      </w:tr>
      <w:tr w14:paraId="1978367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FC2CF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716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ECFB7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审批策略设计</w:t>
            </w:r>
          </w:p>
        </w:tc>
      </w:tr>
      <w:tr w14:paraId="2E2A90C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CF119C">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49FE">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9A5138">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文本水印、二维码插入</w:t>
            </w:r>
          </w:p>
        </w:tc>
      </w:tr>
      <w:tr w14:paraId="4441D72F">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022945">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E4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8E0425">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合同卡片</w:t>
            </w:r>
          </w:p>
        </w:tc>
      </w:tr>
      <w:tr w14:paraId="2BEB1C26">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E8F473">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B97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35F454">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合同补登</w:t>
            </w:r>
          </w:p>
        </w:tc>
      </w:tr>
      <w:tr w14:paraId="02AAE83E">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A3AB4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BBF4">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D4E8A">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合同变更</w:t>
            </w:r>
          </w:p>
        </w:tc>
      </w:tr>
      <w:tr w14:paraId="304B4FB4">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9C3969">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5567">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001C5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合同台账</w:t>
            </w:r>
          </w:p>
        </w:tc>
      </w:tr>
      <w:tr w14:paraId="3E1AEF82">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3D8508">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92C">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DAE1F2">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合同状态管理</w:t>
            </w:r>
          </w:p>
        </w:tc>
      </w:tr>
      <w:tr w14:paraId="1EED967A">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632BF7">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5F20">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401189">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合同支付</w:t>
            </w:r>
          </w:p>
        </w:tc>
      </w:tr>
      <w:tr w14:paraId="6E1ED5CD">
        <w:tblPrEx>
          <w:tblCellMar>
            <w:top w:w="0" w:type="dxa"/>
            <w:left w:w="108" w:type="dxa"/>
            <w:bottom w:w="0" w:type="dxa"/>
            <w:right w:w="108" w:type="dxa"/>
          </w:tblCellMar>
        </w:tblPrEx>
        <w:trPr>
          <w:trHeight w:val="300" w:hRule="atLeast"/>
        </w:trPr>
        <w:tc>
          <w:tcPr>
            <w:tcW w:w="94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B29AC4">
            <w:pPr>
              <w:widowControl/>
              <w:spacing w:line="240" w:lineRule="auto"/>
              <w:ind w:firstLine="0" w:firstLineChars="0"/>
              <w:jc w:val="center"/>
              <w:rPr>
                <w:rFonts w:hint="eastAsia" w:cs="宋体"/>
                <w:color w:val="000000"/>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1FE1">
            <w:pPr>
              <w:widowControl/>
              <w:spacing w:line="240" w:lineRule="auto"/>
              <w:ind w:firstLine="0" w:firstLineChars="0"/>
              <w:jc w:val="center"/>
              <w:rPr>
                <w:rFonts w:hint="eastAsia" w:cs="宋体"/>
                <w:color w:val="000000"/>
              </w:rPr>
            </w:pPr>
          </w:p>
        </w:tc>
        <w:tc>
          <w:tcPr>
            <w:tcW w:w="618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1BC9F0">
            <w:pPr>
              <w:widowControl/>
              <w:spacing w:line="240" w:lineRule="auto"/>
              <w:ind w:firstLine="0" w:firstLineChars="0"/>
              <w:jc w:val="left"/>
              <w:textAlignment w:val="center"/>
              <w:rPr>
                <w:rFonts w:hint="eastAsia" w:cs="宋体"/>
                <w:color w:val="000000"/>
              </w:rPr>
            </w:pPr>
            <w:r>
              <w:rPr>
                <w:rFonts w:hint="eastAsia" w:cs="宋体"/>
                <w:color w:val="000000"/>
                <w:kern w:val="0"/>
                <w:lang w:bidi="ar"/>
              </w:rPr>
              <w:t>合同报表</w:t>
            </w:r>
          </w:p>
        </w:tc>
      </w:tr>
    </w:tbl>
    <w:p w14:paraId="2FFCFC9B">
      <w:pPr>
        <w:pStyle w:val="3"/>
        <w:numPr>
          <w:ilvl w:val="0"/>
          <w:numId w:val="0"/>
        </w:numPr>
        <w:rPr>
          <w:rFonts w:hint="eastAsia"/>
        </w:rPr>
      </w:pPr>
      <w:r>
        <w:rPr>
          <w:rFonts w:hint="eastAsia"/>
        </w:rPr>
        <w:t>（二）配套硬件采购</w:t>
      </w:r>
    </w:p>
    <w:p w14:paraId="177385C7">
      <w:pPr>
        <w:pStyle w:val="3"/>
        <w:numPr>
          <w:ilvl w:val="0"/>
          <w:numId w:val="0"/>
        </w:numPr>
        <w:rPr>
          <w:rFonts w:hint="eastAsia"/>
        </w:rPr>
      </w:pPr>
      <w:r>
        <w:rPr>
          <w:rFonts w:hint="eastAsia"/>
        </w:rPr>
        <w:t>1、一门式（呼叫）系统程控交换机要求（1台）</w:t>
      </w:r>
    </w:p>
    <w:p w14:paraId="45DFD100">
      <w:pPr>
        <w:pStyle w:val="45"/>
        <w:ind w:firstLine="480"/>
        <w:rPr>
          <w:rFonts w:hint="eastAsia"/>
        </w:rPr>
      </w:pPr>
      <w:r>
        <w:rPr>
          <w:rFonts w:hint="eastAsia"/>
        </w:rPr>
        <w:t>本项目呼叫中心系统所配套提供的程控交换机不仅需具备传统呼叫中心的所有功能，还需具备VOIP、软交换等功能，反映当前最先进CTI技术和成熟的软件设计的水平。同时，可以与客户使用的其他业务管理系统、数据库软件系统对接有比较强的兼容性。</w:t>
      </w:r>
    </w:p>
    <w:p w14:paraId="3661BF32">
      <w:pPr>
        <w:widowControl/>
        <w:textAlignment w:val="center"/>
        <w:rPr>
          <w:rFonts w:hint="eastAsia" w:asciiTheme="minorEastAsia" w:hAnsiTheme="minorEastAsia" w:eastAsiaTheme="minorEastAsia" w:cstheme="minorEastAsia"/>
          <w:color w:val="000000"/>
          <w:kern w:val="0"/>
          <w:lang w:bidi="ar"/>
        </w:rPr>
      </w:pPr>
      <w:bookmarkStart w:id="24" w:name="OLE_LINK4"/>
      <w:r>
        <w:rPr>
          <w:rFonts w:hint="eastAsia" w:asciiTheme="minorEastAsia" w:hAnsiTheme="minorEastAsia" w:eastAsiaTheme="minorEastAsia" w:cstheme="minorEastAsia"/>
          <w:color w:val="000000"/>
          <w:kern w:val="0"/>
          <w:lang w:bidi="ar"/>
        </w:rPr>
        <w:t>程控交换机具体功能要求：</w:t>
      </w:r>
      <w:r>
        <w:rPr>
          <w:rFonts w:asciiTheme="minorEastAsia" w:hAnsiTheme="minorEastAsia" w:eastAsiaTheme="minorEastAsia" w:cstheme="minorEastAsia"/>
          <w:color w:val="000000"/>
          <w:kern w:val="0"/>
          <w:lang w:bidi="ar"/>
        </w:rPr>
        <w:t xml:space="preserve"> </w:t>
      </w:r>
    </w:p>
    <w:p w14:paraId="5EF0C4F8">
      <w:pPr>
        <w:rPr>
          <w:rFonts w:hint="eastAsia"/>
          <w:lang w:bidi="ar"/>
        </w:rPr>
      </w:pPr>
      <w:r>
        <w:rPr>
          <w:rFonts w:hint="eastAsia"/>
          <w:lang w:bidi="ar"/>
        </w:rPr>
        <w:t>1）</w:t>
      </w:r>
      <w:r>
        <w:rPr>
          <w:rFonts w:hint="eastAsia"/>
        </w:rPr>
        <w:t>支持高效的语音编码、解码技术来保证语音质量</w:t>
      </w:r>
    </w:p>
    <w:p w14:paraId="55C135D5">
      <w:pPr>
        <w:rPr>
          <w:rFonts w:hint="eastAsia"/>
          <w:lang w:bidi="ar"/>
        </w:rPr>
      </w:pPr>
      <w:r>
        <w:rPr>
          <w:rFonts w:hint="eastAsia"/>
          <w:lang w:bidi="ar"/>
        </w:rPr>
        <w:t>2）支持最大扩容至1000座席，500路并发通话；支持分布式部署，适配国产化操作系统及硬件环境。</w:t>
      </w:r>
    </w:p>
    <w:p w14:paraId="703B211D">
      <w:pPr>
        <w:rPr>
          <w:rFonts w:hint="eastAsia"/>
          <w:lang w:bidi="ar"/>
        </w:rPr>
      </w:pPr>
      <w:r>
        <w:rPr>
          <w:rFonts w:hint="eastAsia"/>
          <w:lang w:bidi="ar"/>
        </w:rPr>
        <w:t>3）支持多企业独立部署，可灵活分配中继号码及资源。</w:t>
      </w:r>
    </w:p>
    <w:p w14:paraId="27725597">
      <w:pPr>
        <w:rPr>
          <w:rFonts w:hint="eastAsia"/>
          <w:lang w:bidi="ar"/>
        </w:rPr>
      </w:pPr>
      <w:r>
        <w:rPr>
          <w:rFonts w:hint="eastAsia"/>
          <w:lang w:bidi="ar"/>
        </w:rPr>
        <w:t xml:space="preserve">4）支持WebRTC音视频通话，提供接口开发示例；支持多级自定义IVR流程，可集成第三方TTS及动态HTTP接口控制。  </w:t>
      </w:r>
    </w:p>
    <w:p w14:paraId="684A45AA">
      <w:pPr>
        <w:rPr>
          <w:rFonts w:hint="eastAsia"/>
          <w:lang w:bidi="ar"/>
        </w:rPr>
      </w:pPr>
      <w:r>
        <w:rPr>
          <w:rFonts w:hint="eastAsia"/>
          <w:lang w:bidi="ar"/>
        </w:rPr>
        <w:t xml:space="preserve">5）支持座席自动签入、通话转接/保持/三方通话、满意度评价、班长实时监控。  </w:t>
      </w:r>
    </w:p>
    <w:p w14:paraId="045F735D">
      <w:pPr>
        <w:rPr>
          <w:rFonts w:hint="eastAsia"/>
          <w:lang w:bidi="ar"/>
        </w:rPr>
      </w:pPr>
      <w:r>
        <w:rPr>
          <w:rFonts w:hint="eastAsia"/>
          <w:lang w:bidi="ar"/>
        </w:rPr>
        <w:t xml:space="preserve">6）支持自定义客户类型及跟进记录，支持来电弹屏显示OA系统匹配的客户信息。  </w:t>
      </w:r>
    </w:p>
    <w:p w14:paraId="5CD959C6">
      <w:pPr>
        <w:rPr>
          <w:rFonts w:hint="eastAsia"/>
          <w:lang w:bidi="ar"/>
        </w:rPr>
      </w:pPr>
      <w:r>
        <w:rPr>
          <w:rFonts w:hint="eastAsia"/>
          <w:lang w:bidi="ar"/>
        </w:rPr>
        <w:t xml:space="preserve">7）具有首页图形化报表功能：统计呼入/呼出量、客户类型、通话趋势等，支持数据自定义；具有大屏实时显示通话趋势、座席状态、满意度等，支持全屏/自动翻页/灵活配置。  </w:t>
      </w:r>
    </w:p>
    <w:p w14:paraId="1955FA77">
      <w:pPr>
        <w:rPr>
          <w:rFonts w:hint="eastAsia"/>
          <w:lang w:bidi="ar"/>
        </w:rPr>
      </w:pPr>
      <w:r>
        <w:rPr>
          <w:rFonts w:hint="eastAsia"/>
          <w:lang w:bidi="ar"/>
        </w:rPr>
        <w:t xml:space="preserve">8）具有明细报表、录音管理（下载/播放）、质检任务生成及第三方系统对接功能。  </w:t>
      </w:r>
    </w:p>
    <w:p w14:paraId="12767289">
      <w:pPr>
        <w:rPr>
          <w:rFonts w:hint="eastAsia"/>
          <w:lang w:bidi="ar"/>
        </w:rPr>
      </w:pPr>
      <w:r>
        <w:rPr>
          <w:rFonts w:hint="eastAsia"/>
          <w:lang w:bidi="ar"/>
        </w:rPr>
        <w:t xml:space="preserve">9）支持多层级目录管理、快速检索、权限控制、文档审核及多知识库切换。  </w:t>
      </w:r>
    </w:p>
    <w:p w14:paraId="6514BA4C">
      <w:pPr>
        <w:rPr>
          <w:rFonts w:hint="eastAsia"/>
          <w:lang w:bidi="ar"/>
        </w:rPr>
      </w:pPr>
      <w:r>
        <w:rPr>
          <w:rFonts w:hint="eastAsia"/>
          <w:lang w:bidi="ar"/>
        </w:rPr>
        <w:t>10）具有防范SIP注册攻击、DoS攻击，支持自动封锁恶意IP功能。</w:t>
      </w:r>
    </w:p>
    <w:p w14:paraId="673BEF37">
      <w:pPr>
        <w:rPr>
          <w:rFonts w:hint="eastAsia"/>
          <w:lang w:bidi="ar"/>
        </w:rPr>
      </w:pPr>
      <w:r>
        <w:rPr>
          <w:rFonts w:hint="eastAsia"/>
          <w:lang w:bidi="ar"/>
        </w:rPr>
        <w:t xml:space="preserve">11）提供二次开发接口，支持与OA等第三方系统对接。  </w:t>
      </w:r>
    </w:p>
    <w:p w14:paraId="0155099F">
      <w:pPr>
        <w:rPr>
          <w:rFonts w:hint="eastAsia"/>
          <w:lang w:bidi="ar"/>
        </w:rPr>
      </w:pPr>
      <w:r>
        <w:rPr>
          <w:rFonts w:hint="eastAsia"/>
          <w:lang w:bidi="ar"/>
        </w:rPr>
        <w:t>投标人需提供系统完整部署方案及接口文档，满足</w:t>
      </w:r>
      <w:r>
        <w:rPr>
          <w:rFonts w:hint="eastAsia"/>
          <w:lang w:eastAsia="zh-CN" w:bidi="ar"/>
        </w:rPr>
        <w:t>信 创</w:t>
      </w:r>
      <w:r>
        <w:rPr>
          <w:rFonts w:hint="eastAsia"/>
          <w:lang w:bidi="ar"/>
        </w:rPr>
        <w:t>环境兼容性。对于以上功能需明确技术实现路径及服务支持条款。</w:t>
      </w:r>
    </w:p>
    <w:bookmarkEnd w:id="24"/>
    <w:p w14:paraId="365EB6CF">
      <w:pPr>
        <w:pStyle w:val="3"/>
        <w:numPr>
          <w:ilvl w:val="0"/>
          <w:numId w:val="0"/>
        </w:numPr>
        <w:rPr>
          <w:rFonts w:hint="eastAsia"/>
        </w:rPr>
      </w:pPr>
      <w:r>
        <w:rPr>
          <w:rFonts w:hint="eastAsia"/>
        </w:rPr>
        <w:t>2、话机要求（10台）</w:t>
      </w:r>
    </w:p>
    <w:tbl>
      <w:tblPr>
        <w:tblStyle w:val="37"/>
        <w:tblW w:w="9221" w:type="dxa"/>
        <w:tblInd w:w="98" w:type="dxa"/>
        <w:tblLayout w:type="fixed"/>
        <w:tblCellMar>
          <w:top w:w="0" w:type="dxa"/>
          <w:left w:w="108" w:type="dxa"/>
          <w:bottom w:w="0" w:type="dxa"/>
          <w:right w:w="108" w:type="dxa"/>
        </w:tblCellMar>
      </w:tblPr>
      <w:tblGrid>
        <w:gridCol w:w="791"/>
        <w:gridCol w:w="791"/>
        <w:gridCol w:w="7639"/>
      </w:tblGrid>
      <w:tr w14:paraId="066A453E">
        <w:tblPrEx>
          <w:tblCellMar>
            <w:top w:w="0" w:type="dxa"/>
            <w:left w:w="108" w:type="dxa"/>
            <w:bottom w:w="0" w:type="dxa"/>
            <w:right w:w="108" w:type="dxa"/>
          </w:tblCellMar>
        </w:tblPrEx>
        <w:trPr>
          <w:trHeight w:val="280" w:hRule="atLeast"/>
        </w:trPr>
        <w:tc>
          <w:tcPr>
            <w:tcW w:w="791" w:type="dxa"/>
            <w:tcBorders>
              <w:top w:val="single" w:color="000000" w:sz="8" w:space="0"/>
              <w:left w:val="single" w:color="000000" w:sz="8" w:space="0"/>
              <w:bottom w:val="single" w:color="auto" w:sz="8" w:space="0"/>
              <w:right w:val="single" w:color="000000" w:sz="4" w:space="0"/>
            </w:tcBorders>
            <w:shd w:val="clear" w:color="auto" w:fill="D9D9D9"/>
          </w:tcPr>
          <w:p w14:paraId="6A97F6D1">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功能</w:t>
            </w:r>
          </w:p>
        </w:tc>
        <w:tc>
          <w:tcPr>
            <w:tcW w:w="791" w:type="dxa"/>
            <w:tcBorders>
              <w:top w:val="single" w:color="000000" w:sz="8" w:space="0"/>
              <w:left w:val="single" w:color="000000" w:sz="8" w:space="0"/>
              <w:bottom w:val="single" w:color="000000" w:sz="4" w:space="0"/>
              <w:right w:val="single" w:color="000000" w:sz="4" w:space="0"/>
            </w:tcBorders>
            <w:shd w:val="clear" w:color="auto" w:fill="D9D9D9"/>
            <w:noWrap/>
            <w:vAlign w:val="center"/>
          </w:tcPr>
          <w:p w14:paraId="62E4B080">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序号</w:t>
            </w:r>
          </w:p>
        </w:tc>
        <w:tc>
          <w:tcPr>
            <w:tcW w:w="7639" w:type="dxa"/>
            <w:tcBorders>
              <w:top w:val="single" w:color="000000" w:sz="8" w:space="0"/>
              <w:left w:val="single" w:color="000000" w:sz="4" w:space="0"/>
              <w:bottom w:val="single" w:color="000000" w:sz="4" w:space="0"/>
              <w:right w:val="single" w:color="000000" w:sz="8" w:space="0"/>
            </w:tcBorders>
            <w:shd w:val="clear" w:color="auto" w:fill="D9D9D9"/>
            <w:noWrap/>
            <w:vAlign w:val="center"/>
          </w:tcPr>
          <w:p w14:paraId="7A541303">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指标要求</w:t>
            </w:r>
          </w:p>
        </w:tc>
      </w:tr>
      <w:tr w14:paraId="598F63FB">
        <w:tblPrEx>
          <w:tblCellMar>
            <w:top w:w="0" w:type="dxa"/>
            <w:left w:w="108" w:type="dxa"/>
            <w:bottom w:w="0" w:type="dxa"/>
            <w:right w:w="108" w:type="dxa"/>
          </w:tblCellMar>
        </w:tblPrEx>
        <w:trPr>
          <w:trHeight w:val="280" w:hRule="atLeast"/>
        </w:trPr>
        <w:tc>
          <w:tcPr>
            <w:tcW w:w="791" w:type="dxa"/>
            <w:vMerge w:val="restart"/>
            <w:tcBorders>
              <w:top w:val="single" w:color="auto" w:sz="8" w:space="0"/>
              <w:left w:val="single" w:color="auto" w:sz="8" w:space="0"/>
              <w:bottom w:val="single" w:color="auto" w:sz="8" w:space="0"/>
              <w:right w:val="single" w:color="auto" w:sz="8" w:space="0"/>
            </w:tcBorders>
            <w:vAlign w:val="center"/>
          </w:tcPr>
          <w:p w14:paraId="35EF0569">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音</w:t>
            </w:r>
          </w:p>
          <w:p w14:paraId="2DAF553A">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频</w:t>
            </w:r>
          </w:p>
          <w:p w14:paraId="3A6561DF">
            <w:pPr>
              <w:widowControl/>
              <w:spacing w:line="240" w:lineRule="auto"/>
              <w:ind w:firstLine="0" w:firstLineChars="0"/>
              <w:textAlignment w:val="center"/>
              <w:rPr>
                <w:rFonts w:hint="eastAsia" w:cs="宋体"/>
                <w:b/>
                <w:bCs/>
                <w:color w:val="000000"/>
                <w:kern w:val="0"/>
                <w:sz w:val="22"/>
                <w:szCs w:val="22"/>
                <w:lang w:bidi="ar"/>
              </w:rPr>
            </w:pPr>
          </w:p>
        </w:tc>
        <w:tc>
          <w:tcPr>
            <w:tcW w:w="791" w:type="dxa"/>
            <w:tcBorders>
              <w:top w:val="single" w:color="000000" w:sz="4" w:space="0"/>
              <w:left w:val="single" w:color="auto" w:sz="8" w:space="0"/>
              <w:bottom w:val="single" w:color="000000" w:sz="4" w:space="0"/>
              <w:right w:val="single" w:color="000000" w:sz="4" w:space="0"/>
            </w:tcBorders>
            <w:shd w:val="clear" w:color="auto" w:fill="auto"/>
            <w:noWrap/>
            <w:vAlign w:val="center"/>
          </w:tcPr>
          <w:p w14:paraId="5E686CA5">
            <w:pPr>
              <w:widowControl/>
              <w:spacing w:line="240" w:lineRule="auto"/>
              <w:ind w:firstLine="0" w:firstLineChars="0"/>
              <w:jc w:val="center"/>
              <w:textAlignment w:val="center"/>
              <w:rPr>
                <w:rFonts w:hint="eastAsia" w:cs="宋体"/>
                <w:color w:val="000000"/>
                <w:sz w:val="22"/>
                <w:szCs w:val="22"/>
              </w:rPr>
            </w:pPr>
            <w:r>
              <w:rPr>
                <w:rFonts w:hint="eastAsia" w:cs="宋体"/>
                <w:color w:val="000000"/>
                <w:sz w:val="22"/>
                <w:szCs w:val="22"/>
              </w:rPr>
              <w:t>1</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1CDE77">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高保真音质：HD 手柄，HD 免提</w:t>
            </w:r>
          </w:p>
        </w:tc>
      </w:tr>
      <w:tr w14:paraId="6BDA6AD2">
        <w:tblPrEx>
          <w:tblCellMar>
            <w:top w:w="0" w:type="dxa"/>
            <w:left w:w="108" w:type="dxa"/>
            <w:bottom w:w="0" w:type="dxa"/>
            <w:right w:w="108" w:type="dxa"/>
          </w:tblCellMar>
        </w:tblPrEx>
        <w:trPr>
          <w:trHeight w:val="280" w:hRule="atLeast"/>
        </w:trPr>
        <w:tc>
          <w:tcPr>
            <w:tcW w:w="791" w:type="dxa"/>
            <w:vMerge w:val="continue"/>
            <w:tcBorders>
              <w:top w:val="single" w:color="auto" w:sz="8" w:space="0"/>
              <w:left w:val="single" w:color="auto" w:sz="8" w:space="0"/>
              <w:bottom w:val="single" w:color="auto" w:sz="8" w:space="0"/>
              <w:right w:val="single" w:color="auto" w:sz="8" w:space="0"/>
            </w:tcBorders>
          </w:tcPr>
          <w:p w14:paraId="6CFB6B79">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auto" w:sz="8" w:space="0"/>
              <w:bottom w:val="single" w:color="000000" w:sz="4" w:space="0"/>
              <w:right w:val="single" w:color="000000" w:sz="4" w:space="0"/>
            </w:tcBorders>
            <w:shd w:val="clear" w:color="auto" w:fill="auto"/>
            <w:noWrap/>
            <w:vAlign w:val="center"/>
          </w:tcPr>
          <w:p w14:paraId="0456F241">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2</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984D4E">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接收端智能消噪</w:t>
            </w:r>
          </w:p>
        </w:tc>
      </w:tr>
      <w:tr w14:paraId="50B58067">
        <w:tblPrEx>
          <w:tblCellMar>
            <w:top w:w="0" w:type="dxa"/>
            <w:left w:w="108" w:type="dxa"/>
            <w:bottom w:w="0" w:type="dxa"/>
            <w:right w:w="108" w:type="dxa"/>
          </w:tblCellMar>
        </w:tblPrEx>
        <w:trPr>
          <w:trHeight w:val="560" w:hRule="atLeast"/>
        </w:trPr>
        <w:tc>
          <w:tcPr>
            <w:tcW w:w="791" w:type="dxa"/>
            <w:vMerge w:val="continue"/>
            <w:tcBorders>
              <w:top w:val="single" w:color="auto" w:sz="8" w:space="0"/>
              <w:left w:val="single" w:color="auto" w:sz="8" w:space="0"/>
              <w:bottom w:val="single" w:color="auto" w:sz="8" w:space="0"/>
              <w:right w:val="single" w:color="auto" w:sz="8" w:space="0"/>
            </w:tcBorders>
          </w:tcPr>
          <w:p w14:paraId="3540F10D">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auto" w:sz="8" w:space="0"/>
              <w:bottom w:val="single" w:color="000000" w:sz="4" w:space="0"/>
              <w:right w:val="single" w:color="000000" w:sz="4" w:space="0"/>
            </w:tcBorders>
            <w:shd w:val="clear" w:color="auto" w:fill="auto"/>
            <w:noWrap/>
            <w:vAlign w:val="center"/>
          </w:tcPr>
          <w:p w14:paraId="176C55D1">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3</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250174">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窄频编解码：PCMU (G.711A), PCMA (G.711μ), G.723.1, G.729, G.729A, G.729B, G.729AB, G.726, iLBC</w:t>
            </w:r>
          </w:p>
        </w:tc>
      </w:tr>
      <w:tr w14:paraId="3BEF3F96">
        <w:tblPrEx>
          <w:tblCellMar>
            <w:top w:w="0" w:type="dxa"/>
            <w:left w:w="108" w:type="dxa"/>
            <w:bottom w:w="0" w:type="dxa"/>
            <w:right w:w="108" w:type="dxa"/>
          </w:tblCellMar>
        </w:tblPrEx>
        <w:trPr>
          <w:trHeight w:val="280" w:hRule="atLeast"/>
        </w:trPr>
        <w:tc>
          <w:tcPr>
            <w:tcW w:w="791" w:type="dxa"/>
            <w:vMerge w:val="continue"/>
            <w:tcBorders>
              <w:top w:val="single" w:color="auto" w:sz="8" w:space="0"/>
              <w:left w:val="single" w:color="auto" w:sz="8" w:space="0"/>
              <w:bottom w:val="single" w:color="auto" w:sz="8" w:space="0"/>
              <w:right w:val="single" w:color="auto" w:sz="8" w:space="0"/>
            </w:tcBorders>
          </w:tcPr>
          <w:p w14:paraId="5E0BD146">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auto" w:sz="8" w:space="0"/>
              <w:bottom w:val="single" w:color="000000" w:sz="4" w:space="0"/>
              <w:right w:val="single" w:color="000000" w:sz="4" w:space="0"/>
            </w:tcBorders>
            <w:shd w:val="clear" w:color="auto" w:fill="auto"/>
            <w:noWrap/>
            <w:vAlign w:val="center"/>
          </w:tcPr>
          <w:p w14:paraId="06684CD0">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4</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578DFE">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全双工免提</w:t>
            </w:r>
          </w:p>
        </w:tc>
      </w:tr>
      <w:tr w14:paraId="2A0A134D">
        <w:tblPrEx>
          <w:tblCellMar>
            <w:top w:w="0" w:type="dxa"/>
            <w:left w:w="108" w:type="dxa"/>
            <w:bottom w:w="0" w:type="dxa"/>
            <w:right w:w="108" w:type="dxa"/>
          </w:tblCellMar>
        </w:tblPrEx>
        <w:trPr>
          <w:trHeight w:val="280" w:hRule="atLeast"/>
        </w:trPr>
        <w:tc>
          <w:tcPr>
            <w:tcW w:w="791" w:type="dxa"/>
            <w:vMerge w:val="restart"/>
            <w:tcBorders>
              <w:top w:val="single" w:color="auto" w:sz="8" w:space="0"/>
              <w:left w:val="single" w:color="000000" w:sz="8" w:space="0"/>
              <w:right w:val="single" w:color="000000" w:sz="4" w:space="0"/>
            </w:tcBorders>
            <w:vAlign w:val="center"/>
          </w:tcPr>
          <w:p w14:paraId="64673010">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显</w:t>
            </w:r>
          </w:p>
          <w:p w14:paraId="65ABB618">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示</w:t>
            </w: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75A039">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5</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05498">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2.4 英寸 320 x 240 像素的彩色背光显示屏</w:t>
            </w:r>
          </w:p>
        </w:tc>
      </w:tr>
      <w:tr w14:paraId="75FE367D">
        <w:tblPrEx>
          <w:tblCellMar>
            <w:top w:w="0" w:type="dxa"/>
            <w:left w:w="108" w:type="dxa"/>
            <w:bottom w:w="0" w:type="dxa"/>
            <w:right w:w="108" w:type="dxa"/>
          </w:tblCellMar>
        </w:tblPrEx>
        <w:trPr>
          <w:trHeight w:val="280" w:hRule="atLeast"/>
        </w:trPr>
        <w:tc>
          <w:tcPr>
            <w:tcW w:w="791" w:type="dxa"/>
            <w:vMerge w:val="continue"/>
            <w:tcBorders>
              <w:left w:val="single" w:color="000000" w:sz="8" w:space="0"/>
              <w:right w:val="single" w:color="000000" w:sz="4" w:space="0"/>
            </w:tcBorders>
          </w:tcPr>
          <w:p w14:paraId="5F9340C5">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28B091">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6</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0A6CD6">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16 位色深</w:t>
            </w:r>
          </w:p>
        </w:tc>
      </w:tr>
      <w:tr w14:paraId="012D66AB">
        <w:tblPrEx>
          <w:tblCellMar>
            <w:top w:w="0" w:type="dxa"/>
            <w:left w:w="108" w:type="dxa"/>
            <w:bottom w:w="0" w:type="dxa"/>
            <w:right w:w="108" w:type="dxa"/>
          </w:tblCellMar>
        </w:tblPrEx>
        <w:trPr>
          <w:trHeight w:val="280" w:hRule="atLeast"/>
        </w:trPr>
        <w:tc>
          <w:tcPr>
            <w:tcW w:w="791" w:type="dxa"/>
            <w:vMerge w:val="continue"/>
            <w:tcBorders>
              <w:left w:val="single" w:color="000000" w:sz="8" w:space="0"/>
              <w:bottom w:val="single" w:color="000000" w:sz="4" w:space="0"/>
              <w:right w:val="single" w:color="000000" w:sz="4" w:space="0"/>
            </w:tcBorders>
          </w:tcPr>
          <w:p w14:paraId="347D5711">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81F22E">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7</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34A1BB">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支持中文显示</w:t>
            </w:r>
          </w:p>
        </w:tc>
      </w:tr>
      <w:tr w14:paraId="357FC4F4">
        <w:tblPrEx>
          <w:tblCellMar>
            <w:top w:w="0" w:type="dxa"/>
            <w:left w:w="108" w:type="dxa"/>
            <w:bottom w:w="0" w:type="dxa"/>
            <w:right w:w="108" w:type="dxa"/>
          </w:tblCellMar>
        </w:tblPrEx>
        <w:trPr>
          <w:trHeight w:val="280" w:hRule="atLeast"/>
        </w:trPr>
        <w:tc>
          <w:tcPr>
            <w:tcW w:w="791" w:type="dxa"/>
            <w:vMerge w:val="restart"/>
            <w:tcBorders>
              <w:top w:val="single" w:color="000000" w:sz="4" w:space="0"/>
              <w:left w:val="single" w:color="000000" w:sz="8" w:space="0"/>
              <w:right w:val="single" w:color="000000" w:sz="4" w:space="0"/>
            </w:tcBorders>
            <w:vAlign w:val="center"/>
          </w:tcPr>
          <w:p w14:paraId="45C85888">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话</w:t>
            </w:r>
          </w:p>
          <w:p w14:paraId="31F92BE8">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机</w:t>
            </w:r>
          </w:p>
          <w:p w14:paraId="3F1621B2">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特</w:t>
            </w:r>
          </w:p>
          <w:p w14:paraId="4F178F44">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征</w:t>
            </w: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E0093B">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8</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CEFAFF">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4 个 VoIP 账号</w:t>
            </w:r>
          </w:p>
        </w:tc>
      </w:tr>
      <w:tr w14:paraId="0A8FE9EC">
        <w:tblPrEx>
          <w:tblCellMar>
            <w:top w:w="0" w:type="dxa"/>
            <w:left w:w="108" w:type="dxa"/>
            <w:bottom w:w="0" w:type="dxa"/>
            <w:right w:w="108" w:type="dxa"/>
          </w:tblCellMar>
        </w:tblPrEx>
        <w:trPr>
          <w:trHeight w:val="280" w:hRule="atLeast"/>
        </w:trPr>
        <w:tc>
          <w:tcPr>
            <w:tcW w:w="791" w:type="dxa"/>
            <w:vMerge w:val="continue"/>
            <w:tcBorders>
              <w:left w:val="single" w:color="000000" w:sz="8" w:space="0"/>
              <w:right w:val="single" w:color="000000" w:sz="4" w:space="0"/>
            </w:tcBorders>
          </w:tcPr>
          <w:p w14:paraId="01B3A6F3">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1877BD">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9</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B68819">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呼叫保持，静音，免打扰</w:t>
            </w:r>
          </w:p>
        </w:tc>
      </w:tr>
      <w:tr w14:paraId="70E1BD29">
        <w:tblPrEx>
          <w:tblCellMar>
            <w:top w:w="0" w:type="dxa"/>
            <w:left w:w="108" w:type="dxa"/>
            <w:bottom w:w="0" w:type="dxa"/>
            <w:right w:w="108" w:type="dxa"/>
          </w:tblCellMar>
        </w:tblPrEx>
        <w:trPr>
          <w:trHeight w:val="280" w:hRule="atLeast"/>
        </w:trPr>
        <w:tc>
          <w:tcPr>
            <w:tcW w:w="791" w:type="dxa"/>
            <w:vMerge w:val="continue"/>
            <w:tcBorders>
              <w:left w:val="single" w:color="000000" w:sz="8" w:space="0"/>
              <w:right w:val="single" w:color="000000" w:sz="4" w:space="0"/>
            </w:tcBorders>
          </w:tcPr>
          <w:p w14:paraId="4E0DB71C">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3685BC">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10</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B571F5">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5 方会议</w:t>
            </w:r>
          </w:p>
        </w:tc>
      </w:tr>
      <w:tr w14:paraId="48A7BC48">
        <w:tblPrEx>
          <w:tblCellMar>
            <w:top w:w="0" w:type="dxa"/>
            <w:left w:w="108" w:type="dxa"/>
            <w:bottom w:w="0" w:type="dxa"/>
            <w:right w:w="108" w:type="dxa"/>
          </w:tblCellMar>
        </w:tblPrEx>
        <w:trPr>
          <w:trHeight w:val="280" w:hRule="atLeast"/>
        </w:trPr>
        <w:tc>
          <w:tcPr>
            <w:tcW w:w="791" w:type="dxa"/>
            <w:vMerge w:val="continue"/>
            <w:tcBorders>
              <w:left w:val="single" w:color="000000" w:sz="8" w:space="0"/>
              <w:bottom w:val="single" w:color="000000" w:sz="4" w:space="0"/>
              <w:right w:val="single" w:color="000000" w:sz="4" w:space="0"/>
            </w:tcBorders>
          </w:tcPr>
          <w:p w14:paraId="1F22C316">
            <w:pPr>
              <w:widowControl/>
              <w:spacing w:line="240" w:lineRule="auto"/>
              <w:ind w:firstLine="0" w:firstLineChars="0"/>
              <w:jc w:val="center"/>
              <w:textAlignment w:val="center"/>
              <w:rPr>
                <w:rFonts w:hint="eastAsia" w:cs="宋体"/>
                <w:b/>
                <w:bCs/>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A2D9C5">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11</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890593">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支持 PoE 供电</w:t>
            </w:r>
          </w:p>
        </w:tc>
      </w:tr>
      <w:tr w14:paraId="112C85DF">
        <w:tblPrEx>
          <w:tblCellMar>
            <w:top w:w="0" w:type="dxa"/>
            <w:left w:w="108" w:type="dxa"/>
            <w:bottom w:w="0" w:type="dxa"/>
            <w:right w:w="108" w:type="dxa"/>
          </w:tblCellMar>
        </w:tblPrEx>
        <w:trPr>
          <w:trHeight w:val="280" w:hRule="atLeast"/>
        </w:trPr>
        <w:tc>
          <w:tcPr>
            <w:tcW w:w="791" w:type="dxa"/>
            <w:vMerge w:val="restart"/>
            <w:tcBorders>
              <w:top w:val="single" w:color="000000" w:sz="4" w:space="0"/>
              <w:left w:val="single" w:color="000000" w:sz="8" w:space="0"/>
              <w:right w:val="single" w:color="000000" w:sz="4" w:space="0"/>
            </w:tcBorders>
            <w:vAlign w:val="center"/>
          </w:tcPr>
          <w:p w14:paraId="65EEF4DD">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接</w:t>
            </w:r>
          </w:p>
          <w:p w14:paraId="1B34B2E8">
            <w:pPr>
              <w:widowControl/>
              <w:spacing w:line="240" w:lineRule="auto"/>
              <w:ind w:firstLine="0" w:firstLineChars="0"/>
              <w:jc w:val="center"/>
              <w:textAlignment w:val="center"/>
              <w:rPr>
                <w:rFonts w:hint="eastAsia" w:cs="宋体"/>
                <w:b/>
                <w:bCs/>
                <w:color w:val="000000"/>
                <w:kern w:val="0"/>
                <w:sz w:val="22"/>
                <w:szCs w:val="22"/>
                <w:lang w:bidi="ar"/>
              </w:rPr>
            </w:pPr>
            <w:r>
              <w:rPr>
                <w:rFonts w:hint="eastAsia" w:cs="宋体"/>
                <w:b/>
                <w:bCs/>
                <w:color w:val="000000"/>
                <w:kern w:val="0"/>
                <w:sz w:val="22"/>
                <w:szCs w:val="22"/>
                <w:lang w:bidi="ar"/>
              </w:rPr>
              <w:t>口</w:t>
            </w: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C021FB">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12</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E480C3">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2 个 RJ-45 10/100M 以太网口</w:t>
            </w:r>
          </w:p>
        </w:tc>
      </w:tr>
      <w:tr w14:paraId="2411F466">
        <w:tblPrEx>
          <w:tblCellMar>
            <w:top w:w="0" w:type="dxa"/>
            <w:left w:w="108" w:type="dxa"/>
            <w:bottom w:w="0" w:type="dxa"/>
            <w:right w:w="108" w:type="dxa"/>
          </w:tblCellMar>
        </w:tblPrEx>
        <w:trPr>
          <w:trHeight w:val="280" w:hRule="atLeast"/>
        </w:trPr>
        <w:tc>
          <w:tcPr>
            <w:tcW w:w="791" w:type="dxa"/>
            <w:vMerge w:val="continue"/>
            <w:tcBorders>
              <w:left w:val="single" w:color="000000" w:sz="8" w:space="0"/>
              <w:right w:val="single" w:color="000000" w:sz="4" w:space="0"/>
            </w:tcBorders>
          </w:tcPr>
          <w:p w14:paraId="741864FF">
            <w:pPr>
              <w:widowControl/>
              <w:spacing w:line="240" w:lineRule="auto"/>
              <w:ind w:firstLine="0" w:firstLineChars="0"/>
              <w:jc w:val="center"/>
              <w:textAlignment w:val="center"/>
              <w:rPr>
                <w:rFonts w:hint="eastAsia" w:cs="宋体"/>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E77230">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13</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147679">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千兆双网口</w:t>
            </w:r>
          </w:p>
        </w:tc>
      </w:tr>
      <w:tr w14:paraId="3212DA3D">
        <w:tblPrEx>
          <w:tblCellMar>
            <w:top w:w="0" w:type="dxa"/>
            <w:left w:w="108" w:type="dxa"/>
            <w:bottom w:w="0" w:type="dxa"/>
            <w:right w:w="108" w:type="dxa"/>
          </w:tblCellMar>
        </w:tblPrEx>
        <w:trPr>
          <w:trHeight w:val="280" w:hRule="atLeast"/>
        </w:trPr>
        <w:tc>
          <w:tcPr>
            <w:tcW w:w="791" w:type="dxa"/>
            <w:vMerge w:val="continue"/>
            <w:tcBorders>
              <w:left w:val="single" w:color="000000" w:sz="8" w:space="0"/>
              <w:right w:val="single" w:color="000000" w:sz="4" w:space="0"/>
            </w:tcBorders>
          </w:tcPr>
          <w:p w14:paraId="5FD9AADE">
            <w:pPr>
              <w:widowControl/>
              <w:spacing w:line="240" w:lineRule="auto"/>
              <w:ind w:firstLine="0" w:firstLineChars="0"/>
              <w:jc w:val="center"/>
              <w:textAlignment w:val="center"/>
              <w:rPr>
                <w:rFonts w:hint="eastAsia" w:cs="宋体"/>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7D013B">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14</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A51492">
            <w:pPr>
              <w:widowControl/>
              <w:spacing w:line="240" w:lineRule="auto"/>
              <w:ind w:firstLine="0" w:firstLineChars="0"/>
              <w:textAlignment w:val="center"/>
              <w:rPr>
                <w:rFonts w:hint="eastAsia" w:cs="宋体"/>
                <w:color w:val="000000"/>
                <w:sz w:val="22"/>
                <w:szCs w:val="22"/>
              </w:rPr>
            </w:pPr>
            <w:r>
              <w:rPr>
                <w:rFonts w:hint="eastAsia" w:cs="宋体"/>
                <w:color w:val="000000"/>
                <w:kern w:val="0"/>
                <w:sz w:val="22"/>
                <w:szCs w:val="22"/>
                <w:lang w:bidi="ar"/>
              </w:rPr>
              <w:t>1 x RJ9 (4P4C) 手柄接口</w:t>
            </w:r>
          </w:p>
        </w:tc>
      </w:tr>
      <w:tr w14:paraId="61C787F3">
        <w:tblPrEx>
          <w:tblCellMar>
            <w:top w:w="0" w:type="dxa"/>
            <w:left w:w="108" w:type="dxa"/>
            <w:bottom w:w="0" w:type="dxa"/>
            <w:right w:w="108" w:type="dxa"/>
          </w:tblCellMar>
        </w:tblPrEx>
        <w:trPr>
          <w:trHeight w:val="416" w:hRule="atLeast"/>
        </w:trPr>
        <w:tc>
          <w:tcPr>
            <w:tcW w:w="791" w:type="dxa"/>
            <w:vMerge w:val="continue"/>
            <w:tcBorders>
              <w:left w:val="single" w:color="000000" w:sz="8" w:space="0"/>
              <w:bottom w:val="single" w:color="000000" w:sz="4" w:space="0"/>
              <w:right w:val="single" w:color="000000" w:sz="4" w:space="0"/>
            </w:tcBorders>
          </w:tcPr>
          <w:p w14:paraId="184B2EA7">
            <w:pPr>
              <w:widowControl/>
              <w:spacing w:line="240" w:lineRule="auto"/>
              <w:ind w:firstLine="0" w:firstLineChars="0"/>
              <w:jc w:val="center"/>
              <w:textAlignment w:val="center"/>
              <w:rPr>
                <w:rFonts w:hint="eastAsia" w:cs="宋体"/>
                <w:color w:val="000000"/>
                <w:kern w:val="0"/>
                <w:sz w:val="22"/>
                <w:szCs w:val="22"/>
                <w:lang w:bidi="ar"/>
              </w:rPr>
            </w:pPr>
          </w:p>
        </w:tc>
        <w:tc>
          <w:tcPr>
            <w:tcW w:w="79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498401">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15</w:t>
            </w:r>
          </w:p>
        </w:tc>
        <w:tc>
          <w:tcPr>
            <w:tcW w:w="76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59CAD7">
            <w:pPr>
              <w:ind w:firstLine="0" w:firstLineChars="0"/>
              <w:rPr>
                <w:rFonts w:hint="eastAsia" w:cs="宋体"/>
                <w:color w:val="000000"/>
                <w:kern w:val="0"/>
                <w:sz w:val="22"/>
                <w:szCs w:val="22"/>
                <w:lang w:bidi="ar"/>
              </w:rPr>
            </w:pPr>
            <w:r>
              <w:rPr>
                <w:rFonts w:hint="eastAsia" w:cs="宋体"/>
                <w:color w:val="000000"/>
                <w:kern w:val="0"/>
                <w:sz w:val="22"/>
                <w:szCs w:val="22"/>
                <w:lang w:bidi="ar"/>
              </w:rPr>
              <w:t>1 x RJ9 (4P4C) 耳麦接口</w:t>
            </w:r>
          </w:p>
        </w:tc>
      </w:tr>
    </w:tbl>
    <w:p w14:paraId="3EB75A35">
      <w:pPr>
        <w:pStyle w:val="3"/>
        <w:numPr>
          <w:ilvl w:val="0"/>
          <w:numId w:val="0"/>
        </w:numPr>
        <w:rPr>
          <w:rFonts w:hint="eastAsia"/>
        </w:rPr>
      </w:pPr>
      <w:r>
        <w:rPr>
          <w:rFonts w:hint="eastAsia"/>
        </w:rPr>
        <w:t>3、终端设备（国产化终端）要求</w:t>
      </w:r>
    </w:p>
    <w:p w14:paraId="1B0C706F">
      <w:pPr>
        <w:rPr>
          <w:rFonts w:hint="eastAsia"/>
        </w:rPr>
      </w:pPr>
      <w:r>
        <w:rPr>
          <w:rFonts w:hint="eastAsia"/>
        </w:rPr>
        <w:t>坐席终端：8台</w:t>
      </w:r>
    </w:p>
    <w:tbl>
      <w:tblPr>
        <w:tblStyle w:val="37"/>
        <w:tblW w:w="7755" w:type="dxa"/>
        <w:tblInd w:w="98" w:type="dxa"/>
        <w:tblLayout w:type="autofit"/>
        <w:tblCellMar>
          <w:top w:w="0" w:type="dxa"/>
          <w:left w:w="108" w:type="dxa"/>
          <w:bottom w:w="0" w:type="dxa"/>
          <w:right w:w="108" w:type="dxa"/>
        </w:tblCellMar>
      </w:tblPr>
      <w:tblGrid>
        <w:gridCol w:w="749"/>
        <w:gridCol w:w="1096"/>
        <w:gridCol w:w="5910"/>
      </w:tblGrid>
      <w:tr w14:paraId="4AACE9EE">
        <w:tblPrEx>
          <w:tblCellMar>
            <w:top w:w="0" w:type="dxa"/>
            <w:left w:w="108" w:type="dxa"/>
            <w:bottom w:w="0" w:type="dxa"/>
            <w:right w:w="108" w:type="dxa"/>
          </w:tblCellMar>
        </w:tblPrEx>
        <w:trPr>
          <w:trHeight w:val="280" w:hRule="atLeast"/>
        </w:trPr>
        <w:tc>
          <w:tcPr>
            <w:tcW w:w="749" w:type="dxa"/>
            <w:tcBorders>
              <w:top w:val="single" w:color="000000" w:sz="8" w:space="0"/>
              <w:left w:val="single" w:color="000000" w:sz="8" w:space="0"/>
              <w:bottom w:val="single" w:color="000000" w:sz="4" w:space="0"/>
              <w:right w:val="single" w:color="000000" w:sz="4" w:space="0"/>
            </w:tcBorders>
            <w:shd w:val="clear" w:color="auto" w:fill="D9D9D9"/>
            <w:noWrap/>
            <w:vAlign w:val="center"/>
          </w:tcPr>
          <w:p w14:paraId="4742093F">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序号</w:t>
            </w:r>
          </w:p>
        </w:tc>
        <w:tc>
          <w:tcPr>
            <w:tcW w:w="1096" w:type="dxa"/>
            <w:tcBorders>
              <w:top w:val="single" w:color="000000" w:sz="8" w:space="0"/>
              <w:left w:val="single" w:color="000000" w:sz="4" w:space="0"/>
              <w:bottom w:val="single" w:color="000000" w:sz="4" w:space="0"/>
              <w:right w:val="single" w:color="000000" w:sz="4" w:space="0"/>
            </w:tcBorders>
            <w:shd w:val="clear" w:color="auto" w:fill="D9D9D9"/>
            <w:noWrap/>
            <w:vAlign w:val="center"/>
          </w:tcPr>
          <w:p w14:paraId="4B699532">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指标项</w:t>
            </w:r>
          </w:p>
        </w:tc>
        <w:tc>
          <w:tcPr>
            <w:tcW w:w="5910" w:type="dxa"/>
            <w:tcBorders>
              <w:top w:val="single" w:color="000000" w:sz="8" w:space="0"/>
              <w:left w:val="single" w:color="000000" w:sz="4" w:space="0"/>
              <w:bottom w:val="single" w:color="000000" w:sz="4" w:space="0"/>
              <w:right w:val="single" w:color="000000" w:sz="8" w:space="0"/>
            </w:tcBorders>
            <w:shd w:val="clear" w:color="auto" w:fill="D9D9D9"/>
            <w:noWrap/>
            <w:vAlign w:val="center"/>
          </w:tcPr>
          <w:p w14:paraId="2C8D7ACE">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指标要求</w:t>
            </w:r>
          </w:p>
        </w:tc>
      </w:tr>
      <w:tr w14:paraId="4A75FCAF">
        <w:tblPrEx>
          <w:tblCellMar>
            <w:top w:w="0" w:type="dxa"/>
            <w:left w:w="108" w:type="dxa"/>
            <w:bottom w:w="0" w:type="dxa"/>
            <w:right w:w="108" w:type="dxa"/>
          </w:tblCellMar>
        </w:tblPrEx>
        <w:trPr>
          <w:trHeight w:val="280" w:hRule="atLeast"/>
        </w:trPr>
        <w:tc>
          <w:tcPr>
            <w:tcW w:w="74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973908">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57C">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CPU</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37B05F">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核心数：8核 主频：</w:t>
            </w:r>
            <w:r>
              <w:rPr>
                <w:rFonts w:cs="宋体"/>
              </w:rPr>
              <w:t>3.0GHz</w:t>
            </w:r>
          </w:p>
        </w:tc>
      </w:tr>
      <w:tr w14:paraId="78712D92">
        <w:tblPrEx>
          <w:tblCellMar>
            <w:top w:w="0" w:type="dxa"/>
            <w:left w:w="108" w:type="dxa"/>
            <w:bottom w:w="0" w:type="dxa"/>
            <w:right w:w="108" w:type="dxa"/>
          </w:tblCellMar>
        </w:tblPrEx>
        <w:trPr>
          <w:trHeight w:val="280" w:hRule="atLeast"/>
        </w:trPr>
        <w:tc>
          <w:tcPr>
            <w:tcW w:w="74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6BAD0D">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9FA4">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内存</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2B4133">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16GB DDR4</w:t>
            </w:r>
          </w:p>
        </w:tc>
      </w:tr>
      <w:tr w14:paraId="1A615100">
        <w:tblPrEx>
          <w:tblCellMar>
            <w:top w:w="0" w:type="dxa"/>
            <w:left w:w="108" w:type="dxa"/>
            <w:bottom w:w="0" w:type="dxa"/>
            <w:right w:w="108" w:type="dxa"/>
          </w:tblCellMar>
        </w:tblPrEx>
        <w:trPr>
          <w:trHeight w:val="280" w:hRule="atLeast"/>
        </w:trPr>
        <w:tc>
          <w:tcPr>
            <w:tcW w:w="74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EE3765">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F32F">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存储</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B13595">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512GB SSD</w:t>
            </w:r>
          </w:p>
        </w:tc>
      </w:tr>
      <w:tr w14:paraId="1D352B92">
        <w:tblPrEx>
          <w:tblCellMar>
            <w:top w:w="0" w:type="dxa"/>
            <w:left w:w="108" w:type="dxa"/>
            <w:bottom w:w="0" w:type="dxa"/>
            <w:right w:w="108" w:type="dxa"/>
          </w:tblCellMar>
        </w:tblPrEx>
        <w:trPr>
          <w:trHeight w:val="560" w:hRule="atLeast"/>
        </w:trPr>
        <w:tc>
          <w:tcPr>
            <w:tcW w:w="74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6D2580">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5154">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显示</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F0D556">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4GB独显，23.8寸宽屏LED显示器/1920*1080</w:t>
            </w:r>
          </w:p>
        </w:tc>
      </w:tr>
      <w:tr w14:paraId="4603BF43">
        <w:tblPrEx>
          <w:tblCellMar>
            <w:top w:w="0" w:type="dxa"/>
            <w:left w:w="108" w:type="dxa"/>
            <w:bottom w:w="0" w:type="dxa"/>
            <w:right w:w="108" w:type="dxa"/>
          </w:tblCellMar>
        </w:tblPrEx>
        <w:trPr>
          <w:trHeight w:val="280" w:hRule="atLeast"/>
        </w:trPr>
        <w:tc>
          <w:tcPr>
            <w:tcW w:w="74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D54606">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20AE">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机箱</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AE9E83">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立式机箱</w:t>
            </w:r>
          </w:p>
        </w:tc>
      </w:tr>
      <w:tr w14:paraId="27884484">
        <w:tblPrEx>
          <w:tblCellMar>
            <w:top w:w="0" w:type="dxa"/>
            <w:left w:w="108" w:type="dxa"/>
            <w:bottom w:w="0" w:type="dxa"/>
            <w:right w:w="108" w:type="dxa"/>
          </w:tblCellMar>
        </w:tblPrEx>
        <w:trPr>
          <w:trHeight w:val="575" w:hRule="atLeast"/>
        </w:trPr>
        <w:tc>
          <w:tcPr>
            <w:tcW w:w="749"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18CD459C">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6</w:t>
            </w:r>
          </w:p>
        </w:tc>
        <w:tc>
          <w:tcPr>
            <w:tcW w:w="109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5F42F91">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软件要求</w:t>
            </w:r>
          </w:p>
        </w:tc>
        <w:tc>
          <w:tcPr>
            <w:tcW w:w="591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3D18280">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配置</w:t>
            </w:r>
            <w:r>
              <w:rPr>
                <w:rFonts w:hint="eastAsia"/>
              </w:rPr>
              <w:t>国产化</w:t>
            </w:r>
            <w:r>
              <w:rPr>
                <w:rFonts w:hint="eastAsia" w:cs="宋体"/>
                <w:color w:val="000000"/>
                <w:kern w:val="0"/>
                <w:sz w:val="22"/>
                <w:szCs w:val="22"/>
                <w:lang w:bidi="ar"/>
              </w:rPr>
              <w:t>桌面操作系统/国产化文档编辑处理软件/国产化安全终端管理软件</w:t>
            </w:r>
          </w:p>
        </w:tc>
      </w:tr>
    </w:tbl>
    <w:p w14:paraId="31B93187">
      <w:pPr>
        <w:pStyle w:val="45"/>
        <w:ind w:firstLine="480"/>
        <w:rPr>
          <w:rFonts w:hint="eastAsia"/>
        </w:rPr>
      </w:pPr>
      <w:r>
        <w:rPr>
          <w:rFonts w:hint="eastAsia"/>
        </w:rPr>
        <w:t>管理终端：2台</w:t>
      </w:r>
    </w:p>
    <w:tbl>
      <w:tblPr>
        <w:tblStyle w:val="37"/>
        <w:tblW w:w="7766" w:type="dxa"/>
        <w:tblInd w:w="98" w:type="dxa"/>
        <w:tblLayout w:type="fixed"/>
        <w:tblCellMar>
          <w:top w:w="0" w:type="dxa"/>
          <w:left w:w="108" w:type="dxa"/>
          <w:bottom w:w="0" w:type="dxa"/>
          <w:right w:w="108" w:type="dxa"/>
        </w:tblCellMar>
      </w:tblPr>
      <w:tblGrid>
        <w:gridCol w:w="671"/>
        <w:gridCol w:w="918"/>
        <w:gridCol w:w="6177"/>
      </w:tblGrid>
      <w:tr w14:paraId="68F0D7D5">
        <w:tblPrEx>
          <w:tblCellMar>
            <w:top w:w="0" w:type="dxa"/>
            <w:left w:w="108" w:type="dxa"/>
            <w:bottom w:w="0" w:type="dxa"/>
            <w:right w:w="108" w:type="dxa"/>
          </w:tblCellMar>
        </w:tblPrEx>
        <w:trPr>
          <w:trHeight w:val="280" w:hRule="atLeast"/>
        </w:trPr>
        <w:tc>
          <w:tcPr>
            <w:tcW w:w="671" w:type="dxa"/>
            <w:tcBorders>
              <w:top w:val="single" w:color="000000" w:sz="8" w:space="0"/>
              <w:left w:val="single" w:color="000000" w:sz="8" w:space="0"/>
              <w:bottom w:val="single" w:color="000000" w:sz="4" w:space="0"/>
              <w:right w:val="single" w:color="000000" w:sz="4" w:space="0"/>
            </w:tcBorders>
            <w:shd w:val="clear" w:color="auto" w:fill="D9D9D9"/>
            <w:noWrap/>
            <w:vAlign w:val="center"/>
          </w:tcPr>
          <w:p w14:paraId="28ADDD03">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序号</w:t>
            </w:r>
          </w:p>
        </w:tc>
        <w:tc>
          <w:tcPr>
            <w:tcW w:w="918" w:type="dxa"/>
            <w:tcBorders>
              <w:top w:val="single" w:color="000000" w:sz="8" w:space="0"/>
              <w:left w:val="single" w:color="000000" w:sz="4" w:space="0"/>
              <w:bottom w:val="single" w:color="000000" w:sz="4" w:space="0"/>
              <w:right w:val="single" w:color="000000" w:sz="4" w:space="0"/>
            </w:tcBorders>
            <w:shd w:val="clear" w:color="auto" w:fill="D9D9D9"/>
            <w:noWrap/>
            <w:vAlign w:val="center"/>
          </w:tcPr>
          <w:p w14:paraId="3104952E">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指标项</w:t>
            </w:r>
          </w:p>
        </w:tc>
        <w:tc>
          <w:tcPr>
            <w:tcW w:w="6177" w:type="dxa"/>
            <w:tcBorders>
              <w:top w:val="single" w:color="000000" w:sz="8" w:space="0"/>
              <w:left w:val="single" w:color="000000" w:sz="4" w:space="0"/>
              <w:bottom w:val="single" w:color="000000" w:sz="4" w:space="0"/>
              <w:right w:val="single" w:color="000000" w:sz="8" w:space="0"/>
            </w:tcBorders>
            <w:shd w:val="clear" w:color="auto" w:fill="D9D9D9"/>
            <w:noWrap/>
            <w:vAlign w:val="center"/>
          </w:tcPr>
          <w:p w14:paraId="17DBDE6E">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lang w:bidi="ar"/>
              </w:rPr>
              <w:t>指标要求</w:t>
            </w:r>
          </w:p>
        </w:tc>
      </w:tr>
      <w:tr w14:paraId="6CF06AD0">
        <w:tblPrEx>
          <w:tblCellMar>
            <w:top w:w="0" w:type="dxa"/>
            <w:left w:w="108" w:type="dxa"/>
            <w:bottom w:w="0" w:type="dxa"/>
            <w:right w:w="108" w:type="dxa"/>
          </w:tblCellMar>
        </w:tblPrEx>
        <w:trPr>
          <w:trHeight w:val="280" w:hRule="atLeast"/>
        </w:trPr>
        <w:tc>
          <w:tcPr>
            <w:tcW w:w="67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94F738">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0E50">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CPU</w:t>
            </w:r>
          </w:p>
        </w:tc>
        <w:tc>
          <w:tcPr>
            <w:tcW w:w="617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7AED5A">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核心数：8核 主频：</w:t>
            </w:r>
            <w:r>
              <w:rPr>
                <w:rFonts w:cs="宋体"/>
              </w:rPr>
              <w:t>3.0GHz</w:t>
            </w:r>
          </w:p>
        </w:tc>
      </w:tr>
      <w:tr w14:paraId="27D0E631">
        <w:tblPrEx>
          <w:tblCellMar>
            <w:top w:w="0" w:type="dxa"/>
            <w:left w:w="108" w:type="dxa"/>
            <w:bottom w:w="0" w:type="dxa"/>
            <w:right w:w="108" w:type="dxa"/>
          </w:tblCellMar>
        </w:tblPrEx>
        <w:trPr>
          <w:trHeight w:val="280" w:hRule="atLeast"/>
        </w:trPr>
        <w:tc>
          <w:tcPr>
            <w:tcW w:w="67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3E9496">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3568">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内存</w:t>
            </w:r>
          </w:p>
        </w:tc>
        <w:tc>
          <w:tcPr>
            <w:tcW w:w="617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28945F">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16GB DDR4</w:t>
            </w:r>
          </w:p>
        </w:tc>
      </w:tr>
      <w:tr w14:paraId="2935B47A">
        <w:tblPrEx>
          <w:tblCellMar>
            <w:top w:w="0" w:type="dxa"/>
            <w:left w:w="108" w:type="dxa"/>
            <w:bottom w:w="0" w:type="dxa"/>
            <w:right w:w="108" w:type="dxa"/>
          </w:tblCellMar>
        </w:tblPrEx>
        <w:trPr>
          <w:trHeight w:val="280" w:hRule="atLeast"/>
        </w:trPr>
        <w:tc>
          <w:tcPr>
            <w:tcW w:w="67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1BABF0">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CA44">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存储</w:t>
            </w:r>
          </w:p>
        </w:tc>
        <w:tc>
          <w:tcPr>
            <w:tcW w:w="617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1F4F66">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不低于 512GB SSD</w:t>
            </w:r>
          </w:p>
        </w:tc>
      </w:tr>
      <w:tr w14:paraId="28785944">
        <w:tblPrEx>
          <w:tblCellMar>
            <w:top w:w="0" w:type="dxa"/>
            <w:left w:w="108" w:type="dxa"/>
            <w:bottom w:w="0" w:type="dxa"/>
            <w:right w:w="108" w:type="dxa"/>
          </w:tblCellMar>
        </w:tblPrEx>
        <w:trPr>
          <w:trHeight w:val="560" w:hRule="atLeast"/>
        </w:trPr>
        <w:tc>
          <w:tcPr>
            <w:tcW w:w="67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597D8C">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1EF0">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显示</w:t>
            </w:r>
          </w:p>
        </w:tc>
        <w:tc>
          <w:tcPr>
            <w:tcW w:w="617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D9D2C9">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集成显卡，C-960，支持3D图形加速引擎，4K@30Hz分辨率、14英寸，IPS，分辨率1920*1200，300nit、</w:t>
            </w:r>
          </w:p>
        </w:tc>
      </w:tr>
      <w:tr w14:paraId="3B5D940B">
        <w:tblPrEx>
          <w:tblCellMar>
            <w:top w:w="0" w:type="dxa"/>
            <w:left w:w="108" w:type="dxa"/>
            <w:bottom w:w="0" w:type="dxa"/>
            <w:right w:w="108" w:type="dxa"/>
          </w:tblCellMar>
        </w:tblPrEx>
        <w:trPr>
          <w:trHeight w:val="280" w:hRule="atLeast"/>
        </w:trPr>
        <w:tc>
          <w:tcPr>
            <w:tcW w:w="671"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053D14">
            <w:pPr>
              <w:widowControl/>
              <w:spacing w:line="240" w:lineRule="auto"/>
              <w:ind w:firstLine="0" w:firstLineChars="0"/>
              <w:jc w:val="center"/>
              <w:textAlignment w:val="center"/>
              <w:rPr>
                <w:rFonts w:hint="eastAsia" w:cs="宋体"/>
                <w:color w:val="000000"/>
                <w:sz w:val="22"/>
                <w:szCs w:val="22"/>
              </w:rPr>
            </w:pPr>
            <w:r>
              <w:rPr>
                <w:rFonts w:hint="eastAsia" w:cs="宋体"/>
                <w:color w:val="000000"/>
                <w:kern w:val="0"/>
                <w:sz w:val="22"/>
                <w:szCs w:val="22"/>
                <w:lang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E4A8">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软件要求</w:t>
            </w:r>
          </w:p>
        </w:tc>
        <w:tc>
          <w:tcPr>
            <w:tcW w:w="617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C4EA4E">
            <w:pPr>
              <w:widowControl/>
              <w:spacing w:line="240" w:lineRule="auto"/>
              <w:ind w:firstLine="0" w:firstLineChars="0"/>
              <w:jc w:val="left"/>
              <w:textAlignment w:val="center"/>
              <w:rPr>
                <w:rFonts w:hint="eastAsia" w:cs="宋体"/>
                <w:color w:val="000000"/>
                <w:sz w:val="22"/>
                <w:szCs w:val="22"/>
              </w:rPr>
            </w:pPr>
            <w:r>
              <w:rPr>
                <w:rFonts w:hint="eastAsia" w:cs="宋体"/>
                <w:color w:val="000000"/>
                <w:kern w:val="0"/>
                <w:sz w:val="22"/>
                <w:szCs w:val="22"/>
                <w:lang w:bidi="ar"/>
              </w:rPr>
              <w:t>配置</w:t>
            </w:r>
            <w:r>
              <w:rPr>
                <w:rFonts w:hint="eastAsia"/>
              </w:rPr>
              <w:t>国产化</w:t>
            </w:r>
            <w:r>
              <w:rPr>
                <w:rFonts w:hint="eastAsia" w:cs="宋体"/>
                <w:color w:val="000000"/>
                <w:kern w:val="0"/>
                <w:sz w:val="22"/>
                <w:szCs w:val="22"/>
                <w:lang w:bidi="ar"/>
              </w:rPr>
              <w:t>桌面操作系统/国产化文档编辑处理软件/国产化安全终端管理软件</w:t>
            </w:r>
          </w:p>
        </w:tc>
      </w:tr>
    </w:tbl>
    <w:p w14:paraId="10053E72">
      <w:pPr>
        <w:pStyle w:val="3"/>
        <w:numPr>
          <w:ilvl w:val="0"/>
          <w:numId w:val="0"/>
        </w:numPr>
        <w:rPr>
          <w:rFonts w:hint="eastAsia"/>
        </w:rPr>
      </w:pPr>
      <w:r>
        <w:rPr>
          <w:rFonts w:hint="eastAsia"/>
        </w:rPr>
        <w:t>（三）系统部署</w:t>
      </w:r>
    </w:p>
    <w:p w14:paraId="343943BA">
      <w:pPr>
        <w:pStyle w:val="3"/>
        <w:numPr>
          <w:ilvl w:val="0"/>
          <w:numId w:val="0"/>
        </w:numPr>
        <w:rPr>
          <w:rFonts w:hint="eastAsia"/>
        </w:rPr>
      </w:pPr>
      <w:r>
        <w:rPr>
          <w:rFonts w:hint="eastAsia"/>
        </w:rPr>
        <w:t>1、</w:t>
      </w:r>
      <w:bookmarkStart w:id="25" w:name="OLE_LINK6"/>
      <w:r>
        <w:rPr>
          <w:rFonts w:hint="eastAsia"/>
        </w:rPr>
        <w:t>市电子政务云部署</w:t>
      </w:r>
      <w:bookmarkEnd w:id="25"/>
      <w:r>
        <w:rPr>
          <w:rFonts w:hint="eastAsia"/>
        </w:rPr>
        <w:t>要求</w:t>
      </w:r>
    </w:p>
    <w:p w14:paraId="13E805C6">
      <w:pPr>
        <w:rPr>
          <w:rFonts w:hint="eastAsia"/>
          <w:color w:val="000000" w:themeColor="text1"/>
          <w14:textFill>
            <w14:solidFill>
              <w14:schemeClr w14:val="tx1"/>
            </w14:solidFill>
          </w14:textFill>
        </w:rPr>
      </w:pPr>
      <w:r>
        <w:rPr>
          <w:rFonts w:hint="eastAsia"/>
        </w:rPr>
        <w:t>上海市福利彩票发行中心一门式服务平台将部署于上海市电子政务云上，其中一门式服务平台</w:t>
      </w:r>
      <w:r>
        <w:rPr>
          <w:rFonts w:hint="eastAsia"/>
          <w:color w:val="000000" w:themeColor="text1"/>
          <w14:textFill>
            <w14:solidFill>
              <w14:schemeClr w14:val="tx1"/>
            </w14:solidFill>
          </w14:textFill>
        </w:rPr>
        <w:t>数据库服务器部署于电子政务云政务外网区域，其应用系统部署于电子政务云互联网区域，应用系统通过网闸实现和数据库服务器之间进行数据交换。一门式服务平台（一门式呼叫系统及内部业务协同系统）的应用服务器、门户服务器等通过IPSEC VPN与福彩中心内网联通。</w:t>
      </w:r>
    </w:p>
    <w:p w14:paraId="4732302E">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投标人需对上海市电子政务云所提供的</w:t>
      </w:r>
      <w:r>
        <w:rPr>
          <w:rFonts w:hint="eastAsia"/>
          <w:color w:val="000000" w:themeColor="text1"/>
          <w:lang w:eastAsia="zh-CN"/>
          <w14:textFill>
            <w14:solidFill>
              <w14:schemeClr w14:val="tx1"/>
            </w14:solidFill>
          </w14:textFill>
        </w:rPr>
        <w:t>信 创</w:t>
      </w:r>
      <w:r>
        <w:rPr>
          <w:rFonts w:hint="eastAsia"/>
          <w:color w:val="000000" w:themeColor="text1"/>
          <w14:textFill>
            <w14:solidFill>
              <w14:schemeClr w14:val="tx1"/>
            </w14:solidFill>
          </w14:textFill>
        </w:rPr>
        <w:t>资源、各项服务及政务云管理办法充分了解，在对上海福彩一门式服务平台部署时需遵循市政务云平台的统一管理规范和安全要求，同时满足业务连续性、数据主权和合规性等核心需求。系统需通过政务云平台的安全评估，符合《网络安全法》《数据安全法》及市政务云管理办法；所有业务数据必须存储在市政务云的政务外网区，涉及敏感数据需加密存储，密钥由使用方自主管理；采用逻辑或物理隔离技术（如VPC），确保与其他租户资源无冲突。</w:t>
      </w:r>
    </w:p>
    <w:p w14:paraId="6B6F37D7">
      <w:pPr>
        <w:pStyle w:val="27"/>
        <w:numPr>
          <w:ilvl w:val="0"/>
          <w:numId w:val="0"/>
        </w:numPr>
        <w:rPr>
          <w:rFonts w:hint="eastAsia"/>
        </w:rPr>
      </w:pPr>
      <w:r>
        <w:rPr>
          <w:rFonts w:hint="eastAsia"/>
        </w:rPr>
        <w:t xml:space="preserve">    投标人在市电子政务云部署方案中应包含针对性的网络安全方案设计。在网络安全方案中要能实现上海市政务云与上海福彩中心数据中心及办公网络的安全互通，并根据实际情况考虑到网络边界安全问题、访问控制问题、数据安全等问题。</w:t>
      </w:r>
    </w:p>
    <w:p w14:paraId="24BE18DC">
      <w:pPr>
        <w:pStyle w:val="3"/>
        <w:numPr>
          <w:ilvl w:val="0"/>
          <w:numId w:val="0"/>
        </w:numPr>
        <w:rPr>
          <w:rFonts w:hint="eastAsia"/>
        </w:rPr>
      </w:pPr>
      <w:r>
        <w:rPr>
          <w:rFonts w:hint="eastAsia"/>
        </w:rPr>
        <w:t>2、本地化部署要求</w:t>
      </w:r>
    </w:p>
    <w:p w14:paraId="2BCC7D2D">
      <w:pPr>
        <w:rPr>
          <w:rFonts w:hint="eastAsia"/>
        </w:rPr>
      </w:pPr>
      <w:r>
        <w:rPr>
          <w:rFonts w:hint="eastAsia"/>
        </w:rPr>
        <w:t>中标人需根据要求在上海福彩多个办公地点分别部署上海福彩一门式（呼叫）系统程控交换机、话机、终端设备、一门式客户端等，以及在</w:t>
      </w:r>
      <w:r>
        <w:rPr>
          <w:rFonts w:hint="eastAsia"/>
          <w:color w:val="000000" w:themeColor="text1"/>
          <w14:textFill>
            <w14:solidFill>
              <w14:schemeClr w14:val="tx1"/>
            </w14:solidFill>
          </w14:textFill>
        </w:rPr>
        <w:t>办公终端上安装协同系统客户端。投标人需提供客户端（包括手机客户端）安装与部署方案，并在试运行前提供相应的培训</w:t>
      </w:r>
      <w:r>
        <w:rPr>
          <w:rFonts w:hint="eastAsia"/>
        </w:rPr>
        <w:t>（包括办公环境网络的调整、终端电脑</w:t>
      </w:r>
      <w:r>
        <w:rPr>
          <w:rFonts w:hint="eastAsia"/>
          <w:color w:val="000000" w:themeColor="text1"/>
          <w14:textFill>
            <w14:solidFill>
              <w14:schemeClr w14:val="tx1"/>
            </w14:solidFill>
          </w14:textFill>
        </w:rPr>
        <w:t>IPSEC VPN的设置、新</w:t>
      </w:r>
      <w:r>
        <w:rPr>
          <w:rFonts w:hint="eastAsia"/>
        </w:rPr>
        <w:t>客户端安装流程、新客户端操作说明、旧系统数据查询操作等）。</w:t>
      </w:r>
    </w:p>
    <w:p w14:paraId="5EEAE53D">
      <w:pPr>
        <w:pStyle w:val="3"/>
        <w:numPr>
          <w:ilvl w:val="0"/>
          <w:numId w:val="6"/>
        </w:numPr>
        <w:rPr>
          <w:rFonts w:hint="eastAsia"/>
        </w:rPr>
      </w:pPr>
      <w:r>
        <w:rPr>
          <w:rFonts w:hint="eastAsia"/>
        </w:rPr>
        <w:t>历史数据迁移要求</w:t>
      </w:r>
    </w:p>
    <w:p w14:paraId="74693058">
      <w:pPr>
        <w:rPr>
          <w:rFonts w:hint="eastAsia"/>
        </w:rPr>
      </w:pPr>
      <w:r>
        <w:rPr>
          <w:rFonts w:hint="eastAsia"/>
        </w:rPr>
        <w:t>中标人应保证上海福彩现有业务连续开展的前提下，实现一门式服务平台从原系统平滑切换到新系统。在切换过程中需要保证在切换前后的历史数据、业务流程一致性。</w:t>
      </w:r>
    </w:p>
    <w:p w14:paraId="0270A259">
      <w:pPr>
        <w:rPr>
          <w:rFonts w:hint="eastAsia"/>
        </w:rPr>
      </w:pPr>
      <w:r>
        <w:rPr>
          <w:rFonts w:hint="eastAsia"/>
        </w:rPr>
        <w:t>投标时，投标人需提供上海福彩原一门式服务平台历史数据迁移方案，确保完整的历史数据在项目实施过程中迁移到新系统中，并能提供相关历史数据查询等功能。中标后，中标人负责对采购人现有历史数据进行清洗、转换及迁移，在数据迁移过程中要确保数据的完整性，在新平台可查询历史数据基本信息。所有迁移工作需在本项目试运行前完成。</w:t>
      </w:r>
    </w:p>
    <w:p w14:paraId="3610E5E8">
      <w:pPr>
        <w:pStyle w:val="2"/>
        <w:rPr>
          <w:rFonts w:hint="eastAsia"/>
        </w:rPr>
      </w:pPr>
      <w:r>
        <w:rPr>
          <w:rFonts w:hint="eastAsia"/>
        </w:rPr>
        <w:t>技术要求</w:t>
      </w:r>
    </w:p>
    <w:p w14:paraId="4150CA41">
      <w:pPr>
        <w:pStyle w:val="3"/>
        <w:numPr>
          <w:ilvl w:val="0"/>
          <w:numId w:val="0"/>
        </w:numPr>
        <w:rPr>
          <w:rFonts w:hint="eastAsia"/>
        </w:rPr>
      </w:pPr>
      <w:r>
        <w:rPr>
          <w:rFonts w:hint="eastAsia"/>
        </w:rPr>
        <w:t>1、系统方案</w:t>
      </w:r>
    </w:p>
    <w:p w14:paraId="536BE958">
      <w:pPr>
        <w:rPr>
          <w:rFonts w:hint="eastAsia"/>
        </w:rPr>
      </w:pPr>
      <w:r>
        <w:rPr>
          <w:rFonts w:hint="eastAsia"/>
        </w:rPr>
        <w:t>投标人需在充分了解上海福彩现有的状况及建设环境的基础上提供完整的设计方案，设计方案应基于国产化软硬件技术路径，明确适配上海福彩现有系统的改造步骤、兼容性评估及政策符合性说明等。设计方案包括但不限于</w:t>
      </w:r>
      <w:r>
        <w:rPr>
          <w:rFonts w:hint="eastAsia"/>
          <w:lang w:eastAsia="zh-CN"/>
        </w:rPr>
        <w:t>信 创</w:t>
      </w:r>
      <w:r>
        <w:rPr>
          <w:rFonts w:hint="eastAsia"/>
        </w:rPr>
        <w:t>改造方案、网络安全方案、密码应用方案等。投标人可根据对项目的理解给出合理化建议和增值服务。投标人须承诺如中标后将配合采购人完成一门式服务平台的</w:t>
      </w:r>
      <w:r>
        <w:rPr>
          <w:rFonts w:hint="eastAsia"/>
          <w:lang w:eastAsia="zh-CN"/>
        </w:rPr>
        <w:t>信 创</w:t>
      </w:r>
      <w:r>
        <w:rPr>
          <w:rFonts w:hint="eastAsia"/>
        </w:rPr>
        <w:t>改造，所采用技术、产品均须符合</w:t>
      </w:r>
      <w:r>
        <w:rPr>
          <w:rFonts w:hint="eastAsia"/>
          <w:lang w:eastAsia="zh-CN"/>
        </w:rPr>
        <w:t>信 创</w:t>
      </w:r>
      <w:r>
        <w:rPr>
          <w:rFonts w:hint="eastAsia"/>
        </w:rPr>
        <w:t>建设相关标准。</w:t>
      </w:r>
    </w:p>
    <w:p w14:paraId="6DE3A49D">
      <w:pPr>
        <w:rPr>
          <w:rFonts w:hint="eastAsia"/>
        </w:rPr>
      </w:pPr>
      <w:r>
        <w:rPr>
          <w:rFonts w:hint="eastAsia"/>
        </w:rPr>
        <w:t>中标后，中标人需在一个月内完成对上海福彩系统运行现状及业务需求的充分调研，并根据采购人的具体要求完成系统方案的深化设计。</w:t>
      </w:r>
    </w:p>
    <w:p w14:paraId="512F1E75">
      <w:pPr>
        <w:pStyle w:val="3"/>
        <w:numPr>
          <w:ilvl w:val="0"/>
          <w:numId w:val="0"/>
        </w:numPr>
        <w:rPr>
          <w:rFonts w:hint="eastAsia"/>
        </w:rPr>
      </w:pPr>
      <w:r>
        <w:rPr>
          <w:rFonts w:hint="eastAsia"/>
        </w:rPr>
        <w:t>2、密码改造要求</w:t>
      </w:r>
    </w:p>
    <w:p w14:paraId="17B05F6C">
      <w:pPr>
        <w:spacing w:before="81" w:beforeLines="25" w:after="81" w:afterLines="25"/>
        <w:rPr>
          <w:rFonts w:hint="eastAsia"/>
        </w:rPr>
      </w:pPr>
      <w:r>
        <w:rPr>
          <w:rFonts w:hint="eastAsia"/>
        </w:rPr>
        <w:t>按照《中华人民共和国密码法》、《GB/T 39786-2021 信息安全技术信息系统密码应用基本要求》，利用国产加密技术，进行本项目信息系统密码应用改造，密码国产化改造主要包含：用户身份认证、用户访问控制信息签名验签、应用系统重要数据加解密、重要数据安全传输。</w:t>
      </w:r>
    </w:p>
    <w:p w14:paraId="644981CE">
      <w:pPr>
        <w:spacing w:before="81" w:beforeLines="25" w:after="81" w:afterLines="25"/>
        <w:rPr>
          <w:rFonts w:ascii="Times New Roman" w:hAnsi="Times New Roman"/>
          <w:szCs w:val="22"/>
          <w:lang w:eastAsia="zh-Hans"/>
        </w:rPr>
      </w:pPr>
      <w:r>
        <w:rPr>
          <w:rFonts w:ascii="Times New Roman" w:hAnsi="Times New Roman"/>
          <w:szCs w:val="22"/>
          <w:lang w:eastAsia="zh-Hans"/>
        </w:rPr>
        <w:t>支持与密评相关设备对接，</w:t>
      </w:r>
      <w:r>
        <w:rPr>
          <w:rFonts w:hint="eastAsia" w:ascii="Times New Roman" w:hAnsi="Times New Roman"/>
          <w:szCs w:val="22"/>
        </w:rPr>
        <w:t>完成</w:t>
      </w:r>
      <w:r>
        <w:rPr>
          <w:rFonts w:ascii="Times New Roman" w:hAnsi="Times New Roman"/>
          <w:szCs w:val="22"/>
          <w:lang w:eastAsia="zh-Hans"/>
        </w:rPr>
        <w:t>身份鉴别、访问控制数据完整性保护、重要业务数据完整性保护、敏感数据完整性及机密性保护等软件配套改造。</w:t>
      </w:r>
      <w:r>
        <w:rPr>
          <w:rFonts w:hint="eastAsia" w:ascii="Times New Roman" w:hAnsi="Times New Roman"/>
          <w:szCs w:val="22"/>
          <w:lang w:eastAsia="zh-Hans"/>
        </w:rPr>
        <w:t>投标人需提交针对本项目的密码应用方案。</w:t>
      </w:r>
    </w:p>
    <w:p w14:paraId="7305B84A">
      <w:pPr>
        <w:pStyle w:val="27"/>
        <w:numPr>
          <w:ilvl w:val="0"/>
          <w:numId w:val="0"/>
        </w:numPr>
        <w:ind w:firstLine="480" w:firstLineChars="200"/>
        <w:rPr>
          <w:rFonts w:hint="eastAsia"/>
        </w:rPr>
      </w:pPr>
      <w:r>
        <w:rPr>
          <w:rFonts w:hint="eastAsia"/>
        </w:rPr>
        <w:t>中标后，中标人需要配合本项目通过密码测评工作。</w:t>
      </w:r>
    </w:p>
    <w:p w14:paraId="3D7BE3C5">
      <w:pPr>
        <w:pStyle w:val="3"/>
        <w:numPr>
          <w:ilvl w:val="0"/>
          <w:numId w:val="0"/>
        </w:numPr>
        <w:rPr>
          <w:rFonts w:hint="eastAsia"/>
        </w:rPr>
      </w:pPr>
      <w:r>
        <w:rPr>
          <w:rFonts w:hint="eastAsia"/>
        </w:rPr>
        <w:t>3、项目进度要求</w:t>
      </w:r>
    </w:p>
    <w:p w14:paraId="54DDE431">
      <w:pPr>
        <w:rPr>
          <w:rFonts w:hint="eastAsia"/>
        </w:rPr>
      </w:pPr>
      <w:r>
        <w:rPr>
          <w:rFonts w:hint="eastAsia"/>
        </w:rPr>
        <w:t>本项目升级改造计划建设周期为5个月。投标人应根据项目建设内容，分阶段制定合理的时间进度。投标时，投标人需对分阶段时间进度安排进行具体规划，内容包括但不限于业务需求和系统现状的调研、深化设计、设备到货及安装调试、开发测试、系统部署、试运行、软测、安测、密测及验收等。中标后，中标人需在合同签订后五个工作日内根据采购人的要求对项目进度进行完善。</w:t>
      </w:r>
    </w:p>
    <w:p w14:paraId="5F880DA8">
      <w:pPr>
        <w:pStyle w:val="3"/>
        <w:numPr>
          <w:ilvl w:val="0"/>
          <w:numId w:val="0"/>
        </w:numPr>
        <w:rPr>
          <w:rFonts w:hint="eastAsia"/>
        </w:rPr>
      </w:pPr>
      <w:r>
        <w:rPr>
          <w:rFonts w:hint="eastAsia"/>
        </w:rPr>
        <w:t>4、项目测试上线要求</w:t>
      </w:r>
    </w:p>
    <w:p w14:paraId="0180C86B">
      <w:pPr>
        <w:rPr>
          <w:rFonts w:hint="eastAsia"/>
        </w:rPr>
      </w:pPr>
      <w:r>
        <w:rPr>
          <w:rFonts w:hint="eastAsia"/>
        </w:rPr>
        <w:t>为保证上海福彩一门式服务平台</w:t>
      </w:r>
      <w:r>
        <w:rPr>
          <w:rFonts w:hint="eastAsia"/>
          <w:lang w:eastAsia="zh-CN"/>
        </w:rPr>
        <w:t>信 创</w:t>
      </w:r>
      <w:r>
        <w:rPr>
          <w:rFonts w:hint="eastAsia"/>
        </w:rPr>
        <w:t>改造项目安全平稳切换，需在正式投入使用前开展系统全面的测试上线工作。投标时，投标人需针对测试上线切换提供完整的测试计划内容包括但不限于时间推进计划、风险分析应急预案、搭建测试环境、供应商测试、用户测试、试运行等。在测试上线过程中需保证：</w:t>
      </w:r>
    </w:p>
    <w:p w14:paraId="449550F1">
      <w:pPr>
        <w:rPr>
          <w:rFonts w:hint="eastAsia"/>
        </w:rPr>
      </w:pPr>
      <w:r>
        <w:rPr>
          <w:rFonts w:hint="eastAsia"/>
        </w:rPr>
        <w:t>1）所有测试数据需为脱敏后真实的业务数据；</w:t>
      </w:r>
    </w:p>
    <w:p w14:paraId="2F4EFD80">
      <w:pPr>
        <w:rPr>
          <w:rFonts w:hint="eastAsia"/>
        </w:rPr>
      </w:pPr>
      <w:r>
        <w:rPr>
          <w:rFonts w:hint="eastAsia"/>
        </w:rPr>
        <w:t>2）要做到核心模块全覆盖及边界测试；</w:t>
      </w:r>
    </w:p>
    <w:p w14:paraId="045FF58A">
      <w:pPr>
        <w:rPr>
          <w:rFonts w:hint="eastAsia"/>
        </w:rPr>
      </w:pPr>
      <w:r>
        <w:rPr>
          <w:rFonts w:hint="eastAsia"/>
        </w:rPr>
        <w:t>3）在性能测试时要模拟高并发、大数据量场景的压力测试及7×24小时稳定性测试；</w:t>
      </w:r>
    </w:p>
    <w:p w14:paraId="705B6108">
      <w:pPr>
        <w:pStyle w:val="27"/>
        <w:numPr>
          <w:ilvl w:val="0"/>
          <w:numId w:val="0"/>
        </w:numPr>
        <w:ind w:firstLine="480"/>
        <w:rPr>
          <w:rFonts w:hint="eastAsia"/>
        </w:rPr>
      </w:pPr>
      <w:r>
        <w:rPr>
          <w:rFonts w:hint="eastAsia"/>
        </w:rPr>
        <w:t>4）在安全测试时需进行渗透测试、权限验证及审计日志的测试；</w:t>
      </w:r>
    </w:p>
    <w:p w14:paraId="7CA66F0E">
      <w:pPr>
        <w:rPr>
          <w:rFonts w:hint="eastAsia"/>
        </w:rPr>
      </w:pPr>
      <w:r>
        <w:rPr>
          <w:rFonts w:hint="eastAsia"/>
        </w:rPr>
        <w:t>5）试运行及切换上线期间需提供全程驻场服务。</w:t>
      </w:r>
    </w:p>
    <w:p w14:paraId="17FF75BB">
      <w:pPr>
        <w:pStyle w:val="3"/>
        <w:numPr>
          <w:ilvl w:val="0"/>
          <w:numId w:val="0"/>
        </w:numPr>
        <w:rPr>
          <w:rFonts w:hint="eastAsia"/>
        </w:rPr>
      </w:pPr>
      <w:r>
        <w:rPr>
          <w:rFonts w:hint="eastAsia"/>
        </w:rPr>
        <w:t xml:space="preserve">  </w:t>
      </w:r>
      <w:bookmarkStart w:id="26" w:name="_Toc63785504"/>
      <w:bookmarkEnd w:id="26"/>
      <w:bookmarkStart w:id="27" w:name="_Toc63585480"/>
      <w:bookmarkEnd w:id="27"/>
      <w:bookmarkStart w:id="28" w:name="_Toc317795685"/>
      <w:bookmarkEnd w:id="28"/>
      <w:bookmarkStart w:id="29" w:name="_Toc63785439"/>
      <w:bookmarkEnd w:id="29"/>
      <w:bookmarkStart w:id="30" w:name="_Toc295229638"/>
      <w:bookmarkEnd w:id="30"/>
      <w:bookmarkStart w:id="31" w:name="_Toc295374061"/>
      <w:bookmarkEnd w:id="31"/>
      <w:bookmarkStart w:id="32" w:name="_Toc61968111"/>
      <w:bookmarkEnd w:id="32"/>
      <w:bookmarkStart w:id="33" w:name="_Toc295225613"/>
      <w:bookmarkEnd w:id="33"/>
      <w:bookmarkStart w:id="34" w:name="_Toc62219358"/>
      <w:bookmarkEnd w:id="34"/>
      <w:bookmarkStart w:id="35" w:name="_Toc63762370"/>
      <w:bookmarkEnd w:id="35"/>
      <w:bookmarkStart w:id="36" w:name="_Toc295229651"/>
      <w:bookmarkEnd w:id="36"/>
      <w:bookmarkStart w:id="37" w:name="_Toc63151871"/>
      <w:bookmarkEnd w:id="37"/>
      <w:bookmarkStart w:id="38" w:name="_Toc323817910"/>
      <w:bookmarkEnd w:id="38"/>
      <w:bookmarkStart w:id="39" w:name="_Toc317795610"/>
      <w:bookmarkEnd w:id="39"/>
      <w:bookmarkStart w:id="40" w:name="_Toc62209488"/>
      <w:bookmarkEnd w:id="40"/>
      <w:bookmarkStart w:id="41" w:name="_Toc63785505"/>
      <w:bookmarkStart w:id="42" w:name="OLE_LINK12"/>
      <w:r>
        <w:rPr>
          <w:rFonts w:hint="eastAsia"/>
        </w:rPr>
        <w:t>5、售后服务要求</w:t>
      </w:r>
      <w:bookmarkEnd w:id="41"/>
    </w:p>
    <w:bookmarkEnd w:id="42"/>
    <w:p w14:paraId="3E545456">
      <w:pPr>
        <w:pStyle w:val="109"/>
        <w:snapToGrid w:val="0"/>
        <w:spacing w:line="360" w:lineRule="auto"/>
        <w:ind w:firstLine="480"/>
        <w:rPr>
          <w:rFonts w:hint="eastAsia" w:ascii="宋体" w:hAnsi="宋体"/>
          <w:sz w:val="24"/>
          <w:szCs w:val="24"/>
        </w:rPr>
      </w:pPr>
      <w:r>
        <w:rPr>
          <w:rFonts w:hint="eastAsia" w:ascii="宋体" w:hAnsi="宋体"/>
          <w:sz w:val="24"/>
          <w:szCs w:val="24"/>
        </w:rPr>
        <w:t>本项目从</w:t>
      </w:r>
      <w:bookmarkStart w:id="43" w:name="OLE_LINK5"/>
      <w:r>
        <w:rPr>
          <w:rFonts w:hint="eastAsia" w:ascii="宋体" w:hAnsi="宋体"/>
          <w:sz w:val="24"/>
          <w:szCs w:val="24"/>
        </w:rPr>
        <w:t>系统通过专家验收之日起提供</w:t>
      </w:r>
      <w:r>
        <w:rPr>
          <w:rFonts w:ascii="宋体" w:hAnsi="宋体"/>
          <w:sz w:val="24"/>
          <w:szCs w:val="24"/>
        </w:rPr>
        <w:t>7*24小时技术支持</w:t>
      </w:r>
      <w:r>
        <w:rPr>
          <w:rFonts w:hint="eastAsia" w:ascii="宋体" w:hAnsi="宋体"/>
          <w:sz w:val="24"/>
          <w:szCs w:val="24"/>
        </w:rPr>
        <w:t>和售后服务（软件服务期至2026年12月31日，硬件质保期为三年），</w:t>
      </w:r>
      <w:bookmarkEnd w:id="43"/>
      <w:r>
        <w:rPr>
          <w:rFonts w:hint="eastAsia" w:ascii="宋体" w:hAnsi="宋体"/>
          <w:sz w:val="24"/>
          <w:szCs w:val="24"/>
        </w:rPr>
        <w:t>在质量保证期内，中标人负责信息系统的运行维护工作，确保信息系统安全、稳定、可靠地运行。定制开发的软件须配合用户完成因业务流程变更等引起的功能优化、流程调整等工作。</w:t>
      </w:r>
    </w:p>
    <w:p w14:paraId="44343312">
      <w:pPr>
        <w:pStyle w:val="3"/>
        <w:numPr>
          <w:ilvl w:val="0"/>
          <w:numId w:val="0"/>
        </w:numPr>
        <w:rPr>
          <w:rFonts w:hint="eastAsia"/>
        </w:rPr>
      </w:pPr>
      <w:bookmarkStart w:id="44" w:name="_Toc63785506"/>
      <w:r>
        <w:rPr>
          <w:rFonts w:hint="eastAsia"/>
        </w:rPr>
        <w:t>6、应急响应要求</w:t>
      </w:r>
      <w:bookmarkEnd w:id="44"/>
    </w:p>
    <w:p w14:paraId="21980C7D">
      <w:pPr>
        <w:pStyle w:val="109"/>
        <w:snapToGrid w:val="0"/>
        <w:spacing w:line="360" w:lineRule="auto"/>
        <w:ind w:firstLine="480"/>
        <w:rPr>
          <w:rFonts w:hint="eastAsia" w:ascii="宋体" w:hAnsi="宋体"/>
          <w:sz w:val="24"/>
          <w:szCs w:val="24"/>
        </w:rPr>
      </w:pPr>
      <w:r>
        <w:rPr>
          <w:rFonts w:hint="eastAsia" w:ascii="宋体" w:hAnsi="宋体"/>
          <w:sz w:val="24"/>
          <w:szCs w:val="24"/>
        </w:rPr>
        <w:t>中标人对系统故障应能够实时响应，若系统发生故障，接到通知后</w:t>
      </w:r>
      <w:r>
        <w:rPr>
          <w:rFonts w:ascii="宋体" w:hAnsi="宋体"/>
          <w:sz w:val="24"/>
          <w:szCs w:val="24"/>
        </w:rPr>
        <w:t>30分钟之内响应，专业工程师</w:t>
      </w:r>
      <w:r>
        <w:rPr>
          <w:rFonts w:hint="eastAsia" w:ascii="宋体" w:hAnsi="宋体"/>
          <w:sz w:val="24"/>
          <w:szCs w:val="24"/>
        </w:rPr>
        <w:t>根据具体故障级别</w:t>
      </w:r>
      <w:r>
        <w:rPr>
          <w:rFonts w:ascii="宋体" w:hAnsi="宋体"/>
          <w:sz w:val="24"/>
          <w:szCs w:val="24"/>
        </w:rPr>
        <w:t>2小时</w:t>
      </w:r>
      <w:r>
        <w:rPr>
          <w:rFonts w:hint="eastAsia" w:ascii="宋体" w:hAnsi="宋体"/>
          <w:sz w:val="24"/>
          <w:szCs w:val="24"/>
        </w:rPr>
        <w:t>至8小时</w:t>
      </w:r>
      <w:r>
        <w:rPr>
          <w:rFonts w:ascii="宋体" w:hAnsi="宋体"/>
          <w:sz w:val="24"/>
          <w:szCs w:val="24"/>
        </w:rPr>
        <w:t>内到达现场</w:t>
      </w:r>
      <w:r>
        <w:rPr>
          <w:rFonts w:hint="eastAsia" w:ascii="宋体" w:hAnsi="宋体"/>
          <w:sz w:val="24"/>
          <w:szCs w:val="24"/>
        </w:rPr>
        <w:t>并解决故障。特殊故障与客户沟通协商后，按照协商的方式制定解决方案并进行处理。投标人需在投标方案中根据具体故障级别制定对应的应急响应解决方案。</w:t>
      </w:r>
    </w:p>
    <w:p w14:paraId="6123CDCE">
      <w:pPr>
        <w:pStyle w:val="3"/>
        <w:numPr>
          <w:ilvl w:val="0"/>
          <w:numId w:val="0"/>
        </w:numPr>
        <w:rPr>
          <w:rFonts w:hint="eastAsia"/>
        </w:rPr>
      </w:pPr>
      <w:r>
        <w:rPr>
          <w:rFonts w:hint="eastAsia"/>
        </w:rPr>
        <w:t>7</w:t>
      </w:r>
      <w:r>
        <w:rPr>
          <w:rFonts w:hint="eastAsia"/>
          <w:sz w:val="24"/>
          <w:szCs w:val="24"/>
        </w:rPr>
        <w:t>、</w:t>
      </w:r>
      <w:r>
        <w:rPr>
          <w:rFonts w:hint="eastAsia"/>
        </w:rPr>
        <w:t>技术文件要求</w:t>
      </w:r>
    </w:p>
    <w:p w14:paraId="359B5318">
      <w:pPr>
        <w:rPr>
          <w:rFonts w:hint="eastAsia"/>
        </w:rPr>
      </w:pPr>
      <w:r>
        <w:rPr>
          <w:rFonts w:hint="eastAsia"/>
        </w:rPr>
        <w:t>中标人提供的书面技术资料应能确保系统正常运行所需的管理、运营及维护有关的全套文件。技术文件应该全面、完整、详细。中标人提供的技术文件至少应包括：</w:t>
      </w:r>
    </w:p>
    <w:p w14:paraId="22CF91D8">
      <w:pPr>
        <w:rPr>
          <w:rFonts w:hint="eastAsia"/>
        </w:rPr>
      </w:pPr>
      <w:r>
        <w:rPr>
          <w:rFonts w:hint="eastAsia"/>
        </w:rPr>
        <w:t>－</w:t>
      </w:r>
      <w:r>
        <w:t xml:space="preserve"> 系统说明文件； </w:t>
      </w:r>
    </w:p>
    <w:p w14:paraId="101AC1F2">
      <w:pPr>
        <w:rPr>
          <w:rFonts w:hint="eastAsia"/>
        </w:rPr>
      </w:pPr>
      <w:r>
        <w:rPr>
          <w:rFonts w:hint="eastAsia"/>
        </w:rPr>
        <w:t>－</w:t>
      </w:r>
      <w:r>
        <w:t xml:space="preserve"> 技术手册(安装、测试、操作、维护、故障排除等)； </w:t>
      </w:r>
    </w:p>
    <w:p w14:paraId="6D8F1669">
      <w:pPr>
        <w:rPr>
          <w:rFonts w:hint="eastAsia"/>
        </w:rPr>
      </w:pPr>
      <w:r>
        <w:rPr>
          <w:rFonts w:hint="eastAsia"/>
        </w:rPr>
        <w:t>－</w:t>
      </w:r>
      <w:r>
        <w:t xml:space="preserve"> 项目文档，应该包括：</w:t>
      </w:r>
    </w:p>
    <w:p w14:paraId="255BAE83">
      <w:pPr>
        <w:rPr>
          <w:rFonts w:hint="eastAsia"/>
        </w:rPr>
      </w:pPr>
      <w:r>
        <w:t>(1)</w:t>
      </w:r>
      <w:r>
        <w:rPr>
          <w:rFonts w:hint="eastAsia"/>
        </w:rPr>
        <w:t xml:space="preserve">  </w:t>
      </w:r>
      <w:r>
        <w:t>软件需求说明书</w:t>
      </w:r>
    </w:p>
    <w:p w14:paraId="49428E83">
      <w:pPr>
        <w:rPr>
          <w:rFonts w:hint="eastAsia"/>
        </w:rPr>
      </w:pPr>
      <w:r>
        <w:t>(2)</w:t>
      </w:r>
      <w:r>
        <w:rPr>
          <w:rFonts w:hint="eastAsia"/>
        </w:rPr>
        <w:t xml:space="preserve">  </w:t>
      </w:r>
      <w:r>
        <w:t>系统总体设计说明书</w:t>
      </w:r>
    </w:p>
    <w:p w14:paraId="196216E7">
      <w:pPr>
        <w:rPr>
          <w:rFonts w:hint="eastAsia"/>
        </w:rPr>
      </w:pPr>
      <w:r>
        <w:t>(3)</w:t>
      </w:r>
      <w:r>
        <w:rPr>
          <w:rFonts w:hint="eastAsia"/>
        </w:rPr>
        <w:t xml:space="preserve">  </w:t>
      </w:r>
      <w:r>
        <w:t>应用软件功能清单</w:t>
      </w:r>
    </w:p>
    <w:p w14:paraId="63155131">
      <w:pPr>
        <w:pStyle w:val="2"/>
        <w:rPr>
          <w:rFonts w:hint="eastAsia"/>
        </w:rPr>
      </w:pPr>
      <w:r>
        <w:rPr>
          <w:rFonts w:hint="eastAsia"/>
        </w:rPr>
        <w:t>商务要求</w:t>
      </w:r>
    </w:p>
    <w:p w14:paraId="43D8A442">
      <w:pPr>
        <w:pStyle w:val="3"/>
        <w:numPr>
          <w:ilvl w:val="0"/>
          <w:numId w:val="0"/>
        </w:numPr>
        <w:rPr>
          <w:rFonts w:hint="eastAsia"/>
        </w:rPr>
      </w:pPr>
      <w:r>
        <w:rPr>
          <w:rFonts w:hint="eastAsia"/>
        </w:rPr>
        <w:t>1、项目团队及驻场人员要求</w:t>
      </w:r>
    </w:p>
    <w:p w14:paraId="6922618C">
      <w:pPr>
        <w:numPr>
          <w:ilvl w:val="0"/>
          <w:numId w:val="8"/>
        </w:numPr>
        <w:rPr>
          <w:rFonts w:hint="eastAsia"/>
        </w:rPr>
      </w:pPr>
      <w:r>
        <w:t>投标人须具有稳定的在职技术保障力量，能够提供及时的技术支援或服务，应针对本项目提供不少于</w:t>
      </w:r>
      <w:r>
        <w:rPr>
          <w:rFonts w:hint="eastAsia"/>
        </w:rPr>
        <w:t>8</w:t>
      </w:r>
      <w:r>
        <w:t>人的项目服务团队（包括项目经理、</w:t>
      </w:r>
      <w:r>
        <w:rPr>
          <w:rFonts w:hint="eastAsia"/>
        </w:rPr>
        <w:t>技术工程师</w:t>
      </w:r>
      <w:r>
        <w:t>等），投标单位的相关服务人员需具备相应的服务能力，需提供相关证明。</w:t>
      </w:r>
      <w:r>
        <w:rPr>
          <w:rFonts w:hint="eastAsia"/>
        </w:rPr>
        <w:t>人员要求如下：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1276"/>
        <w:gridCol w:w="2976"/>
      </w:tblGrid>
      <w:tr w14:paraId="7728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shd w:val="clear" w:color="auto" w:fill="auto"/>
            <w:noWrap/>
            <w:vAlign w:val="center"/>
          </w:tcPr>
          <w:p w14:paraId="67053570">
            <w:pPr>
              <w:spacing w:line="240" w:lineRule="auto"/>
              <w:ind w:firstLine="0" w:firstLineChars="0"/>
              <w:rPr>
                <w:rFonts w:hint="eastAsia"/>
                <w:b/>
              </w:rPr>
            </w:pPr>
            <w:r>
              <w:rPr>
                <w:rFonts w:hint="eastAsia"/>
              </w:rPr>
              <w:t>角色</w:t>
            </w:r>
          </w:p>
        </w:tc>
        <w:tc>
          <w:tcPr>
            <w:tcW w:w="1985" w:type="dxa"/>
            <w:shd w:val="clear" w:color="auto" w:fill="auto"/>
            <w:noWrap/>
            <w:vAlign w:val="center"/>
          </w:tcPr>
          <w:p w14:paraId="4DDFF403">
            <w:pPr>
              <w:spacing w:line="240" w:lineRule="auto"/>
              <w:ind w:firstLine="0" w:firstLineChars="0"/>
              <w:rPr>
                <w:rFonts w:hint="eastAsia"/>
                <w:b/>
              </w:rPr>
            </w:pPr>
            <w:r>
              <w:rPr>
                <w:rFonts w:hint="eastAsia"/>
              </w:rPr>
              <w:t>主要职责</w:t>
            </w:r>
          </w:p>
        </w:tc>
        <w:tc>
          <w:tcPr>
            <w:tcW w:w="1276" w:type="dxa"/>
            <w:shd w:val="clear" w:color="auto" w:fill="auto"/>
            <w:noWrap/>
            <w:vAlign w:val="center"/>
          </w:tcPr>
          <w:p w14:paraId="23A0E744">
            <w:pPr>
              <w:spacing w:line="240" w:lineRule="auto"/>
              <w:ind w:firstLine="0" w:firstLineChars="0"/>
              <w:rPr>
                <w:rFonts w:hint="eastAsia"/>
                <w:b/>
              </w:rPr>
            </w:pPr>
            <w:r>
              <w:rPr>
                <w:rFonts w:hint="eastAsia"/>
              </w:rPr>
              <w:t>人员数量</w:t>
            </w:r>
          </w:p>
        </w:tc>
        <w:tc>
          <w:tcPr>
            <w:tcW w:w="2976" w:type="dxa"/>
            <w:vAlign w:val="center"/>
          </w:tcPr>
          <w:p w14:paraId="6ED4DCD0">
            <w:pPr>
              <w:spacing w:line="240" w:lineRule="auto"/>
              <w:ind w:firstLine="0" w:firstLineChars="0"/>
              <w:rPr>
                <w:rFonts w:hint="eastAsia"/>
                <w:b/>
              </w:rPr>
            </w:pPr>
            <w:r>
              <w:rPr>
                <w:rFonts w:hint="eastAsia"/>
              </w:rPr>
              <w:t>人员要求</w:t>
            </w:r>
          </w:p>
        </w:tc>
      </w:tr>
      <w:tr w14:paraId="35E3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shd w:val="clear" w:color="auto" w:fill="auto"/>
            <w:noWrap/>
            <w:vAlign w:val="center"/>
          </w:tcPr>
          <w:p w14:paraId="57417617">
            <w:pPr>
              <w:spacing w:line="240" w:lineRule="auto"/>
              <w:ind w:firstLine="0" w:firstLineChars="0"/>
              <w:rPr>
                <w:rFonts w:hint="eastAsia"/>
              </w:rPr>
            </w:pPr>
            <w:r>
              <w:rPr>
                <w:rFonts w:hint="eastAsia"/>
              </w:rPr>
              <w:t>项目经理</w:t>
            </w:r>
          </w:p>
        </w:tc>
        <w:tc>
          <w:tcPr>
            <w:tcW w:w="1985" w:type="dxa"/>
            <w:shd w:val="clear" w:color="auto" w:fill="auto"/>
            <w:vAlign w:val="center"/>
          </w:tcPr>
          <w:p w14:paraId="055C3C7B">
            <w:pPr>
              <w:spacing w:line="240" w:lineRule="auto"/>
              <w:ind w:firstLine="0" w:firstLineChars="0"/>
              <w:rPr>
                <w:rFonts w:hint="eastAsia"/>
              </w:rPr>
            </w:pPr>
            <w:r>
              <w:rPr>
                <w:rFonts w:hint="eastAsia"/>
              </w:rPr>
              <w:t>负责项目质量和进度控制</w:t>
            </w:r>
          </w:p>
        </w:tc>
        <w:tc>
          <w:tcPr>
            <w:tcW w:w="1276" w:type="dxa"/>
            <w:shd w:val="clear" w:color="auto" w:fill="auto"/>
            <w:noWrap/>
            <w:vAlign w:val="center"/>
          </w:tcPr>
          <w:p w14:paraId="3E88F248">
            <w:pPr>
              <w:spacing w:line="240" w:lineRule="auto"/>
              <w:ind w:firstLine="0" w:firstLineChars="0"/>
              <w:jc w:val="center"/>
              <w:rPr>
                <w:rFonts w:hint="eastAsia"/>
              </w:rPr>
            </w:pPr>
            <w:r>
              <w:rPr>
                <w:rFonts w:hint="eastAsia"/>
              </w:rPr>
              <w:t>1人</w:t>
            </w:r>
          </w:p>
        </w:tc>
        <w:tc>
          <w:tcPr>
            <w:tcW w:w="2976" w:type="dxa"/>
            <w:vAlign w:val="center"/>
          </w:tcPr>
          <w:p w14:paraId="26C38575">
            <w:pPr>
              <w:spacing w:line="240" w:lineRule="auto"/>
              <w:ind w:firstLine="0" w:firstLineChars="0"/>
              <w:rPr>
                <w:rFonts w:hint="eastAsia"/>
              </w:rPr>
            </w:pPr>
            <w:r>
              <w:rPr>
                <w:rFonts w:hint="eastAsia"/>
              </w:rPr>
              <w:t>本科以上学历，具备</w:t>
            </w:r>
            <w:r>
              <w:rPr>
                <w:rFonts w:hint="eastAsia"/>
                <w:highlight w:val="none"/>
              </w:rPr>
              <w:t>信息系统</w:t>
            </w:r>
            <w:r>
              <w:rPr>
                <w:rFonts w:hint="eastAsia"/>
              </w:rPr>
              <w:t>项目管理师相关资质证书</w:t>
            </w:r>
          </w:p>
        </w:tc>
      </w:tr>
      <w:tr w14:paraId="5F15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shd w:val="clear" w:color="auto" w:fill="auto"/>
            <w:noWrap/>
            <w:vAlign w:val="center"/>
          </w:tcPr>
          <w:p w14:paraId="761A258D">
            <w:pPr>
              <w:spacing w:line="240" w:lineRule="auto"/>
              <w:ind w:firstLine="0" w:firstLineChars="0"/>
              <w:rPr>
                <w:rFonts w:hint="eastAsia"/>
              </w:rPr>
            </w:pPr>
            <w:r>
              <w:rPr>
                <w:rFonts w:hint="eastAsia"/>
              </w:rPr>
              <w:t>研发工程师</w:t>
            </w:r>
          </w:p>
        </w:tc>
        <w:tc>
          <w:tcPr>
            <w:tcW w:w="1985" w:type="dxa"/>
            <w:shd w:val="clear" w:color="auto" w:fill="auto"/>
            <w:noWrap/>
            <w:vAlign w:val="center"/>
          </w:tcPr>
          <w:p w14:paraId="641F8277">
            <w:pPr>
              <w:spacing w:line="240" w:lineRule="auto"/>
              <w:ind w:firstLine="0" w:firstLineChars="0"/>
              <w:rPr>
                <w:rFonts w:hint="eastAsia"/>
              </w:rPr>
            </w:pPr>
            <w:r>
              <w:rPr>
                <w:rFonts w:hint="eastAsia"/>
              </w:rPr>
              <w:t>负责项目具体软件研发</w:t>
            </w:r>
          </w:p>
        </w:tc>
        <w:tc>
          <w:tcPr>
            <w:tcW w:w="1276" w:type="dxa"/>
            <w:shd w:val="clear" w:color="auto" w:fill="auto"/>
            <w:noWrap/>
            <w:vAlign w:val="center"/>
          </w:tcPr>
          <w:p w14:paraId="27DCECF8">
            <w:pPr>
              <w:spacing w:line="240" w:lineRule="auto"/>
              <w:ind w:firstLine="0" w:firstLineChars="0"/>
              <w:jc w:val="center"/>
              <w:rPr>
                <w:rFonts w:hint="eastAsia"/>
              </w:rPr>
            </w:pPr>
            <w:r>
              <w:rPr>
                <w:rFonts w:hint="eastAsia"/>
              </w:rPr>
              <w:t>2人</w:t>
            </w:r>
          </w:p>
        </w:tc>
        <w:tc>
          <w:tcPr>
            <w:tcW w:w="2976" w:type="dxa"/>
            <w:vAlign w:val="center"/>
          </w:tcPr>
          <w:p w14:paraId="617BA27C">
            <w:pPr>
              <w:spacing w:line="240" w:lineRule="auto"/>
              <w:ind w:firstLine="0" w:firstLineChars="0"/>
              <w:rPr>
                <w:rFonts w:hint="eastAsia"/>
              </w:rPr>
            </w:pPr>
            <w:r>
              <w:rPr>
                <w:rFonts w:hint="eastAsia"/>
              </w:rPr>
              <w:t>本科以上学历，具有与项目需求相适应的专业能力，中级及以上职称</w:t>
            </w:r>
          </w:p>
        </w:tc>
      </w:tr>
      <w:tr w14:paraId="752A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shd w:val="clear" w:color="auto" w:fill="auto"/>
            <w:noWrap/>
            <w:vAlign w:val="center"/>
          </w:tcPr>
          <w:p w14:paraId="50EA237F">
            <w:pPr>
              <w:spacing w:line="240" w:lineRule="auto"/>
              <w:ind w:firstLine="0" w:firstLineChars="0"/>
              <w:rPr>
                <w:rFonts w:hint="eastAsia"/>
              </w:rPr>
            </w:pPr>
            <w:r>
              <w:rPr>
                <w:rFonts w:hint="eastAsia"/>
              </w:rPr>
              <w:t>实施工程师</w:t>
            </w:r>
          </w:p>
        </w:tc>
        <w:tc>
          <w:tcPr>
            <w:tcW w:w="1985" w:type="dxa"/>
            <w:shd w:val="clear" w:color="auto" w:fill="auto"/>
            <w:noWrap/>
            <w:vAlign w:val="center"/>
          </w:tcPr>
          <w:p w14:paraId="41609395">
            <w:pPr>
              <w:spacing w:line="240" w:lineRule="auto"/>
              <w:ind w:firstLine="0" w:firstLineChars="0"/>
              <w:rPr>
                <w:rFonts w:hint="eastAsia"/>
              </w:rPr>
            </w:pPr>
            <w:r>
              <w:rPr>
                <w:rFonts w:hint="eastAsia"/>
              </w:rPr>
              <w:t>负责项目实施</w:t>
            </w:r>
          </w:p>
        </w:tc>
        <w:tc>
          <w:tcPr>
            <w:tcW w:w="1276" w:type="dxa"/>
            <w:shd w:val="clear" w:color="auto" w:fill="auto"/>
            <w:noWrap/>
            <w:vAlign w:val="center"/>
          </w:tcPr>
          <w:p w14:paraId="310A89CE">
            <w:pPr>
              <w:spacing w:line="240" w:lineRule="auto"/>
              <w:ind w:firstLine="0" w:firstLineChars="0"/>
              <w:jc w:val="center"/>
              <w:rPr>
                <w:rFonts w:hint="eastAsia"/>
              </w:rPr>
            </w:pPr>
            <w:r>
              <w:rPr>
                <w:rFonts w:hint="eastAsia"/>
              </w:rPr>
              <w:t>2人</w:t>
            </w:r>
          </w:p>
        </w:tc>
        <w:tc>
          <w:tcPr>
            <w:tcW w:w="2976" w:type="dxa"/>
            <w:vAlign w:val="center"/>
          </w:tcPr>
          <w:p w14:paraId="7C557308">
            <w:pPr>
              <w:spacing w:line="240" w:lineRule="auto"/>
              <w:ind w:firstLine="0" w:firstLineChars="0"/>
              <w:rPr>
                <w:rFonts w:hint="eastAsia"/>
              </w:rPr>
            </w:pPr>
            <w:r>
              <w:rPr>
                <w:rFonts w:hint="eastAsia"/>
              </w:rPr>
              <w:t>本科以上学历，具有与项目需求相适应的专业能力，中级及以上职称</w:t>
            </w:r>
          </w:p>
        </w:tc>
      </w:tr>
      <w:tr w14:paraId="2AF9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shd w:val="clear" w:color="auto" w:fill="auto"/>
            <w:noWrap/>
            <w:vAlign w:val="center"/>
          </w:tcPr>
          <w:p w14:paraId="0CC1363C">
            <w:pPr>
              <w:spacing w:line="240" w:lineRule="auto"/>
              <w:ind w:firstLine="0" w:firstLineChars="0"/>
              <w:rPr>
                <w:rFonts w:hint="eastAsia"/>
              </w:rPr>
            </w:pPr>
            <w:r>
              <w:rPr>
                <w:rFonts w:hint="eastAsia"/>
              </w:rPr>
              <w:t>网络工程师</w:t>
            </w:r>
          </w:p>
        </w:tc>
        <w:tc>
          <w:tcPr>
            <w:tcW w:w="1985" w:type="dxa"/>
            <w:shd w:val="clear" w:color="auto" w:fill="auto"/>
            <w:noWrap/>
            <w:vAlign w:val="center"/>
          </w:tcPr>
          <w:p w14:paraId="6B4A5B42">
            <w:pPr>
              <w:spacing w:line="240" w:lineRule="auto"/>
              <w:ind w:firstLine="0" w:firstLineChars="0"/>
              <w:jc w:val="left"/>
              <w:rPr>
                <w:rFonts w:hint="eastAsia"/>
              </w:rPr>
            </w:pPr>
            <w:r>
              <w:rPr>
                <w:rFonts w:hint="eastAsia"/>
              </w:rPr>
              <w:t>负责项目网络规划，配置实施等</w:t>
            </w:r>
          </w:p>
        </w:tc>
        <w:tc>
          <w:tcPr>
            <w:tcW w:w="1276" w:type="dxa"/>
            <w:shd w:val="clear" w:color="auto" w:fill="auto"/>
            <w:noWrap/>
            <w:vAlign w:val="center"/>
          </w:tcPr>
          <w:p w14:paraId="1E9BED69">
            <w:pPr>
              <w:spacing w:line="240" w:lineRule="auto"/>
              <w:ind w:firstLine="0" w:firstLineChars="0"/>
              <w:jc w:val="center"/>
              <w:rPr>
                <w:rFonts w:hint="eastAsia"/>
              </w:rPr>
            </w:pPr>
            <w:r>
              <w:rPr>
                <w:rFonts w:hint="eastAsia"/>
              </w:rPr>
              <w:t>1人</w:t>
            </w:r>
          </w:p>
        </w:tc>
        <w:tc>
          <w:tcPr>
            <w:tcW w:w="2976" w:type="dxa"/>
            <w:vAlign w:val="center"/>
          </w:tcPr>
          <w:p w14:paraId="5EEFA77D">
            <w:pPr>
              <w:spacing w:line="240" w:lineRule="auto"/>
              <w:ind w:firstLine="0" w:firstLineChars="0"/>
              <w:rPr>
                <w:rFonts w:hint="eastAsia"/>
              </w:rPr>
            </w:pPr>
            <w:r>
              <w:rPr>
                <w:rFonts w:hint="eastAsia"/>
              </w:rPr>
              <w:t>本科以上学历，具有与项目需求相适应的专业能力，中级及以上职称</w:t>
            </w:r>
          </w:p>
        </w:tc>
      </w:tr>
      <w:tr w14:paraId="543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696" w:type="dxa"/>
            <w:shd w:val="clear" w:color="auto" w:fill="auto"/>
            <w:noWrap/>
            <w:vAlign w:val="center"/>
          </w:tcPr>
          <w:p w14:paraId="3AB79FAB">
            <w:pPr>
              <w:spacing w:line="240" w:lineRule="auto"/>
              <w:ind w:firstLine="0" w:firstLineChars="0"/>
              <w:rPr>
                <w:rFonts w:hint="eastAsia"/>
              </w:rPr>
            </w:pPr>
            <w:r>
              <w:rPr>
                <w:rFonts w:hint="eastAsia"/>
              </w:rPr>
              <w:t>数据库工程师</w:t>
            </w:r>
          </w:p>
        </w:tc>
        <w:tc>
          <w:tcPr>
            <w:tcW w:w="1985" w:type="dxa"/>
            <w:shd w:val="clear" w:color="auto" w:fill="auto"/>
            <w:noWrap/>
            <w:vAlign w:val="center"/>
          </w:tcPr>
          <w:p w14:paraId="3175323F">
            <w:pPr>
              <w:spacing w:line="240" w:lineRule="auto"/>
              <w:ind w:firstLine="0" w:firstLineChars="0"/>
              <w:jc w:val="left"/>
              <w:rPr>
                <w:rFonts w:hint="eastAsia"/>
              </w:rPr>
            </w:pPr>
            <w:r>
              <w:rPr>
                <w:rFonts w:hint="eastAsia"/>
              </w:rPr>
              <w:t>负责项目数据库规划设计，处理项目实施过程中数据库相关问题</w:t>
            </w:r>
          </w:p>
        </w:tc>
        <w:tc>
          <w:tcPr>
            <w:tcW w:w="1276" w:type="dxa"/>
            <w:shd w:val="clear" w:color="auto" w:fill="auto"/>
            <w:noWrap/>
            <w:vAlign w:val="center"/>
          </w:tcPr>
          <w:p w14:paraId="78156D88">
            <w:pPr>
              <w:spacing w:line="240" w:lineRule="auto"/>
              <w:ind w:firstLine="0" w:firstLineChars="0"/>
              <w:jc w:val="center"/>
              <w:rPr>
                <w:rFonts w:hint="eastAsia"/>
              </w:rPr>
            </w:pPr>
            <w:r>
              <w:rPr>
                <w:rFonts w:hint="eastAsia"/>
              </w:rPr>
              <w:t>1人</w:t>
            </w:r>
          </w:p>
        </w:tc>
        <w:tc>
          <w:tcPr>
            <w:tcW w:w="2976" w:type="dxa"/>
            <w:vAlign w:val="center"/>
          </w:tcPr>
          <w:p w14:paraId="6917E1A8">
            <w:pPr>
              <w:spacing w:line="240" w:lineRule="auto"/>
              <w:ind w:firstLine="0" w:firstLineChars="0"/>
              <w:rPr>
                <w:rFonts w:hint="eastAsia"/>
              </w:rPr>
            </w:pPr>
            <w:r>
              <w:rPr>
                <w:rFonts w:hint="eastAsia"/>
              </w:rPr>
              <w:t>本科以上学历，具有与项目需求相适应的专业能力，中级及以上职称</w:t>
            </w:r>
          </w:p>
        </w:tc>
      </w:tr>
      <w:tr w14:paraId="64A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96" w:type="dxa"/>
            <w:shd w:val="clear" w:color="auto" w:fill="auto"/>
            <w:noWrap/>
            <w:vAlign w:val="center"/>
          </w:tcPr>
          <w:p w14:paraId="227F7F83">
            <w:pPr>
              <w:spacing w:line="240" w:lineRule="auto"/>
              <w:ind w:firstLine="0" w:firstLineChars="0"/>
              <w:rPr>
                <w:rFonts w:hint="eastAsia"/>
              </w:rPr>
            </w:pPr>
            <w:r>
              <w:rPr>
                <w:rFonts w:hint="eastAsia"/>
              </w:rPr>
              <w:t>安全服务工程师</w:t>
            </w:r>
          </w:p>
        </w:tc>
        <w:tc>
          <w:tcPr>
            <w:tcW w:w="1985" w:type="dxa"/>
            <w:shd w:val="clear" w:color="auto" w:fill="auto"/>
            <w:noWrap/>
            <w:vAlign w:val="center"/>
          </w:tcPr>
          <w:p w14:paraId="104B80E9">
            <w:pPr>
              <w:spacing w:line="240" w:lineRule="auto"/>
              <w:ind w:firstLine="0" w:firstLineChars="0"/>
              <w:jc w:val="left"/>
              <w:rPr>
                <w:rFonts w:hint="eastAsia"/>
              </w:rPr>
            </w:pPr>
            <w:r>
              <w:rPr>
                <w:rFonts w:hint="eastAsia"/>
              </w:rPr>
              <w:t>负责项目安全整体规划，实施</w:t>
            </w:r>
          </w:p>
        </w:tc>
        <w:tc>
          <w:tcPr>
            <w:tcW w:w="1276" w:type="dxa"/>
            <w:shd w:val="clear" w:color="auto" w:fill="auto"/>
            <w:noWrap/>
            <w:vAlign w:val="center"/>
          </w:tcPr>
          <w:p w14:paraId="3B9D2696">
            <w:pPr>
              <w:spacing w:line="240" w:lineRule="auto"/>
              <w:ind w:firstLine="0" w:firstLineChars="0"/>
              <w:jc w:val="center"/>
              <w:rPr>
                <w:rFonts w:hint="eastAsia"/>
              </w:rPr>
            </w:pPr>
            <w:r>
              <w:rPr>
                <w:rFonts w:hint="eastAsia"/>
              </w:rPr>
              <w:t>1人</w:t>
            </w:r>
          </w:p>
        </w:tc>
        <w:tc>
          <w:tcPr>
            <w:tcW w:w="2976" w:type="dxa"/>
            <w:vAlign w:val="center"/>
          </w:tcPr>
          <w:p w14:paraId="16DE2E53">
            <w:pPr>
              <w:spacing w:line="240" w:lineRule="auto"/>
              <w:ind w:firstLine="0" w:firstLineChars="0"/>
              <w:rPr>
                <w:rFonts w:hint="eastAsia"/>
              </w:rPr>
            </w:pPr>
            <w:r>
              <w:rPr>
                <w:rFonts w:hint="eastAsia"/>
              </w:rPr>
              <w:t>本科以上学历，具有与项目需求相适应的专业能力，具备注册信息安全工程师资质证书</w:t>
            </w:r>
          </w:p>
        </w:tc>
      </w:tr>
    </w:tbl>
    <w:p w14:paraId="7C03711D">
      <w:pPr>
        <w:rPr>
          <w:rFonts w:hint="eastAsia"/>
        </w:rPr>
      </w:pPr>
    </w:p>
    <w:p w14:paraId="2B176FB4">
      <w:pPr>
        <w:numPr>
          <w:ilvl w:val="0"/>
          <w:numId w:val="8"/>
        </w:numPr>
        <w:rPr>
          <w:rFonts w:hint="eastAsia"/>
        </w:rPr>
      </w:pPr>
      <w:r>
        <w:rPr>
          <w:rFonts w:hint="eastAsia"/>
        </w:rPr>
        <w:t>投标人在投标书中承诺并经采购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作出更好的调整。</w:t>
      </w:r>
    </w:p>
    <w:p w14:paraId="3D252422">
      <w:pPr>
        <w:numPr>
          <w:ilvl w:val="0"/>
          <w:numId w:val="8"/>
        </w:numPr>
        <w:rPr>
          <w:rFonts w:hint="eastAsia"/>
        </w:rPr>
      </w:pPr>
      <w:r>
        <w:rPr>
          <w:rFonts w:hint="eastAsia"/>
        </w:rPr>
        <w:t>驻场要求：项目建设期需不少于1人现场提供服务。（包括不限于系统调研、数据迁移、软件开发调试、试运行阶段）</w:t>
      </w:r>
    </w:p>
    <w:p w14:paraId="54E7FABA">
      <w:pPr>
        <w:pStyle w:val="3"/>
        <w:numPr>
          <w:ilvl w:val="0"/>
          <w:numId w:val="0"/>
        </w:numPr>
        <w:rPr>
          <w:rFonts w:hint="eastAsia"/>
        </w:rPr>
      </w:pPr>
      <w:bookmarkStart w:id="45" w:name="_Toc63785508"/>
      <w:r>
        <w:rPr>
          <w:rFonts w:hint="eastAsia"/>
        </w:rPr>
        <w:t>2、项目验收要求</w:t>
      </w:r>
    </w:p>
    <w:p w14:paraId="628A8B42">
      <w:pPr>
        <w:rPr>
          <w:rFonts w:hint="eastAsia"/>
        </w:rPr>
      </w:pPr>
      <w:r>
        <w:rPr>
          <w:rFonts w:hint="eastAsia"/>
        </w:rPr>
        <w:t>1）设备到货安装调试后五个工作日内中标人与采购人及第三方监理人员共同对设备进行到货验收；</w:t>
      </w:r>
    </w:p>
    <w:p w14:paraId="780D4D12">
      <w:pPr>
        <w:pStyle w:val="27"/>
        <w:numPr>
          <w:ilvl w:val="0"/>
          <w:numId w:val="0"/>
        </w:numPr>
        <w:ind w:firstLine="480" w:firstLineChars="200"/>
        <w:rPr>
          <w:rFonts w:hint="eastAsia"/>
        </w:rPr>
      </w:pPr>
      <w:r>
        <w:rPr>
          <w:rFonts w:hint="eastAsia"/>
        </w:rPr>
        <w:t>2）系统部署完成后采购人将进行为期一个月的试运行，试运行前</w:t>
      </w:r>
      <w:r>
        <w:t>中标人须提供软件文档包括《用户使用手册</w:t>
      </w:r>
      <w:r>
        <w:rPr>
          <w:rFonts w:hint="eastAsia"/>
        </w:rPr>
        <w:t>（初稿）</w:t>
      </w:r>
      <w:r>
        <w:t>》、《系统部署文档</w:t>
      </w:r>
      <w:r>
        <w:rPr>
          <w:rFonts w:hint="eastAsia"/>
        </w:rPr>
        <w:t>（初稿）</w:t>
      </w:r>
      <w:r>
        <w:t>》等及可安装的程序运行文件。</w:t>
      </w:r>
    </w:p>
    <w:p w14:paraId="3152B389">
      <w:pPr>
        <w:pStyle w:val="27"/>
        <w:numPr>
          <w:ilvl w:val="0"/>
          <w:numId w:val="0"/>
        </w:numPr>
        <w:ind w:firstLine="480" w:firstLineChars="200"/>
        <w:rPr>
          <w:rFonts w:hint="eastAsia"/>
        </w:rPr>
      </w:pPr>
      <w:r>
        <w:rPr>
          <w:rFonts w:hint="eastAsia"/>
        </w:rPr>
        <w:t>3）中标人需配合采购人通过第三方对系统进行软测、安测、密测，并获取相关测评证书。</w:t>
      </w:r>
    </w:p>
    <w:p w14:paraId="4CBE5C52">
      <w:pPr>
        <w:pStyle w:val="27"/>
        <w:numPr>
          <w:ilvl w:val="0"/>
          <w:numId w:val="0"/>
        </w:numPr>
        <w:ind w:firstLine="480" w:firstLineChars="200"/>
        <w:rPr>
          <w:rFonts w:hint="eastAsia"/>
        </w:rPr>
      </w:pPr>
      <w:r>
        <w:rPr>
          <w:rFonts w:hint="eastAsia"/>
        </w:rPr>
        <w:t>4）本项目需通过</w:t>
      </w:r>
      <w:r>
        <w:t>专家验收</w:t>
      </w:r>
      <w:r>
        <w:rPr>
          <w:rFonts w:hint="eastAsia"/>
        </w:rPr>
        <w:t>后方可正式上线运行。中标人需在专家验收后十五个工作日内提供纸质版及电子版的所有</w:t>
      </w:r>
      <w:r>
        <w:t>软件文档</w:t>
      </w:r>
      <w:r>
        <w:rPr>
          <w:rFonts w:hint="eastAsia"/>
        </w:rPr>
        <w:t>及项目总结报告，内容</w:t>
      </w:r>
      <w:r>
        <w:t>包括</w:t>
      </w:r>
      <w:r>
        <w:rPr>
          <w:rFonts w:hint="eastAsia"/>
        </w:rPr>
        <w:t>但不限于</w:t>
      </w:r>
      <w:r>
        <w:t>《用户需求说明书》、《系统详细设计说明书》、《测试报告》、《用户使用手册》、《系统部署文档》等</w:t>
      </w:r>
      <w:r>
        <w:rPr>
          <w:rFonts w:hint="eastAsia"/>
        </w:rPr>
        <w:t>。</w:t>
      </w:r>
    </w:p>
    <w:bookmarkEnd w:id="45"/>
    <w:p w14:paraId="3DE88F8E">
      <w:pPr>
        <w:pStyle w:val="3"/>
        <w:numPr>
          <w:ilvl w:val="0"/>
          <w:numId w:val="0"/>
        </w:numPr>
        <w:rPr>
          <w:rFonts w:hint="eastAsia"/>
        </w:rPr>
      </w:pPr>
      <w:bookmarkStart w:id="46" w:name="_Toc63785512"/>
      <w:r>
        <w:rPr>
          <w:rFonts w:hint="eastAsia"/>
        </w:rPr>
        <w:t>3、知识产权及保密要求</w:t>
      </w:r>
    </w:p>
    <w:p w14:paraId="1DD8054B">
      <w:pPr>
        <w:ind w:firstLineChars="0"/>
        <w:rPr>
          <w:rFonts w:hint="eastAsia"/>
        </w:rPr>
      </w:pPr>
      <w:r>
        <w:rPr>
          <w:rFonts w:hint="eastAsia" w:cs="宋体"/>
          <w:szCs w:val="21"/>
        </w:rPr>
        <w:t>1） 中标人必须遵守《中华人民共和国保守国家秘密法》《中华人民共和国数据安全法》《中华人民共和国网络安全法》《中华人民共和国个人信息保护法》。</w:t>
      </w:r>
    </w:p>
    <w:p w14:paraId="034FC566">
      <w:pPr>
        <w:rPr>
          <w:rFonts w:hint="eastAsia"/>
        </w:rPr>
      </w:pPr>
      <w:r>
        <w:rPr>
          <w:rFonts w:hint="eastAsia"/>
        </w:rPr>
        <w:t>2）</w:t>
      </w:r>
      <w:r>
        <w:t>中标人数据、文件、资料知识产权</w:t>
      </w:r>
    </w:p>
    <w:p w14:paraId="2654818B">
      <w:pPr>
        <w:rPr>
          <w:rFonts w:hint="eastAsia"/>
        </w:rPr>
      </w:pPr>
      <w:r>
        <w:rPr>
          <w:rFonts w:hint="eastAsia"/>
        </w:rPr>
        <w:t>中标人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人应负责与第三方解决纠纷，若因此导致采购人损失的，采购人有权要求中标人赔偿采购人因此遭受的全部损失，包括但不限于直接损失、间接损失、诉讼费／仲裁费、律师费、公证费、鉴定费等。</w:t>
      </w:r>
    </w:p>
    <w:p w14:paraId="12FA80C7">
      <w:pPr>
        <w:rPr>
          <w:rFonts w:hint="eastAsia"/>
        </w:rPr>
      </w:pPr>
      <w:r>
        <w:rPr>
          <w:rFonts w:hint="eastAsia"/>
        </w:rPr>
        <w:t>中标人因履行本项目而产生的所有成果的知识产权等权利均归采购人所有，中标人应配合采购人进行相关权利登记或申请。未经采购人书面同意，中标人不得以任何形式使用或许可他人使用本项目成果的相关内容，不得擅自对外公开发表或向任何第三方透露。</w:t>
      </w:r>
    </w:p>
    <w:p w14:paraId="2F2AFD27">
      <w:pPr>
        <w:rPr>
          <w:rFonts w:hint="eastAsia"/>
        </w:rPr>
      </w:pPr>
      <w:r>
        <w:rPr>
          <w:rFonts w:hint="eastAsia"/>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1F3E971D">
      <w:pPr>
        <w:rPr>
          <w:rFonts w:hint="eastAsia"/>
        </w:rPr>
      </w:pPr>
      <w:r>
        <w:rPr>
          <w:rFonts w:hint="eastAsia"/>
        </w:rPr>
        <w:t>3）</w:t>
      </w:r>
      <w:r>
        <w:t>项目保密要求</w:t>
      </w:r>
    </w:p>
    <w:p w14:paraId="3F37F420">
      <w:pPr>
        <w:rPr>
          <w:rFonts w:hint="eastAsia"/>
        </w:rPr>
      </w:pPr>
      <w:r>
        <w:rPr>
          <w:rFonts w:hint="eastAsia"/>
        </w:rPr>
        <w:t>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14:paraId="609D3921">
      <w:pPr>
        <w:rPr>
          <w:rFonts w:hint="eastAsia"/>
        </w:rPr>
      </w:pPr>
      <w:r>
        <w:rPr>
          <w:rFonts w:hint="eastAsia"/>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人人员或中标人合作方违反保密规定，中标人应承担连带责任。</w:t>
      </w:r>
    </w:p>
    <w:p w14:paraId="0AA58819">
      <w:pPr>
        <w:rPr>
          <w:rFonts w:hint="eastAsia"/>
        </w:rPr>
      </w:pPr>
      <w:r>
        <w:rPr>
          <w:rFonts w:hint="eastAsia"/>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0B62EA25">
      <w:pPr>
        <w:rPr>
          <w:rFonts w:hint="eastAsia"/>
        </w:rPr>
      </w:pPr>
      <w:r>
        <w:rPr>
          <w:rFonts w:hint="eastAsia"/>
        </w:rPr>
        <w:t>以上内容的保密期限自中标人知悉保密信息起始至保密信息被合法公开之日止。</w:t>
      </w:r>
    </w:p>
    <w:p w14:paraId="6CBD56B8">
      <w:pPr>
        <w:rPr>
          <w:rFonts w:hint="eastAsia"/>
        </w:rPr>
      </w:pPr>
      <w:r>
        <w:rPr>
          <w:rFonts w:hint="eastAsia"/>
        </w:rPr>
        <w:t>4）</w:t>
      </w:r>
      <w:r>
        <w:t>临时账号等使用要求</w:t>
      </w:r>
    </w:p>
    <w:p w14:paraId="36B4C369">
      <w:pPr>
        <w:rPr>
          <w:rFonts w:hint="eastAsia"/>
        </w:rPr>
      </w:pPr>
      <w:r>
        <w:rPr>
          <w:rFonts w:hint="eastAsia"/>
        </w:rPr>
        <w:t>中标人对采购人提拱的临时使用账号要保密，不得公开，对组件开发的账号密码需进行加密，避免信息安全的泄露。未经采购人的同意不得利用采购人的网络及平台进行短信、彩信、微信发送</w:t>
      </w:r>
      <w:r>
        <w:t>,造成的一切后果由中标人负责。</w:t>
      </w:r>
    </w:p>
    <w:p w14:paraId="4FB962A5">
      <w:pPr>
        <w:pStyle w:val="3"/>
        <w:numPr>
          <w:ilvl w:val="0"/>
          <w:numId w:val="0"/>
        </w:numPr>
        <w:rPr>
          <w:rFonts w:hint="eastAsia"/>
        </w:rPr>
      </w:pPr>
      <w:bookmarkStart w:id="47" w:name="_Toc63785507"/>
      <w:r>
        <w:rPr>
          <w:rFonts w:hint="eastAsia"/>
        </w:rPr>
        <w:t>4、培训要求</w:t>
      </w:r>
      <w:bookmarkEnd w:id="47"/>
    </w:p>
    <w:p w14:paraId="160A2312">
      <w:pPr>
        <w:rPr>
          <w:rFonts w:hint="eastAsia"/>
        </w:rPr>
      </w:pPr>
      <w:r>
        <w:rPr>
          <w:rFonts w:hint="eastAsia"/>
        </w:rPr>
        <w:t>对系统使用单位提供业务操作培训，应提供详细培训方案。</w:t>
      </w:r>
    </w:p>
    <w:p w14:paraId="1DF015D3">
      <w:pPr>
        <w:rPr>
          <w:rFonts w:hint="eastAsia"/>
        </w:rPr>
      </w:pPr>
      <w:r>
        <w:rPr>
          <w:rFonts w:hint="eastAsia"/>
        </w:rPr>
        <w:t>(1)在质量保证期内，分别针对一门式（呼叫）系统和</w:t>
      </w:r>
      <w:r>
        <w:rPr>
          <w:rFonts w:hint="eastAsia"/>
          <w:color w:val="000000" w:themeColor="text1"/>
          <w14:textFill>
            <w14:solidFill>
              <w14:schemeClr w14:val="tx1"/>
            </w14:solidFill>
          </w14:textFill>
        </w:rPr>
        <w:t>内部业务协同系统</w:t>
      </w:r>
      <w:r>
        <w:rPr>
          <w:rFonts w:hint="eastAsia"/>
        </w:rPr>
        <w:t>提供不少于2次的专项培训。</w:t>
      </w:r>
    </w:p>
    <w:p w14:paraId="1E82008B">
      <w:pPr>
        <w:rPr>
          <w:rFonts w:hint="eastAsia"/>
        </w:rPr>
      </w:pPr>
      <w:r>
        <w:rPr>
          <w:rFonts w:hint="eastAsia"/>
        </w:rPr>
        <w:t>(2)中标人需要开展分层次的人员培训工作，每次培训后应对参加培训人员进行测试，评估培训成果。培训应具有培训教材、培训环境和高水平的培训讲师。</w:t>
      </w:r>
    </w:p>
    <w:p w14:paraId="7C5B9382">
      <w:pPr>
        <w:rPr>
          <w:rFonts w:hint="eastAsia"/>
        </w:rPr>
      </w:pPr>
      <w:r>
        <w:rPr>
          <w:rFonts w:hint="eastAsia"/>
        </w:rPr>
        <w:t>(3)中标人应提供一般用户的基础操作培训和部门信息管理员的日常应用维护的培训，确保用户对象能够掌握对应的操作技能。</w:t>
      </w:r>
      <w:bookmarkEnd w:id="46"/>
    </w:p>
    <w:p w14:paraId="6036D936">
      <w:pPr>
        <w:pStyle w:val="3"/>
        <w:numPr>
          <w:ilvl w:val="0"/>
          <w:numId w:val="0"/>
        </w:numPr>
        <w:rPr>
          <w:rFonts w:hint="eastAsia"/>
        </w:rPr>
      </w:pPr>
      <w:r>
        <w:rPr>
          <w:rFonts w:hint="eastAsia"/>
        </w:rPr>
        <w:t>5、企业资质要求</w:t>
      </w:r>
    </w:p>
    <w:p w14:paraId="3337D78A">
      <w:pPr>
        <w:rPr>
          <w:rFonts w:hint="eastAsia"/>
        </w:rPr>
      </w:pPr>
      <w:r>
        <w:rPr>
          <w:rFonts w:hint="eastAsia"/>
        </w:rPr>
        <w:t>投标供应商具有有效期内的ISO27001信息安全管理体系认证证书、ISO20000信息技术服务管理体系认证证书、信息技术服务标准符合性证书 (ITSS)、信息系统建设和能力服务等级证书（CS2及以上）的，优先考虑。</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swiss"/>
    <w:pitch w:val="default"/>
    <w:sig w:usb0="00000000" w:usb1="00000000" w:usb2="0000003F" w:usb3="00000000" w:csb0="003F01FF" w:csb1="0000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29" w:usb3="00000000" w:csb0="200101FF" w:csb1="2028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EA0D">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C5CA">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5241">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1A6179CE">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420B">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85F4">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F48A">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585A3"/>
    <w:multiLevelType w:val="singleLevel"/>
    <w:tmpl w:val="AFE585A3"/>
    <w:lvl w:ilvl="0" w:tentative="0">
      <w:start w:val="1"/>
      <w:numFmt w:val="decimal"/>
      <w:suff w:val="nothing"/>
      <w:lvlText w:val="%1）"/>
      <w:lvlJc w:val="left"/>
    </w:lvl>
  </w:abstractNum>
  <w:abstractNum w:abstractNumId="1">
    <w:nsid w:val="01D02848"/>
    <w:multiLevelType w:val="multilevel"/>
    <w:tmpl w:val="01D02848"/>
    <w:lvl w:ilvl="0" w:tentative="0">
      <w:start w:val="1"/>
      <w:numFmt w:val="bullet"/>
      <w:pStyle w:val="27"/>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2">
    <w:nsid w:val="341E2EE3"/>
    <w:multiLevelType w:val="multilevel"/>
    <w:tmpl w:val="341E2EE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B5C66A6"/>
    <w:multiLevelType w:val="multilevel"/>
    <w:tmpl w:val="3B5C66A6"/>
    <w:lvl w:ilvl="0" w:tentative="0">
      <w:start w:val="1"/>
      <w:numFmt w:val="bullet"/>
      <w:pStyle w:val="65"/>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4C807DB3"/>
    <w:multiLevelType w:val="multilevel"/>
    <w:tmpl w:val="4C807DB3"/>
    <w:lvl w:ilvl="0" w:tentative="0">
      <w:start w:val="2"/>
      <w:numFmt w:val="decimal"/>
      <w:lvlText w:val="%1、"/>
      <w:lvlJc w:val="left"/>
      <w:pPr>
        <w:ind w:left="470" w:hanging="4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0B57CB5"/>
    <w:multiLevelType w:val="multilevel"/>
    <w:tmpl w:val="50B57CB5"/>
    <w:lvl w:ilvl="0" w:tentative="0">
      <w:start w:val="1"/>
      <w:numFmt w:val="decimal"/>
      <w:lvlText w:val="%1)"/>
      <w:lvlJc w:val="left"/>
      <w:pPr>
        <w:ind w:left="842" w:hanging="36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6">
    <w:nsid w:val="6350366A"/>
    <w:multiLevelType w:val="multilevel"/>
    <w:tmpl w:val="6350366A"/>
    <w:lvl w:ilvl="0" w:tentative="0">
      <w:start w:val="1"/>
      <w:numFmt w:val="none"/>
      <w:pStyle w:val="115"/>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2693"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7"/>
      <w:isLgl/>
      <w:suff w:val="nothing"/>
      <w:lvlText w:val="%1.%2.%3.%4.%5、"/>
      <w:lvlJc w:val="left"/>
      <w:pPr>
        <w:ind w:left="3544" w:hanging="992"/>
      </w:pPr>
      <w:rPr>
        <w:rFonts w:hint="eastAsia"/>
      </w:rPr>
    </w:lvl>
    <w:lvl w:ilvl="5" w:tentative="0">
      <w:start w:val="1"/>
      <w:numFmt w:val="decimal"/>
      <w:pStyle w:val="8"/>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U2ZDhiN2E1MTUxMjMyODJkYjQ0NTNjYmEwMmIifQ=="/>
  </w:docVars>
  <w:rsids>
    <w:rsidRoot w:val="006910C0"/>
    <w:rsid w:val="0000005A"/>
    <w:rsid w:val="00000AED"/>
    <w:rsid w:val="00003516"/>
    <w:rsid w:val="0000380E"/>
    <w:rsid w:val="00005AFD"/>
    <w:rsid w:val="00006563"/>
    <w:rsid w:val="000074F1"/>
    <w:rsid w:val="00007A41"/>
    <w:rsid w:val="00007DA7"/>
    <w:rsid w:val="00012EF0"/>
    <w:rsid w:val="000156DE"/>
    <w:rsid w:val="000165AD"/>
    <w:rsid w:val="000179E9"/>
    <w:rsid w:val="00020442"/>
    <w:rsid w:val="00020C18"/>
    <w:rsid w:val="00021EE6"/>
    <w:rsid w:val="0002280E"/>
    <w:rsid w:val="00022C74"/>
    <w:rsid w:val="00025122"/>
    <w:rsid w:val="000252D5"/>
    <w:rsid w:val="0002540E"/>
    <w:rsid w:val="00026997"/>
    <w:rsid w:val="00027A64"/>
    <w:rsid w:val="00032D27"/>
    <w:rsid w:val="00035325"/>
    <w:rsid w:val="00035D5B"/>
    <w:rsid w:val="000378D0"/>
    <w:rsid w:val="00037F2C"/>
    <w:rsid w:val="00042C2A"/>
    <w:rsid w:val="000430EC"/>
    <w:rsid w:val="000447CB"/>
    <w:rsid w:val="000455EF"/>
    <w:rsid w:val="000461E0"/>
    <w:rsid w:val="000477E7"/>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A05"/>
    <w:rsid w:val="00062EE6"/>
    <w:rsid w:val="0006344E"/>
    <w:rsid w:val="000649E6"/>
    <w:rsid w:val="0006794B"/>
    <w:rsid w:val="00067DCA"/>
    <w:rsid w:val="00070063"/>
    <w:rsid w:val="0007087A"/>
    <w:rsid w:val="000710EC"/>
    <w:rsid w:val="00072237"/>
    <w:rsid w:val="00072ABE"/>
    <w:rsid w:val="00080B39"/>
    <w:rsid w:val="00083950"/>
    <w:rsid w:val="0008452F"/>
    <w:rsid w:val="00084E8E"/>
    <w:rsid w:val="00085A68"/>
    <w:rsid w:val="00087254"/>
    <w:rsid w:val="000874C0"/>
    <w:rsid w:val="00090625"/>
    <w:rsid w:val="00090948"/>
    <w:rsid w:val="00091150"/>
    <w:rsid w:val="00091CD1"/>
    <w:rsid w:val="0009460E"/>
    <w:rsid w:val="000951D4"/>
    <w:rsid w:val="000955F0"/>
    <w:rsid w:val="000A2146"/>
    <w:rsid w:val="000A2930"/>
    <w:rsid w:val="000A3276"/>
    <w:rsid w:val="000A3C35"/>
    <w:rsid w:val="000A3E30"/>
    <w:rsid w:val="000A4FC7"/>
    <w:rsid w:val="000A5876"/>
    <w:rsid w:val="000A61D0"/>
    <w:rsid w:val="000A6C67"/>
    <w:rsid w:val="000A6DB8"/>
    <w:rsid w:val="000A7596"/>
    <w:rsid w:val="000B11A8"/>
    <w:rsid w:val="000B1959"/>
    <w:rsid w:val="000B22C7"/>
    <w:rsid w:val="000B2E1C"/>
    <w:rsid w:val="000B4459"/>
    <w:rsid w:val="000B4B46"/>
    <w:rsid w:val="000B5363"/>
    <w:rsid w:val="000B53BA"/>
    <w:rsid w:val="000B642F"/>
    <w:rsid w:val="000B6C99"/>
    <w:rsid w:val="000C1E15"/>
    <w:rsid w:val="000C3F3C"/>
    <w:rsid w:val="000C5A75"/>
    <w:rsid w:val="000C75F7"/>
    <w:rsid w:val="000D0113"/>
    <w:rsid w:val="000D0AB2"/>
    <w:rsid w:val="000D225C"/>
    <w:rsid w:val="000D36F2"/>
    <w:rsid w:val="000D4B26"/>
    <w:rsid w:val="000D5DA2"/>
    <w:rsid w:val="000D74DB"/>
    <w:rsid w:val="000E24D6"/>
    <w:rsid w:val="000E6072"/>
    <w:rsid w:val="000E6D61"/>
    <w:rsid w:val="000E7A23"/>
    <w:rsid w:val="000F0031"/>
    <w:rsid w:val="000F19B0"/>
    <w:rsid w:val="000F1C29"/>
    <w:rsid w:val="000F1E9E"/>
    <w:rsid w:val="000F2B10"/>
    <w:rsid w:val="000F3F72"/>
    <w:rsid w:val="001055B2"/>
    <w:rsid w:val="0010593C"/>
    <w:rsid w:val="001068F0"/>
    <w:rsid w:val="00106AB8"/>
    <w:rsid w:val="00106C9E"/>
    <w:rsid w:val="00106E16"/>
    <w:rsid w:val="0010768B"/>
    <w:rsid w:val="00111701"/>
    <w:rsid w:val="00112A29"/>
    <w:rsid w:val="001155DD"/>
    <w:rsid w:val="001167F6"/>
    <w:rsid w:val="00116C86"/>
    <w:rsid w:val="001206E0"/>
    <w:rsid w:val="001214D6"/>
    <w:rsid w:val="00121ACF"/>
    <w:rsid w:val="00121D8F"/>
    <w:rsid w:val="00122037"/>
    <w:rsid w:val="0012210C"/>
    <w:rsid w:val="00122A7F"/>
    <w:rsid w:val="00123F98"/>
    <w:rsid w:val="001242A5"/>
    <w:rsid w:val="00124531"/>
    <w:rsid w:val="00126E5D"/>
    <w:rsid w:val="00126EDF"/>
    <w:rsid w:val="00127BBE"/>
    <w:rsid w:val="00131D52"/>
    <w:rsid w:val="00132827"/>
    <w:rsid w:val="001329A4"/>
    <w:rsid w:val="001329C1"/>
    <w:rsid w:val="00132C16"/>
    <w:rsid w:val="00136320"/>
    <w:rsid w:val="00136FFA"/>
    <w:rsid w:val="00137AC6"/>
    <w:rsid w:val="00145512"/>
    <w:rsid w:val="001465BD"/>
    <w:rsid w:val="00147B45"/>
    <w:rsid w:val="00150803"/>
    <w:rsid w:val="00150EFE"/>
    <w:rsid w:val="00151D83"/>
    <w:rsid w:val="001546C9"/>
    <w:rsid w:val="00154FAE"/>
    <w:rsid w:val="00155E77"/>
    <w:rsid w:val="00156A70"/>
    <w:rsid w:val="00160A61"/>
    <w:rsid w:val="00160FC0"/>
    <w:rsid w:val="001612D8"/>
    <w:rsid w:val="00163451"/>
    <w:rsid w:val="0016429B"/>
    <w:rsid w:val="00164525"/>
    <w:rsid w:val="00164C50"/>
    <w:rsid w:val="00165CB2"/>
    <w:rsid w:val="00166203"/>
    <w:rsid w:val="00166767"/>
    <w:rsid w:val="00167AF4"/>
    <w:rsid w:val="001707CB"/>
    <w:rsid w:val="00171477"/>
    <w:rsid w:val="00172A1A"/>
    <w:rsid w:val="00173251"/>
    <w:rsid w:val="00176BED"/>
    <w:rsid w:val="0017759D"/>
    <w:rsid w:val="00180145"/>
    <w:rsid w:val="001804A5"/>
    <w:rsid w:val="00181AB2"/>
    <w:rsid w:val="00181C94"/>
    <w:rsid w:val="00182C84"/>
    <w:rsid w:val="00187031"/>
    <w:rsid w:val="001878E7"/>
    <w:rsid w:val="00191EA4"/>
    <w:rsid w:val="00192B6C"/>
    <w:rsid w:val="00192C30"/>
    <w:rsid w:val="0019381E"/>
    <w:rsid w:val="00194BE3"/>
    <w:rsid w:val="00194CF5"/>
    <w:rsid w:val="0019503C"/>
    <w:rsid w:val="00195D94"/>
    <w:rsid w:val="00196C58"/>
    <w:rsid w:val="00196F7B"/>
    <w:rsid w:val="001971CB"/>
    <w:rsid w:val="0019795C"/>
    <w:rsid w:val="001A053A"/>
    <w:rsid w:val="001A22A2"/>
    <w:rsid w:val="001A2971"/>
    <w:rsid w:val="001A3D52"/>
    <w:rsid w:val="001A460A"/>
    <w:rsid w:val="001A4A4C"/>
    <w:rsid w:val="001A6DA1"/>
    <w:rsid w:val="001B0230"/>
    <w:rsid w:val="001B13AB"/>
    <w:rsid w:val="001B3907"/>
    <w:rsid w:val="001B3B49"/>
    <w:rsid w:val="001B4413"/>
    <w:rsid w:val="001B4907"/>
    <w:rsid w:val="001B4DC5"/>
    <w:rsid w:val="001B5505"/>
    <w:rsid w:val="001C2180"/>
    <w:rsid w:val="001C29CC"/>
    <w:rsid w:val="001C31F8"/>
    <w:rsid w:val="001C3217"/>
    <w:rsid w:val="001C3B98"/>
    <w:rsid w:val="001C6028"/>
    <w:rsid w:val="001C6365"/>
    <w:rsid w:val="001C6DB3"/>
    <w:rsid w:val="001C7F57"/>
    <w:rsid w:val="001D0E79"/>
    <w:rsid w:val="001D6049"/>
    <w:rsid w:val="001D7339"/>
    <w:rsid w:val="001E16AB"/>
    <w:rsid w:val="001E2750"/>
    <w:rsid w:val="001E4343"/>
    <w:rsid w:val="001E45AF"/>
    <w:rsid w:val="001E52BB"/>
    <w:rsid w:val="001E65BB"/>
    <w:rsid w:val="001E660A"/>
    <w:rsid w:val="001F05D6"/>
    <w:rsid w:val="001F5B0A"/>
    <w:rsid w:val="001F640F"/>
    <w:rsid w:val="001F6794"/>
    <w:rsid w:val="001F6F65"/>
    <w:rsid w:val="002002DF"/>
    <w:rsid w:val="00203A6F"/>
    <w:rsid w:val="00205646"/>
    <w:rsid w:val="00206204"/>
    <w:rsid w:val="002063F7"/>
    <w:rsid w:val="002129E5"/>
    <w:rsid w:val="00212AA4"/>
    <w:rsid w:val="00212E13"/>
    <w:rsid w:val="00214FCF"/>
    <w:rsid w:val="002163C8"/>
    <w:rsid w:val="002179FE"/>
    <w:rsid w:val="0022002A"/>
    <w:rsid w:val="00220CC0"/>
    <w:rsid w:val="00221A36"/>
    <w:rsid w:val="00223296"/>
    <w:rsid w:val="0022329B"/>
    <w:rsid w:val="002240F7"/>
    <w:rsid w:val="0022486F"/>
    <w:rsid w:val="00225314"/>
    <w:rsid w:val="00225DF4"/>
    <w:rsid w:val="00226832"/>
    <w:rsid w:val="00226C70"/>
    <w:rsid w:val="00230C8A"/>
    <w:rsid w:val="00231F98"/>
    <w:rsid w:val="002324F8"/>
    <w:rsid w:val="002348B0"/>
    <w:rsid w:val="0023492D"/>
    <w:rsid w:val="00235330"/>
    <w:rsid w:val="00235CDC"/>
    <w:rsid w:val="00237E76"/>
    <w:rsid w:val="00240BBE"/>
    <w:rsid w:val="00241525"/>
    <w:rsid w:val="00241D87"/>
    <w:rsid w:val="00243C55"/>
    <w:rsid w:val="00243D5E"/>
    <w:rsid w:val="002451EC"/>
    <w:rsid w:val="00245ED4"/>
    <w:rsid w:val="00246B41"/>
    <w:rsid w:val="0025002B"/>
    <w:rsid w:val="002500DE"/>
    <w:rsid w:val="00252457"/>
    <w:rsid w:val="00252581"/>
    <w:rsid w:val="00252FFE"/>
    <w:rsid w:val="002535B5"/>
    <w:rsid w:val="002538CB"/>
    <w:rsid w:val="002542BD"/>
    <w:rsid w:val="0025774E"/>
    <w:rsid w:val="00257D64"/>
    <w:rsid w:val="00260BDB"/>
    <w:rsid w:val="0026340A"/>
    <w:rsid w:val="002647A3"/>
    <w:rsid w:val="002654EA"/>
    <w:rsid w:val="0026559B"/>
    <w:rsid w:val="002704EA"/>
    <w:rsid w:val="0027061A"/>
    <w:rsid w:val="00270CC0"/>
    <w:rsid w:val="00271995"/>
    <w:rsid w:val="002719CC"/>
    <w:rsid w:val="002730C5"/>
    <w:rsid w:val="0027337C"/>
    <w:rsid w:val="0027602B"/>
    <w:rsid w:val="00277F5E"/>
    <w:rsid w:val="00280084"/>
    <w:rsid w:val="00280490"/>
    <w:rsid w:val="002841DF"/>
    <w:rsid w:val="00284603"/>
    <w:rsid w:val="002860B8"/>
    <w:rsid w:val="00287B21"/>
    <w:rsid w:val="0029206E"/>
    <w:rsid w:val="00293382"/>
    <w:rsid w:val="00294B5C"/>
    <w:rsid w:val="00294F51"/>
    <w:rsid w:val="00295FD0"/>
    <w:rsid w:val="002A0F83"/>
    <w:rsid w:val="002A1AA7"/>
    <w:rsid w:val="002A2342"/>
    <w:rsid w:val="002A279E"/>
    <w:rsid w:val="002A4FA3"/>
    <w:rsid w:val="002A6285"/>
    <w:rsid w:val="002B3606"/>
    <w:rsid w:val="002B3D80"/>
    <w:rsid w:val="002B4402"/>
    <w:rsid w:val="002B4946"/>
    <w:rsid w:val="002B4C41"/>
    <w:rsid w:val="002B4F56"/>
    <w:rsid w:val="002B588D"/>
    <w:rsid w:val="002B7AF7"/>
    <w:rsid w:val="002C1254"/>
    <w:rsid w:val="002C1839"/>
    <w:rsid w:val="002C214A"/>
    <w:rsid w:val="002C28E8"/>
    <w:rsid w:val="002C3027"/>
    <w:rsid w:val="002C674D"/>
    <w:rsid w:val="002C685F"/>
    <w:rsid w:val="002C7359"/>
    <w:rsid w:val="002C7648"/>
    <w:rsid w:val="002C7DC4"/>
    <w:rsid w:val="002D0821"/>
    <w:rsid w:val="002D1929"/>
    <w:rsid w:val="002D1B73"/>
    <w:rsid w:val="002D3CB0"/>
    <w:rsid w:val="002D4800"/>
    <w:rsid w:val="002D5B21"/>
    <w:rsid w:val="002D6F6D"/>
    <w:rsid w:val="002E1FE6"/>
    <w:rsid w:val="002E2EA7"/>
    <w:rsid w:val="002E36D2"/>
    <w:rsid w:val="002E748B"/>
    <w:rsid w:val="002F0AC2"/>
    <w:rsid w:val="002F2002"/>
    <w:rsid w:val="002F335D"/>
    <w:rsid w:val="002F4BBF"/>
    <w:rsid w:val="002F4E32"/>
    <w:rsid w:val="002F503F"/>
    <w:rsid w:val="002F51DD"/>
    <w:rsid w:val="002F5D08"/>
    <w:rsid w:val="002F6895"/>
    <w:rsid w:val="002F6D13"/>
    <w:rsid w:val="003038D3"/>
    <w:rsid w:val="00303AFB"/>
    <w:rsid w:val="003049C7"/>
    <w:rsid w:val="00305F0E"/>
    <w:rsid w:val="0030667A"/>
    <w:rsid w:val="003068EB"/>
    <w:rsid w:val="003106DE"/>
    <w:rsid w:val="0031141D"/>
    <w:rsid w:val="00311530"/>
    <w:rsid w:val="00312D31"/>
    <w:rsid w:val="00315216"/>
    <w:rsid w:val="0031691C"/>
    <w:rsid w:val="00317AEF"/>
    <w:rsid w:val="00317F49"/>
    <w:rsid w:val="0032005E"/>
    <w:rsid w:val="0032089B"/>
    <w:rsid w:val="00323450"/>
    <w:rsid w:val="00323D93"/>
    <w:rsid w:val="003244C6"/>
    <w:rsid w:val="0032489B"/>
    <w:rsid w:val="0032525B"/>
    <w:rsid w:val="00326A7A"/>
    <w:rsid w:val="00326FEE"/>
    <w:rsid w:val="003315D7"/>
    <w:rsid w:val="00334DE6"/>
    <w:rsid w:val="0033536D"/>
    <w:rsid w:val="003353FF"/>
    <w:rsid w:val="003363C4"/>
    <w:rsid w:val="003366D2"/>
    <w:rsid w:val="00337C79"/>
    <w:rsid w:val="00337FEF"/>
    <w:rsid w:val="0034084C"/>
    <w:rsid w:val="00340D5E"/>
    <w:rsid w:val="003420B5"/>
    <w:rsid w:val="00343646"/>
    <w:rsid w:val="00344CCB"/>
    <w:rsid w:val="00345710"/>
    <w:rsid w:val="00345897"/>
    <w:rsid w:val="00351BFC"/>
    <w:rsid w:val="00353FDD"/>
    <w:rsid w:val="0035575E"/>
    <w:rsid w:val="003565B4"/>
    <w:rsid w:val="00356B60"/>
    <w:rsid w:val="00362E75"/>
    <w:rsid w:val="003631AA"/>
    <w:rsid w:val="003632D5"/>
    <w:rsid w:val="00363575"/>
    <w:rsid w:val="00364EF9"/>
    <w:rsid w:val="00367579"/>
    <w:rsid w:val="0036795B"/>
    <w:rsid w:val="0037000C"/>
    <w:rsid w:val="00370863"/>
    <w:rsid w:val="00370A29"/>
    <w:rsid w:val="00371D9F"/>
    <w:rsid w:val="003722F9"/>
    <w:rsid w:val="00372349"/>
    <w:rsid w:val="00372CBC"/>
    <w:rsid w:val="00373A61"/>
    <w:rsid w:val="00374810"/>
    <w:rsid w:val="00374BDE"/>
    <w:rsid w:val="00376155"/>
    <w:rsid w:val="00376B39"/>
    <w:rsid w:val="003772C0"/>
    <w:rsid w:val="003778AE"/>
    <w:rsid w:val="00377A7F"/>
    <w:rsid w:val="00377BAC"/>
    <w:rsid w:val="00380142"/>
    <w:rsid w:val="00380424"/>
    <w:rsid w:val="00380558"/>
    <w:rsid w:val="00381D3C"/>
    <w:rsid w:val="0038223E"/>
    <w:rsid w:val="00382D92"/>
    <w:rsid w:val="00385AEF"/>
    <w:rsid w:val="003860EA"/>
    <w:rsid w:val="0038781A"/>
    <w:rsid w:val="0039080B"/>
    <w:rsid w:val="0039326E"/>
    <w:rsid w:val="00394E22"/>
    <w:rsid w:val="00395998"/>
    <w:rsid w:val="003967A4"/>
    <w:rsid w:val="00397FA3"/>
    <w:rsid w:val="003A1596"/>
    <w:rsid w:val="003A317E"/>
    <w:rsid w:val="003A345B"/>
    <w:rsid w:val="003A3D2C"/>
    <w:rsid w:val="003A49EE"/>
    <w:rsid w:val="003A674D"/>
    <w:rsid w:val="003A7123"/>
    <w:rsid w:val="003B102E"/>
    <w:rsid w:val="003B2167"/>
    <w:rsid w:val="003B5224"/>
    <w:rsid w:val="003B5F5D"/>
    <w:rsid w:val="003B62C8"/>
    <w:rsid w:val="003C09B5"/>
    <w:rsid w:val="003C0C62"/>
    <w:rsid w:val="003C12DC"/>
    <w:rsid w:val="003C2CDA"/>
    <w:rsid w:val="003C7CDA"/>
    <w:rsid w:val="003D000A"/>
    <w:rsid w:val="003D31E9"/>
    <w:rsid w:val="003D3332"/>
    <w:rsid w:val="003D544E"/>
    <w:rsid w:val="003D5980"/>
    <w:rsid w:val="003D7730"/>
    <w:rsid w:val="003E0842"/>
    <w:rsid w:val="003E13B0"/>
    <w:rsid w:val="003E2580"/>
    <w:rsid w:val="003E3DEE"/>
    <w:rsid w:val="003E3EBB"/>
    <w:rsid w:val="003E40FE"/>
    <w:rsid w:val="003E4A4C"/>
    <w:rsid w:val="003E4CBA"/>
    <w:rsid w:val="003E4D2F"/>
    <w:rsid w:val="003E4EDC"/>
    <w:rsid w:val="003E599D"/>
    <w:rsid w:val="003E5C81"/>
    <w:rsid w:val="003E6965"/>
    <w:rsid w:val="003F00E8"/>
    <w:rsid w:val="003F0CD8"/>
    <w:rsid w:val="003F1936"/>
    <w:rsid w:val="003F1BDD"/>
    <w:rsid w:val="003F3BA3"/>
    <w:rsid w:val="003F3BD5"/>
    <w:rsid w:val="003F400E"/>
    <w:rsid w:val="003F6F35"/>
    <w:rsid w:val="003F7565"/>
    <w:rsid w:val="003F7768"/>
    <w:rsid w:val="00400E8C"/>
    <w:rsid w:val="004017DC"/>
    <w:rsid w:val="00401B53"/>
    <w:rsid w:val="00402668"/>
    <w:rsid w:val="00404FEC"/>
    <w:rsid w:val="0040534D"/>
    <w:rsid w:val="00405B1A"/>
    <w:rsid w:val="00405FAD"/>
    <w:rsid w:val="004117AB"/>
    <w:rsid w:val="00412B2F"/>
    <w:rsid w:val="00415281"/>
    <w:rsid w:val="00415716"/>
    <w:rsid w:val="0041604D"/>
    <w:rsid w:val="00417842"/>
    <w:rsid w:val="00417A6E"/>
    <w:rsid w:val="0042285D"/>
    <w:rsid w:val="004264A7"/>
    <w:rsid w:val="00427D2B"/>
    <w:rsid w:val="00430B13"/>
    <w:rsid w:val="00430CE5"/>
    <w:rsid w:val="0043153C"/>
    <w:rsid w:val="004316D7"/>
    <w:rsid w:val="00431D0F"/>
    <w:rsid w:val="0043481C"/>
    <w:rsid w:val="00444307"/>
    <w:rsid w:val="0044436F"/>
    <w:rsid w:val="004443EB"/>
    <w:rsid w:val="00444432"/>
    <w:rsid w:val="00444673"/>
    <w:rsid w:val="0044621E"/>
    <w:rsid w:val="00447BF1"/>
    <w:rsid w:val="00447CD0"/>
    <w:rsid w:val="00450BA4"/>
    <w:rsid w:val="004511FC"/>
    <w:rsid w:val="00456784"/>
    <w:rsid w:val="00456DCA"/>
    <w:rsid w:val="00461140"/>
    <w:rsid w:val="004611DB"/>
    <w:rsid w:val="004658B0"/>
    <w:rsid w:val="0046614B"/>
    <w:rsid w:val="00467DAF"/>
    <w:rsid w:val="00467FD7"/>
    <w:rsid w:val="00470073"/>
    <w:rsid w:val="0047137D"/>
    <w:rsid w:val="004730F8"/>
    <w:rsid w:val="0047332C"/>
    <w:rsid w:val="00474353"/>
    <w:rsid w:val="004744D8"/>
    <w:rsid w:val="00474555"/>
    <w:rsid w:val="004750F4"/>
    <w:rsid w:val="00476CB1"/>
    <w:rsid w:val="00480A48"/>
    <w:rsid w:val="00482501"/>
    <w:rsid w:val="00482E7D"/>
    <w:rsid w:val="00484011"/>
    <w:rsid w:val="00484395"/>
    <w:rsid w:val="004865FB"/>
    <w:rsid w:val="00486C03"/>
    <w:rsid w:val="00487F50"/>
    <w:rsid w:val="004906E3"/>
    <w:rsid w:val="00491AB3"/>
    <w:rsid w:val="00497A33"/>
    <w:rsid w:val="004A1112"/>
    <w:rsid w:val="004A1DA0"/>
    <w:rsid w:val="004A1F20"/>
    <w:rsid w:val="004A2393"/>
    <w:rsid w:val="004A2869"/>
    <w:rsid w:val="004A3569"/>
    <w:rsid w:val="004A4370"/>
    <w:rsid w:val="004A452A"/>
    <w:rsid w:val="004A5F2C"/>
    <w:rsid w:val="004A6E4F"/>
    <w:rsid w:val="004A720D"/>
    <w:rsid w:val="004B00D0"/>
    <w:rsid w:val="004B21C5"/>
    <w:rsid w:val="004B6084"/>
    <w:rsid w:val="004B78E8"/>
    <w:rsid w:val="004B7AE0"/>
    <w:rsid w:val="004C0BC4"/>
    <w:rsid w:val="004C186C"/>
    <w:rsid w:val="004C1EEA"/>
    <w:rsid w:val="004C260D"/>
    <w:rsid w:val="004C2D47"/>
    <w:rsid w:val="004C4357"/>
    <w:rsid w:val="004C4477"/>
    <w:rsid w:val="004C5730"/>
    <w:rsid w:val="004C600B"/>
    <w:rsid w:val="004C6397"/>
    <w:rsid w:val="004C668F"/>
    <w:rsid w:val="004C682B"/>
    <w:rsid w:val="004D142C"/>
    <w:rsid w:val="004D29F7"/>
    <w:rsid w:val="004D36D8"/>
    <w:rsid w:val="004D4C5C"/>
    <w:rsid w:val="004D5AB0"/>
    <w:rsid w:val="004D5EAE"/>
    <w:rsid w:val="004D7A0E"/>
    <w:rsid w:val="004E06E7"/>
    <w:rsid w:val="004E0AE3"/>
    <w:rsid w:val="004E0DE2"/>
    <w:rsid w:val="004E20D3"/>
    <w:rsid w:val="004E2C82"/>
    <w:rsid w:val="004E4FAE"/>
    <w:rsid w:val="004E62C7"/>
    <w:rsid w:val="004E68FF"/>
    <w:rsid w:val="004E76E0"/>
    <w:rsid w:val="004E7A1B"/>
    <w:rsid w:val="004F0B7F"/>
    <w:rsid w:val="004F1193"/>
    <w:rsid w:val="004F11DC"/>
    <w:rsid w:val="004F2124"/>
    <w:rsid w:val="004F271B"/>
    <w:rsid w:val="004F2B83"/>
    <w:rsid w:val="004F31C5"/>
    <w:rsid w:val="004F3A52"/>
    <w:rsid w:val="004F3B0B"/>
    <w:rsid w:val="004F449F"/>
    <w:rsid w:val="004F4E7E"/>
    <w:rsid w:val="004F63AB"/>
    <w:rsid w:val="004F6B76"/>
    <w:rsid w:val="004F6C7C"/>
    <w:rsid w:val="004F7F1A"/>
    <w:rsid w:val="004F7FBB"/>
    <w:rsid w:val="0050056E"/>
    <w:rsid w:val="00502E20"/>
    <w:rsid w:val="005042B3"/>
    <w:rsid w:val="005045AB"/>
    <w:rsid w:val="00504F05"/>
    <w:rsid w:val="005078D1"/>
    <w:rsid w:val="00507D43"/>
    <w:rsid w:val="005103F2"/>
    <w:rsid w:val="00510E2C"/>
    <w:rsid w:val="00510E50"/>
    <w:rsid w:val="00511FDC"/>
    <w:rsid w:val="005124C6"/>
    <w:rsid w:val="005135E2"/>
    <w:rsid w:val="00513EBC"/>
    <w:rsid w:val="00514CE1"/>
    <w:rsid w:val="005156F9"/>
    <w:rsid w:val="00517155"/>
    <w:rsid w:val="00517742"/>
    <w:rsid w:val="00517DB3"/>
    <w:rsid w:val="005200DC"/>
    <w:rsid w:val="005200F2"/>
    <w:rsid w:val="0052034B"/>
    <w:rsid w:val="0052369D"/>
    <w:rsid w:val="005271DB"/>
    <w:rsid w:val="00530D2F"/>
    <w:rsid w:val="0053487C"/>
    <w:rsid w:val="005356E1"/>
    <w:rsid w:val="00536A8B"/>
    <w:rsid w:val="00540418"/>
    <w:rsid w:val="00541A96"/>
    <w:rsid w:val="00541C6A"/>
    <w:rsid w:val="00542C54"/>
    <w:rsid w:val="00543266"/>
    <w:rsid w:val="00546A43"/>
    <w:rsid w:val="00546C70"/>
    <w:rsid w:val="00547117"/>
    <w:rsid w:val="00547258"/>
    <w:rsid w:val="00550CF0"/>
    <w:rsid w:val="005559FE"/>
    <w:rsid w:val="00555C13"/>
    <w:rsid w:val="005560D6"/>
    <w:rsid w:val="00556D07"/>
    <w:rsid w:val="005600E3"/>
    <w:rsid w:val="005611F2"/>
    <w:rsid w:val="0056138B"/>
    <w:rsid w:val="00561734"/>
    <w:rsid w:val="00561952"/>
    <w:rsid w:val="00561B96"/>
    <w:rsid w:val="00564B9A"/>
    <w:rsid w:val="00564EC5"/>
    <w:rsid w:val="00565694"/>
    <w:rsid w:val="00566DD6"/>
    <w:rsid w:val="005714EF"/>
    <w:rsid w:val="00571CEC"/>
    <w:rsid w:val="00572FCE"/>
    <w:rsid w:val="005750DB"/>
    <w:rsid w:val="005759FC"/>
    <w:rsid w:val="00575B85"/>
    <w:rsid w:val="00576DB9"/>
    <w:rsid w:val="0057738F"/>
    <w:rsid w:val="005803EE"/>
    <w:rsid w:val="005805E4"/>
    <w:rsid w:val="0058202F"/>
    <w:rsid w:val="00584221"/>
    <w:rsid w:val="00584EB6"/>
    <w:rsid w:val="00586B68"/>
    <w:rsid w:val="0058774E"/>
    <w:rsid w:val="005878CF"/>
    <w:rsid w:val="00590CA0"/>
    <w:rsid w:val="00592182"/>
    <w:rsid w:val="00592382"/>
    <w:rsid w:val="0059312D"/>
    <w:rsid w:val="00594D2A"/>
    <w:rsid w:val="00595B01"/>
    <w:rsid w:val="00596A87"/>
    <w:rsid w:val="00596D98"/>
    <w:rsid w:val="005979A5"/>
    <w:rsid w:val="005A0021"/>
    <w:rsid w:val="005A017B"/>
    <w:rsid w:val="005A2AEC"/>
    <w:rsid w:val="005A412D"/>
    <w:rsid w:val="005A5212"/>
    <w:rsid w:val="005A7966"/>
    <w:rsid w:val="005B002D"/>
    <w:rsid w:val="005B0F84"/>
    <w:rsid w:val="005B0FFF"/>
    <w:rsid w:val="005B19AF"/>
    <w:rsid w:val="005B258C"/>
    <w:rsid w:val="005B61DD"/>
    <w:rsid w:val="005B6369"/>
    <w:rsid w:val="005B6735"/>
    <w:rsid w:val="005B7831"/>
    <w:rsid w:val="005C0CD6"/>
    <w:rsid w:val="005C12D9"/>
    <w:rsid w:val="005C2146"/>
    <w:rsid w:val="005C309D"/>
    <w:rsid w:val="005C544B"/>
    <w:rsid w:val="005C5916"/>
    <w:rsid w:val="005C5AEE"/>
    <w:rsid w:val="005C774A"/>
    <w:rsid w:val="005D0B87"/>
    <w:rsid w:val="005D3734"/>
    <w:rsid w:val="005D46E7"/>
    <w:rsid w:val="005D4F16"/>
    <w:rsid w:val="005D4F1D"/>
    <w:rsid w:val="005D5A53"/>
    <w:rsid w:val="005D5ADF"/>
    <w:rsid w:val="005D5DA0"/>
    <w:rsid w:val="005D7A71"/>
    <w:rsid w:val="005D7FBD"/>
    <w:rsid w:val="005E19B4"/>
    <w:rsid w:val="005E1D6B"/>
    <w:rsid w:val="005E227A"/>
    <w:rsid w:val="005E2CF8"/>
    <w:rsid w:val="005E3126"/>
    <w:rsid w:val="005E7075"/>
    <w:rsid w:val="005E75A7"/>
    <w:rsid w:val="005F31EF"/>
    <w:rsid w:val="005F38E2"/>
    <w:rsid w:val="005F3EE6"/>
    <w:rsid w:val="005F42D7"/>
    <w:rsid w:val="005F6736"/>
    <w:rsid w:val="005F6A49"/>
    <w:rsid w:val="005F7CCF"/>
    <w:rsid w:val="006019B1"/>
    <w:rsid w:val="00601BA8"/>
    <w:rsid w:val="006021FD"/>
    <w:rsid w:val="00602C10"/>
    <w:rsid w:val="00602EBD"/>
    <w:rsid w:val="00604CF2"/>
    <w:rsid w:val="00606D8C"/>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139"/>
    <w:rsid w:val="00620295"/>
    <w:rsid w:val="00622F8E"/>
    <w:rsid w:val="00626AC8"/>
    <w:rsid w:val="00627912"/>
    <w:rsid w:val="006279D3"/>
    <w:rsid w:val="0063195F"/>
    <w:rsid w:val="0063433D"/>
    <w:rsid w:val="00636C0A"/>
    <w:rsid w:val="006376C0"/>
    <w:rsid w:val="00637EC6"/>
    <w:rsid w:val="0064240C"/>
    <w:rsid w:val="00642FF5"/>
    <w:rsid w:val="006430FB"/>
    <w:rsid w:val="00643811"/>
    <w:rsid w:val="00643992"/>
    <w:rsid w:val="00644DBC"/>
    <w:rsid w:val="00646FE6"/>
    <w:rsid w:val="006474CD"/>
    <w:rsid w:val="00647744"/>
    <w:rsid w:val="006479A0"/>
    <w:rsid w:val="006500D9"/>
    <w:rsid w:val="00650A29"/>
    <w:rsid w:val="00650DD8"/>
    <w:rsid w:val="00653B54"/>
    <w:rsid w:val="006541A3"/>
    <w:rsid w:val="00654FAD"/>
    <w:rsid w:val="00655C9F"/>
    <w:rsid w:val="006567FF"/>
    <w:rsid w:val="00656867"/>
    <w:rsid w:val="0066109F"/>
    <w:rsid w:val="00663AF3"/>
    <w:rsid w:val="00664B26"/>
    <w:rsid w:val="0066596B"/>
    <w:rsid w:val="006667A5"/>
    <w:rsid w:val="00670295"/>
    <w:rsid w:val="006704F5"/>
    <w:rsid w:val="00670FF8"/>
    <w:rsid w:val="00672894"/>
    <w:rsid w:val="00674B47"/>
    <w:rsid w:val="0067609E"/>
    <w:rsid w:val="00677749"/>
    <w:rsid w:val="00680E07"/>
    <w:rsid w:val="00682B9D"/>
    <w:rsid w:val="00683806"/>
    <w:rsid w:val="00686AF9"/>
    <w:rsid w:val="006910C0"/>
    <w:rsid w:val="0069156A"/>
    <w:rsid w:val="00691954"/>
    <w:rsid w:val="0069320E"/>
    <w:rsid w:val="00693691"/>
    <w:rsid w:val="00693D13"/>
    <w:rsid w:val="00694F58"/>
    <w:rsid w:val="006955BC"/>
    <w:rsid w:val="006959E2"/>
    <w:rsid w:val="00696920"/>
    <w:rsid w:val="00697EB9"/>
    <w:rsid w:val="006A20D4"/>
    <w:rsid w:val="006A218C"/>
    <w:rsid w:val="006A268D"/>
    <w:rsid w:val="006A350F"/>
    <w:rsid w:val="006A3957"/>
    <w:rsid w:val="006A39A4"/>
    <w:rsid w:val="006A41D6"/>
    <w:rsid w:val="006A669D"/>
    <w:rsid w:val="006A6E41"/>
    <w:rsid w:val="006B012F"/>
    <w:rsid w:val="006B2428"/>
    <w:rsid w:val="006B27CF"/>
    <w:rsid w:val="006B41BD"/>
    <w:rsid w:val="006B5678"/>
    <w:rsid w:val="006B62B2"/>
    <w:rsid w:val="006C1C57"/>
    <w:rsid w:val="006C5760"/>
    <w:rsid w:val="006C6D6F"/>
    <w:rsid w:val="006D0D78"/>
    <w:rsid w:val="006D1128"/>
    <w:rsid w:val="006D2848"/>
    <w:rsid w:val="006D30E0"/>
    <w:rsid w:val="006D422B"/>
    <w:rsid w:val="006D5521"/>
    <w:rsid w:val="006D5FE9"/>
    <w:rsid w:val="006D6CBB"/>
    <w:rsid w:val="006D76A9"/>
    <w:rsid w:val="006D77F4"/>
    <w:rsid w:val="006D77FC"/>
    <w:rsid w:val="006E0898"/>
    <w:rsid w:val="006E2943"/>
    <w:rsid w:val="006E2D4E"/>
    <w:rsid w:val="006E41CD"/>
    <w:rsid w:val="006E61F2"/>
    <w:rsid w:val="006F3BEC"/>
    <w:rsid w:val="006F4643"/>
    <w:rsid w:val="006F49C2"/>
    <w:rsid w:val="007035E0"/>
    <w:rsid w:val="00703C00"/>
    <w:rsid w:val="007057CC"/>
    <w:rsid w:val="00705A01"/>
    <w:rsid w:val="007066F2"/>
    <w:rsid w:val="00706AE5"/>
    <w:rsid w:val="0070740A"/>
    <w:rsid w:val="00711F93"/>
    <w:rsid w:val="00712940"/>
    <w:rsid w:val="0071428C"/>
    <w:rsid w:val="00715A16"/>
    <w:rsid w:val="007164B0"/>
    <w:rsid w:val="007166FF"/>
    <w:rsid w:val="007237CF"/>
    <w:rsid w:val="007260CC"/>
    <w:rsid w:val="00726543"/>
    <w:rsid w:val="0073353E"/>
    <w:rsid w:val="00733A2E"/>
    <w:rsid w:val="00736633"/>
    <w:rsid w:val="00736C29"/>
    <w:rsid w:val="00737C14"/>
    <w:rsid w:val="00740EBD"/>
    <w:rsid w:val="00741EE7"/>
    <w:rsid w:val="00743A79"/>
    <w:rsid w:val="007444D4"/>
    <w:rsid w:val="0074594D"/>
    <w:rsid w:val="007459F3"/>
    <w:rsid w:val="00746E35"/>
    <w:rsid w:val="007470E2"/>
    <w:rsid w:val="007479DE"/>
    <w:rsid w:val="0075232F"/>
    <w:rsid w:val="00753132"/>
    <w:rsid w:val="007550B3"/>
    <w:rsid w:val="00760451"/>
    <w:rsid w:val="007632E6"/>
    <w:rsid w:val="0077182A"/>
    <w:rsid w:val="00771913"/>
    <w:rsid w:val="007724BD"/>
    <w:rsid w:val="00772718"/>
    <w:rsid w:val="00775BCF"/>
    <w:rsid w:val="007818AA"/>
    <w:rsid w:val="00783140"/>
    <w:rsid w:val="007838B6"/>
    <w:rsid w:val="00783E77"/>
    <w:rsid w:val="00785427"/>
    <w:rsid w:val="00785C5A"/>
    <w:rsid w:val="0079022B"/>
    <w:rsid w:val="007906F1"/>
    <w:rsid w:val="0079243D"/>
    <w:rsid w:val="00794A9B"/>
    <w:rsid w:val="0079583B"/>
    <w:rsid w:val="00796602"/>
    <w:rsid w:val="00797185"/>
    <w:rsid w:val="007976B7"/>
    <w:rsid w:val="00797A7E"/>
    <w:rsid w:val="00797D6F"/>
    <w:rsid w:val="007A0F87"/>
    <w:rsid w:val="007A1945"/>
    <w:rsid w:val="007B014B"/>
    <w:rsid w:val="007B0D88"/>
    <w:rsid w:val="007B292E"/>
    <w:rsid w:val="007B306F"/>
    <w:rsid w:val="007B3B62"/>
    <w:rsid w:val="007B4714"/>
    <w:rsid w:val="007B4E82"/>
    <w:rsid w:val="007C0188"/>
    <w:rsid w:val="007C0949"/>
    <w:rsid w:val="007C1996"/>
    <w:rsid w:val="007C3773"/>
    <w:rsid w:val="007C3F1F"/>
    <w:rsid w:val="007D2D0D"/>
    <w:rsid w:val="007D3325"/>
    <w:rsid w:val="007D3818"/>
    <w:rsid w:val="007D41FB"/>
    <w:rsid w:val="007D6DC5"/>
    <w:rsid w:val="007D7425"/>
    <w:rsid w:val="007E320E"/>
    <w:rsid w:val="007E3280"/>
    <w:rsid w:val="007E4A02"/>
    <w:rsid w:val="007E54ED"/>
    <w:rsid w:val="007E595C"/>
    <w:rsid w:val="007E59A5"/>
    <w:rsid w:val="007E5B86"/>
    <w:rsid w:val="007E7644"/>
    <w:rsid w:val="007F1B07"/>
    <w:rsid w:val="007F3B8C"/>
    <w:rsid w:val="007F41D0"/>
    <w:rsid w:val="007F4573"/>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15AB"/>
    <w:rsid w:val="00812D2C"/>
    <w:rsid w:val="008159F4"/>
    <w:rsid w:val="008167C1"/>
    <w:rsid w:val="008167C6"/>
    <w:rsid w:val="00816B8F"/>
    <w:rsid w:val="00820331"/>
    <w:rsid w:val="00820970"/>
    <w:rsid w:val="00820BF5"/>
    <w:rsid w:val="00820E1B"/>
    <w:rsid w:val="008212B1"/>
    <w:rsid w:val="0082155A"/>
    <w:rsid w:val="0082209F"/>
    <w:rsid w:val="008223C2"/>
    <w:rsid w:val="008250A2"/>
    <w:rsid w:val="00825D64"/>
    <w:rsid w:val="0082650B"/>
    <w:rsid w:val="008301CE"/>
    <w:rsid w:val="008312E3"/>
    <w:rsid w:val="00831BF4"/>
    <w:rsid w:val="00831D5B"/>
    <w:rsid w:val="00832DD6"/>
    <w:rsid w:val="00832F0C"/>
    <w:rsid w:val="008336F2"/>
    <w:rsid w:val="008345D9"/>
    <w:rsid w:val="008347CB"/>
    <w:rsid w:val="00835647"/>
    <w:rsid w:val="00837A2E"/>
    <w:rsid w:val="0084101C"/>
    <w:rsid w:val="00841558"/>
    <w:rsid w:val="00841F2D"/>
    <w:rsid w:val="00842A68"/>
    <w:rsid w:val="0084338D"/>
    <w:rsid w:val="008435BA"/>
    <w:rsid w:val="008444EE"/>
    <w:rsid w:val="0084558B"/>
    <w:rsid w:val="0084654A"/>
    <w:rsid w:val="00846ADE"/>
    <w:rsid w:val="00847654"/>
    <w:rsid w:val="00850D84"/>
    <w:rsid w:val="00851064"/>
    <w:rsid w:val="00855543"/>
    <w:rsid w:val="008566B3"/>
    <w:rsid w:val="008576B7"/>
    <w:rsid w:val="00857F7B"/>
    <w:rsid w:val="00860CC6"/>
    <w:rsid w:val="00862E66"/>
    <w:rsid w:val="00863312"/>
    <w:rsid w:val="00863DA1"/>
    <w:rsid w:val="008654A6"/>
    <w:rsid w:val="00865D86"/>
    <w:rsid w:val="00870495"/>
    <w:rsid w:val="008704D8"/>
    <w:rsid w:val="00870EA1"/>
    <w:rsid w:val="008710C5"/>
    <w:rsid w:val="00874438"/>
    <w:rsid w:val="00874C2E"/>
    <w:rsid w:val="00874E75"/>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A02"/>
    <w:rsid w:val="008A01EE"/>
    <w:rsid w:val="008A0DAC"/>
    <w:rsid w:val="008A3B78"/>
    <w:rsid w:val="008A4166"/>
    <w:rsid w:val="008A7DBF"/>
    <w:rsid w:val="008B136C"/>
    <w:rsid w:val="008B55EF"/>
    <w:rsid w:val="008B6910"/>
    <w:rsid w:val="008C0B5C"/>
    <w:rsid w:val="008C1343"/>
    <w:rsid w:val="008C3912"/>
    <w:rsid w:val="008C5144"/>
    <w:rsid w:val="008C5598"/>
    <w:rsid w:val="008C69EA"/>
    <w:rsid w:val="008C6F8B"/>
    <w:rsid w:val="008C7AB7"/>
    <w:rsid w:val="008C7FB4"/>
    <w:rsid w:val="008D2C8C"/>
    <w:rsid w:val="008D3040"/>
    <w:rsid w:val="008D3ECD"/>
    <w:rsid w:val="008D5C03"/>
    <w:rsid w:val="008D7580"/>
    <w:rsid w:val="008D7A5B"/>
    <w:rsid w:val="008D7C35"/>
    <w:rsid w:val="008E5698"/>
    <w:rsid w:val="008E5733"/>
    <w:rsid w:val="008E77D2"/>
    <w:rsid w:val="008E78FD"/>
    <w:rsid w:val="008F199D"/>
    <w:rsid w:val="008F38A0"/>
    <w:rsid w:val="008F39C9"/>
    <w:rsid w:val="008F59A6"/>
    <w:rsid w:val="008F5EB5"/>
    <w:rsid w:val="008F678C"/>
    <w:rsid w:val="008F75A7"/>
    <w:rsid w:val="008F7E5A"/>
    <w:rsid w:val="00900A7F"/>
    <w:rsid w:val="009035DC"/>
    <w:rsid w:val="009036EE"/>
    <w:rsid w:val="00905815"/>
    <w:rsid w:val="00905D1D"/>
    <w:rsid w:val="0091016D"/>
    <w:rsid w:val="00910C98"/>
    <w:rsid w:val="00911910"/>
    <w:rsid w:val="00912A58"/>
    <w:rsid w:val="00913908"/>
    <w:rsid w:val="00913D26"/>
    <w:rsid w:val="0091438B"/>
    <w:rsid w:val="009147E3"/>
    <w:rsid w:val="00917040"/>
    <w:rsid w:val="00920FD2"/>
    <w:rsid w:val="00923A43"/>
    <w:rsid w:val="0092439C"/>
    <w:rsid w:val="00924523"/>
    <w:rsid w:val="0092498E"/>
    <w:rsid w:val="00925B91"/>
    <w:rsid w:val="00934461"/>
    <w:rsid w:val="00934F7E"/>
    <w:rsid w:val="00936A1C"/>
    <w:rsid w:val="00940A72"/>
    <w:rsid w:val="0094215B"/>
    <w:rsid w:val="00943E35"/>
    <w:rsid w:val="00945278"/>
    <w:rsid w:val="0094658D"/>
    <w:rsid w:val="00946B7B"/>
    <w:rsid w:val="00947678"/>
    <w:rsid w:val="00947878"/>
    <w:rsid w:val="009504C2"/>
    <w:rsid w:val="0095254A"/>
    <w:rsid w:val="0095273B"/>
    <w:rsid w:val="009559E1"/>
    <w:rsid w:val="009568D5"/>
    <w:rsid w:val="00957CD3"/>
    <w:rsid w:val="009613FE"/>
    <w:rsid w:val="00962192"/>
    <w:rsid w:val="0096269B"/>
    <w:rsid w:val="00963FB0"/>
    <w:rsid w:val="00964C86"/>
    <w:rsid w:val="00965E82"/>
    <w:rsid w:val="009664BB"/>
    <w:rsid w:val="009669F8"/>
    <w:rsid w:val="00966F89"/>
    <w:rsid w:val="00966FCD"/>
    <w:rsid w:val="00973B5D"/>
    <w:rsid w:val="0097755E"/>
    <w:rsid w:val="00981467"/>
    <w:rsid w:val="00981C24"/>
    <w:rsid w:val="009852F6"/>
    <w:rsid w:val="00985DE5"/>
    <w:rsid w:val="00986254"/>
    <w:rsid w:val="0098729E"/>
    <w:rsid w:val="00990067"/>
    <w:rsid w:val="00992977"/>
    <w:rsid w:val="009937D4"/>
    <w:rsid w:val="00993C78"/>
    <w:rsid w:val="009948C7"/>
    <w:rsid w:val="00995850"/>
    <w:rsid w:val="0099796C"/>
    <w:rsid w:val="009A194E"/>
    <w:rsid w:val="009A1EA2"/>
    <w:rsid w:val="009A209E"/>
    <w:rsid w:val="009A3FD7"/>
    <w:rsid w:val="009A6652"/>
    <w:rsid w:val="009A74FD"/>
    <w:rsid w:val="009B1080"/>
    <w:rsid w:val="009B25D8"/>
    <w:rsid w:val="009B42E3"/>
    <w:rsid w:val="009B5859"/>
    <w:rsid w:val="009C6D07"/>
    <w:rsid w:val="009C74ED"/>
    <w:rsid w:val="009C7CEC"/>
    <w:rsid w:val="009D154D"/>
    <w:rsid w:val="009D18EF"/>
    <w:rsid w:val="009D3BE8"/>
    <w:rsid w:val="009D44E0"/>
    <w:rsid w:val="009D5226"/>
    <w:rsid w:val="009D573B"/>
    <w:rsid w:val="009D59A0"/>
    <w:rsid w:val="009D716A"/>
    <w:rsid w:val="009E0C88"/>
    <w:rsid w:val="009E1AC4"/>
    <w:rsid w:val="009E20B8"/>
    <w:rsid w:val="009E29A0"/>
    <w:rsid w:val="009E3973"/>
    <w:rsid w:val="009E41B5"/>
    <w:rsid w:val="009E55D7"/>
    <w:rsid w:val="009E627C"/>
    <w:rsid w:val="009F110B"/>
    <w:rsid w:val="009F1498"/>
    <w:rsid w:val="009F1E9F"/>
    <w:rsid w:val="009F3793"/>
    <w:rsid w:val="009F54F2"/>
    <w:rsid w:val="00A0056B"/>
    <w:rsid w:val="00A01657"/>
    <w:rsid w:val="00A01C65"/>
    <w:rsid w:val="00A0213D"/>
    <w:rsid w:val="00A04C73"/>
    <w:rsid w:val="00A05DB9"/>
    <w:rsid w:val="00A0679A"/>
    <w:rsid w:val="00A07A2B"/>
    <w:rsid w:val="00A1185C"/>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37D07"/>
    <w:rsid w:val="00A406B1"/>
    <w:rsid w:val="00A4113E"/>
    <w:rsid w:val="00A42366"/>
    <w:rsid w:val="00A42435"/>
    <w:rsid w:val="00A438BA"/>
    <w:rsid w:val="00A446FD"/>
    <w:rsid w:val="00A448E6"/>
    <w:rsid w:val="00A46F46"/>
    <w:rsid w:val="00A5180B"/>
    <w:rsid w:val="00A52CB6"/>
    <w:rsid w:val="00A52F99"/>
    <w:rsid w:val="00A530D9"/>
    <w:rsid w:val="00A538BB"/>
    <w:rsid w:val="00A54164"/>
    <w:rsid w:val="00A56737"/>
    <w:rsid w:val="00A60002"/>
    <w:rsid w:val="00A603D8"/>
    <w:rsid w:val="00A60AE2"/>
    <w:rsid w:val="00A617F8"/>
    <w:rsid w:val="00A61834"/>
    <w:rsid w:val="00A618B0"/>
    <w:rsid w:val="00A62790"/>
    <w:rsid w:val="00A6291F"/>
    <w:rsid w:val="00A63F53"/>
    <w:rsid w:val="00A66190"/>
    <w:rsid w:val="00A7111E"/>
    <w:rsid w:val="00A738E1"/>
    <w:rsid w:val="00A73E45"/>
    <w:rsid w:val="00A755B6"/>
    <w:rsid w:val="00A75B1A"/>
    <w:rsid w:val="00A80ED4"/>
    <w:rsid w:val="00A80FB1"/>
    <w:rsid w:val="00A816C4"/>
    <w:rsid w:val="00A82981"/>
    <w:rsid w:val="00A8530A"/>
    <w:rsid w:val="00A86F10"/>
    <w:rsid w:val="00A87AF2"/>
    <w:rsid w:val="00A90B23"/>
    <w:rsid w:val="00A93193"/>
    <w:rsid w:val="00A93C2B"/>
    <w:rsid w:val="00A94556"/>
    <w:rsid w:val="00A974CB"/>
    <w:rsid w:val="00AA012D"/>
    <w:rsid w:val="00AA1EAC"/>
    <w:rsid w:val="00AA2F06"/>
    <w:rsid w:val="00AA45E2"/>
    <w:rsid w:val="00AA7AC1"/>
    <w:rsid w:val="00AB4D92"/>
    <w:rsid w:val="00AB5AFE"/>
    <w:rsid w:val="00AB5CB6"/>
    <w:rsid w:val="00AB6327"/>
    <w:rsid w:val="00AB6B8F"/>
    <w:rsid w:val="00AC0C65"/>
    <w:rsid w:val="00AC0FB2"/>
    <w:rsid w:val="00AC3721"/>
    <w:rsid w:val="00AC41C6"/>
    <w:rsid w:val="00AC5199"/>
    <w:rsid w:val="00AC5F4D"/>
    <w:rsid w:val="00AC70C7"/>
    <w:rsid w:val="00AC76B7"/>
    <w:rsid w:val="00AD0223"/>
    <w:rsid w:val="00AD123A"/>
    <w:rsid w:val="00AD15FF"/>
    <w:rsid w:val="00AD188E"/>
    <w:rsid w:val="00AD1AA5"/>
    <w:rsid w:val="00AD2920"/>
    <w:rsid w:val="00AD2CD5"/>
    <w:rsid w:val="00AD2DFC"/>
    <w:rsid w:val="00AD38C4"/>
    <w:rsid w:val="00AD5A4A"/>
    <w:rsid w:val="00AD60EE"/>
    <w:rsid w:val="00AD6A2B"/>
    <w:rsid w:val="00AD73D4"/>
    <w:rsid w:val="00AE1EA2"/>
    <w:rsid w:val="00AE2874"/>
    <w:rsid w:val="00AE2BA2"/>
    <w:rsid w:val="00AE2F98"/>
    <w:rsid w:val="00AE3602"/>
    <w:rsid w:val="00AE407F"/>
    <w:rsid w:val="00AE5342"/>
    <w:rsid w:val="00AE5987"/>
    <w:rsid w:val="00AE6472"/>
    <w:rsid w:val="00AE6A08"/>
    <w:rsid w:val="00AF053F"/>
    <w:rsid w:val="00AF1345"/>
    <w:rsid w:val="00AF38A8"/>
    <w:rsid w:val="00AF63EB"/>
    <w:rsid w:val="00B016D2"/>
    <w:rsid w:val="00B018EC"/>
    <w:rsid w:val="00B03F60"/>
    <w:rsid w:val="00B0401E"/>
    <w:rsid w:val="00B060C7"/>
    <w:rsid w:val="00B1090B"/>
    <w:rsid w:val="00B11AB7"/>
    <w:rsid w:val="00B12213"/>
    <w:rsid w:val="00B13710"/>
    <w:rsid w:val="00B162C4"/>
    <w:rsid w:val="00B2165C"/>
    <w:rsid w:val="00B2226C"/>
    <w:rsid w:val="00B22881"/>
    <w:rsid w:val="00B23EFC"/>
    <w:rsid w:val="00B24B72"/>
    <w:rsid w:val="00B25DB8"/>
    <w:rsid w:val="00B26521"/>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14A8"/>
    <w:rsid w:val="00B4232D"/>
    <w:rsid w:val="00B42682"/>
    <w:rsid w:val="00B43065"/>
    <w:rsid w:val="00B44784"/>
    <w:rsid w:val="00B449D0"/>
    <w:rsid w:val="00B456AB"/>
    <w:rsid w:val="00B46C2A"/>
    <w:rsid w:val="00B47E8B"/>
    <w:rsid w:val="00B51C67"/>
    <w:rsid w:val="00B53F86"/>
    <w:rsid w:val="00B53FDC"/>
    <w:rsid w:val="00B54090"/>
    <w:rsid w:val="00B55431"/>
    <w:rsid w:val="00B55CAE"/>
    <w:rsid w:val="00B576C6"/>
    <w:rsid w:val="00B60071"/>
    <w:rsid w:val="00B615F2"/>
    <w:rsid w:val="00B61A28"/>
    <w:rsid w:val="00B65C6D"/>
    <w:rsid w:val="00B66B06"/>
    <w:rsid w:val="00B675D9"/>
    <w:rsid w:val="00B677B1"/>
    <w:rsid w:val="00B67862"/>
    <w:rsid w:val="00B70634"/>
    <w:rsid w:val="00B70BE4"/>
    <w:rsid w:val="00B72E9C"/>
    <w:rsid w:val="00B73880"/>
    <w:rsid w:val="00B73CF1"/>
    <w:rsid w:val="00B745B3"/>
    <w:rsid w:val="00B7599D"/>
    <w:rsid w:val="00B7648F"/>
    <w:rsid w:val="00B76E13"/>
    <w:rsid w:val="00B771EE"/>
    <w:rsid w:val="00B7765B"/>
    <w:rsid w:val="00B77B4B"/>
    <w:rsid w:val="00B80ABC"/>
    <w:rsid w:val="00B814C2"/>
    <w:rsid w:val="00B835B8"/>
    <w:rsid w:val="00B83E4F"/>
    <w:rsid w:val="00B84A39"/>
    <w:rsid w:val="00B900FE"/>
    <w:rsid w:val="00B9064C"/>
    <w:rsid w:val="00B9358E"/>
    <w:rsid w:val="00B97D8C"/>
    <w:rsid w:val="00BA0A14"/>
    <w:rsid w:val="00BA17DB"/>
    <w:rsid w:val="00BA228D"/>
    <w:rsid w:val="00BA3349"/>
    <w:rsid w:val="00BA398D"/>
    <w:rsid w:val="00BA39D3"/>
    <w:rsid w:val="00BA4381"/>
    <w:rsid w:val="00BA5C56"/>
    <w:rsid w:val="00BA776F"/>
    <w:rsid w:val="00BB0C0D"/>
    <w:rsid w:val="00BB0D69"/>
    <w:rsid w:val="00BB366E"/>
    <w:rsid w:val="00BB3AF0"/>
    <w:rsid w:val="00BB4F70"/>
    <w:rsid w:val="00BB67FF"/>
    <w:rsid w:val="00BC0301"/>
    <w:rsid w:val="00BC11B9"/>
    <w:rsid w:val="00BC138C"/>
    <w:rsid w:val="00BC14CF"/>
    <w:rsid w:val="00BC1566"/>
    <w:rsid w:val="00BC1659"/>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E7C88"/>
    <w:rsid w:val="00BF12EE"/>
    <w:rsid w:val="00BF16C3"/>
    <w:rsid w:val="00BF38E0"/>
    <w:rsid w:val="00BF44FA"/>
    <w:rsid w:val="00BF57E1"/>
    <w:rsid w:val="00BF7B65"/>
    <w:rsid w:val="00C003B4"/>
    <w:rsid w:val="00C00A5F"/>
    <w:rsid w:val="00C04204"/>
    <w:rsid w:val="00C042E0"/>
    <w:rsid w:val="00C051D9"/>
    <w:rsid w:val="00C06333"/>
    <w:rsid w:val="00C06F68"/>
    <w:rsid w:val="00C075BA"/>
    <w:rsid w:val="00C10A3A"/>
    <w:rsid w:val="00C11E20"/>
    <w:rsid w:val="00C12ACB"/>
    <w:rsid w:val="00C15D16"/>
    <w:rsid w:val="00C20015"/>
    <w:rsid w:val="00C247D3"/>
    <w:rsid w:val="00C247DD"/>
    <w:rsid w:val="00C25B43"/>
    <w:rsid w:val="00C26A54"/>
    <w:rsid w:val="00C3261C"/>
    <w:rsid w:val="00C3318B"/>
    <w:rsid w:val="00C33C20"/>
    <w:rsid w:val="00C35362"/>
    <w:rsid w:val="00C357EA"/>
    <w:rsid w:val="00C366C1"/>
    <w:rsid w:val="00C379F8"/>
    <w:rsid w:val="00C37A1C"/>
    <w:rsid w:val="00C42165"/>
    <w:rsid w:val="00C42323"/>
    <w:rsid w:val="00C4316E"/>
    <w:rsid w:val="00C434C9"/>
    <w:rsid w:val="00C43F62"/>
    <w:rsid w:val="00C453A9"/>
    <w:rsid w:val="00C465D5"/>
    <w:rsid w:val="00C4756A"/>
    <w:rsid w:val="00C47C39"/>
    <w:rsid w:val="00C50649"/>
    <w:rsid w:val="00C50E1F"/>
    <w:rsid w:val="00C51C09"/>
    <w:rsid w:val="00C52BB6"/>
    <w:rsid w:val="00C53471"/>
    <w:rsid w:val="00C55143"/>
    <w:rsid w:val="00C5611B"/>
    <w:rsid w:val="00C5695E"/>
    <w:rsid w:val="00C61528"/>
    <w:rsid w:val="00C63457"/>
    <w:rsid w:val="00C64964"/>
    <w:rsid w:val="00C64CB7"/>
    <w:rsid w:val="00C65C11"/>
    <w:rsid w:val="00C6631E"/>
    <w:rsid w:val="00C67473"/>
    <w:rsid w:val="00C67AA4"/>
    <w:rsid w:val="00C7148C"/>
    <w:rsid w:val="00C71A56"/>
    <w:rsid w:val="00C72192"/>
    <w:rsid w:val="00C732E5"/>
    <w:rsid w:val="00C73D0B"/>
    <w:rsid w:val="00C75017"/>
    <w:rsid w:val="00C765B4"/>
    <w:rsid w:val="00C77D6F"/>
    <w:rsid w:val="00C813EA"/>
    <w:rsid w:val="00C81496"/>
    <w:rsid w:val="00C8252A"/>
    <w:rsid w:val="00C82CE6"/>
    <w:rsid w:val="00C82E22"/>
    <w:rsid w:val="00C85144"/>
    <w:rsid w:val="00C86738"/>
    <w:rsid w:val="00C86A27"/>
    <w:rsid w:val="00C91517"/>
    <w:rsid w:val="00C92941"/>
    <w:rsid w:val="00C929BD"/>
    <w:rsid w:val="00C93018"/>
    <w:rsid w:val="00C931A2"/>
    <w:rsid w:val="00C95975"/>
    <w:rsid w:val="00CA02E1"/>
    <w:rsid w:val="00CA09F5"/>
    <w:rsid w:val="00CA15DA"/>
    <w:rsid w:val="00CA224E"/>
    <w:rsid w:val="00CA341A"/>
    <w:rsid w:val="00CA348A"/>
    <w:rsid w:val="00CA41C5"/>
    <w:rsid w:val="00CA42B7"/>
    <w:rsid w:val="00CA4A53"/>
    <w:rsid w:val="00CA51F5"/>
    <w:rsid w:val="00CB218A"/>
    <w:rsid w:val="00CB225A"/>
    <w:rsid w:val="00CB3015"/>
    <w:rsid w:val="00CB43DE"/>
    <w:rsid w:val="00CB5E2C"/>
    <w:rsid w:val="00CB69E6"/>
    <w:rsid w:val="00CB761B"/>
    <w:rsid w:val="00CB7E33"/>
    <w:rsid w:val="00CC13DF"/>
    <w:rsid w:val="00CC1EEE"/>
    <w:rsid w:val="00CC471A"/>
    <w:rsid w:val="00CC5149"/>
    <w:rsid w:val="00CC562B"/>
    <w:rsid w:val="00CC6C15"/>
    <w:rsid w:val="00CC7FCF"/>
    <w:rsid w:val="00CD26D2"/>
    <w:rsid w:val="00CD2749"/>
    <w:rsid w:val="00CD2A60"/>
    <w:rsid w:val="00CD306F"/>
    <w:rsid w:val="00CD3971"/>
    <w:rsid w:val="00CD3DAB"/>
    <w:rsid w:val="00CE02D2"/>
    <w:rsid w:val="00CE0DF1"/>
    <w:rsid w:val="00CE3786"/>
    <w:rsid w:val="00CE4027"/>
    <w:rsid w:val="00CE47CC"/>
    <w:rsid w:val="00CE68F6"/>
    <w:rsid w:val="00CE7E27"/>
    <w:rsid w:val="00CF22AC"/>
    <w:rsid w:val="00CF2F0A"/>
    <w:rsid w:val="00CF79E8"/>
    <w:rsid w:val="00D015AA"/>
    <w:rsid w:val="00D021B8"/>
    <w:rsid w:val="00D03C98"/>
    <w:rsid w:val="00D03D90"/>
    <w:rsid w:val="00D04024"/>
    <w:rsid w:val="00D043EB"/>
    <w:rsid w:val="00D06705"/>
    <w:rsid w:val="00D06A9B"/>
    <w:rsid w:val="00D0750D"/>
    <w:rsid w:val="00D07DD8"/>
    <w:rsid w:val="00D1038F"/>
    <w:rsid w:val="00D10BF7"/>
    <w:rsid w:val="00D10FEB"/>
    <w:rsid w:val="00D131FA"/>
    <w:rsid w:val="00D140A0"/>
    <w:rsid w:val="00D203D1"/>
    <w:rsid w:val="00D2057A"/>
    <w:rsid w:val="00D21D98"/>
    <w:rsid w:val="00D2317F"/>
    <w:rsid w:val="00D231A9"/>
    <w:rsid w:val="00D2419F"/>
    <w:rsid w:val="00D24391"/>
    <w:rsid w:val="00D2472B"/>
    <w:rsid w:val="00D24B9F"/>
    <w:rsid w:val="00D253DD"/>
    <w:rsid w:val="00D26FFA"/>
    <w:rsid w:val="00D27C48"/>
    <w:rsid w:val="00D3215D"/>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2E3"/>
    <w:rsid w:val="00D45490"/>
    <w:rsid w:val="00D457B8"/>
    <w:rsid w:val="00D457E1"/>
    <w:rsid w:val="00D45D80"/>
    <w:rsid w:val="00D47BEB"/>
    <w:rsid w:val="00D50487"/>
    <w:rsid w:val="00D50563"/>
    <w:rsid w:val="00D50F50"/>
    <w:rsid w:val="00D5235F"/>
    <w:rsid w:val="00D52F50"/>
    <w:rsid w:val="00D5496F"/>
    <w:rsid w:val="00D55A98"/>
    <w:rsid w:val="00D56B49"/>
    <w:rsid w:val="00D6053F"/>
    <w:rsid w:val="00D6073D"/>
    <w:rsid w:val="00D618D6"/>
    <w:rsid w:val="00D62315"/>
    <w:rsid w:val="00D62426"/>
    <w:rsid w:val="00D6259D"/>
    <w:rsid w:val="00D62804"/>
    <w:rsid w:val="00D70F55"/>
    <w:rsid w:val="00D70FA5"/>
    <w:rsid w:val="00D74171"/>
    <w:rsid w:val="00D7474C"/>
    <w:rsid w:val="00D775FD"/>
    <w:rsid w:val="00D8032C"/>
    <w:rsid w:val="00D80CE2"/>
    <w:rsid w:val="00D82D88"/>
    <w:rsid w:val="00D83080"/>
    <w:rsid w:val="00D84C64"/>
    <w:rsid w:val="00D84D5F"/>
    <w:rsid w:val="00D851E2"/>
    <w:rsid w:val="00D85CE9"/>
    <w:rsid w:val="00D87FFA"/>
    <w:rsid w:val="00D903C8"/>
    <w:rsid w:val="00D91419"/>
    <w:rsid w:val="00D92A09"/>
    <w:rsid w:val="00D92D2A"/>
    <w:rsid w:val="00D92EEC"/>
    <w:rsid w:val="00D93470"/>
    <w:rsid w:val="00D9395F"/>
    <w:rsid w:val="00D93D55"/>
    <w:rsid w:val="00D941FA"/>
    <w:rsid w:val="00D94B59"/>
    <w:rsid w:val="00D95315"/>
    <w:rsid w:val="00D95EAB"/>
    <w:rsid w:val="00D9779A"/>
    <w:rsid w:val="00D9795A"/>
    <w:rsid w:val="00DA0B39"/>
    <w:rsid w:val="00DA0DBF"/>
    <w:rsid w:val="00DA1203"/>
    <w:rsid w:val="00DA2316"/>
    <w:rsid w:val="00DA25E0"/>
    <w:rsid w:val="00DA2700"/>
    <w:rsid w:val="00DA3001"/>
    <w:rsid w:val="00DA3C5D"/>
    <w:rsid w:val="00DA3EFF"/>
    <w:rsid w:val="00DA5E2E"/>
    <w:rsid w:val="00DA7769"/>
    <w:rsid w:val="00DA7FFE"/>
    <w:rsid w:val="00DB0658"/>
    <w:rsid w:val="00DB08C6"/>
    <w:rsid w:val="00DB0C11"/>
    <w:rsid w:val="00DB1BC2"/>
    <w:rsid w:val="00DB1CBB"/>
    <w:rsid w:val="00DB31ED"/>
    <w:rsid w:val="00DB382D"/>
    <w:rsid w:val="00DB4124"/>
    <w:rsid w:val="00DB4511"/>
    <w:rsid w:val="00DB4F0C"/>
    <w:rsid w:val="00DB4FFB"/>
    <w:rsid w:val="00DC0176"/>
    <w:rsid w:val="00DC043F"/>
    <w:rsid w:val="00DC093E"/>
    <w:rsid w:val="00DC0A0E"/>
    <w:rsid w:val="00DC0E29"/>
    <w:rsid w:val="00DC0E7A"/>
    <w:rsid w:val="00DC2A65"/>
    <w:rsid w:val="00DC2A86"/>
    <w:rsid w:val="00DC3631"/>
    <w:rsid w:val="00DC37F7"/>
    <w:rsid w:val="00DC6F54"/>
    <w:rsid w:val="00DD0C00"/>
    <w:rsid w:val="00DD0F8C"/>
    <w:rsid w:val="00DD116C"/>
    <w:rsid w:val="00DD23D5"/>
    <w:rsid w:val="00DD2AF1"/>
    <w:rsid w:val="00DD46DA"/>
    <w:rsid w:val="00DD6072"/>
    <w:rsid w:val="00DD62BE"/>
    <w:rsid w:val="00DD6B57"/>
    <w:rsid w:val="00DD77D9"/>
    <w:rsid w:val="00DD7CA4"/>
    <w:rsid w:val="00DE167C"/>
    <w:rsid w:val="00DE3B70"/>
    <w:rsid w:val="00DE5813"/>
    <w:rsid w:val="00DF06A7"/>
    <w:rsid w:val="00DF10B1"/>
    <w:rsid w:val="00DF1FDA"/>
    <w:rsid w:val="00DF313C"/>
    <w:rsid w:val="00DF3DD0"/>
    <w:rsid w:val="00DF4A7B"/>
    <w:rsid w:val="00DF4C23"/>
    <w:rsid w:val="00DF4D50"/>
    <w:rsid w:val="00DF538C"/>
    <w:rsid w:val="00DF5F24"/>
    <w:rsid w:val="00E021C2"/>
    <w:rsid w:val="00E024A3"/>
    <w:rsid w:val="00E029A0"/>
    <w:rsid w:val="00E029EA"/>
    <w:rsid w:val="00E0423D"/>
    <w:rsid w:val="00E04B7F"/>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E70"/>
    <w:rsid w:val="00E224DE"/>
    <w:rsid w:val="00E23DCE"/>
    <w:rsid w:val="00E249A8"/>
    <w:rsid w:val="00E26363"/>
    <w:rsid w:val="00E272A4"/>
    <w:rsid w:val="00E305F9"/>
    <w:rsid w:val="00E306AC"/>
    <w:rsid w:val="00E310DA"/>
    <w:rsid w:val="00E34446"/>
    <w:rsid w:val="00E3633B"/>
    <w:rsid w:val="00E36870"/>
    <w:rsid w:val="00E374E1"/>
    <w:rsid w:val="00E417AB"/>
    <w:rsid w:val="00E43D48"/>
    <w:rsid w:val="00E4542D"/>
    <w:rsid w:val="00E45BE0"/>
    <w:rsid w:val="00E46CAD"/>
    <w:rsid w:val="00E47521"/>
    <w:rsid w:val="00E4760C"/>
    <w:rsid w:val="00E507A6"/>
    <w:rsid w:val="00E5310B"/>
    <w:rsid w:val="00E5375C"/>
    <w:rsid w:val="00E561AD"/>
    <w:rsid w:val="00E57FAF"/>
    <w:rsid w:val="00E604B3"/>
    <w:rsid w:val="00E60BA9"/>
    <w:rsid w:val="00E63510"/>
    <w:rsid w:val="00E635EA"/>
    <w:rsid w:val="00E64471"/>
    <w:rsid w:val="00E655E5"/>
    <w:rsid w:val="00E65F4E"/>
    <w:rsid w:val="00E662E0"/>
    <w:rsid w:val="00E66983"/>
    <w:rsid w:val="00E67D5D"/>
    <w:rsid w:val="00E71C7A"/>
    <w:rsid w:val="00E73119"/>
    <w:rsid w:val="00E73394"/>
    <w:rsid w:val="00E73E1E"/>
    <w:rsid w:val="00E74A30"/>
    <w:rsid w:val="00E767FF"/>
    <w:rsid w:val="00E8098A"/>
    <w:rsid w:val="00E80B49"/>
    <w:rsid w:val="00E82D60"/>
    <w:rsid w:val="00E84C91"/>
    <w:rsid w:val="00E84E60"/>
    <w:rsid w:val="00E8556E"/>
    <w:rsid w:val="00E86B2D"/>
    <w:rsid w:val="00E86F4D"/>
    <w:rsid w:val="00E87D08"/>
    <w:rsid w:val="00E90D0E"/>
    <w:rsid w:val="00E91B2D"/>
    <w:rsid w:val="00E91B80"/>
    <w:rsid w:val="00E92FCA"/>
    <w:rsid w:val="00E95CAA"/>
    <w:rsid w:val="00E9615F"/>
    <w:rsid w:val="00E97386"/>
    <w:rsid w:val="00EA0A39"/>
    <w:rsid w:val="00EA0EB2"/>
    <w:rsid w:val="00EA220D"/>
    <w:rsid w:val="00EA236F"/>
    <w:rsid w:val="00EA28A4"/>
    <w:rsid w:val="00EA3023"/>
    <w:rsid w:val="00EA3E49"/>
    <w:rsid w:val="00EA3FC8"/>
    <w:rsid w:val="00EA591D"/>
    <w:rsid w:val="00EA5B8C"/>
    <w:rsid w:val="00EA7294"/>
    <w:rsid w:val="00EB0595"/>
    <w:rsid w:val="00EB0DC9"/>
    <w:rsid w:val="00EB1383"/>
    <w:rsid w:val="00EB252D"/>
    <w:rsid w:val="00EB2765"/>
    <w:rsid w:val="00EB29FA"/>
    <w:rsid w:val="00EB2CCE"/>
    <w:rsid w:val="00EB385F"/>
    <w:rsid w:val="00EB3E49"/>
    <w:rsid w:val="00EB5FC3"/>
    <w:rsid w:val="00EB6C0F"/>
    <w:rsid w:val="00EB6DA9"/>
    <w:rsid w:val="00EB7B95"/>
    <w:rsid w:val="00EC1561"/>
    <w:rsid w:val="00EC429C"/>
    <w:rsid w:val="00EC462E"/>
    <w:rsid w:val="00EC6CD8"/>
    <w:rsid w:val="00EC786F"/>
    <w:rsid w:val="00ED1866"/>
    <w:rsid w:val="00ED3134"/>
    <w:rsid w:val="00ED3292"/>
    <w:rsid w:val="00ED38E2"/>
    <w:rsid w:val="00ED5C44"/>
    <w:rsid w:val="00ED635B"/>
    <w:rsid w:val="00ED66BA"/>
    <w:rsid w:val="00EE6E67"/>
    <w:rsid w:val="00EE742D"/>
    <w:rsid w:val="00EF0A22"/>
    <w:rsid w:val="00EF1267"/>
    <w:rsid w:val="00EF180C"/>
    <w:rsid w:val="00EF3B6B"/>
    <w:rsid w:val="00EF4B43"/>
    <w:rsid w:val="00EF5D96"/>
    <w:rsid w:val="00EF6750"/>
    <w:rsid w:val="00EF770B"/>
    <w:rsid w:val="00F02836"/>
    <w:rsid w:val="00F02FB5"/>
    <w:rsid w:val="00F0305F"/>
    <w:rsid w:val="00F04C81"/>
    <w:rsid w:val="00F0534E"/>
    <w:rsid w:val="00F05C30"/>
    <w:rsid w:val="00F0741A"/>
    <w:rsid w:val="00F10F1B"/>
    <w:rsid w:val="00F14179"/>
    <w:rsid w:val="00F15786"/>
    <w:rsid w:val="00F167C5"/>
    <w:rsid w:val="00F20B5A"/>
    <w:rsid w:val="00F21D9A"/>
    <w:rsid w:val="00F21F0B"/>
    <w:rsid w:val="00F236AB"/>
    <w:rsid w:val="00F24EA4"/>
    <w:rsid w:val="00F27087"/>
    <w:rsid w:val="00F2773C"/>
    <w:rsid w:val="00F300B3"/>
    <w:rsid w:val="00F30DB9"/>
    <w:rsid w:val="00F30FB8"/>
    <w:rsid w:val="00F319AE"/>
    <w:rsid w:val="00F31D68"/>
    <w:rsid w:val="00F33152"/>
    <w:rsid w:val="00F338F2"/>
    <w:rsid w:val="00F349D3"/>
    <w:rsid w:val="00F3533E"/>
    <w:rsid w:val="00F35B84"/>
    <w:rsid w:val="00F36C70"/>
    <w:rsid w:val="00F37157"/>
    <w:rsid w:val="00F402B5"/>
    <w:rsid w:val="00F4072F"/>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32CD"/>
    <w:rsid w:val="00F8412F"/>
    <w:rsid w:val="00F84791"/>
    <w:rsid w:val="00F858B4"/>
    <w:rsid w:val="00F85995"/>
    <w:rsid w:val="00F85FC5"/>
    <w:rsid w:val="00F86BDE"/>
    <w:rsid w:val="00F86C22"/>
    <w:rsid w:val="00F9064A"/>
    <w:rsid w:val="00F90CB3"/>
    <w:rsid w:val="00F912A2"/>
    <w:rsid w:val="00F913A3"/>
    <w:rsid w:val="00F925C3"/>
    <w:rsid w:val="00F934E7"/>
    <w:rsid w:val="00FA0109"/>
    <w:rsid w:val="00FA458B"/>
    <w:rsid w:val="00FA5EC5"/>
    <w:rsid w:val="00FA7016"/>
    <w:rsid w:val="00FA7174"/>
    <w:rsid w:val="00FA793D"/>
    <w:rsid w:val="00FB020E"/>
    <w:rsid w:val="00FB0F17"/>
    <w:rsid w:val="00FB14F9"/>
    <w:rsid w:val="00FB4B9D"/>
    <w:rsid w:val="00FB50ED"/>
    <w:rsid w:val="00FB643B"/>
    <w:rsid w:val="00FB6B8B"/>
    <w:rsid w:val="00FB6E18"/>
    <w:rsid w:val="00FB7D83"/>
    <w:rsid w:val="00FC144B"/>
    <w:rsid w:val="00FC1A97"/>
    <w:rsid w:val="00FC2169"/>
    <w:rsid w:val="00FC28E2"/>
    <w:rsid w:val="00FC3BF6"/>
    <w:rsid w:val="00FC3D22"/>
    <w:rsid w:val="00FC6FE1"/>
    <w:rsid w:val="00FD0C3D"/>
    <w:rsid w:val="00FD2F6B"/>
    <w:rsid w:val="00FD3ABA"/>
    <w:rsid w:val="00FE064A"/>
    <w:rsid w:val="00FE0692"/>
    <w:rsid w:val="00FE0B55"/>
    <w:rsid w:val="00FE1E98"/>
    <w:rsid w:val="00FE2452"/>
    <w:rsid w:val="00FE5469"/>
    <w:rsid w:val="00FE66C2"/>
    <w:rsid w:val="00FE684A"/>
    <w:rsid w:val="00FE6F23"/>
    <w:rsid w:val="00FF0F8C"/>
    <w:rsid w:val="00FF408B"/>
    <w:rsid w:val="00FF43E1"/>
    <w:rsid w:val="016B7590"/>
    <w:rsid w:val="022F55F8"/>
    <w:rsid w:val="03430854"/>
    <w:rsid w:val="039F5FA6"/>
    <w:rsid w:val="0464626B"/>
    <w:rsid w:val="06BE67AC"/>
    <w:rsid w:val="09305ADA"/>
    <w:rsid w:val="0A2B5E3E"/>
    <w:rsid w:val="0CA40EB0"/>
    <w:rsid w:val="0CB9007B"/>
    <w:rsid w:val="0DD30AA3"/>
    <w:rsid w:val="0E8013B7"/>
    <w:rsid w:val="10D604C6"/>
    <w:rsid w:val="11B515E0"/>
    <w:rsid w:val="12A15B1A"/>
    <w:rsid w:val="13A53267"/>
    <w:rsid w:val="13F6014E"/>
    <w:rsid w:val="13F970D2"/>
    <w:rsid w:val="14AA4136"/>
    <w:rsid w:val="15D23718"/>
    <w:rsid w:val="163A420B"/>
    <w:rsid w:val="16B95DB2"/>
    <w:rsid w:val="16FC29C4"/>
    <w:rsid w:val="17801629"/>
    <w:rsid w:val="17A570FE"/>
    <w:rsid w:val="19413B26"/>
    <w:rsid w:val="1C6D3688"/>
    <w:rsid w:val="1CC63D0A"/>
    <w:rsid w:val="1CDC00C6"/>
    <w:rsid w:val="1DC2081A"/>
    <w:rsid w:val="1DD94266"/>
    <w:rsid w:val="1E5A4008"/>
    <w:rsid w:val="1F9D0947"/>
    <w:rsid w:val="1FA80783"/>
    <w:rsid w:val="1FFB29C6"/>
    <w:rsid w:val="20210D51"/>
    <w:rsid w:val="22807879"/>
    <w:rsid w:val="22AF3620"/>
    <w:rsid w:val="22E70AD4"/>
    <w:rsid w:val="24F1508D"/>
    <w:rsid w:val="266F634F"/>
    <w:rsid w:val="283159A9"/>
    <w:rsid w:val="28BE4F0B"/>
    <w:rsid w:val="291059EA"/>
    <w:rsid w:val="2AFD0696"/>
    <w:rsid w:val="2BBF12EC"/>
    <w:rsid w:val="2BC649D9"/>
    <w:rsid w:val="31D976DD"/>
    <w:rsid w:val="3515160D"/>
    <w:rsid w:val="378679C0"/>
    <w:rsid w:val="381D0B9F"/>
    <w:rsid w:val="3A9A214F"/>
    <w:rsid w:val="3B452199"/>
    <w:rsid w:val="3C7D00D8"/>
    <w:rsid w:val="3CA06C0C"/>
    <w:rsid w:val="3E027C57"/>
    <w:rsid w:val="3EA25851"/>
    <w:rsid w:val="3F6A0496"/>
    <w:rsid w:val="3F6C3757"/>
    <w:rsid w:val="3F8A2EF2"/>
    <w:rsid w:val="3F9604E6"/>
    <w:rsid w:val="405D6A10"/>
    <w:rsid w:val="40E63890"/>
    <w:rsid w:val="41DA6594"/>
    <w:rsid w:val="428E7645"/>
    <w:rsid w:val="444C1A75"/>
    <w:rsid w:val="44A3526F"/>
    <w:rsid w:val="44B032F4"/>
    <w:rsid w:val="457D25F7"/>
    <w:rsid w:val="468341CD"/>
    <w:rsid w:val="46C74D10"/>
    <w:rsid w:val="46FA5D90"/>
    <w:rsid w:val="472C2589"/>
    <w:rsid w:val="4A760AEB"/>
    <w:rsid w:val="4AB87D85"/>
    <w:rsid w:val="4AF40DEB"/>
    <w:rsid w:val="4B115736"/>
    <w:rsid w:val="4C0A668C"/>
    <w:rsid w:val="4EF61477"/>
    <w:rsid w:val="4F093661"/>
    <w:rsid w:val="4F3162CA"/>
    <w:rsid w:val="50D95873"/>
    <w:rsid w:val="526102AF"/>
    <w:rsid w:val="528444DA"/>
    <w:rsid w:val="52B05450"/>
    <w:rsid w:val="52F500A5"/>
    <w:rsid w:val="537745D5"/>
    <w:rsid w:val="541A3860"/>
    <w:rsid w:val="541F4384"/>
    <w:rsid w:val="54AD054A"/>
    <w:rsid w:val="552306F6"/>
    <w:rsid w:val="56E352D5"/>
    <w:rsid w:val="5714693E"/>
    <w:rsid w:val="57E435FE"/>
    <w:rsid w:val="582D0655"/>
    <w:rsid w:val="58F17FDB"/>
    <w:rsid w:val="5951205C"/>
    <w:rsid w:val="59CF2FF0"/>
    <w:rsid w:val="59D079E8"/>
    <w:rsid w:val="59D40847"/>
    <w:rsid w:val="59E96D58"/>
    <w:rsid w:val="5A810BA3"/>
    <w:rsid w:val="5AE37F25"/>
    <w:rsid w:val="5CB23D47"/>
    <w:rsid w:val="5DED4D3C"/>
    <w:rsid w:val="5FAF09C4"/>
    <w:rsid w:val="608C4642"/>
    <w:rsid w:val="62795572"/>
    <w:rsid w:val="62B725E7"/>
    <w:rsid w:val="64DD6417"/>
    <w:rsid w:val="66004745"/>
    <w:rsid w:val="69182FC4"/>
    <w:rsid w:val="69533B54"/>
    <w:rsid w:val="6A495968"/>
    <w:rsid w:val="6A567F20"/>
    <w:rsid w:val="6B21318F"/>
    <w:rsid w:val="6B2748BC"/>
    <w:rsid w:val="6CD97953"/>
    <w:rsid w:val="6ED30FD7"/>
    <w:rsid w:val="727D78FD"/>
    <w:rsid w:val="72A93308"/>
    <w:rsid w:val="739349D0"/>
    <w:rsid w:val="73CC655F"/>
    <w:rsid w:val="75957445"/>
    <w:rsid w:val="759C78BC"/>
    <w:rsid w:val="75D01AE1"/>
    <w:rsid w:val="75D13AC7"/>
    <w:rsid w:val="77524363"/>
    <w:rsid w:val="77B917B5"/>
    <w:rsid w:val="78703975"/>
    <w:rsid w:val="78753BE8"/>
    <w:rsid w:val="79C85957"/>
    <w:rsid w:val="7A057D3D"/>
    <w:rsid w:val="7AB1578A"/>
    <w:rsid w:val="7BE420FD"/>
    <w:rsid w:val="7C1E3F57"/>
    <w:rsid w:val="7D0D296B"/>
    <w:rsid w:val="7D4E0B54"/>
    <w:rsid w:val="7D503E78"/>
    <w:rsid w:val="7D7E3DCC"/>
    <w:rsid w:val="7E0160D4"/>
    <w:rsid w:val="7E1F2A37"/>
    <w:rsid w:val="7E967E1E"/>
    <w:rsid w:val="BC7F80D5"/>
    <w:rsid w:val="DCFB7CF0"/>
    <w:rsid w:val="ED731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8"/>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91"/>
    <w:autoRedefine/>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4"/>
    <w:autoRedefine/>
    <w:qFormat/>
    <w:uiPriority w:val="0"/>
    <w:pPr>
      <w:keepNext/>
      <w:keepLines/>
      <w:spacing w:before="120" w:after="120"/>
      <w:ind w:firstLine="0" w:firstLineChars="0"/>
      <w:outlineLvl w:val="2"/>
    </w:pPr>
    <w:rPr>
      <w:b/>
      <w:bCs/>
      <w:sz w:val="28"/>
      <w:szCs w:val="28"/>
    </w:rPr>
  </w:style>
  <w:style w:type="paragraph" w:styleId="5">
    <w:name w:val="heading 4"/>
    <w:basedOn w:val="1"/>
    <w:next w:val="6"/>
    <w:link w:val="62"/>
    <w:autoRedefine/>
    <w:qFormat/>
    <w:uiPriority w:val="0"/>
    <w:pPr>
      <w:keepNext/>
      <w:keepLines/>
      <w:numPr>
        <w:ilvl w:val="3"/>
        <w:numId w:val="1"/>
      </w:numPr>
      <w:spacing w:before="120" w:after="120"/>
      <w:ind w:left="851" w:firstLine="0" w:firstLineChars="0"/>
      <w:outlineLvl w:val="3"/>
    </w:pPr>
    <w:rPr>
      <w:b/>
      <w:bCs/>
      <w:sz w:val="30"/>
      <w:szCs w:val="30"/>
    </w:rPr>
  </w:style>
  <w:style w:type="paragraph" w:styleId="7">
    <w:name w:val="heading 5"/>
    <w:basedOn w:val="1"/>
    <w:next w:val="1"/>
    <w:link w:val="89"/>
    <w:autoRedefine/>
    <w:qFormat/>
    <w:uiPriority w:val="0"/>
    <w:pPr>
      <w:keepNext/>
      <w:keepLines/>
      <w:numPr>
        <w:ilvl w:val="4"/>
        <w:numId w:val="1"/>
      </w:numPr>
      <w:spacing w:before="120" w:after="120"/>
      <w:ind w:left="0" w:firstLine="0" w:firstLineChars="0"/>
      <w:outlineLvl w:val="4"/>
    </w:pPr>
    <w:rPr>
      <w:b/>
      <w:bCs/>
      <w:szCs w:val="28"/>
    </w:rPr>
  </w:style>
  <w:style w:type="paragraph" w:styleId="8">
    <w:name w:val="heading 6"/>
    <w:basedOn w:val="1"/>
    <w:next w:val="1"/>
    <w:link w:val="102"/>
    <w:autoRedefine/>
    <w:qFormat/>
    <w:uiPriority w:val="0"/>
    <w:pPr>
      <w:keepNext/>
      <w:keepLines/>
      <w:numPr>
        <w:ilvl w:val="5"/>
        <w:numId w:val="1"/>
      </w:numPr>
      <w:spacing w:before="120" w:after="120"/>
      <w:ind w:firstLine="0" w:firstLineChars="0"/>
      <w:outlineLvl w:val="5"/>
    </w:pPr>
    <w:rPr>
      <w:rFonts w:ascii="Cambria" w:hAnsi="Cambria"/>
      <w:b/>
      <w:bCs/>
    </w:rPr>
  </w:style>
  <w:style w:type="paragraph" w:styleId="9">
    <w:name w:val="heading 7"/>
    <w:basedOn w:val="1"/>
    <w:next w:val="1"/>
    <w:link w:val="75"/>
    <w:autoRedefine/>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10">
    <w:name w:val="heading 8"/>
    <w:basedOn w:val="1"/>
    <w:next w:val="1"/>
    <w:link w:val="101"/>
    <w:autoRedefine/>
    <w:qFormat/>
    <w:uiPriority w:val="9"/>
    <w:pPr>
      <w:keepNext/>
      <w:keepLines/>
      <w:spacing w:before="240" w:after="64" w:line="319" w:lineRule="auto"/>
      <w:ind w:firstLine="0" w:firstLineChars="0"/>
      <w:outlineLvl w:val="7"/>
    </w:pPr>
    <w:rPr>
      <w:rFonts w:ascii="Cambria" w:hAnsi="Cambria"/>
      <w:sz w:val="21"/>
    </w:rPr>
  </w:style>
  <w:style w:type="paragraph" w:styleId="11">
    <w:name w:val="heading 9"/>
    <w:basedOn w:val="1"/>
    <w:next w:val="1"/>
    <w:link w:val="52"/>
    <w:autoRedefine/>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6">
    <w:name w:val="可研正文"/>
    <w:basedOn w:val="1"/>
    <w:autoRedefine/>
    <w:qFormat/>
    <w:uiPriority w:val="0"/>
    <w:pPr>
      <w:ind w:firstLine="200"/>
    </w:pPr>
    <w:rPr>
      <w:rFonts w:ascii="仿宋" w:hAnsi="仿宋"/>
      <w:szCs w:val="28"/>
    </w:rPr>
  </w:style>
  <w:style w:type="paragraph" w:styleId="12">
    <w:name w:val="toc 7"/>
    <w:basedOn w:val="1"/>
    <w:next w:val="1"/>
    <w:autoRedefine/>
    <w:unhideWhenUsed/>
    <w:qFormat/>
    <w:uiPriority w:val="39"/>
    <w:pPr>
      <w:ind w:left="2520" w:leftChars="1200"/>
    </w:pPr>
    <w:rPr>
      <w:rFonts w:ascii="等线" w:hAnsi="等线" w:eastAsia="等线"/>
      <w:szCs w:val="22"/>
    </w:rPr>
  </w:style>
  <w:style w:type="paragraph" w:styleId="13">
    <w:name w:val="Normal Indent"/>
    <w:basedOn w:val="1"/>
    <w:next w:val="1"/>
    <w:autoRedefine/>
    <w:unhideWhenUsed/>
    <w:qFormat/>
    <w:uiPriority w:val="99"/>
    <w:pPr>
      <w:spacing w:line="240" w:lineRule="auto"/>
      <w:ind w:firstLine="420"/>
    </w:pPr>
    <w:rPr>
      <w:rFonts w:ascii="Calibri" w:hAnsi="Calibri"/>
      <w:sz w:val="21"/>
    </w:rPr>
  </w:style>
  <w:style w:type="paragraph" w:styleId="14">
    <w:name w:val="caption"/>
    <w:basedOn w:val="1"/>
    <w:next w:val="1"/>
    <w:link w:val="58"/>
    <w:autoRedefine/>
    <w:qFormat/>
    <w:uiPriority w:val="0"/>
    <w:pPr>
      <w:spacing w:afterLines="50"/>
      <w:ind w:firstLine="200"/>
    </w:pPr>
    <w:rPr>
      <w:rFonts w:ascii="Arial" w:hAnsi="Arial" w:eastAsia="黑体"/>
      <w:sz w:val="20"/>
      <w:szCs w:val="20"/>
    </w:rPr>
  </w:style>
  <w:style w:type="paragraph" w:styleId="15">
    <w:name w:val="Document Map"/>
    <w:basedOn w:val="1"/>
    <w:link w:val="94"/>
    <w:autoRedefine/>
    <w:qFormat/>
    <w:uiPriority w:val="0"/>
    <w:rPr>
      <w:rFonts w:hAnsi="Times New Roman"/>
      <w:sz w:val="18"/>
      <w:szCs w:val="18"/>
    </w:rPr>
  </w:style>
  <w:style w:type="paragraph" w:styleId="16">
    <w:name w:val="annotation text"/>
    <w:basedOn w:val="1"/>
    <w:link w:val="49"/>
    <w:autoRedefine/>
    <w:qFormat/>
    <w:uiPriority w:val="99"/>
    <w:pPr>
      <w:jc w:val="left"/>
    </w:pPr>
    <w:rPr>
      <w:rFonts w:ascii="Times New Roman" w:hAnsi="Times New Roman" w:eastAsia="仿宋"/>
      <w:sz w:val="28"/>
    </w:rPr>
  </w:style>
  <w:style w:type="paragraph" w:styleId="17">
    <w:name w:val="Body Text"/>
    <w:basedOn w:val="1"/>
    <w:link w:val="63"/>
    <w:autoRedefine/>
    <w:unhideWhenUsed/>
    <w:qFormat/>
    <w:uiPriority w:val="0"/>
    <w:pPr>
      <w:spacing w:after="120" w:line="240" w:lineRule="auto"/>
      <w:ind w:firstLine="0" w:firstLineChars="0"/>
    </w:pPr>
    <w:rPr>
      <w:rFonts w:ascii="Times New Roman" w:hAnsi="Times New Roman"/>
      <w:sz w:val="21"/>
    </w:rPr>
  </w:style>
  <w:style w:type="paragraph" w:styleId="18">
    <w:name w:val="Body Text Indent"/>
    <w:basedOn w:val="1"/>
    <w:link w:val="88"/>
    <w:autoRedefine/>
    <w:qFormat/>
    <w:uiPriority w:val="0"/>
    <w:pPr>
      <w:spacing w:after="120"/>
      <w:ind w:firstLine="200"/>
    </w:pPr>
    <w:rPr>
      <w:rFonts w:ascii="Times New Roman" w:hAnsi="Times New Roman"/>
      <w:sz w:val="21"/>
      <w:szCs w:val="20"/>
    </w:rPr>
  </w:style>
  <w:style w:type="paragraph" w:styleId="19">
    <w:name w:val="toc 5"/>
    <w:basedOn w:val="1"/>
    <w:next w:val="1"/>
    <w:autoRedefine/>
    <w:unhideWhenUsed/>
    <w:qFormat/>
    <w:uiPriority w:val="39"/>
    <w:pPr>
      <w:ind w:left="1680" w:leftChars="800"/>
    </w:pPr>
    <w:rPr>
      <w:rFonts w:ascii="等线" w:hAnsi="等线" w:eastAsia="等线"/>
      <w:szCs w:val="22"/>
    </w:rPr>
  </w:style>
  <w:style w:type="paragraph" w:styleId="20">
    <w:name w:val="toc 3"/>
    <w:basedOn w:val="1"/>
    <w:next w:val="1"/>
    <w:autoRedefine/>
    <w:qFormat/>
    <w:uiPriority w:val="39"/>
    <w:pPr>
      <w:tabs>
        <w:tab w:val="right" w:leader="dot" w:pos="8302"/>
      </w:tabs>
      <w:ind w:left="840" w:leftChars="400"/>
    </w:pPr>
  </w:style>
  <w:style w:type="paragraph" w:styleId="21">
    <w:name w:val="Plain Text"/>
    <w:basedOn w:val="1"/>
    <w:link w:val="69"/>
    <w:autoRedefine/>
    <w:qFormat/>
    <w:uiPriority w:val="0"/>
    <w:pPr>
      <w:spacing w:line="240" w:lineRule="auto"/>
      <w:ind w:firstLine="0" w:firstLineChars="0"/>
    </w:pPr>
    <w:rPr>
      <w:rFonts w:hAnsi="Courier New"/>
      <w:sz w:val="21"/>
      <w:szCs w:val="20"/>
    </w:rPr>
  </w:style>
  <w:style w:type="paragraph" w:styleId="22">
    <w:name w:val="toc 8"/>
    <w:basedOn w:val="1"/>
    <w:next w:val="1"/>
    <w:autoRedefine/>
    <w:unhideWhenUsed/>
    <w:qFormat/>
    <w:uiPriority w:val="39"/>
    <w:pPr>
      <w:ind w:left="2940" w:leftChars="1400"/>
    </w:pPr>
    <w:rPr>
      <w:rFonts w:ascii="等线" w:hAnsi="等线" w:eastAsia="等线"/>
      <w:szCs w:val="22"/>
    </w:rPr>
  </w:style>
  <w:style w:type="paragraph" w:styleId="23">
    <w:name w:val="Date"/>
    <w:basedOn w:val="1"/>
    <w:next w:val="1"/>
    <w:link w:val="51"/>
    <w:autoRedefine/>
    <w:qFormat/>
    <w:uiPriority w:val="0"/>
    <w:pPr>
      <w:ind w:left="100" w:leftChars="2500"/>
    </w:pPr>
    <w:rPr>
      <w:rFonts w:ascii="Times New Roman" w:hAnsi="Times New Roman"/>
      <w:sz w:val="21"/>
    </w:rPr>
  </w:style>
  <w:style w:type="paragraph" w:styleId="24">
    <w:name w:val="Balloon Text"/>
    <w:basedOn w:val="1"/>
    <w:link w:val="99"/>
    <w:autoRedefine/>
    <w:qFormat/>
    <w:uiPriority w:val="0"/>
    <w:rPr>
      <w:rFonts w:ascii="Times New Roman" w:hAnsi="Times New Roman"/>
      <w:sz w:val="18"/>
      <w:szCs w:val="18"/>
    </w:rPr>
  </w:style>
  <w:style w:type="paragraph" w:styleId="25">
    <w:name w:val="footer"/>
    <w:basedOn w:val="1"/>
    <w:link w:val="92"/>
    <w:autoRedefine/>
    <w:qFormat/>
    <w:uiPriority w:val="99"/>
    <w:pPr>
      <w:tabs>
        <w:tab w:val="center" w:pos="4153"/>
        <w:tab w:val="right" w:pos="8306"/>
      </w:tabs>
      <w:snapToGrid w:val="0"/>
      <w:jc w:val="center"/>
    </w:pPr>
    <w:rPr>
      <w:rFonts w:ascii="Times New Roman" w:hAnsi="Times New Roman"/>
      <w:sz w:val="18"/>
      <w:szCs w:val="18"/>
    </w:rPr>
  </w:style>
  <w:style w:type="paragraph" w:styleId="26">
    <w:name w:val="header"/>
    <w:basedOn w:val="1"/>
    <w:link w:val="100"/>
    <w:autoRedefine/>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7">
    <w:name w:val="toc 1"/>
    <w:basedOn w:val="1"/>
    <w:next w:val="1"/>
    <w:autoRedefine/>
    <w:qFormat/>
    <w:uiPriority w:val="39"/>
    <w:pPr>
      <w:numPr>
        <w:ilvl w:val="0"/>
        <w:numId w:val="2"/>
      </w:numPr>
      <w:ind w:firstLine="0" w:firstLineChars="0"/>
    </w:pPr>
  </w:style>
  <w:style w:type="paragraph" w:styleId="28">
    <w:name w:val="toc 4"/>
    <w:basedOn w:val="1"/>
    <w:next w:val="1"/>
    <w:autoRedefine/>
    <w:unhideWhenUsed/>
    <w:qFormat/>
    <w:uiPriority w:val="39"/>
    <w:pPr>
      <w:ind w:left="1260" w:leftChars="600"/>
    </w:pPr>
    <w:rPr>
      <w:rFonts w:ascii="等线" w:hAnsi="等线" w:eastAsia="等线"/>
      <w:szCs w:val="22"/>
    </w:rPr>
  </w:style>
  <w:style w:type="paragraph" w:styleId="29">
    <w:name w:val="Subtitle"/>
    <w:basedOn w:val="1"/>
    <w:next w:val="1"/>
    <w:link w:val="90"/>
    <w:autoRedefine/>
    <w:qFormat/>
    <w:uiPriority w:val="0"/>
    <w:pPr>
      <w:spacing w:before="240" w:after="60" w:line="312" w:lineRule="auto"/>
      <w:jc w:val="center"/>
      <w:outlineLvl w:val="1"/>
    </w:pPr>
    <w:rPr>
      <w:rFonts w:ascii="Calibri Light" w:hAnsi="Calibri Light"/>
      <w:b/>
      <w:bCs/>
      <w:kern w:val="28"/>
      <w:sz w:val="32"/>
      <w:szCs w:val="32"/>
    </w:rPr>
  </w:style>
  <w:style w:type="paragraph" w:styleId="30">
    <w:name w:val="toc 6"/>
    <w:basedOn w:val="1"/>
    <w:next w:val="1"/>
    <w:autoRedefine/>
    <w:unhideWhenUsed/>
    <w:qFormat/>
    <w:uiPriority w:val="39"/>
    <w:pPr>
      <w:ind w:left="2100" w:leftChars="1000"/>
    </w:pPr>
    <w:rPr>
      <w:rFonts w:ascii="等线" w:hAnsi="等线" w:eastAsia="等线"/>
      <w:szCs w:val="22"/>
    </w:rPr>
  </w:style>
  <w:style w:type="paragraph" w:styleId="31">
    <w:name w:val="toc 2"/>
    <w:basedOn w:val="1"/>
    <w:next w:val="1"/>
    <w:autoRedefine/>
    <w:qFormat/>
    <w:uiPriority w:val="39"/>
    <w:pPr>
      <w:tabs>
        <w:tab w:val="right" w:leader="dot" w:pos="8302"/>
      </w:tabs>
      <w:ind w:left="420" w:leftChars="200"/>
    </w:pPr>
  </w:style>
  <w:style w:type="paragraph" w:styleId="32">
    <w:name w:val="toc 9"/>
    <w:basedOn w:val="1"/>
    <w:next w:val="1"/>
    <w:autoRedefine/>
    <w:unhideWhenUsed/>
    <w:qFormat/>
    <w:uiPriority w:val="39"/>
    <w:pPr>
      <w:ind w:left="3360" w:leftChars="1600"/>
    </w:pPr>
    <w:rPr>
      <w:rFonts w:ascii="等线" w:hAnsi="等线" w:eastAsia="等线"/>
      <w:szCs w:val="22"/>
    </w:rPr>
  </w:style>
  <w:style w:type="paragraph" w:styleId="33">
    <w:name w:val="Body Text 2"/>
    <w:basedOn w:val="1"/>
    <w:autoRedefine/>
    <w:qFormat/>
    <w:uiPriority w:val="99"/>
    <w:pPr>
      <w:spacing w:after="120" w:line="480" w:lineRule="auto"/>
      <w:ind w:firstLine="0" w:firstLineChars="0"/>
    </w:pPr>
    <w:rPr>
      <w:kern w:val="0"/>
      <w:sz w:val="20"/>
      <w:szCs w:val="20"/>
    </w:rPr>
  </w:style>
  <w:style w:type="paragraph" w:styleId="34">
    <w:name w:val="Normal (Web)"/>
    <w:basedOn w:val="1"/>
    <w:autoRedefine/>
    <w:qFormat/>
    <w:uiPriority w:val="99"/>
    <w:pPr>
      <w:widowControl/>
      <w:spacing w:before="100" w:after="100"/>
      <w:jc w:val="left"/>
    </w:pPr>
    <w:rPr>
      <w:rFonts w:hint="eastAsia" w:ascii="Arial Unicode MS" w:hAnsi="Arial Unicode MS" w:eastAsia="Arial Unicode MS"/>
      <w:kern w:val="0"/>
    </w:rPr>
  </w:style>
  <w:style w:type="paragraph" w:styleId="35">
    <w:name w:val="Title"/>
    <w:basedOn w:val="1"/>
    <w:next w:val="1"/>
    <w:link w:val="98"/>
    <w:autoRedefine/>
    <w:qFormat/>
    <w:uiPriority w:val="0"/>
    <w:pPr>
      <w:spacing w:before="240" w:after="60" w:line="960" w:lineRule="auto"/>
      <w:jc w:val="center"/>
    </w:pPr>
    <w:rPr>
      <w:rFonts w:ascii="Cambria" w:hAnsi="Cambria" w:eastAsia="黑体"/>
      <w:b/>
      <w:bCs/>
      <w:sz w:val="52"/>
      <w:szCs w:val="32"/>
    </w:rPr>
  </w:style>
  <w:style w:type="paragraph" w:styleId="36">
    <w:name w:val="annotation subject"/>
    <w:basedOn w:val="16"/>
    <w:next w:val="16"/>
    <w:link w:val="86"/>
    <w:autoRedefine/>
    <w:qFormat/>
    <w:uiPriority w:val="0"/>
    <w:rPr>
      <w:b/>
      <w:bCs/>
      <w:sz w:val="21"/>
    </w:rPr>
  </w:style>
  <w:style w:type="table" w:styleId="38">
    <w:name w:val="Table Grid"/>
    <w:basedOn w:val="37"/>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rPr>
  </w:style>
  <w:style w:type="character" w:styleId="41">
    <w:name w:val="page number"/>
    <w:basedOn w:val="39"/>
    <w:autoRedefine/>
    <w:qFormat/>
    <w:uiPriority w:val="0"/>
  </w:style>
  <w:style w:type="character" w:styleId="42">
    <w:name w:val="FollowedHyperlink"/>
    <w:autoRedefine/>
    <w:unhideWhenUsed/>
    <w:qFormat/>
    <w:uiPriority w:val="99"/>
    <w:rPr>
      <w:color w:val="954F72"/>
      <w:u w:val="single"/>
    </w:rPr>
  </w:style>
  <w:style w:type="character" w:styleId="43">
    <w:name w:val="Hyperlink"/>
    <w:autoRedefine/>
    <w:qFormat/>
    <w:uiPriority w:val="99"/>
    <w:rPr>
      <w:color w:val="0000FF"/>
      <w:u w:val="single"/>
    </w:rPr>
  </w:style>
  <w:style w:type="character" w:styleId="44">
    <w:name w:val="annotation reference"/>
    <w:autoRedefine/>
    <w:qFormat/>
    <w:uiPriority w:val="99"/>
    <w:rPr>
      <w:sz w:val="21"/>
      <w:szCs w:val="21"/>
    </w:rPr>
  </w:style>
  <w:style w:type="paragraph" w:customStyle="1" w:styleId="45">
    <w:name w:val="*正文"/>
    <w:basedOn w:val="1"/>
    <w:link w:val="67"/>
    <w:autoRedefine/>
    <w:qFormat/>
    <w:uiPriority w:val="0"/>
    <w:pPr>
      <w:widowControl/>
      <w:ind w:firstLine="200"/>
      <w:contextualSpacing/>
    </w:pPr>
    <w:rPr>
      <w:rFonts w:ascii="time" w:hAnsi="time"/>
      <w:kern w:val="0"/>
      <w:lang w:bidi="en-US"/>
    </w:rPr>
  </w:style>
  <w:style w:type="character" w:customStyle="1" w:styleId="46">
    <w:name w:val="标题 3 字符1"/>
    <w:autoRedefine/>
    <w:qFormat/>
    <w:uiPriority w:val="0"/>
    <w:rPr>
      <w:rFonts w:ascii="宋体" w:hAnsi="宋体"/>
      <w:b/>
      <w:bCs/>
      <w:kern w:val="2"/>
      <w:sz w:val="28"/>
      <w:szCs w:val="28"/>
    </w:rPr>
  </w:style>
  <w:style w:type="character" w:customStyle="1" w:styleId="47">
    <w:name w:val="首行缩进正文 Char"/>
    <w:link w:val="48"/>
    <w:autoRedefine/>
    <w:qFormat/>
    <w:uiPriority w:val="0"/>
    <w:rPr>
      <w:kern w:val="2"/>
      <w:sz w:val="24"/>
    </w:rPr>
  </w:style>
  <w:style w:type="paragraph" w:customStyle="1" w:styleId="48">
    <w:name w:val="首行缩进正文"/>
    <w:basedOn w:val="1"/>
    <w:link w:val="47"/>
    <w:autoRedefine/>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9">
    <w:name w:val="批注文字 字符1"/>
    <w:link w:val="16"/>
    <w:autoRedefine/>
    <w:qFormat/>
    <w:uiPriority w:val="99"/>
    <w:rPr>
      <w:rFonts w:eastAsia="仿宋"/>
      <w:kern w:val="2"/>
      <w:sz w:val="28"/>
      <w:szCs w:val="24"/>
    </w:rPr>
  </w:style>
  <w:style w:type="character" w:customStyle="1" w:styleId="50">
    <w:name w:val="日期 字符"/>
    <w:autoRedefine/>
    <w:semiHidden/>
    <w:qFormat/>
    <w:uiPriority w:val="99"/>
    <w:rPr>
      <w:rFonts w:ascii="宋体" w:hAnsi="宋体"/>
      <w:kern w:val="2"/>
      <w:sz w:val="24"/>
      <w:szCs w:val="24"/>
    </w:rPr>
  </w:style>
  <w:style w:type="character" w:customStyle="1" w:styleId="51">
    <w:name w:val="日期 字符1"/>
    <w:link w:val="23"/>
    <w:autoRedefine/>
    <w:qFormat/>
    <w:uiPriority w:val="0"/>
    <w:rPr>
      <w:kern w:val="2"/>
      <w:sz w:val="21"/>
      <w:szCs w:val="24"/>
    </w:rPr>
  </w:style>
  <w:style w:type="character" w:customStyle="1" w:styleId="52">
    <w:name w:val="标题 9 字符"/>
    <w:link w:val="11"/>
    <w:autoRedefine/>
    <w:qFormat/>
    <w:uiPriority w:val="9"/>
    <w:rPr>
      <w:rFonts w:ascii="Cambria" w:hAnsi="Cambria"/>
      <w:kern w:val="2"/>
      <w:sz w:val="21"/>
      <w:szCs w:val="21"/>
    </w:rPr>
  </w:style>
  <w:style w:type="character" w:customStyle="1" w:styleId="53">
    <w:name w:val="未处理的提及1"/>
    <w:autoRedefine/>
    <w:unhideWhenUsed/>
    <w:qFormat/>
    <w:uiPriority w:val="99"/>
    <w:rPr>
      <w:color w:val="605E5C"/>
      <w:shd w:val="clear" w:color="auto" w:fill="E1DFDD"/>
    </w:rPr>
  </w:style>
  <w:style w:type="character" w:customStyle="1" w:styleId="54">
    <w:name w:val="标题 1 字符"/>
    <w:autoRedefine/>
    <w:qFormat/>
    <w:uiPriority w:val="9"/>
    <w:rPr>
      <w:rFonts w:ascii="宋体" w:hAnsi="宋体"/>
      <w:b/>
      <w:bCs/>
      <w:kern w:val="44"/>
      <w:sz w:val="44"/>
      <w:szCs w:val="44"/>
    </w:rPr>
  </w:style>
  <w:style w:type="character" w:customStyle="1" w:styleId="55">
    <w:name w:val="标题 3 字符"/>
    <w:autoRedefine/>
    <w:semiHidden/>
    <w:qFormat/>
    <w:uiPriority w:val="9"/>
    <w:rPr>
      <w:rFonts w:ascii="宋体" w:hAnsi="宋体"/>
      <w:b/>
      <w:bCs/>
      <w:kern w:val="2"/>
      <w:sz w:val="32"/>
      <w:szCs w:val="32"/>
    </w:rPr>
  </w:style>
  <w:style w:type="character" w:customStyle="1" w:styleId="56">
    <w:name w:val="页脚 字符"/>
    <w:autoRedefine/>
    <w:qFormat/>
    <w:uiPriority w:val="99"/>
  </w:style>
  <w:style w:type="character" w:customStyle="1" w:styleId="57">
    <w:name w:val="标题 5 字符"/>
    <w:autoRedefine/>
    <w:semiHidden/>
    <w:qFormat/>
    <w:uiPriority w:val="9"/>
    <w:rPr>
      <w:rFonts w:ascii="宋体" w:hAnsi="宋体"/>
      <w:b/>
      <w:bCs/>
      <w:kern w:val="2"/>
      <w:sz w:val="28"/>
      <w:szCs w:val="28"/>
    </w:rPr>
  </w:style>
  <w:style w:type="character" w:customStyle="1" w:styleId="58">
    <w:name w:val="题注 字符"/>
    <w:link w:val="14"/>
    <w:autoRedefine/>
    <w:qFormat/>
    <w:locked/>
    <w:uiPriority w:val="0"/>
    <w:rPr>
      <w:rFonts w:ascii="Arial" w:hAnsi="Arial" w:eastAsia="黑体"/>
      <w:kern w:val="2"/>
    </w:rPr>
  </w:style>
  <w:style w:type="character" w:customStyle="1" w:styleId="59">
    <w:name w:val="标题 2 字符"/>
    <w:autoRedefine/>
    <w:semiHidden/>
    <w:qFormat/>
    <w:uiPriority w:val="9"/>
    <w:rPr>
      <w:rFonts w:ascii="等线 Light" w:hAnsi="等线 Light" w:eastAsia="等线 Light" w:cs="Times New Roman"/>
      <w:b/>
      <w:bCs/>
      <w:kern w:val="2"/>
      <w:sz w:val="32"/>
      <w:szCs w:val="32"/>
    </w:rPr>
  </w:style>
  <w:style w:type="character" w:customStyle="1" w:styleId="60">
    <w:name w:val="纯文本 字符"/>
    <w:autoRedefine/>
    <w:qFormat/>
    <w:uiPriority w:val="0"/>
    <w:rPr>
      <w:rFonts w:ascii="宋体" w:hAnsi="Courier New" w:cs="Courier New"/>
      <w:kern w:val="2"/>
      <w:sz w:val="21"/>
      <w:szCs w:val="21"/>
    </w:rPr>
  </w:style>
  <w:style w:type="character" w:customStyle="1" w:styleId="61">
    <w:name w:val="列表段落 字符"/>
    <w:autoRedefine/>
    <w:qFormat/>
    <w:uiPriority w:val="34"/>
    <w:rPr>
      <w:kern w:val="2"/>
      <w:sz w:val="21"/>
      <w:szCs w:val="22"/>
    </w:rPr>
  </w:style>
  <w:style w:type="character" w:customStyle="1" w:styleId="62">
    <w:name w:val="标题 4 字符1"/>
    <w:link w:val="5"/>
    <w:autoRedefine/>
    <w:qFormat/>
    <w:uiPriority w:val="0"/>
    <w:rPr>
      <w:rFonts w:ascii="宋体" w:hAnsi="宋体"/>
      <w:b/>
      <w:bCs/>
      <w:kern w:val="2"/>
      <w:sz w:val="30"/>
      <w:szCs w:val="30"/>
    </w:rPr>
  </w:style>
  <w:style w:type="character" w:customStyle="1" w:styleId="63">
    <w:name w:val="正文文本 字符"/>
    <w:link w:val="17"/>
    <w:autoRedefine/>
    <w:qFormat/>
    <w:uiPriority w:val="0"/>
    <w:rPr>
      <w:kern w:val="2"/>
      <w:sz w:val="21"/>
      <w:szCs w:val="24"/>
    </w:rPr>
  </w:style>
  <w:style w:type="character" w:customStyle="1" w:styleId="64">
    <w:name w:val="列表段落 字符1"/>
    <w:link w:val="65"/>
    <w:autoRedefine/>
    <w:qFormat/>
    <w:uiPriority w:val="34"/>
    <w:rPr>
      <w:kern w:val="2"/>
      <w:sz w:val="24"/>
      <w:szCs w:val="24"/>
    </w:rPr>
  </w:style>
  <w:style w:type="paragraph" w:styleId="65">
    <w:name w:val="List Paragraph"/>
    <w:basedOn w:val="1"/>
    <w:link w:val="64"/>
    <w:autoRedefine/>
    <w:qFormat/>
    <w:uiPriority w:val="34"/>
    <w:pPr>
      <w:numPr>
        <w:ilvl w:val="0"/>
        <w:numId w:val="3"/>
      </w:numPr>
      <w:ind w:firstLine="0" w:firstLineChars="0"/>
    </w:pPr>
    <w:rPr>
      <w:rFonts w:ascii="Times New Roman" w:hAnsi="Times New Roman"/>
    </w:rPr>
  </w:style>
  <w:style w:type="character" w:customStyle="1" w:styleId="66">
    <w:name w:val="font21"/>
    <w:autoRedefine/>
    <w:qFormat/>
    <w:uiPriority w:val="0"/>
    <w:rPr>
      <w:rFonts w:ascii="Calibri" w:hAnsi="Calibri" w:cs="Calibri"/>
      <w:color w:val="000000"/>
      <w:sz w:val="21"/>
      <w:szCs w:val="21"/>
      <w:u w:val="none"/>
    </w:rPr>
  </w:style>
  <w:style w:type="character" w:customStyle="1" w:styleId="67">
    <w:name w:val="*正文 Char"/>
    <w:link w:val="45"/>
    <w:qFormat/>
    <w:uiPriority w:val="0"/>
    <w:rPr>
      <w:rFonts w:ascii="time" w:hAnsi="time"/>
      <w:sz w:val="24"/>
      <w:szCs w:val="24"/>
      <w:lang w:bidi="en-US"/>
    </w:rPr>
  </w:style>
  <w:style w:type="character" w:customStyle="1" w:styleId="68">
    <w:name w:val="正文文本缩进 字符"/>
    <w:autoRedefine/>
    <w:semiHidden/>
    <w:qFormat/>
    <w:uiPriority w:val="99"/>
    <w:rPr>
      <w:rFonts w:ascii="宋体" w:hAnsi="宋体"/>
      <w:kern w:val="2"/>
      <w:sz w:val="24"/>
      <w:szCs w:val="24"/>
    </w:rPr>
  </w:style>
  <w:style w:type="character" w:customStyle="1" w:styleId="69">
    <w:name w:val="纯文本 字符1"/>
    <w:link w:val="21"/>
    <w:autoRedefine/>
    <w:qFormat/>
    <w:locked/>
    <w:uiPriority w:val="0"/>
    <w:rPr>
      <w:rFonts w:ascii="宋体" w:hAnsi="Courier New"/>
      <w:kern w:val="2"/>
      <w:sz w:val="21"/>
    </w:rPr>
  </w:style>
  <w:style w:type="character" w:customStyle="1" w:styleId="70">
    <w:name w:val="my正文 Char"/>
    <w:link w:val="71"/>
    <w:autoRedefine/>
    <w:qFormat/>
    <w:uiPriority w:val="0"/>
    <w:rPr>
      <w:kern w:val="2"/>
      <w:sz w:val="21"/>
      <w:szCs w:val="24"/>
    </w:rPr>
  </w:style>
  <w:style w:type="paragraph" w:customStyle="1" w:styleId="71">
    <w:name w:val="my正文"/>
    <w:basedOn w:val="1"/>
    <w:link w:val="70"/>
    <w:autoRedefine/>
    <w:qFormat/>
    <w:uiPriority w:val="0"/>
    <w:pPr>
      <w:spacing w:line="240" w:lineRule="auto"/>
      <w:ind w:firstLine="0" w:firstLineChars="0"/>
    </w:pPr>
    <w:rPr>
      <w:rFonts w:ascii="Times New Roman" w:hAnsi="Times New Roman"/>
      <w:sz w:val="21"/>
    </w:rPr>
  </w:style>
  <w:style w:type="character" w:customStyle="1" w:styleId="72">
    <w:name w:val="正文2 字符"/>
    <w:link w:val="73"/>
    <w:autoRedefine/>
    <w:qFormat/>
    <w:uiPriority w:val="0"/>
    <w:rPr>
      <w:kern w:val="2"/>
      <w:sz w:val="24"/>
      <w:szCs w:val="24"/>
    </w:rPr>
  </w:style>
  <w:style w:type="paragraph" w:customStyle="1" w:styleId="73">
    <w:name w:val="正文2"/>
    <w:basedOn w:val="1"/>
    <w:link w:val="72"/>
    <w:autoRedefine/>
    <w:qFormat/>
    <w:uiPriority w:val="0"/>
    <w:rPr>
      <w:rFonts w:ascii="Times New Roman" w:hAnsi="Times New Roman"/>
    </w:rPr>
  </w:style>
  <w:style w:type="character" w:customStyle="1" w:styleId="74">
    <w:name w:val="font41"/>
    <w:autoRedefine/>
    <w:qFormat/>
    <w:uiPriority w:val="0"/>
    <w:rPr>
      <w:rFonts w:hint="eastAsia" w:ascii="宋体" w:hAnsi="宋体" w:eastAsia="宋体" w:cs="宋体"/>
      <w:color w:val="000000"/>
      <w:sz w:val="21"/>
      <w:szCs w:val="21"/>
      <w:u w:val="none"/>
    </w:rPr>
  </w:style>
  <w:style w:type="character" w:customStyle="1" w:styleId="75">
    <w:name w:val="标题 7 字符"/>
    <w:link w:val="9"/>
    <w:autoRedefine/>
    <w:qFormat/>
    <w:uiPriority w:val="9"/>
    <w:rPr>
      <w:b/>
      <w:bCs/>
      <w:kern w:val="2"/>
      <w:sz w:val="21"/>
      <w:szCs w:val="24"/>
    </w:rPr>
  </w:style>
  <w:style w:type="character" w:customStyle="1" w:styleId="76">
    <w:name w:val="批注框文本 字符"/>
    <w:autoRedefine/>
    <w:semiHidden/>
    <w:qFormat/>
    <w:uiPriority w:val="99"/>
    <w:rPr>
      <w:rFonts w:ascii="宋体" w:hAnsi="宋体"/>
      <w:kern w:val="2"/>
      <w:sz w:val="18"/>
      <w:szCs w:val="18"/>
    </w:rPr>
  </w:style>
  <w:style w:type="character" w:customStyle="1" w:styleId="77">
    <w:name w:val="副标题 Char1"/>
    <w:autoRedefine/>
    <w:qFormat/>
    <w:uiPriority w:val="0"/>
    <w:rPr>
      <w:rFonts w:ascii="Calibri Light" w:hAnsi="Calibri Light" w:cs="Times New Roman"/>
      <w:b/>
      <w:bCs/>
      <w:kern w:val="28"/>
      <w:sz w:val="32"/>
      <w:szCs w:val="32"/>
    </w:rPr>
  </w:style>
  <w:style w:type="character" w:customStyle="1" w:styleId="78">
    <w:name w:val="标题 1 字符1"/>
    <w:link w:val="2"/>
    <w:autoRedefine/>
    <w:qFormat/>
    <w:uiPriority w:val="0"/>
    <w:rPr>
      <w:rFonts w:ascii="宋体" w:hAnsi="宋体" w:eastAsia="黑体"/>
      <w:b/>
      <w:bCs/>
      <w:kern w:val="44"/>
      <w:sz w:val="32"/>
      <w:szCs w:val="28"/>
    </w:rPr>
  </w:style>
  <w:style w:type="character" w:customStyle="1" w:styleId="79">
    <w:name w:val="批注文字 字符"/>
    <w:autoRedefine/>
    <w:qFormat/>
    <w:uiPriority w:val="99"/>
    <w:rPr>
      <w:rFonts w:ascii="宋体" w:hAnsi="宋体"/>
      <w:kern w:val="2"/>
      <w:sz w:val="24"/>
      <w:szCs w:val="24"/>
    </w:rPr>
  </w:style>
  <w:style w:type="character" w:customStyle="1" w:styleId="80">
    <w:name w:val="文档结构图 字符"/>
    <w:autoRedefine/>
    <w:semiHidden/>
    <w:qFormat/>
    <w:uiPriority w:val="99"/>
    <w:rPr>
      <w:rFonts w:ascii="Microsoft YaHei UI" w:hAnsi="宋体" w:eastAsia="Microsoft YaHei UI"/>
      <w:kern w:val="2"/>
      <w:sz w:val="18"/>
      <w:szCs w:val="18"/>
    </w:rPr>
  </w:style>
  <w:style w:type="character" w:customStyle="1" w:styleId="81">
    <w:name w:val="标题 6 字符"/>
    <w:autoRedefine/>
    <w:semiHidden/>
    <w:qFormat/>
    <w:uiPriority w:val="9"/>
    <w:rPr>
      <w:rFonts w:ascii="等线 Light" w:hAnsi="等线 Light" w:eastAsia="等线 Light" w:cs="Times New Roman"/>
      <w:b/>
      <w:bCs/>
      <w:kern w:val="2"/>
      <w:sz w:val="24"/>
      <w:szCs w:val="24"/>
    </w:rPr>
  </w:style>
  <w:style w:type="character" w:customStyle="1" w:styleId="82">
    <w:name w:val="正文正文2 Char"/>
    <w:link w:val="83"/>
    <w:autoRedefine/>
    <w:qFormat/>
    <w:uiPriority w:val="0"/>
    <w:rPr>
      <w:rFonts w:ascii="宋体" w:hAnsi="宋体"/>
      <w:kern w:val="2"/>
      <w:sz w:val="21"/>
      <w:szCs w:val="21"/>
    </w:rPr>
  </w:style>
  <w:style w:type="paragraph" w:customStyle="1" w:styleId="83">
    <w:name w:val="正文正文2"/>
    <w:basedOn w:val="1"/>
    <w:link w:val="82"/>
    <w:autoRedefine/>
    <w:qFormat/>
    <w:uiPriority w:val="0"/>
    <w:pPr>
      <w:ind w:firstLine="460"/>
    </w:pPr>
    <w:rPr>
      <w:sz w:val="21"/>
      <w:szCs w:val="21"/>
    </w:rPr>
  </w:style>
  <w:style w:type="character" w:customStyle="1" w:styleId="84">
    <w:name w:val="标题 3 字符2"/>
    <w:link w:val="4"/>
    <w:autoRedefine/>
    <w:qFormat/>
    <w:uiPriority w:val="0"/>
    <w:rPr>
      <w:rFonts w:ascii="宋体" w:hAnsi="宋体"/>
      <w:b/>
      <w:bCs/>
      <w:kern w:val="2"/>
      <w:sz w:val="28"/>
      <w:szCs w:val="28"/>
    </w:rPr>
  </w:style>
  <w:style w:type="character" w:customStyle="1" w:styleId="85">
    <w:name w:val="标题 4 字符"/>
    <w:autoRedefine/>
    <w:semiHidden/>
    <w:qFormat/>
    <w:uiPriority w:val="9"/>
    <w:rPr>
      <w:rFonts w:ascii="等线 Light" w:hAnsi="等线 Light" w:eastAsia="等线 Light" w:cs="Times New Roman"/>
      <w:b/>
      <w:bCs/>
      <w:kern w:val="2"/>
      <w:sz w:val="28"/>
      <w:szCs w:val="28"/>
    </w:rPr>
  </w:style>
  <w:style w:type="character" w:customStyle="1" w:styleId="86">
    <w:name w:val="批注主题 字符1"/>
    <w:link w:val="36"/>
    <w:autoRedefine/>
    <w:qFormat/>
    <w:uiPriority w:val="0"/>
    <w:rPr>
      <w:rFonts w:eastAsia="仿宋"/>
      <w:b/>
      <w:bCs/>
      <w:kern w:val="2"/>
      <w:sz w:val="21"/>
      <w:szCs w:val="24"/>
    </w:rPr>
  </w:style>
  <w:style w:type="character" w:customStyle="1" w:styleId="87">
    <w:name w:val="页眉 字符"/>
    <w:semiHidden/>
    <w:qFormat/>
    <w:uiPriority w:val="99"/>
    <w:rPr>
      <w:rFonts w:ascii="宋体" w:hAnsi="宋体"/>
      <w:kern w:val="2"/>
      <w:sz w:val="18"/>
      <w:szCs w:val="18"/>
    </w:rPr>
  </w:style>
  <w:style w:type="character" w:customStyle="1" w:styleId="88">
    <w:name w:val="正文文本缩进 字符1"/>
    <w:link w:val="18"/>
    <w:autoRedefine/>
    <w:qFormat/>
    <w:uiPriority w:val="0"/>
    <w:rPr>
      <w:kern w:val="2"/>
      <w:sz w:val="21"/>
    </w:rPr>
  </w:style>
  <w:style w:type="character" w:customStyle="1" w:styleId="89">
    <w:name w:val="标题 5 字符1"/>
    <w:link w:val="7"/>
    <w:autoRedefine/>
    <w:qFormat/>
    <w:uiPriority w:val="0"/>
    <w:rPr>
      <w:rFonts w:ascii="宋体" w:hAnsi="宋体"/>
      <w:b/>
      <w:bCs/>
      <w:kern w:val="2"/>
      <w:sz w:val="24"/>
      <w:szCs w:val="28"/>
    </w:rPr>
  </w:style>
  <w:style w:type="character" w:customStyle="1" w:styleId="90">
    <w:name w:val="副标题 字符1"/>
    <w:link w:val="29"/>
    <w:autoRedefine/>
    <w:qFormat/>
    <w:uiPriority w:val="0"/>
    <w:rPr>
      <w:rFonts w:ascii="Calibri Light" w:hAnsi="Calibri Light"/>
      <w:b/>
      <w:bCs/>
      <w:kern w:val="28"/>
      <w:sz w:val="32"/>
      <w:szCs w:val="32"/>
    </w:rPr>
  </w:style>
  <w:style w:type="character" w:customStyle="1" w:styleId="91">
    <w:name w:val="标题 2 字符1"/>
    <w:link w:val="3"/>
    <w:autoRedefine/>
    <w:qFormat/>
    <w:uiPriority w:val="9"/>
    <w:rPr>
      <w:rFonts w:ascii="宋体" w:hAnsi="宋体"/>
      <w:b/>
      <w:bCs/>
      <w:kern w:val="2"/>
      <w:sz w:val="30"/>
      <w:szCs w:val="32"/>
    </w:rPr>
  </w:style>
  <w:style w:type="character" w:customStyle="1" w:styleId="92">
    <w:name w:val="页脚 字符1"/>
    <w:link w:val="25"/>
    <w:autoRedefine/>
    <w:qFormat/>
    <w:uiPriority w:val="99"/>
    <w:rPr>
      <w:kern w:val="2"/>
      <w:sz w:val="18"/>
      <w:szCs w:val="18"/>
    </w:rPr>
  </w:style>
  <w:style w:type="character" w:customStyle="1" w:styleId="93">
    <w:name w:val="批注主题 字符"/>
    <w:autoRedefine/>
    <w:semiHidden/>
    <w:qFormat/>
    <w:uiPriority w:val="99"/>
    <w:rPr>
      <w:rFonts w:ascii="宋体" w:hAnsi="宋体"/>
      <w:b/>
      <w:bCs/>
      <w:kern w:val="2"/>
      <w:sz w:val="24"/>
      <w:szCs w:val="24"/>
    </w:rPr>
  </w:style>
  <w:style w:type="character" w:customStyle="1" w:styleId="94">
    <w:name w:val="文档结构图 字符1"/>
    <w:link w:val="15"/>
    <w:autoRedefine/>
    <w:qFormat/>
    <w:uiPriority w:val="0"/>
    <w:rPr>
      <w:rFonts w:ascii="宋体"/>
      <w:kern w:val="2"/>
      <w:sz w:val="18"/>
      <w:szCs w:val="18"/>
    </w:rPr>
  </w:style>
  <w:style w:type="character" w:customStyle="1" w:styleId="95">
    <w:name w:val="font31"/>
    <w:autoRedefine/>
    <w:qFormat/>
    <w:uiPriority w:val="0"/>
    <w:rPr>
      <w:rFonts w:hint="eastAsia" w:ascii="宋体" w:hAnsi="宋体" w:eastAsia="宋体" w:cs="宋体"/>
      <w:color w:val="000000"/>
      <w:sz w:val="21"/>
      <w:szCs w:val="21"/>
      <w:u w:val="none"/>
    </w:rPr>
  </w:style>
  <w:style w:type="character" w:customStyle="1" w:styleId="96">
    <w:name w:val="标准正文 Char"/>
    <w:link w:val="97"/>
    <w:autoRedefine/>
    <w:qFormat/>
    <w:uiPriority w:val="0"/>
    <w:rPr>
      <w:rFonts w:ascii="Arial" w:hAnsi="Arial"/>
      <w:kern w:val="2"/>
      <w:sz w:val="24"/>
    </w:rPr>
  </w:style>
  <w:style w:type="paragraph" w:customStyle="1" w:styleId="97">
    <w:name w:val="标准正文"/>
    <w:basedOn w:val="18"/>
    <w:link w:val="96"/>
    <w:autoRedefine/>
    <w:qFormat/>
    <w:uiPriority w:val="0"/>
    <w:pPr>
      <w:spacing w:before="60" w:after="60"/>
      <w:ind w:firstLine="482" w:firstLineChars="0"/>
    </w:pPr>
    <w:rPr>
      <w:rFonts w:ascii="Arial" w:hAnsi="Arial"/>
      <w:sz w:val="24"/>
    </w:rPr>
  </w:style>
  <w:style w:type="character" w:customStyle="1" w:styleId="98">
    <w:name w:val="标题 字符1"/>
    <w:link w:val="35"/>
    <w:autoRedefine/>
    <w:qFormat/>
    <w:uiPriority w:val="0"/>
    <w:rPr>
      <w:rFonts w:ascii="Cambria" w:hAnsi="Cambria" w:eastAsia="黑体"/>
      <w:b/>
      <w:bCs/>
      <w:kern w:val="2"/>
      <w:sz w:val="52"/>
      <w:szCs w:val="32"/>
    </w:rPr>
  </w:style>
  <w:style w:type="character" w:customStyle="1" w:styleId="99">
    <w:name w:val="批注框文本 字符1"/>
    <w:link w:val="24"/>
    <w:qFormat/>
    <w:uiPriority w:val="0"/>
    <w:rPr>
      <w:kern w:val="2"/>
      <w:sz w:val="18"/>
      <w:szCs w:val="18"/>
    </w:rPr>
  </w:style>
  <w:style w:type="character" w:customStyle="1" w:styleId="100">
    <w:name w:val="页眉 字符1"/>
    <w:link w:val="26"/>
    <w:autoRedefine/>
    <w:qFormat/>
    <w:uiPriority w:val="99"/>
    <w:rPr>
      <w:kern w:val="2"/>
      <w:sz w:val="18"/>
      <w:szCs w:val="18"/>
    </w:rPr>
  </w:style>
  <w:style w:type="character" w:customStyle="1" w:styleId="101">
    <w:name w:val="标题 8 字符"/>
    <w:link w:val="10"/>
    <w:autoRedefine/>
    <w:qFormat/>
    <w:uiPriority w:val="9"/>
    <w:rPr>
      <w:rFonts w:ascii="Cambria" w:hAnsi="Cambria"/>
      <w:kern w:val="2"/>
      <w:sz w:val="21"/>
      <w:szCs w:val="24"/>
    </w:rPr>
  </w:style>
  <w:style w:type="character" w:customStyle="1" w:styleId="102">
    <w:name w:val="标题 6 字符1"/>
    <w:link w:val="8"/>
    <w:autoRedefine/>
    <w:qFormat/>
    <w:uiPriority w:val="0"/>
    <w:rPr>
      <w:rFonts w:ascii="Cambria" w:hAnsi="Cambria"/>
      <w:b/>
      <w:bCs/>
      <w:kern w:val="2"/>
      <w:sz w:val="24"/>
      <w:szCs w:val="24"/>
    </w:rPr>
  </w:style>
  <w:style w:type="character" w:customStyle="1" w:styleId="103">
    <w:name w:val="标题 字符"/>
    <w:qFormat/>
    <w:uiPriority w:val="10"/>
    <w:rPr>
      <w:rFonts w:ascii="等线 Light" w:hAnsi="等线 Light" w:eastAsia="等线 Light" w:cs="Times New Roman"/>
      <w:b/>
      <w:bCs/>
      <w:kern w:val="2"/>
      <w:sz w:val="32"/>
      <w:szCs w:val="32"/>
    </w:rPr>
  </w:style>
  <w:style w:type="character" w:customStyle="1" w:styleId="104">
    <w:name w:val="副标题 字符"/>
    <w:autoRedefine/>
    <w:qFormat/>
    <w:uiPriority w:val="11"/>
    <w:rPr>
      <w:rFonts w:ascii="等线" w:hAnsi="等线" w:eastAsia="等线" w:cs="Times New Roman"/>
      <w:b/>
      <w:bCs/>
      <w:kern w:val="28"/>
      <w:sz w:val="32"/>
      <w:szCs w:val="32"/>
    </w:rPr>
  </w:style>
  <w:style w:type="paragraph" w:customStyle="1" w:styleId="105">
    <w:name w:val="xl72"/>
    <w:basedOn w:val="1"/>
    <w:autoRedefine/>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6">
    <w:name w:val="正文（深信服）"/>
    <w:autoRedefine/>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7">
    <w:name w:val="xl70"/>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8">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9">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10">
    <w:name w:val="xl68"/>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11">
    <w:name w:val="前言、引言标题"/>
    <w:next w:val="1"/>
    <w:autoRedefine/>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12">
    <w:name w:val="Indent Normal"/>
    <w:basedOn w:val="1"/>
    <w:qFormat/>
    <w:uiPriority w:val="0"/>
    <w:pPr>
      <w:ind w:firstLine="150" w:firstLineChars="150"/>
    </w:pPr>
  </w:style>
  <w:style w:type="paragraph" w:customStyle="1" w:styleId="113">
    <w:name w:val="msonormal"/>
    <w:basedOn w:val="1"/>
    <w:autoRedefine/>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4">
    <w:name w:val="正文 缩进2字符"/>
    <w:basedOn w:val="1"/>
    <w:autoRedefine/>
    <w:qFormat/>
    <w:uiPriority w:val="0"/>
    <w:pPr>
      <w:spacing w:afterLines="50" w:line="240" w:lineRule="auto"/>
      <w:ind w:firstLine="0" w:firstLineChars="0"/>
    </w:pPr>
    <w:rPr>
      <w:rFonts w:ascii="Times New Roman" w:hAnsi="Times New Roman" w:cs="宋体"/>
      <w:sz w:val="21"/>
      <w:szCs w:val="20"/>
    </w:rPr>
  </w:style>
  <w:style w:type="paragraph" w:customStyle="1" w:styleId="115">
    <w:name w:val="列项●（二级）"/>
    <w:autoRedefine/>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6">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7">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8">
    <w:name w:val="段"/>
    <w:autoRedefine/>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20">
    <w:name w:val="Char Char Char Char Char Char1 Char"/>
    <w:basedOn w:val="1"/>
    <w:autoRedefine/>
    <w:qFormat/>
    <w:uiPriority w:val="0"/>
    <w:pPr>
      <w:widowControl/>
      <w:spacing w:after="160" w:line="240" w:lineRule="exact"/>
      <w:jc w:val="left"/>
    </w:pPr>
  </w:style>
  <w:style w:type="paragraph" w:customStyle="1" w:styleId="121">
    <w:name w:val="PM_Body"/>
    <w:basedOn w:val="1"/>
    <w:autoRedefine/>
    <w:qFormat/>
    <w:locked/>
    <w:uiPriority w:val="0"/>
    <w:rPr>
      <w:szCs w:val="21"/>
    </w:rPr>
  </w:style>
  <w:style w:type="paragraph" w:customStyle="1" w:styleId="122">
    <w:name w:val="Char Char1"/>
    <w:basedOn w:val="1"/>
    <w:qFormat/>
    <w:uiPriority w:val="0"/>
    <w:pPr>
      <w:widowControl/>
      <w:spacing w:before="120" w:after="120"/>
    </w:pPr>
    <w:rPr>
      <w:rFonts w:ascii="Times New Roman" w:hAnsi="Times New Roman" w:cs="宋体"/>
    </w:rPr>
  </w:style>
  <w:style w:type="paragraph" w:customStyle="1" w:styleId="123">
    <w:name w:val="xl71"/>
    <w:basedOn w:val="1"/>
    <w:autoRedefine/>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4">
    <w:name w:val="修订1"/>
    <w:autoRedefine/>
    <w:unhideWhenUsed/>
    <w:qFormat/>
    <w:uiPriority w:val="99"/>
    <w:rPr>
      <w:rFonts w:ascii="宋体" w:hAnsi="宋体" w:eastAsia="宋体" w:cs="Times New Roman"/>
      <w:kern w:val="2"/>
      <w:sz w:val="24"/>
      <w:szCs w:val="24"/>
      <w:lang w:val="en-US" w:eastAsia="zh-CN" w:bidi="ar-SA"/>
    </w:rPr>
  </w:style>
  <w:style w:type="paragraph" w:customStyle="1" w:styleId="125">
    <w:name w:val="列出段落2"/>
    <w:basedOn w:val="1"/>
    <w:qFormat/>
    <w:uiPriority w:val="0"/>
    <w:pPr>
      <w:spacing w:line="240" w:lineRule="auto"/>
      <w:ind w:firstLine="420"/>
    </w:pPr>
    <w:rPr>
      <w:rFonts w:ascii="等线" w:hAnsi="等线" w:eastAsia="等线" w:cs="等线"/>
      <w:sz w:val="21"/>
      <w:szCs w:val="21"/>
    </w:rPr>
  </w:style>
  <w:style w:type="paragraph" w:customStyle="1" w:styleId="126">
    <w:name w:val="xl69"/>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8">
    <w:name w:val="文档正文文本（中安网脉）"/>
    <w:basedOn w:val="1"/>
    <w:autoRedefine/>
    <w:qFormat/>
    <w:uiPriority w:val="0"/>
    <w:pPr>
      <w:ind w:firstLine="200"/>
    </w:pPr>
    <w:rPr>
      <w:rFonts w:ascii="Times New Roman" w:hAnsi="Times New Roman" w:eastAsia="仿宋_GB2312"/>
      <w:color w:val="000000"/>
      <w:szCs w:val="28"/>
    </w:rPr>
  </w:style>
  <w:style w:type="paragraph" w:customStyle="1" w:styleId="129">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30">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31">
    <w:name w:val="样式 行距: 1.5 倍行距 首行缩进:  2 字符"/>
    <w:basedOn w:val="1"/>
    <w:autoRedefine/>
    <w:qFormat/>
    <w:uiPriority w:val="0"/>
    <w:pPr>
      <w:ind w:firstLine="560"/>
      <w:jc w:val="left"/>
    </w:pPr>
    <w:rPr>
      <w:rFonts w:ascii="仿宋" w:hAnsi="仿宋" w:eastAsia="仿宋" w:cs="宋体"/>
      <w:sz w:val="28"/>
      <w:szCs w:val="20"/>
    </w:rPr>
  </w:style>
  <w:style w:type="paragraph" w:customStyle="1" w:styleId="132">
    <w:name w:val="TOC 标题1"/>
    <w:basedOn w:val="2"/>
    <w:next w:val="1"/>
    <w:autoRedefine/>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3">
    <w:name w:val="!我的表格1"/>
    <w:basedOn w:val="3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
    <w:basedOn w:val="37"/>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标题 1 Char"/>
    <w:autoRedefine/>
    <w:qFormat/>
    <w:uiPriority w:val="0"/>
    <w:rPr>
      <w:rFonts w:ascii="宋体" w:hAnsi="宋体" w:eastAsia="黑体"/>
      <w:b/>
      <w:bCs/>
      <w:kern w:val="44"/>
      <w:sz w:val="32"/>
      <w:szCs w:val="28"/>
    </w:rPr>
  </w:style>
  <w:style w:type="character" w:customStyle="1" w:styleId="136">
    <w:name w:val="纯文本 Char2"/>
    <w:qFormat/>
    <w:uiPriority w:val="0"/>
    <w:rPr>
      <w:rFonts w:ascii="宋体" w:hAnsi="宋体" w:eastAsia="宋体" w:cs="Times New Roman"/>
      <w:color w:val="000000"/>
      <w:kern w:val="0"/>
      <w:sz w:val="24"/>
      <w:szCs w:val="24"/>
    </w:rPr>
  </w:style>
  <w:style w:type="paragraph" w:customStyle="1" w:styleId="137">
    <w:name w:val="表格内容（SANGFOR）"/>
    <w:qFormat/>
    <w:uiPriority w:val="0"/>
    <w:pPr>
      <w:snapToGrid w:val="0"/>
      <w:spacing w:before="80" w:after="80"/>
    </w:pPr>
    <w:rPr>
      <w:rFonts w:ascii="Arial" w:hAnsi="Arial" w:eastAsia="仿宋" w:cs="Times New Roman"/>
      <w:sz w:val="21"/>
      <w:lang w:val="en-US" w:eastAsia="zh-CN" w:bidi="ar-SA"/>
    </w:rPr>
  </w:style>
  <w:style w:type="paragraph" w:customStyle="1" w:styleId="138">
    <w:name w:val="样式2"/>
    <w:basedOn w:val="1"/>
    <w:autoRedefine/>
    <w:qFormat/>
    <w:uiPriority w:val="0"/>
    <w:pPr>
      <w:widowControl/>
      <w:adjustRightInd w:val="0"/>
    </w:pPr>
    <w:rPr>
      <w:kern w:val="0"/>
      <w:lang w:eastAsia="en-US"/>
    </w:rPr>
  </w:style>
  <w:style w:type="paragraph" w:customStyle="1" w:styleId="139">
    <w:name w:val="修订2"/>
    <w:autoRedefine/>
    <w:hidden/>
    <w:unhideWhenUsed/>
    <w:qFormat/>
    <w:uiPriority w:val="99"/>
    <w:rPr>
      <w:rFonts w:ascii="宋体" w:hAnsi="宋体" w:eastAsia="宋体" w:cs="Times New Roman"/>
      <w:kern w:val="2"/>
      <w:sz w:val="24"/>
      <w:szCs w:val="24"/>
      <w:lang w:val="en-US" w:eastAsia="zh-CN" w:bidi="ar-SA"/>
    </w:rPr>
  </w:style>
  <w:style w:type="paragraph" w:customStyle="1" w:styleId="140">
    <w:name w:val="可研-正文"/>
    <w:basedOn w:val="1"/>
    <w:autoRedefine/>
    <w:qFormat/>
    <w:uiPriority w:val="0"/>
    <w:pPr>
      <w:spacing w:before="120" w:after="120"/>
      <w:ind w:firstLine="560"/>
    </w:pPr>
    <w:rPr>
      <w:rFonts w:ascii="仿宋_GB2312" w:eastAsia="仿宋_GB2312"/>
      <w:sz w:val="28"/>
      <w:szCs w:val="28"/>
    </w:rPr>
  </w:style>
  <w:style w:type="paragraph" w:customStyle="1" w:styleId="141">
    <w:name w:val="列出段落1"/>
    <w:basedOn w:val="1"/>
    <w:qFormat/>
    <w:uiPriority w:val="34"/>
    <w:pPr>
      <w:ind w:firstLine="420"/>
    </w:pPr>
    <w:rPr>
      <w:rFonts w:hAnsi="华文细黑" w:eastAsiaTheme="minorEastAsia" w:cstheme="minorBidi"/>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4339</Words>
  <Characters>4511</Characters>
  <Lines>75</Lines>
  <Paragraphs>21</Paragraphs>
  <TotalTime>31</TotalTime>
  <ScaleCrop>false</ScaleCrop>
  <LinksUpToDate>false</LinksUpToDate>
  <CharactersWithSpaces>4570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2025-06-27T18:24:00Z</dcterms:created>
  <dc:creator>唐志明</dc:creator>
  <cp:lastModifiedBy>user</cp:lastModifiedBy>
  <cp:lastPrinted>2020-08-07T12:08:00Z</cp:lastPrinted>
  <dcterms:modified xsi:type="dcterms:W3CDTF">2025-07-07T10:15:45Z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3B7F831FA2A7DCDDC54366682DD34568_43</vt:lpwstr>
  </property>
  <property fmtid="{D5CDD505-2E9C-101B-9397-08002B2CF9AE}" pid="4" name="KSOTemplateDocerSaveRecord">
    <vt:lpwstr>eyJoZGlkIjoiZWJiM2FkNDAxYjZjNTJiOGE4NmEwNWVjN2I1Y2VlMWQiLCJ1c2VySWQiOiI3NTQ5OTk0NjkifQ==</vt:lpwstr>
  </property>
</Properties>
</file>