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FAABDE">
      <w:pPr>
        <w:widowControl w:val="0"/>
        <w:topLinePunct/>
        <w:autoSpaceDE w:val="0"/>
        <w:autoSpaceDN w:val="0"/>
        <w:spacing w:line="360" w:lineRule="auto"/>
        <w:jc w:val="center"/>
        <w:rPr>
          <w:rFonts w:ascii="宋体" w:hAnsi="宋体" w:eastAsia="宋体" w:cs="宋体"/>
          <w:b/>
          <w:sz w:val="28"/>
          <w:szCs w:val="28"/>
          <w:lang w:eastAsia="zh-CN"/>
        </w:rPr>
      </w:pPr>
    </w:p>
    <w:p w14:paraId="3EE02434">
      <w:pPr>
        <w:widowControl w:val="0"/>
        <w:topLinePunct/>
        <w:autoSpaceDE w:val="0"/>
        <w:autoSpaceDN w:val="0"/>
        <w:spacing w:line="360" w:lineRule="auto"/>
        <w:jc w:val="center"/>
        <w:rPr>
          <w:rFonts w:ascii="宋体" w:hAnsi="宋体" w:eastAsia="宋体" w:cs="宋体"/>
          <w:b/>
          <w:sz w:val="28"/>
          <w:szCs w:val="28"/>
          <w:lang w:eastAsia="zh-CN"/>
        </w:rPr>
      </w:pPr>
      <w:r>
        <w:rPr>
          <w:rFonts w:hint="eastAsia" w:ascii="宋体" w:hAnsi="宋体" w:eastAsia="宋体" w:cs="宋体"/>
          <w:b/>
          <w:sz w:val="28"/>
          <w:szCs w:val="28"/>
          <w:lang w:eastAsia="zh-CN"/>
        </w:rPr>
        <w:t>采 购 需 求</w:t>
      </w:r>
    </w:p>
    <w:p w14:paraId="0575A1B3">
      <w:pPr>
        <w:widowControl w:val="0"/>
        <w:topLinePunct/>
        <w:autoSpaceDE w:val="0"/>
        <w:autoSpaceDN w:val="0"/>
        <w:spacing w:line="360" w:lineRule="auto"/>
        <w:jc w:val="center"/>
        <w:rPr>
          <w:rFonts w:ascii="宋体" w:hAnsi="宋体" w:eastAsia="宋体" w:cs="宋体"/>
          <w:b/>
          <w:sz w:val="28"/>
          <w:szCs w:val="28"/>
          <w:lang w:eastAsia="zh-CN"/>
        </w:rPr>
      </w:pPr>
    </w:p>
    <w:p w14:paraId="046F7DDF">
      <w:pPr>
        <w:widowControl w:val="0"/>
        <w:topLinePunct/>
        <w:autoSpaceDE w:val="0"/>
        <w:autoSpaceDN w:val="0"/>
        <w:spacing w:line="360" w:lineRule="auto"/>
        <w:jc w:val="center"/>
        <w:rPr>
          <w:rFonts w:ascii="宋体" w:hAnsi="宋体" w:eastAsia="宋体" w:cs="宋体"/>
          <w:b/>
          <w:sz w:val="28"/>
          <w:szCs w:val="28"/>
          <w:lang w:eastAsia="zh-CN"/>
        </w:rPr>
      </w:pPr>
    </w:p>
    <w:p w14:paraId="1C87AA20">
      <w:pPr>
        <w:widowControl w:val="0"/>
        <w:topLinePunct/>
        <w:autoSpaceDE w:val="0"/>
        <w:autoSpaceDN w:val="0"/>
        <w:spacing w:line="360" w:lineRule="auto"/>
        <w:jc w:val="center"/>
        <w:rPr>
          <w:rFonts w:ascii="宋体" w:hAnsi="宋体" w:eastAsia="宋体" w:cs="宋体"/>
          <w:b/>
          <w:sz w:val="28"/>
          <w:szCs w:val="28"/>
          <w:lang w:eastAsia="zh-CN"/>
        </w:rPr>
      </w:pPr>
    </w:p>
    <w:p w14:paraId="5C550373">
      <w:pPr>
        <w:widowControl w:val="0"/>
        <w:topLinePunct/>
        <w:autoSpaceDE w:val="0"/>
        <w:autoSpaceDN w:val="0"/>
        <w:spacing w:line="360" w:lineRule="auto"/>
        <w:jc w:val="center"/>
        <w:rPr>
          <w:rFonts w:ascii="宋体" w:hAnsi="宋体" w:eastAsia="宋体" w:cs="宋体"/>
          <w:b/>
          <w:sz w:val="28"/>
          <w:szCs w:val="28"/>
          <w:lang w:eastAsia="zh-CN"/>
        </w:rPr>
      </w:pPr>
      <w:r>
        <w:rPr>
          <w:rFonts w:hint="eastAsia" w:ascii="宋体" w:hAnsi="宋体" w:eastAsia="宋体" w:cs="宋体"/>
          <w:b/>
          <w:sz w:val="28"/>
          <w:szCs w:val="28"/>
          <w:lang w:eastAsia="zh-CN"/>
        </w:rPr>
        <w:t>项目名称：国家税务总局上海市税务局财税大楼物业管理服务</w:t>
      </w:r>
    </w:p>
    <w:p w14:paraId="26CCBDC4">
      <w:pPr>
        <w:widowControl w:val="0"/>
        <w:spacing w:line="360" w:lineRule="auto"/>
        <w:jc w:val="both"/>
        <w:rPr>
          <w:rFonts w:ascii="宋体" w:hAnsi="宋体" w:eastAsia="宋体" w:cs="宋体"/>
          <w:kern w:val="2"/>
          <w:sz w:val="28"/>
          <w:szCs w:val="28"/>
          <w:lang w:eastAsia="zh-CN"/>
        </w:rPr>
      </w:pPr>
    </w:p>
    <w:p w14:paraId="461FD58A">
      <w:pPr>
        <w:widowControl w:val="0"/>
        <w:spacing w:line="360" w:lineRule="auto"/>
        <w:jc w:val="both"/>
        <w:rPr>
          <w:rFonts w:ascii="宋体" w:hAnsi="宋体" w:eastAsia="宋体" w:cs="宋体"/>
          <w:kern w:val="2"/>
          <w:sz w:val="28"/>
          <w:szCs w:val="28"/>
          <w:lang w:eastAsia="zh-CN"/>
        </w:rPr>
      </w:pPr>
    </w:p>
    <w:p w14:paraId="50159800">
      <w:pPr>
        <w:widowControl w:val="0"/>
        <w:spacing w:line="360" w:lineRule="auto"/>
        <w:jc w:val="both"/>
        <w:rPr>
          <w:rFonts w:ascii="宋体" w:hAnsi="宋体" w:eastAsia="宋体" w:cs="宋体"/>
          <w:kern w:val="2"/>
          <w:sz w:val="28"/>
          <w:szCs w:val="28"/>
          <w:lang w:eastAsia="zh-CN"/>
        </w:rPr>
      </w:pPr>
    </w:p>
    <w:p w14:paraId="370AABC2">
      <w:pPr>
        <w:widowControl w:val="0"/>
        <w:topLinePunct/>
        <w:autoSpaceDE w:val="0"/>
        <w:autoSpaceDN w:val="0"/>
        <w:spacing w:line="360" w:lineRule="auto"/>
        <w:jc w:val="both"/>
        <w:rPr>
          <w:rFonts w:ascii="宋体" w:hAnsi="宋体" w:eastAsia="宋体" w:cs="宋体"/>
          <w:sz w:val="28"/>
          <w:szCs w:val="28"/>
          <w:lang w:eastAsia="zh-CN"/>
        </w:rPr>
      </w:pPr>
    </w:p>
    <w:p w14:paraId="4DE1A668">
      <w:pPr>
        <w:spacing w:line="360" w:lineRule="auto"/>
        <w:jc w:val="center"/>
        <w:rPr>
          <w:rFonts w:ascii="宋体" w:hAnsi="宋体" w:eastAsia="宋体"/>
          <w:sz w:val="28"/>
          <w:szCs w:val="28"/>
          <w:lang w:eastAsia="zh-CN"/>
        </w:rPr>
      </w:pPr>
    </w:p>
    <w:p w14:paraId="4F45CAFB">
      <w:pPr>
        <w:spacing w:line="300" w:lineRule="auto"/>
        <w:jc w:val="center"/>
        <w:rPr>
          <w:rFonts w:ascii="宋体" w:hAnsi="宋体" w:eastAsia="宋体" w:cs="宋体"/>
          <w:sz w:val="28"/>
          <w:szCs w:val="28"/>
          <w:lang w:eastAsia="zh-CN"/>
        </w:rPr>
      </w:pPr>
      <w:r>
        <w:rPr>
          <w:rFonts w:ascii="宋体" w:hAnsi="宋体" w:eastAsia="宋体"/>
          <w:sz w:val="21"/>
          <w:szCs w:val="21"/>
          <w:lang w:eastAsia="zh-CN"/>
        </w:rPr>
        <w:br w:type="page"/>
      </w:r>
      <w:r>
        <w:rPr>
          <w:rFonts w:hint="eastAsia" w:ascii="宋体" w:hAnsi="宋体" w:eastAsia="宋体" w:cs="宋体"/>
          <w:sz w:val="28"/>
          <w:szCs w:val="28"/>
          <w:lang w:eastAsia="zh-CN"/>
        </w:rPr>
        <w:t>目</w:t>
      </w:r>
      <w:r>
        <w:rPr>
          <w:rFonts w:ascii="宋体" w:hAnsi="宋体" w:eastAsia="宋体" w:cs="宋体"/>
          <w:sz w:val="28"/>
          <w:szCs w:val="28"/>
          <w:lang w:eastAsia="zh-CN"/>
        </w:rPr>
        <w:t xml:space="preserve"> </w:t>
      </w:r>
      <w:r>
        <w:rPr>
          <w:rFonts w:hint="eastAsia" w:ascii="宋体" w:hAnsi="宋体" w:eastAsia="宋体" w:cs="宋体"/>
          <w:sz w:val="28"/>
          <w:szCs w:val="28"/>
          <w:lang w:eastAsia="zh-CN"/>
        </w:rPr>
        <w:t>录</w:t>
      </w:r>
    </w:p>
    <w:p w14:paraId="573881B3">
      <w:pPr>
        <w:pStyle w:val="13"/>
        <w:tabs>
          <w:tab w:val="right" w:leader="dot" w:pos="9016"/>
        </w:tabs>
        <w:rPr>
          <w:rFonts w:asciiTheme="minorHAnsi" w:hAnsiTheme="minorHAnsi" w:cstheme="minorBidi"/>
          <w:kern w:val="2"/>
          <w:sz w:val="21"/>
          <w:szCs w:val="22"/>
          <w:lang w:eastAsia="zh-CN"/>
        </w:rPr>
      </w:pPr>
      <w:r>
        <w:rPr>
          <w:rFonts w:ascii="宋体" w:hAnsi="宋体" w:eastAsia="宋体" w:cs="宋体"/>
          <w:sz w:val="21"/>
          <w:szCs w:val="21"/>
        </w:rPr>
        <w:fldChar w:fldCharType="begin"/>
      </w:r>
      <w:r>
        <w:rPr>
          <w:rFonts w:ascii="宋体" w:hAnsi="宋体" w:eastAsia="宋体" w:cs="宋体"/>
          <w:sz w:val="21"/>
          <w:szCs w:val="21"/>
        </w:rPr>
        <w:instrText xml:space="preserve">TOC \o "1-3" \h \z \u</w:instrText>
      </w:r>
      <w:r>
        <w:rPr>
          <w:rFonts w:ascii="宋体" w:hAnsi="宋体" w:eastAsia="宋体" w:cs="宋体"/>
          <w:sz w:val="21"/>
          <w:szCs w:val="21"/>
        </w:rPr>
        <w:fldChar w:fldCharType="separate"/>
      </w:r>
      <w:r>
        <w:fldChar w:fldCharType="begin"/>
      </w:r>
      <w:r>
        <w:instrText xml:space="preserve"> HYPERLINK \l "_Toc194322320" </w:instrText>
      </w:r>
      <w:r>
        <w:fldChar w:fldCharType="separate"/>
      </w:r>
      <w:r>
        <w:rPr>
          <w:rStyle w:val="19"/>
          <w:rFonts w:ascii="宋体" w:hAnsi="宋体" w:eastAsia="宋体" w:cs="仿宋_GB2312"/>
          <w:kern w:val="36"/>
          <w:lang w:eastAsia="zh-CN"/>
        </w:rPr>
        <w:t>1</w:t>
      </w:r>
      <w:r>
        <w:rPr>
          <w:rStyle w:val="19"/>
          <w:rFonts w:hint="eastAsia" w:ascii="宋体" w:hAnsi="宋体" w:eastAsia="宋体" w:cs="仿宋_GB2312"/>
          <w:kern w:val="36"/>
          <w:lang w:eastAsia="zh-CN"/>
        </w:rPr>
        <w:t>项目概述</w:t>
      </w:r>
      <w:r>
        <w:tab/>
      </w:r>
      <w:r>
        <w:fldChar w:fldCharType="begin"/>
      </w:r>
      <w:r>
        <w:instrText xml:space="preserve"> PAGEREF _Toc194322320 \h </w:instrText>
      </w:r>
      <w:r>
        <w:fldChar w:fldCharType="separate"/>
      </w:r>
      <w:r>
        <w:t>3</w:t>
      </w:r>
      <w:r>
        <w:fldChar w:fldCharType="end"/>
      </w:r>
      <w:r>
        <w:fldChar w:fldCharType="end"/>
      </w:r>
    </w:p>
    <w:p w14:paraId="31C55092">
      <w:pPr>
        <w:pStyle w:val="14"/>
        <w:tabs>
          <w:tab w:val="right" w:leader="dot" w:pos="9016"/>
        </w:tabs>
        <w:rPr>
          <w:rFonts w:asciiTheme="minorHAnsi" w:hAnsiTheme="minorHAnsi" w:cstheme="minorBidi"/>
          <w:kern w:val="2"/>
          <w:sz w:val="21"/>
          <w:szCs w:val="22"/>
          <w:lang w:eastAsia="zh-CN"/>
        </w:rPr>
      </w:pPr>
      <w:r>
        <w:fldChar w:fldCharType="begin"/>
      </w:r>
      <w:r>
        <w:instrText xml:space="preserve"> HYPERLINK \l "_Toc194322321" </w:instrText>
      </w:r>
      <w:r>
        <w:fldChar w:fldCharType="separate"/>
      </w:r>
      <w:r>
        <w:rPr>
          <w:rStyle w:val="19"/>
          <w:rFonts w:ascii="宋体" w:hAnsi="宋体" w:eastAsia="宋体" w:cs="仿宋_GB2312"/>
          <w:lang w:eastAsia="zh-CN"/>
        </w:rPr>
        <w:t>1.1</w:t>
      </w:r>
      <w:r>
        <w:rPr>
          <w:rStyle w:val="19"/>
          <w:rFonts w:hint="eastAsia" w:ascii="宋体" w:hAnsi="宋体" w:eastAsia="宋体" w:cs="仿宋_GB2312"/>
          <w:lang w:eastAsia="zh-CN"/>
        </w:rPr>
        <w:t>项目背景</w:t>
      </w:r>
      <w:r>
        <w:tab/>
      </w:r>
      <w:r>
        <w:fldChar w:fldCharType="begin"/>
      </w:r>
      <w:r>
        <w:instrText xml:space="preserve"> PAGEREF _Toc194322321 \h </w:instrText>
      </w:r>
      <w:r>
        <w:fldChar w:fldCharType="separate"/>
      </w:r>
      <w:r>
        <w:t>3</w:t>
      </w:r>
      <w:r>
        <w:fldChar w:fldCharType="end"/>
      </w:r>
      <w:r>
        <w:fldChar w:fldCharType="end"/>
      </w:r>
    </w:p>
    <w:p w14:paraId="0472F00B">
      <w:pPr>
        <w:pStyle w:val="8"/>
        <w:tabs>
          <w:tab w:val="right" w:leader="dot" w:pos="9016"/>
        </w:tabs>
        <w:rPr>
          <w:rFonts w:asciiTheme="minorHAnsi" w:hAnsiTheme="minorHAnsi" w:cstheme="minorBidi"/>
          <w:kern w:val="2"/>
          <w:sz w:val="21"/>
          <w:szCs w:val="22"/>
          <w:lang w:eastAsia="zh-CN"/>
        </w:rPr>
      </w:pPr>
      <w:r>
        <w:fldChar w:fldCharType="begin"/>
      </w:r>
      <w:r>
        <w:instrText xml:space="preserve"> HYPERLINK \l "_Toc194322322" </w:instrText>
      </w:r>
      <w:r>
        <w:fldChar w:fldCharType="separate"/>
      </w:r>
      <w:r>
        <w:rPr>
          <w:rStyle w:val="19"/>
          <w:rFonts w:ascii="宋体" w:hAnsi="宋体" w:eastAsia="宋体" w:cs="仿宋_GB2312"/>
          <w:lang w:eastAsia="zh-CN"/>
        </w:rPr>
        <w:t>1.1.1</w:t>
      </w:r>
      <w:r>
        <w:rPr>
          <w:rStyle w:val="19"/>
          <w:rFonts w:hint="eastAsia" w:ascii="宋体" w:hAnsi="宋体" w:eastAsia="宋体" w:cs="仿宋_GB2312"/>
          <w:lang w:eastAsia="zh-CN"/>
        </w:rPr>
        <w:t>项目基本情况</w:t>
      </w:r>
      <w:r>
        <w:tab/>
      </w:r>
      <w:r>
        <w:fldChar w:fldCharType="begin"/>
      </w:r>
      <w:r>
        <w:instrText xml:space="preserve"> PAGEREF _Toc194322322 \h </w:instrText>
      </w:r>
      <w:r>
        <w:fldChar w:fldCharType="separate"/>
      </w:r>
      <w:r>
        <w:t>3</w:t>
      </w:r>
      <w:r>
        <w:fldChar w:fldCharType="end"/>
      </w:r>
      <w:r>
        <w:fldChar w:fldCharType="end"/>
      </w:r>
    </w:p>
    <w:p w14:paraId="6F201259">
      <w:pPr>
        <w:pStyle w:val="14"/>
        <w:tabs>
          <w:tab w:val="right" w:leader="dot" w:pos="9016"/>
        </w:tabs>
        <w:rPr>
          <w:rFonts w:asciiTheme="minorHAnsi" w:hAnsiTheme="minorHAnsi" w:cstheme="minorBidi"/>
          <w:kern w:val="2"/>
          <w:sz w:val="21"/>
          <w:szCs w:val="22"/>
          <w:lang w:eastAsia="zh-CN"/>
        </w:rPr>
      </w:pPr>
      <w:r>
        <w:fldChar w:fldCharType="begin"/>
      </w:r>
      <w:r>
        <w:instrText xml:space="preserve"> HYPERLINK \l "_Toc194322323" </w:instrText>
      </w:r>
      <w:r>
        <w:fldChar w:fldCharType="separate"/>
      </w:r>
      <w:r>
        <w:rPr>
          <w:rStyle w:val="19"/>
          <w:rFonts w:ascii="宋体" w:hAnsi="宋体" w:eastAsia="宋体" w:cs="仿宋_GB2312"/>
          <w:lang w:eastAsia="zh-CN"/>
        </w:rPr>
        <w:t>1.2</w:t>
      </w:r>
      <w:r>
        <w:rPr>
          <w:rStyle w:val="19"/>
          <w:rFonts w:hint="eastAsia" w:ascii="宋体" w:hAnsi="宋体" w:eastAsia="宋体" w:cs="仿宋_GB2312"/>
          <w:lang w:eastAsia="zh-CN"/>
        </w:rPr>
        <w:t>项目内容</w:t>
      </w:r>
      <w:r>
        <w:tab/>
      </w:r>
      <w:r>
        <w:fldChar w:fldCharType="begin"/>
      </w:r>
      <w:r>
        <w:instrText xml:space="preserve"> PAGEREF _Toc194322323 \h </w:instrText>
      </w:r>
      <w:r>
        <w:fldChar w:fldCharType="separate"/>
      </w:r>
      <w:r>
        <w:t>3</w:t>
      </w:r>
      <w:r>
        <w:fldChar w:fldCharType="end"/>
      </w:r>
      <w:r>
        <w:fldChar w:fldCharType="end"/>
      </w:r>
    </w:p>
    <w:p w14:paraId="075D6328">
      <w:pPr>
        <w:pStyle w:val="8"/>
        <w:tabs>
          <w:tab w:val="right" w:leader="dot" w:pos="9016"/>
        </w:tabs>
        <w:rPr>
          <w:rFonts w:asciiTheme="minorHAnsi" w:hAnsiTheme="minorHAnsi" w:cstheme="minorBidi"/>
          <w:kern w:val="2"/>
          <w:sz w:val="21"/>
          <w:szCs w:val="22"/>
          <w:lang w:eastAsia="zh-CN"/>
        </w:rPr>
      </w:pPr>
      <w:r>
        <w:fldChar w:fldCharType="begin"/>
      </w:r>
      <w:r>
        <w:instrText xml:space="preserve"> HYPERLINK \l "_Toc194322324" </w:instrText>
      </w:r>
      <w:r>
        <w:fldChar w:fldCharType="separate"/>
      </w:r>
      <w:r>
        <w:rPr>
          <w:rStyle w:val="19"/>
          <w:rFonts w:ascii="宋体" w:hAnsi="宋体" w:eastAsia="宋体" w:cs="仿宋_GB2312"/>
          <w:lang w:eastAsia="zh-CN"/>
        </w:rPr>
        <w:t>1.2.1</w:t>
      </w:r>
      <w:r>
        <w:rPr>
          <w:rStyle w:val="19"/>
          <w:rFonts w:hint="eastAsia" w:ascii="宋体" w:hAnsi="宋体" w:eastAsia="宋体" w:cs="仿宋_GB2312"/>
          <w:lang w:eastAsia="zh-CN"/>
        </w:rPr>
        <w:t>采购内容</w:t>
      </w:r>
      <w:r>
        <w:tab/>
      </w:r>
      <w:r>
        <w:fldChar w:fldCharType="begin"/>
      </w:r>
      <w:r>
        <w:instrText xml:space="preserve"> PAGEREF _Toc194322324 \h </w:instrText>
      </w:r>
      <w:r>
        <w:fldChar w:fldCharType="separate"/>
      </w:r>
      <w:r>
        <w:t>3</w:t>
      </w:r>
      <w:r>
        <w:fldChar w:fldCharType="end"/>
      </w:r>
      <w:r>
        <w:fldChar w:fldCharType="end"/>
      </w:r>
    </w:p>
    <w:p w14:paraId="608A1AE0">
      <w:pPr>
        <w:pStyle w:val="8"/>
        <w:tabs>
          <w:tab w:val="right" w:leader="dot" w:pos="9016"/>
        </w:tabs>
        <w:rPr>
          <w:rFonts w:asciiTheme="minorHAnsi" w:hAnsiTheme="minorHAnsi" w:cstheme="minorBidi"/>
          <w:kern w:val="2"/>
          <w:sz w:val="21"/>
          <w:szCs w:val="22"/>
          <w:lang w:eastAsia="zh-CN"/>
        </w:rPr>
      </w:pPr>
      <w:r>
        <w:fldChar w:fldCharType="begin"/>
      </w:r>
      <w:r>
        <w:instrText xml:space="preserve"> HYPERLINK \l "_Toc194322325" </w:instrText>
      </w:r>
      <w:r>
        <w:fldChar w:fldCharType="separate"/>
      </w:r>
      <w:r>
        <w:rPr>
          <w:rStyle w:val="19"/>
          <w:rFonts w:ascii="宋体" w:hAnsi="宋体" w:eastAsia="宋体" w:cs="仿宋_GB2312"/>
          <w:lang w:eastAsia="zh-CN"/>
        </w:rPr>
        <w:t>1.2.2</w:t>
      </w:r>
      <w:r>
        <w:rPr>
          <w:rStyle w:val="19"/>
          <w:rFonts w:hint="eastAsia" w:ascii="宋体" w:hAnsi="宋体" w:eastAsia="宋体" w:cs="仿宋_GB2312"/>
          <w:lang w:eastAsia="zh-CN"/>
        </w:rPr>
        <w:t>项目实施要求</w:t>
      </w:r>
      <w:r>
        <w:tab/>
      </w:r>
      <w:r>
        <w:fldChar w:fldCharType="begin"/>
      </w:r>
      <w:r>
        <w:instrText xml:space="preserve"> PAGEREF _Toc194322325 \h </w:instrText>
      </w:r>
      <w:r>
        <w:fldChar w:fldCharType="separate"/>
      </w:r>
      <w:r>
        <w:t>3</w:t>
      </w:r>
      <w:r>
        <w:fldChar w:fldCharType="end"/>
      </w:r>
      <w:r>
        <w:fldChar w:fldCharType="end"/>
      </w:r>
    </w:p>
    <w:p w14:paraId="3C81C3AC">
      <w:pPr>
        <w:pStyle w:val="13"/>
        <w:tabs>
          <w:tab w:val="right" w:leader="dot" w:pos="9016"/>
        </w:tabs>
        <w:rPr>
          <w:rFonts w:asciiTheme="minorHAnsi" w:hAnsiTheme="minorHAnsi" w:cstheme="minorBidi"/>
          <w:kern w:val="2"/>
          <w:sz w:val="21"/>
          <w:szCs w:val="22"/>
          <w:lang w:eastAsia="zh-CN"/>
        </w:rPr>
      </w:pPr>
      <w:r>
        <w:fldChar w:fldCharType="begin"/>
      </w:r>
      <w:r>
        <w:instrText xml:space="preserve"> HYPERLINK \l "_Toc194322326" </w:instrText>
      </w:r>
      <w:r>
        <w:fldChar w:fldCharType="separate"/>
      </w:r>
      <w:r>
        <w:rPr>
          <w:rStyle w:val="19"/>
          <w:rFonts w:ascii="宋体" w:hAnsi="宋体" w:eastAsia="宋体" w:cs="仿宋_GB2312"/>
          <w:kern w:val="36"/>
          <w:lang w:eastAsia="zh-CN"/>
        </w:rPr>
        <w:t>2</w:t>
      </w:r>
      <w:r>
        <w:rPr>
          <w:rStyle w:val="19"/>
          <w:rFonts w:hint="eastAsia" w:ascii="宋体" w:hAnsi="宋体" w:eastAsia="宋体" w:cs="仿宋_GB2312"/>
          <w:kern w:val="36"/>
          <w:lang w:eastAsia="zh-CN"/>
        </w:rPr>
        <w:t>投标</w:t>
      </w:r>
      <w:r>
        <w:rPr>
          <w:rStyle w:val="19"/>
          <w:rFonts w:ascii="宋体" w:hAnsi="宋体" w:eastAsia="宋体" w:cs="仿宋_GB2312"/>
          <w:kern w:val="36"/>
          <w:lang w:eastAsia="zh-CN"/>
        </w:rPr>
        <w:t>/</w:t>
      </w:r>
      <w:r>
        <w:rPr>
          <w:rStyle w:val="19"/>
          <w:rFonts w:hint="eastAsia" w:ascii="宋体" w:hAnsi="宋体" w:eastAsia="宋体" w:cs="仿宋_GB2312"/>
          <w:kern w:val="36"/>
          <w:lang w:eastAsia="zh-CN"/>
        </w:rPr>
        <w:t>响应要求</w:t>
      </w:r>
      <w:r>
        <w:tab/>
      </w:r>
      <w:r>
        <w:fldChar w:fldCharType="begin"/>
      </w:r>
      <w:r>
        <w:instrText xml:space="preserve"> PAGEREF _Toc194322326 \h </w:instrText>
      </w:r>
      <w:r>
        <w:fldChar w:fldCharType="separate"/>
      </w:r>
      <w:r>
        <w:t>13</w:t>
      </w:r>
      <w:r>
        <w:fldChar w:fldCharType="end"/>
      </w:r>
      <w:r>
        <w:fldChar w:fldCharType="end"/>
      </w:r>
    </w:p>
    <w:p w14:paraId="0A70AC7B">
      <w:pPr>
        <w:pStyle w:val="14"/>
        <w:tabs>
          <w:tab w:val="right" w:leader="dot" w:pos="9016"/>
        </w:tabs>
        <w:rPr>
          <w:rFonts w:asciiTheme="minorHAnsi" w:hAnsiTheme="minorHAnsi" w:cstheme="minorBidi"/>
          <w:kern w:val="2"/>
          <w:sz w:val="21"/>
          <w:szCs w:val="22"/>
          <w:lang w:eastAsia="zh-CN"/>
        </w:rPr>
      </w:pPr>
      <w:r>
        <w:fldChar w:fldCharType="begin"/>
      </w:r>
      <w:r>
        <w:instrText xml:space="preserve"> HYPERLINK \l "_Toc194322327" </w:instrText>
      </w:r>
      <w:r>
        <w:fldChar w:fldCharType="separate"/>
      </w:r>
      <w:r>
        <w:rPr>
          <w:rStyle w:val="19"/>
          <w:rFonts w:ascii="宋体" w:hAnsi="宋体" w:eastAsia="宋体" w:cs="仿宋_GB2312"/>
          <w:lang w:eastAsia="zh-CN"/>
        </w:rPr>
        <w:t>2.1</w:t>
      </w:r>
      <w:r>
        <w:rPr>
          <w:rStyle w:val="19"/>
          <w:rFonts w:hint="eastAsia" w:ascii="宋体" w:hAnsi="宋体" w:eastAsia="宋体" w:cs="仿宋_GB2312"/>
          <w:lang w:eastAsia="zh-CN"/>
        </w:rPr>
        <w:t>对供应商的要求</w:t>
      </w:r>
      <w:r>
        <w:tab/>
      </w:r>
      <w:r>
        <w:fldChar w:fldCharType="begin"/>
      </w:r>
      <w:r>
        <w:instrText xml:space="preserve"> PAGEREF _Toc194322327 \h </w:instrText>
      </w:r>
      <w:r>
        <w:fldChar w:fldCharType="separate"/>
      </w:r>
      <w:r>
        <w:t>13</w:t>
      </w:r>
      <w:r>
        <w:fldChar w:fldCharType="end"/>
      </w:r>
      <w:r>
        <w:fldChar w:fldCharType="end"/>
      </w:r>
    </w:p>
    <w:p w14:paraId="2CD205E2">
      <w:pPr>
        <w:pStyle w:val="8"/>
        <w:tabs>
          <w:tab w:val="right" w:leader="dot" w:pos="9016"/>
        </w:tabs>
        <w:rPr>
          <w:rFonts w:asciiTheme="minorHAnsi" w:hAnsiTheme="minorHAnsi" w:cstheme="minorBidi"/>
          <w:kern w:val="2"/>
          <w:sz w:val="21"/>
          <w:szCs w:val="22"/>
          <w:lang w:eastAsia="zh-CN"/>
        </w:rPr>
      </w:pPr>
      <w:r>
        <w:fldChar w:fldCharType="begin"/>
      </w:r>
      <w:r>
        <w:instrText xml:space="preserve"> HYPERLINK \l "_Toc194322328" </w:instrText>
      </w:r>
      <w:r>
        <w:fldChar w:fldCharType="separate"/>
      </w:r>
      <w:r>
        <w:rPr>
          <w:rStyle w:val="19"/>
          <w:rFonts w:ascii="宋体" w:hAnsi="宋体" w:eastAsia="宋体" w:cs="仿宋_GB2312"/>
          <w:lang w:eastAsia="zh-CN"/>
        </w:rPr>
        <w:t>2.1.1</w:t>
      </w:r>
      <w:r>
        <w:rPr>
          <w:rStyle w:val="19"/>
          <w:rFonts w:hint="eastAsia" w:ascii="宋体" w:hAnsi="宋体" w:eastAsia="宋体" w:cs="仿宋_GB2312"/>
          <w:lang w:eastAsia="zh-CN"/>
        </w:rPr>
        <w:t>必备资质</w:t>
      </w:r>
      <w:r>
        <w:tab/>
      </w:r>
      <w:r>
        <w:fldChar w:fldCharType="begin"/>
      </w:r>
      <w:r>
        <w:instrText xml:space="preserve"> PAGEREF _Toc194322328 \h </w:instrText>
      </w:r>
      <w:r>
        <w:fldChar w:fldCharType="separate"/>
      </w:r>
      <w:r>
        <w:t>13</w:t>
      </w:r>
      <w:r>
        <w:fldChar w:fldCharType="end"/>
      </w:r>
      <w:r>
        <w:fldChar w:fldCharType="end"/>
      </w:r>
    </w:p>
    <w:p w14:paraId="5154B120">
      <w:pPr>
        <w:pStyle w:val="8"/>
        <w:tabs>
          <w:tab w:val="right" w:leader="dot" w:pos="9016"/>
        </w:tabs>
        <w:rPr>
          <w:rFonts w:asciiTheme="minorHAnsi" w:hAnsiTheme="minorHAnsi" w:cstheme="minorBidi"/>
          <w:kern w:val="2"/>
          <w:sz w:val="21"/>
          <w:szCs w:val="22"/>
          <w:lang w:eastAsia="zh-CN"/>
        </w:rPr>
      </w:pPr>
      <w:r>
        <w:fldChar w:fldCharType="begin"/>
      </w:r>
      <w:r>
        <w:instrText xml:space="preserve"> HYPERLINK \l "_Toc194322329" </w:instrText>
      </w:r>
      <w:r>
        <w:fldChar w:fldCharType="separate"/>
      </w:r>
      <w:r>
        <w:rPr>
          <w:rStyle w:val="19"/>
          <w:rFonts w:ascii="宋体" w:hAnsi="宋体" w:eastAsia="宋体" w:cs="仿宋_GB2312"/>
          <w:lang w:eastAsia="zh-CN"/>
        </w:rPr>
        <w:t>2.1.2</w:t>
      </w:r>
      <w:r>
        <w:rPr>
          <w:rStyle w:val="19"/>
          <w:rFonts w:hint="eastAsia" w:ascii="宋体" w:hAnsi="宋体" w:eastAsia="宋体" w:cs="仿宋_GB2312"/>
          <w:lang w:eastAsia="zh-CN"/>
        </w:rPr>
        <w:t>优选资质</w:t>
      </w:r>
      <w:r>
        <w:rPr>
          <w:rStyle w:val="19"/>
          <w:rFonts w:ascii="宋体" w:hAnsi="宋体" w:eastAsia="宋体" w:cs="仿宋_GB2312"/>
          <w:lang w:eastAsia="zh-CN"/>
        </w:rPr>
        <w:t>/</w:t>
      </w:r>
      <w:r>
        <w:rPr>
          <w:rStyle w:val="19"/>
          <w:rFonts w:hint="eastAsia" w:ascii="宋体" w:hAnsi="宋体" w:eastAsia="宋体" w:cs="仿宋_GB2312"/>
          <w:lang w:eastAsia="zh-CN"/>
        </w:rPr>
        <w:t>优选指标</w:t>
      </w:r>
      <w:r>
        <w:tab/>
      </w:r>
      <w:r>
        <w:fldChar w:fldCharType="begin"/>
      </w:r>
      <w:r>
        <w:instrText xml:space="preserve"> PAGEREF _Toc194322329 \h </w:instrText>
      </w:r>
      <w:r>
        <w:fldChar w:fldCharType="separate"/>
      </w:r>
      <w:r>
        <w:t>13</w:t>
      </w:r>
      <w:r>
        <w:fldChar w:fldCharType="end"/>
      </w:r>
      <w:r>
        <w:fldChar w:fldCharType="end"/>
      </w:r>
    </w:p>
    <w:p w14:paraId="276AD048">
      <w:pPr>
        <w:pStyle w:val="8"/>
        <w:tabs>
          <w:tab w:val="right" w:leader="dot" w:pos="9016"/>
        </w:tabs>
        <w:rPr>
          <w:rFonts w:asciiTheme="minorHAnsi" w:hAnsiTheme="minorHAnsi" w:cstheme="minorBidi"/>
          <w:kern w:val="2"/>
          <w:sz w:val="21"/>
          <w:szCs w:val="22"/>
          <w:lang w:eastAsia="zh-CN"/>
        </w:rPr>
      </w:pPr>
      <w:r>
        <w:fldChar w:fldCharType="begin"/>
      </w:r>
      <w:r>
        <w:instrText xml:space="preserve"> HYPERLINK \l "_Toc194322330" </w:instrText>
      </w:r>
      <w:r>
        <w:fldChar w:fldCharType="separate"/>
      </w:r>
      <w:r>
        <w:rPr>
          <w:rStyle w:val="19"/>
          <w:rFonts w:ascii="宋体" w:hAnsi="宋体" w:eastAsia="宋体" w:cs="仿宋_GB2312"/>
          <w:lang w:eastAsia="zh-CN"/>
        </w:rPr>
        <w:t>2.1.3</w:t>
      </w:r>
      <w:r>
        <w:rPr>
          <w:rStyle w:val="19"/>
          <w:rFonts w:hint="eastAsia" w:ascii="宋体" w:hAnsi="宋体" w:eastAsia="宋体" w:cs="仿宋_GB2312"/>
          <w:lang w:eastAsia="zh-CN"/>
        </w:rPr>
        <w:t>是否允许联合体</w:t>
      </w:r>
      <w:r>
        <w:tab/>
      </w:r>
      <w:r>
        <w:fldChar w:fldCharType="begin"/>
      </w:r>
      <w:r>
        <w:instrText xml:space="preserve"> PAGEREF _Toc194322330 \h </w:instrText>
      </w:r>
      <w:r>
        <w:fldChar w:fldCharType="separate"/>
      </w:r>
      <w:r>
        <w:t>14</w:t>
      </w:r>
      <w:r>
        <w:fldChar w:fldCharType="end"/>
      </w:r>
      <w:r>
        <w:fldChar w:fldCharType="end"/>
      </w:r>
    </w:p>
    <w:p w14:paraId="19A1C8FB">
      <w:pPr>
        <w:pStyle w:val="8"/>
        <w:tabs>
          <w:tab w:val="right" w:leader="dot" w:pos="9016"/>
        </w:tabs>
        <w:rPr>
          <w:rFonts w:asciiTheme="minorHAnsi" w:hAnsiTheme="minorHAnsi" w:cstheme="minorBidi"/>
          <w:kern w:val="2"/>
          <w:sz w:val="21"/>
          <w:szCs w:val="22"/>
          <w:lang w:eastAsia="zh-CN"/>
        </w:rPr>
      </w:pPr>
      <w:r>
        <w:fldChar w:fldCharType="begin"/>
      </w:r>
      <w:r>
        <w:instrText xml:space="preserve"> HYPERLINK \l "_Toc194322331" </w:instrText>
      </w:r>
      <w:r>
        <w:fldChar w:fldCharType="separate"/>
      </w:r>
      <w:r>
        <w:rPr>
          <w:rStyle w:val="19"/>
          <w:rFonts w:ascii="宋体" w:hAnsi="宋体" w:eastAsia="宋体" w:cs="仿宋_GB2312"/>
          <w:lang w:eastAsia="zh-CN"/>
        </w:rPr>
        <w:t>2.1.4</w:t>
      </w:r>
      <w:r>
        <w:rPr>
          <w:rStyle w:val="19"/>
          <w:rFonts w:hint="eastAsia" w:ascii="宋体" w:hAnsi="宋体" w:eastAsia="宋体" w:cs="仿宋_GB2312"/>
          <w:lang w:eastAsia="zh-CN"/>
        </w:rPr>
        <w:t>是否专门面向中小企业</w:t>
      </w:r>
      <w:r>
        <w:tab/>
      </w:r>
      <w:r>
        <w:fldChar w:fldCharType="begin"/>
      </w:r>
      <w:r>
        <w:instrText xml:space="preserve"> PAGEREF _Toc194322331 \h </w:instrText>
      </w:r>
      <w:r>
        <w:fldChar w:fldCharType="separate"/>
      </w:r>
      <w:r>
        <w:t>14</w:t>
      </w:r>
      <w:r>
        <w:fldChar w:fldCharType="end"/>
      </w:r>
      <w:r>
        <w:fldChar w:fldCharType="end"/>
      </w:r>
    </w:p>
    <w:p w14:paraId="30D11D52">
      <w:pPr>
        <w:pStyle w:val="8"/>
        <w:tabs>
          <w:tab w:val="right" w:leader="dot" w:pos="9016"/>
        </w:tabs>
        <w:rPr>
          <w:rFonts w:asciiTheme="minorHAnsi" w:hAnsiTheme="minorHAnsi" w:cstheme="minorBidi"/>
          <w:kern w:val="2"/>
          <w:sz w:val="21"/>
          <w:szCs w:val="22"/>
          <w:lang w:eastAsia="zh-CN"/>
        </w:rPr>
      </w:pPr>
      <w:r>
        <w:fldChar w:fldCharType="begin"/>
      </w:r>
      <w:r>
        <w:instrText xml:space="preserve"> HYPERLINK \l "_Toc194322332" </w:instrText>
      </w:r>
      <w:r>
        <w:fldChar w:fldCharType="separate"/>
      </w:r>
      <w:r>
        <w:rPr>
          <w:rStyle w:val="19"/>
          <w:rFonts w:ascii="宋体" w:hAnsi="宋体" w:eastAsia="宋体" w:cs="仿宋_GB2312"/>
          <w:lang w:eastAsia="zh-CN"/>
        </w:rPr>
        <w:t>2.1.5</w:t>
      </w:r>
      <w:r>
        <w:rPr>
          <w:rStyle w:val="19"/>
          <w:rFonts w:hint="eastAsia" w:ascii="宋体" w:hAnsi="宋体" w:eastAsia="宋体" w:cs="仿宋_GB2312"/>
          <w:lang w:eastAsia="zh-CN"/>
        </w:rPr>
        <w:t>专项服务分包要求</w:t>
      </w:r>
      <w:r>
        <w:tab/>
      </w:r>
      <w:r>
        <w:fldChar w:fldCharType="begin"/>
      </w:r>
      <w:r>
        <w:instrText xml:space="preserve"> PAGEREF _Toc194322332 \h </w:instrText>
      </w:r>
      <w:r>
        <w:fldChar w:fldCharType="separate"/>
      </w:r>
      <w:r>
        <w:t>14</w:t>
      </w:r>
      <w:r>
        <w:fldChar w:fldCharType="end"/>
      </w:r>
      <w:r>
        <w:fldChar w:fldCharType="end"/>
      </w:r>
    </w:p>
    <w:p w14:paraId="35D00659">
      <w:pPr>
        <w:pStyle w:val="14"/>
        <w:tabs>
          <w:tab w:val="right" w:leader="dot" w:pos="9016"/>
        </w:tabs>
        <w:rPr>
          <w:rFonts w:asciiTheme="minorHAnsi" w:hAnsiTheme="minorHAnsi" w:cstheme="minorBidi"/>
          <w:kern w:val="2"/>
          <w:sz w:val="21"/>
          <w:szCs w:val="22"/>
          <w:lang w:eastAsia="zh-CN"/>
        </w:rPr>
      </w:pPr>
      <w:r>
        <w:fldChar w:fldCharType="begin"/>
      </w:r>
      <w:r>
        <w:instrText xml:space="preserve"> HYPERLINK \l "_Toc194322333" </w:instrText>
      </w:r>
      <w:r>
        <w:fldChar w:fldCharType="separate"/>
      </w:r>
      <w:r>
        <w:rPr>
          <w:rStyle w:val="19"/>
          <w:rFonts w:ascii="宋体" w:hAnsi="宋体" w:eastAsia="宋体" w:cs="仿宋_GB2312"/>
          <w:lang w:eastAsia="zh-CN"/>
        </w:rPr>
        <w:t>2.2</w:t>
      </w:r>
      <w:r>
        <w:rPr>
          <w:rStyle w:val="19"/>
          <w:rFonts w:hint="eastAsia" w:ascii="宋体" w:hAnsi="宋体" w:eastAsia="宋体" w:cs="仿宋_GB2312"/>
          <w:lang w:eastAsia="zh-CN"/>
        </w:rPr>
        <w:t>技术部分投标</w:t>
      </w:r>
      <w:r>
        <w:rPr>
          <w:rStyle w:val="19"/>
          <w:rFonts w:ascii="宋体" w:hAnsi="宋体" w:eastAsia="宋体" w:cs="仿宋_GB2312"/>
          <w:lang w:eastAsia="zh-CN"/>
        </w:rPr>
        <w:t>/</w:t>
      </w:r>
      <w:r>
        <w:rPr>
          <w:rStyle w:val="19"/>
          <w:rFonts w:hint="eastAsia" w:ascii="宋体" w:hAnsi="宋体" w:eastAsia="宋体" w:cs="仿宋_GB2312"/>
          <w:lang w:eastAsia="zh-CN"/>
        </w:rPr>
        <w:t>响应内容</w:t>
      </w:r>
      <w:r>
        <w:tab/>
      </w:r>
      <w:r>
        <w:fldChar w:fldCharType="begin"/>
      </w:r>
      <w:r>
        <w:instrText xml:space="preserve"> PAGEREF _Toc194322333 \h </w:instrText>
      </w:r>
      <w:r>
        <w:fldChar w:fldCharType="separate"/>
      </w:r>
      <w:r>
        <w:t>14</w:t>
      </w:r>
      <w:r>
        <w:fldChar w:fldCharType="end"/>
      </w:r>
      <w:r>
        <w:fldChar w:fldCharType="end"/>
      </w:r>
    </w:p>
    <w:p w14:paraId="2C799E23">
      <w:pPr>
        <w:pStyle w:val="8"/>
        <w:tabs>
          <w:tab w:val="right" w:leader="dot" w:pos="9016"/>
        </w:tabs>
        <w:rPr>
          <w:rFonts w:asciiTheme="minorHAnsi" w:hAnsiTheme="minorHAnsi" w:cstheme="minorBidi"/>
          <w:kern w:val="2"/>
          <w:sz w:val="21"/>
          <w:szCs w:val="22"/>
          <w:lang w:eastAsia="zh-CN"/>
        </w:rPr>
      </w:pPr>
      <w:r>
        <w:fldChar w:fldCharType="begin"/>
      </w:r>
      <w:r>
        <w:instrText xml:space="preserve"> HYPERLINK \l "_Toc194322334" </w:instrText>
      </w:r>
      <w:r>
        <w:fldChar w:fldCharType="separate"/>
      </w:r>
      <w:r>
        <w:rPr>
          <w:rStyle w:val="19"/>
          <w:rFonts w:ascii="宋体" w:hAnsi="宋体" w:eastAsia="宋体" w:cs="仿宋_GB2312"/>
          <w:lang w:eastAsia="zh-CN"/>
        </w:rPr>
        <w:t>2.2.1</w:t>
      </w:r>
      <w:r>
        <w:rPr>
          <w:rStyle w:val="19"/>
          <w:rFonts w:hint="eastAsia" w:ascii="宋体" w:hAnsi="宋体" w:eastAsia="宋体" w:cs="仿宋_GB2312"/>
          <w:lang w:eastAsia="zh-CN"/>
        </w:rPr>
        <w:t>投标</w:t>
      </w:r>
      <w:r>
        <w:rPr>
          <w:rStyle w:val="19"/>
          <w:rFonts w:ascii="宋体" w:hAnsi="宋体" w:eastAsia="宋体" w:cs="仿宋_GB2312"/>
          <w:lang w:eastAsia="zh-CN"/>
        </w:rPr>
        <w:t>/</w:t>
      </w:r>
      <w:r>
        <w:rPr>
          <w:rStyle w:val="19"/>
          <w:rFonts w:hint="eastAsia" w:ascii="宋体" w:hAnsi="宋体" w:eastAsia="宋体" w:cs="仿宋_GB2312"/>
          <w:lang w:eastAsia="zh-CN"/>
        </w:rPr>
        <w:t>响应方案要求</w:t>
      </w:r>
      <w:r>
        <w:tab/>
      </w:r>
      <w:r>
        <w:fldChar w:fldCharType="begin"/>
      </w:r>
      <w:r>
        <w:instrText xml:space="preserve"> PAGEREF _Toc194322334 \h </w:instrText>
      </w:r>
      <w:r>
        <w:fldChar w:fldCharType="separate"/>
      </w:r>
      <w:r>
        <w:t>14</w:t>
      </w:r>
      <w:r>
        <w:fldChar w:fldCharType="end"/>
      </w:r>
      <w:r>
        <w:fldChar w:fldCharType="end"/>
      </w:r>
    </w:p>
    <w:p w14:paraId="3472D5A6">
      <w:pPr>
        <w:pStyle w:val="13"/>
        <w:tabs>
          <w:tab w:val="right" w:leader="dot" w:pos="9016"/>
        </w:tabs>
        <w:rPr>
          <w:rFonts w:asciiTheme="minorHAnsi" w:hAnsiTheme="minorHAnsi" w:cstheme="minorBidi"/>
          <w:kern w:val="2"/>
          <w:sz w:val="21"/>
          <w:szCs w:val="22"/>
          <w:lang w:eastAsia="zh-CN"/>
        </w:rPr>
      </w:pPr>
      <w:r>
        <w:fldChar w:fldCharType="begin"/>
      </w:r>
      <w:r>
        <w:instrText xml:space="preserve"> HYPERLINK \l "_Toc194322335" </w:instrText>
      </w:r>
      <w:r>
        <w:fldChar w:fldCharType="separate"/>
      </w:r>
      <w:r>
        <w:rPr>
          <w:rStyle w:val="19"/>
          <w:rFonts w:ascii="宋体" w:hAnsi="宋体" w:eastAsia="宋体" w:cs="仿宋_GB2312"/>
          <w:kern w:val="36"/>
          <w:lang w:eastAsia="zh-CN"/>
        </w:rPr>
        <w:t>3</w:t>
      </w:r>
      <w:r>
        <w:rPr>
          <w:rStyle w:val="19"/>
          <w:rFonts w:hint="eastAsia" w:ascii="宋体" w:hAnsi="宋体" w:eastAsia="宋体" w:cs="仿宋_GB2312"/>
          <w:kern w:val="36"/>
          <w:lang w:eastAsia="zh-CN"/>
        </w:rPr>
        <w:t>项目需求</w:t>
      </w:r>
      <w:r>
        <w:tab/>
      </w:r>
      <w:r>
        <w:fldChar w:fldCharType="begin"/>
      </w:r>
      <w:r>
        <w:instrText xml:space="preserve"> PAGEREF _Toc194322335 \h </w:instrText>
      </w:r>
      <w:r>
        <w:fldChar w:fldCharType="separate"/>
      </w:r>
      <w:r>
        <w:t>14</w:t>
      </w:r>
      <w:r>
        <w:fldChar w:fldCharType="end"/>
      </w:r>
      <w:r>
        <w:fldChar w:fldCharType="end"/>
      </w:r>
    </w:p>
    <w:p w14:paraId="19C24A97">
      <w:pPr>
        <w:pStyle w:val="14"/>
        <w:tabs>
          <w:tab w:val="right" w:leader="dot" w:pos="9016"/>
        </w:tabs>
        <w:rPr>
          <w:rFonts w:asciiTheme="minorHAnsi" w:hAnsiTheme="minorHAnsi" w:cstheme="minorBidi"/>
          <w:kern w:val="2"/>
          <w:sz w:val="21"/>
          <w:szCs w:val="22"/>
          <w:lang w:eastAsia="zh-CN"/>
        </w:rPr>
      </w:pPr>
      <w:r>
        <w:fldChar w:fldCharType="begin"/>
      </w:r>
      <w:r>
        <w:instrText xml:space="preserve"> HYPERLINK \l "_Toc194322336" </w:instrText>
      </w:r>
      <w:r>
        <w:fldChar w:fldCharType="separate"/>
      </w:r>
      <w:r>
        <w:rPr>
          <w:rStyle w:val="19"/>
          <w:rFonts w:ascii="宋体" w:hAnsi="宋体" w:eastAsia="宋体" w:cs="仿宋_GB2312"/>
          <w:lang w:eastAsia="zh-CN"/>
        </w:rPr>
        <w:t>3.1</w:t>
      </w:r>
      <w:r>
        <w:rPr>
          <w:rStyle w:val="19"/>
          <w:rFonts w:hint="eastAsia" w:ascii="宋体" w:hAnsi="宋体" w:eastAsia="宋体" w:cs="仿宋_GB2312"/>
          <w:lang w:eastAsia="zh-CN"/>
        </w:rPr>
        <w:t>总体要求</w:t>
      </w:r>
      <w:r>
        <w:tab/>
      </w:r>
      <w:r>
        <w:fldChar w:fldCharType="begin"/>
      </w:r>
      <w:r>
        <w:instrText xml:space="preserve"> PAGEREF _Toc194322336 \h </w:instrText>
      </w:r>
      <w:r>
        <w:fldChar w:fldCharType="separate"/>
      </w:r>
      <w:r>
        <w:t>14</w:t>
      </w:r>
      <w:r>
        <w:fldChar w:fldCharType="end"/>
      </w:r>
      <w:r>
        <w:fldChar w:fldCharType="end"/>
      </w:r>
    </w:p>
    <w:p w14:paraId="354FBE22">
      <w:pPr>
        <w:pStyle w:val="14"/>
        <w:tabs>
          <w:tab w:val="right" w:leader="dot" w:pos="9016"/>
        </w:tabs>
        <w:rPr>
          <w:rFonts w:asciiTheme="minorHAnsi" w:hAnsiTheme="minorHAnsi" w:cstheme="minorBidi"/>
          <w:kern w:val="2"/>
          <w:sz w:val="21"/>
          <w:szCs w:val="22"/>
          <w:lang w:eastAsia="zh-CN"/>
        </w:rPr>
      </w:pPr>
      <w:r>
        <w:fldChar w:fldCharType="begin"/>
      </w:r>
      <w:r>
        <w:instrText xml:space="preserve"> HYPERLINK \l "_Toc194322337" </w:instrText>
      </w:r>
      <w:r>
        <w:fldChar w:fldCharType="separate"/>
      </w:r>
      <w:r>
        <w:rPr>
          <w:rStyle w:val="19"/>
          <w:rFonts w:ascii="宋体" w:hAnsi="宋体" w:eastAsia="宋体" w:cs="仿宋_GB2312"/>
          <w:lang w:eastAsia="zh-CN"/>
        </w:rPr>
        <w:t>3.2</w:t>
      </w:r>
      <w:r>
        <w:rPr>
          <w:rStyle w:val="19"/>
          <w:rFonts w:hint="eastAsia" w:ascii="宋体" w:hAnsi="宋体" w:eastAsia="宋体" w:cs="仿宋_GB2312"/>
          <w:lang w:eastAsia="zh-CN"/>
        </w:rPr>
        <w:t>具体要求</w:t>
      </w:r>
      <w:r>
        <w:tab/>
      </w:r>
      <w:r>
        <w:fldChar w:fldCharType="begin"/>
      </w:r>
      <w:r>
        <w:instrText xml:space="preserve"> PAGEREF _Toc194322337 \h </w:instrText>
      </w:r>
      <w:r>
        <w:fldChar w:fldCharType="separate"/>
      </w:r>
      <w:r>
        <w:t>14</w:t>
      </w:r>
      <w:r>
        <w:fldChar w:fldCharType="end"/>
      </w:r>
      <w:r>
        <w:fldChar w:fldCharType="end"/>
      </w:r>
    </w:p>
    <w:p w14:paraId="2CA2AB20">
      <w:pPr>
        <w:pStyle w:val="13"/>
        <w:tabs>
          <w:tab w:val="right" w:leader="dot" w:pos="9016"/>
        </w:tabs>
        <w:rPr>
          <w:rFonts w:asciiTheme="minorHAnsi" w:hAnsiTheme="minorHAnsi" w:cstheme="minorBidi"/>
          <w:kern w:val="2"/>
          <w:sz w:val="21"/>
          <w:szCs w:val="22"/>
          <w:lang w:eastAsia="zh-CN"/>
        </w:rPr>
      </w:pPr>
      <w:r>
        <w:fldChar w:fldCharType="begin"/>
      </w:r>
      <w:r>
        <w:instrText xml:space="preserve"> HYPERLINK \l "_Toc194322338" </w:instrText>
      </w:r>
      <w:r>
        <w:fldChar w:fldCharType="separate"/>
      </w:r>
      <w:r>
        <w:rPr>
          <w:rStyle w:val="19"/>
          <w:rFonts w:ascii="宋体" w:hAnsi="宋体" w:eastAsia="宋体" w:cs="仿宋_GB2312"/>
          <w:kern w:val="36"/>
          <w:lang w:eastAsia="zh-CN"/>
        </w:rPr>
        <w:t>4</w:t>
      </w:r>
      <w:r>
        <w:rPr>
          <w:rStyle w:val="19"/>
          <w:rFonts w:hint="eastAsia" w:ascii="宋体" w:hAnsi="宋体" w:eastAsia="宋体" w:cs="仿宋_GB2312"/>
          <w:kern w:val="36"/>
          <w:lang w:eastAsia="zh-CN"/>
        </w:rPr>
        <w:t>人员要求</w:t>
      </w:r>
      <w:r>
        <w:tab/>
      </w:r>
      <w:r>
        <w:fldChar w:fldCharType="begin"/>
      </w:r>
      <w:r>
        <w:instrText xml:space="preserve"> PAGEREF _Toc194322338 \h </w:instrText>
      </w:r>
      <w:r>
        <w:fldChar w:fldCharType="separate"/>
      </w:r>
      <w:r>
        <w:t>31</w:t>
      </w:r>
      <w:r>
        <w:fldChar w:fldCharType="end"/>
      </w:r>
      <w:r>
        <w:fldChar w:fldCharType="end"/>
      </w:r>
    </w:p>
    <w:p w14:paraId="3F1E03AA">
      <w:pPr>
        <w:pStyle w:val="14"/>
        <w:tabs>
          <w:tab w:val="right" w:leader="dot" w:pos="9016"/>
        </w:tabs>
        <w:rPr>
          <w:rFonts w:asciiTheme="minorHAnsi" w:hAnsiTheme="minorHAnsi" w:cstheme="minorBidi"/>
          <w:kern w:val="2"/>
          <w:sz w:val="21"/>
          <w:szCs w:val="22"/>
          <w:lang w:eastAsia="zh-CN"/>
        </w:rPr>
      </w:pPr>
      <w:r>
        <w:fldChar w:fldCharType="begin"/>
      </w:r>
      <w:r>
        <w:instrText xml:space="preserve"> HYPERLINK \l "_Toc194322339" </w:instrText>
      </w:r>
      <w:r>
        <w:fldChar w:fldCharType="separate"/>
      </w:r>
      <w:r>
        <w:rPr>
          <w:rStyle w:val="19"/>
          <w:rFonts w:ascii="宋体" w:hAnsi="宋体" w:eastAsia="宋体" w:cs="仿宋_GB2312"/>
          <w:lang w:eastAsia="zh-CN"/>
        </w:rPr>
        <w:t>4.1</w:t>
      </w:r>
      <w:r>
        <w:rPr>
          <w:rStyle w:val="19"/>
          <w:rFonts w:hint="eastAsia" w:ascii="宋体" w:hAnsi="宋体" w:eastAsia="宋体" w:cs="仿宋_GB2312"/>
          <w:lang w:eastAsia="zh-CN"/>
        </w:rPr>
        <w:t>团队要求</w:t>
      </w:r>
      <w:r>
        <w:tab/>
      </w:r>
      <w:r>
        <w:fldChar w:fldCharType="begin"/>
      </w:r>
      <w:r>
        <w:instrText xml:space="preserve"> PAGEREF _Toc194322339 \h </w:instrText>
      </w:r>
      <w:r>
        <w:fldChar w:fldCharType="separate"/>
      </w:r>
      <w:r>
        <w:t>31</w:t>
      </w:r>
      <w:r>
        <w:fldChar w:fldCharType="end"/>
      </w:r>
      <w:r>
        <w:fldChar w:fldCharType="end"/>
      </w:r>
    </w:p>
    <w:p w14:paraId="41FCACD0">
      <w:pPr>
        <w:pStyle w:val="8"/>
        <w:tabs>
          <w:tab w:val="right" w:leader="dot" w:pos="9016"/>
        </w:tabs>
        <w:rPr>
          <w:rFonts w:asciiTheme="minorHAnsi" w:hAnsiTheme="minorHAnsi" w:cstheme="minorBidi"/>
          <w:kern w:val="2"/>
          <w:sz w:val="21"/>
          <w:szCs w:val="22"/>
          <w:lang w:eastAsia="zh-CN"/>
        </w:rPr>
      </w:pPr>
      <w:r>
        <w:fldChar w:fldCharType="begin"/>
      </w:r>
      <w:r>
        <w:instrText xml:space="preserve"> HYPERLINK \l "_Toc194322340" </w:instrText>
      </w:r>
      <w:r>
        <w:fldChar w:fldCharType="separate"/>
      </w:r>
      <w:r>
        <w:rPr>
          <w:rStyle w:val="19"/>
          <w:rFonts w:ascii="宋体" w:hAnsi="宋体" w:eastAsia="宋体" w:cs="仿宋_GB2312"/>
          <w:lang w:eastAsia="zh-CN"/>
        </w:rPr>
        <w:t>4.1.1</w:t>
      </w:r>
      <w:r>
        <w:rPr>
          <w:rStyle w:val="19"/>
          <w:rFonts w:hint="eastAsia" w:ascii="宋体" w:hAnsi="宋体" w:eastAsia="宋体" w:cs="仿宋_GB2312"/>
          <w:lang w:eastAsia="zh-CN"/>
        </w:rPr>
        <w:t>物业管理服务人员需求</w:t>
      </w:r>
      <w:r>
        <w:tab/>
      </w:r>
      <w:r>
        <w:fldChar w:fldCharType="begin"/>
      </w:r>
      <w:r>
        <w:instrText xml:space="preserve"> PAGEREF _Toc194322340 \h </w:instrText>
      </w:r>
      <w:r>
        <w:fldChar w:fldCharType="separate"/>
      </w:r>
      <w:r>
        <w:t>31</w:t>
      </w:r>
      <w:r>
        <w:fldChar w:fldCharType="end"/>
      </w:r>
      <w:r>
        <w:fldChar w:fldCharType="end"/>
      </w:r>
    </w:p>
    <w:p w14:paraId="7E08CE8F">
      <w:pPr>
        <w:pStyle w:val="13"/>
        <w:tabs>
          <w:tab w:val="right" w:leader="dot" w:pos="9016"/>
        </w:tabs>
        <w:rPr>
          <w:rFonts w:asciiTheme="minorHAnsi" w:hAnsiTheme="minorHAnsi" w:cstheme="minorBidi"/>
          <w:kern w:val="2"/>
          <w:sz w:val="21"/>
          <w:szCs w:val="22"/>
          <w:lang w:eastAsia="zh-CN"/>
        </w:rPr>
      </w:pPr>
      <w:r>
        <w:fldChar w:fldCharType="begin"/>
      </w:r>
      <w:r>
        <w:instrText xml:space="preserve"> HYPERLINK \l "_Toc194322341" </w:instrText>
      </w:r>
      <w:r>
        <w:fldChar w:fldCharType="separate"/>
      </w:r>
      <w:r>
        <w:rPr>
          <w:rStyle w:val="19"/>
          <w:rFonts w:ascii="宋体" w:hAnsi="宋体" w:eastAsia="宋体" w:cs="仿宋_GB2312"/>
          <w:kern w:val="36"/>
          <w:lang w:eastAsia="zh-CN"/>
        </w:rPr>
        <w:t>5</w:t>
      </w:r>
      <w:r>
        <w:rPr>
          <w:rStyle w:val="19"/>
          <w:rFonts w:hint="eastAsia" w:ascii="宋体" w:hAnsi="宋体" w:eastAsia="宋体" w:cs="仿宋_GB2312"/>
          <w:kern w:val="36"/>
          <w:lang w:eastAsia="zh-CN"/>
        </w:rPr>
        <w:t>管理实施要求</w:t>
      </w:r>
      <w:r>
        <w:tab/>
      </w:r>
      <w:r>
        <w:fldChar w:fldCharType="begin"/>
      </w:r>
      <w:r>
        <w:instrText xml:space="preserve"> PAGEREF _Toc194322341 \h </w:instrText>
      </w:r>
      <w:r>
        <w:fldChar w:fldCharType="separate"/>
      </w:r>
      <w:r>
        <w:t>33</w:t>
      </w:r>
      <w:r>
        <w:fldChar w:fldCharType="end"/>
      </w:r>
      <w:r>
        <w:fldChar w:fldCharType="end"/>
      </w:r>
    </w:p>
    <w:p w14:paraId="287F5A56">
      <w:pPr>
        <w:pStyle w:val="13"/>
        <w:tabs>
          <w:tab w:val="right" w:leader="dot" w:pos="9016"/>
        </w:tabs>
        <w:rPr>
          <w:rFonts w:asciiTheme="minorHAnsi" w:hAnsiTheme="minorHAnsi" w:cstheme="minorBidi"/>
          <w:kern w:val="2"/>
          <w:sz w:val="21"/>
          <w:szCs w:val="22"/>
          <w:lang w:eastAsia="zh-CN"/>
        </w:rPr>
      </w:pPr>
      <w:r>
        <w:fldChar w:fldCharType="begin"/>
      </w:r>
      <w:r>
        <w:instrText xml:space="preserve"> HYPERLINK \l "_Toc194322342" </w:instrText>
      </w:r>
      <w:r>
        <w:fldChar w:fldCharType="separate"/>
      </w:r>
      <w:r>
        <w:rPr>
          <w:rStyle w:val="19"/>
          <w:rFonts w:ascii="宋体" w:hAnsi="宋体" w:eastAsia="宋体" w:cs="仿宋_GB2312"/>
          <w:kern w:val="36"/>
          <w:lang w:eastAsia="zh-CN"/>
        </w:rPr>
        <w:t>6</w:t>
      </w:r>
      <w:r>
        <w:rPr>
          <w:rStyle w:val="19"/>
          <w:rFonts w:hint="eastAsia" w:ascii="宋体" w:hAnsi="宋体" w:eastAsia="宋体" w:cs="仿宋_GB2312"/>
          <w:kern w:val="36"/>
          <w:lang w:eastAsia="zh-CN"/>
        </w:rPr>
        <w:t>风险管控要求</w:t>
      </w:r>
      <w:r>
        <w:tab/>
      </w:r>
      <w:r>
        <w:fldChar w:fldCharType="begin"/>
      </w:r>
      <w:r>
        <w:instrText xml:space="preserve"> PAGEREF _Toc194322342 \h </w:instrText>
      </w:r>
      <w:r>
        <w:fldChar w:fldCharType="separate"/>
      </w:r>
      <w:r>
        <w:t>35</w:t>
      </w:r>
      <w:r>
        <w:fldChar w:fldCharType="end"/>
      </w:r>
      <w:r>
        <w:fldChar w:fldCharType="end"/>
      </w:r>
    </w:p>
    <w:p w14:paraId="14AD7FE2">
      <w:pPr>
        <w:pStyle w:val="13"/>
        <w:tabs>
          <w:tab w:val="right" w:leader="dot" w:pos="9016"/>
        </w:tabs>
        <w:rPr>
          <w:rFonts w:asciiTheme="minorHAnsi" w:hAnsiTheme="minorHAnsi" w:cstheme="minorBidi"/>
          <w:kern w:val="2"/>
          <w:sz w:val="21"/>
          <w:szCs w:val="22"/>
          <w:lang w:eastAsia="zh-CN"/>
        </w:rPr>
      </w:pPr>
      <w:r>
        <w:fldChar w:fldCharType="begin"/>
      </w:r>
      <w:r>
        <w:instrText xml:space="preserve"> HYPERLINK \l "_Toc194322343" </w:instrText>
      </w:r>
      <w:r>
        <w:fldChar w:fldCharType="separate"/>
      </w:r>
      <w:r>
        <w:rPr>
          <w:rStyle w:val="19"/>
          <w:rFonts w:ascii="宋体" w:hAnsi="宋体" w:eastAsia="宋体" w:cs="仿宋_GB2312"/>
          <w:kern w:val="36"/>
          <w:lang w:eastAsia="zh-CN"/>
        </w:rPr>
        <w:t>7</w:t>
      </w:r>
      <w:r>
        <w:rPr>
          <w:rStyle w:val="19"/>
          <w:rFonts w:hint="eastAsia" w:ascii="宋体" w:hAnsi="宋体" w:eastAsia="宋体" w:cs="仿宋_GB2312"/>
          <w:kern w:val="36"/>
          <w:lang w:eastAsia="zh-CN"/>
        </w:rPr>
        <w:t>履约验收要求</w:t>
      </w:r>
      <w:r>
        <w:tab/>
      </w:r>
      <w:r>
        <w:fldChar w:fldCharType="begin"/>
      </w:r>
      <w:r>
        <w:instrText xml:space="preserve"> PAGEREF _Toc194322343 \h </w:instrText>
      </w:r>
      <w:r>
        <w:fldChar w:fldCharType="separate"/>
      </w:r>
      <w:r>
        <w:t>35</w:t>
      </w:r>
      <w:r>
        <w:fldChar w:fldCharType="end"/>
      </w:r>
      <w:r>
        <w:fldChar w:fldCharType="end"/>
      </w:r>
    </w:p>
    <w:p w14:paraId="4CBBFD50">
      <w:pPr>
        <w:pStyle w:val="14"/>
        <w:tabs>
          <w:tab w:val="right" w:leader="dot" w:pos="9016"/>
        </w:tabs>
        <w:rPr>
          <w:rFonts w:asciiTheme="minorHAnsi" w:hAnsiTheme="minorHAnsi" w:cstheme="minorBidi"/>
          <w:kern w:val="2"/>
          <w:sz w:val="21"/>
          <w:szCs w:val="22"/>
          <w:lang w:eastAsia="zh-CN"/>
        </w:rPr>
      </w:pPr>
      <w:r>
        <w:fldChar w:fldCharType="begin"/>
      </w:r>
      <w:r>
        <w:instrText xml:space="preserve"> HYPERLINK \l "_Toc194322344" </w:instrText>
      </w:r>
      <w:r>
        <w:fldChar w:fldCharType="separate"/>
      </w:r>
      <w:r>
        <w:rPr>
          <w:rStyle w:val="19"/>
          <w:rFonts w:ascii="宋体" w:hAnsi="宋体" w:eastAsia="宋体" w:cs="仿宋_GB2312"/>
          <w:lang w:eastAsia="zh-CN"/>
        </w:rPr>
        <w:t>7.1</w:t>
      </w:r>
      <w:r>
        <w:rPr>
          <w:rStyle w:val="19"/>
          <w:rFonts w:hint="eastAsia" w:ascii="宋体" w:hAnsi="宋体" w:eastAsia="宋体" w:cs="仿宋_GB2312"/>
          <w:lang w:eastAsia="zh-CN"/>
        </w:rPr>
        <w:t>总体要求</w:t>
      </w:r>
      <w:r>
        <w:tab/>
      </w:r>
      <w:r>
        <w:fldChar w:fldCharType="begin"/>
      </w:r>
      <w:r>
        <w:instrText xml:space="preserve"> PAGEREF _Toc194322344 \h </w:instrText>
      </w:r>
      <w:r>
        <w:fldChar w:fldCharType="separate"/>
      </w:r>
      <w:r>
        <w:t>35</w:t>
      </w:r>
      <w:r>
        <w:fldChar w:fldCharType="end"/>
      </w:r>
      <w:r>
        <w:fldChar w:fldCharType="end"/>
      </w:r>
    </w:p>
    <w:p w14:paraId="076B357E">
      <w:pPr>
        <w:pStyle w:val="14"/>
        <w:tabs>
          <w:tab w:val="right" w:leader="dot" w:pos="9016"/>
        </w:tabs>
        <w:rPr>
          <w:rFonts w:asciiTheme="minorHAnsi" w:hAnsiTheme="minorHAnsi" w:cstheme="minorBidi"/>
          <w:kern w:val="2"/>
          <w:sz w:val="21"/>
          <w:szCs w:val="22"/>
          <w:lang w:eastAsia="zh-CN"/>
        </w:rPr>
      </w:pPr>
      <w:r>
        <w:fldChar w:fldCharType="begin"/>
      </w:r>
      <w:r>
        <w:instrText xml:space="preserve"> HYPERLINK \l "_Toc194322345" </w:instrText>
      </w:r>
      <w:r>
        <w:fldChar w:fldCharType="separate"/>
      </w:r>
      <w:r>
        <w:rPr>
          <w:rStyle w:val="19"/>
          <w:rFonts w:ascii="宋体" w:hAnsi="宋体" w:eastAsia="宋体" w:cs="仿宋_GB2312"/>
          <w:lang w:eastAsia="zh-CN"/>
        </w:rPr>
        <w:t>7.2</w:t>
      </w:r>
      <w:r>
        <w:rPr>
          <w:rStyle w:val="19"/>
          <w:rFonts w:hint="eastAsia" w:ascii="宋体" w:hAnsi="宋体" w:eastAsia="宋体" w:cs="仿宋_GB2312"/>
          <w:lang w:eastAsia="zh-CN"/>
        </w:rPr>
        <w:t>验收考核标准与要求</w:t>
      </w:r>
      <w:r>
        <w:tab/>
      </w:r>
      <w:r>
        <w:fldChar w:fldCharType="begin"/>
      </w:r>
      <w:r>
        <w:instrText xml:space="preserve"> PAGEREF _Toc194322345 \h </w:instrText>
      </w:r>
      <w:r>
        <w:fldChar w:fldCharType="separate"/>
      </w:r>
      <w:r>
        <w:t>35</w:t>
      </w:r>
      <w:r>
        <w:fldChar w:fldCharType="end"/>
      </w:r>
      <w:r>
        <w:fldChar w:fldCharType="end"/>
      </w:r>
    </w:p>
    <w:p w14:paraId="5603CB65">
      <w:pPr>
        <w:pStyle w:val="13"/>
        <w:tabs>
          <w:tab w:val="right" w:leader="dot" w:pos="9016"/>
        </w:tabs>
        <w:rPr>
          <w:rFonts w:asciiTheme="minorHAnsi" w:hAnsiTheme="minorHAnsi" w:cstheme="minorBidi"/>
          <w:kern w:val="2"/>
          <w:sz w:val="21"/>
          <w:szCs w:val="22"/>
          <w:lang w:eastAsia="zh-CN"/>
        </w:rPr>
      </w:pPr>
      <w:r>
        <w:fldChar w:fldCharType="begin"/>
      </w:r>
      <w:r>
        <w:instrText xml:space="preserve"> HYPERLINK \l "_Toc194322346" </w:instrText>
      </w:r>
      <w:r>
        <w:fldChar w:fldCharType="separate"/>
      </w:r>
      <w:r>
        <w:rPr>
          <w:rStyle w:val="19"/>
          <w:rFonts w:ascii="宋体" w:hAnsi="宋体" w:eastAsia="宋体" w:cs="仿宋_GB2312"/>
          <w:kern w:val="36"/>
          <w:lang w:eastAsia="zh-CN"/>
        </w:rPr>
        <w:t>8</w:t>
      </w:r>
      <w:r>
        <w:rPr>
          <w:rStyle w:val="19"/>
          <w:rFonts w:hint="eastAsia" w:ascii="宋体" w:hAnsi="宋体" w:eastAsia="宋体" w:cs="仿宋_GB2312"/>
          <w:kern w:val="36"/>
          <w:lang w:eastAsia="zh-CN"/>
        </w:rPr>
        <w:t>其他要求</w:t>
      </w:r>
      <w:r>
        <w:tab/>
      </w:r>
      <w:r>
        <w:fldChar w:fldCharType="begin"/>
      </w:r>
      <w:r>
        <w:instrText xml:space="preserve"> PAGEREF _Toc194322346 \h </w:instrText>
      </w:r>
      <w:r>
        <w:fldChar w:fldCharType="separate"/>
      </w:r>
      <w:r>
        <w:t>37</w:t>
      </w:r>
      <w:r>
        <w:fldChar w:fldCharType="end"/>
      </w:r>
      <w:r>
        <w:fldChar w:fldCharType="end"/>
      </w:r>
    </w:p>
    <w:p w14:paraId="053A4396">
      <w:pPr>
        <w:pStyle w:val="14"/>
        <w:tabs>
          <w:tab w:val="right" w:leader="dot" w:pos="9016"/>
        </w:tabs>
        <w:rPr>
          <w:rFonts w:asciiTheme="minorHAnsi" w:hAnsiTheme="minorHAnsi" w:cstheme="minorBidi"/>
          <w:kern w:val="2"/>
          <w:sz w:val="21"/>
          <w:szCs w:val="22"/>
          <w:lang w:eastAsia="zh-CN"/>
        </w:rPr>
      </w:pPr>
      <w:r>
        <w:fldChar w:fldCharType="begin"/>
      </w:r>
      <w:r>
        <w:instrText xml:space="preserve"> HYPERLINK \l "_Toc194322347" </w:instrText>
      </w:r>
      <w:r>
        <w:fldChar w:fldCharType="separate"/>
      </w:r>
      <w:r>
        <w:rPr>
          <w:rStyle w:val="19"/>
          <w:rFonts w:ascii="宋体" w:hAnsi="宋体" w:eastAsia="宋体" w:cs="仿宋_GB2312"/>
          <w:lang w:eastAsia="zh-CN"/>
        </w:rPr>
        <w:t>8.1</w:t>
      </w:r>
      <w:r>
        <w:rPr>
          <w:rStyle w:val="19"/>
          <w:rFonts w:hint="eastAsia" w:ascii="宋体" w:hAnsi="宋体" w:eastAsia="宋体" w:cs="仿宋_GB2312"/>
          <w:lang w:eastAsia="zh-CN"/>
        </w:rPr>
        <w:t>付款安排</w:t>
      </w:r>
      <w:r>
        <w:tab/>
      </w:r>
      <w:r>
        <w:fldChar w:fldCharType="begin"/>
      </w:r>
      <w:r>
        <w:instrText xml:space="preserve"> PAGEREF _Toc194322347 \h </w:instrText>
      </w:r>
      <w:r>
        <w:fldChar w:fldCharType="separate"/>
      </w:r>
      <w:r>
        <w:t>37</w:t>
      </w:r>
      <w:r>
        <w:fldChar w:fldCharType="end"/>
      </w:r>
      <w:r>
        <w:fldChar w:fldCharType="end"/>
      </w:r>
    </w:p>
    <w:p w14:paraId="1DA12138">
      <w:pPr>
        <w:pStyle w:val="14"/>
        <w:tabs>
          <w:tab w:val="right" w:leader="dot" w:pos="9016"/>
        </w:tabs>
        <w:rPr>
          <w:rFonts w:asciiTheme="minorHAnsi" w:hAnsiTheme="minorHAnsi" w:cstheme="minorBidi"/>
          <w:kern w:val="2"/>
          <w:sz w:val="21"/>
          <w:szCs w:val="22"/>
          <w:lang w:eastAsia="zh-CN"/>
        </w:rPr>
      </w:pPr>
      <w:r>
        <w:fldChar w:fldCharType="begin"/>
      </w:r>
      <w:r>
        <w:instrText xml:space="preserve"> HYPERLINK \l "_Toc194322348" </w:instrText>
      </w:r>
      <w:r>
        <w:fldChar w:fldCharType="separate"/>
      </w:r>
      <w:r>
        <w:rPr>
          <w:rStyle w:val="19"/>
          <w:rFonts w:ascii="宋体" w:hAnsi="宋体" w:eastAsia="宋体" w:cs="仿宋_GB2312"/>
          <w:lang w:eastAsia="zh-CN"/>
        </w:rPr>
        <w:t>8.2</w:t>
      </w:r>
      <w:r>
        <w:rPr>
          <w:rStyle w:val="19"/>
          <w:rFonts w:hint="eastAsia" w:ascii="宋体" w:hAnsi="宋体" w:eastAsia="宋体" w:cs="仿宋_GB2312"/>
          <w:lang w:eastAsia="zh-CN"/>
        </w:rPr>
        <w:t>其他要求</w:t>
      </w:r>
      <w:r>
        <w:tab/>
      </w:r>
      <w:r>
        <w:fldChar w:fldCharType="begin"/>
      </w:r>
      <w:r>
        <w:instrText xml:space="preserve"> PAGEREF _Toc194322348 \h </w:instrText>
      </w:r>
      <w:r>
        <w:fldChar w:fldCharType="separate"/>
      </w:r>
      <w:r>
        <w:t>37</w:t>
      </w:r>
      <w:r>
        <w:fldChar w:fldCharType="end"/>
      </w:r>
      <w:r>
        <w:fldChar w:fldCharType="end"/>
      </w:r>
    </w:p>
    <w:p w14:paraId="033994F8">
      <w:pPr>
        <w:pStyle w:val="8"/>
        <w:tabs>
          <w:tab w:val="right" w:leader="dot" w:pos="9016"/>
        </w:tabs>
        <w:rPr>
          <w:rFonts w:asciiTheme="minorHAnsi" w:hAnsiTheme="minorHAnsi" w:cstheme="minorBidi"/>
          <w:kern w:val="2"/>
          <w:sz w:val="21"/>
          <w:szCs w:val="22"/>
          <w:lang w:eastAsia="zh-CN"/>
        </w:rPr>
      </w:pPr>
      <w:r>
        <w:fldChar w:fldCharType="begin"/>
      </w:r>
      <w:r>
        <w:instrText xml:space="preserve"> HYPERLINK \l "_Toc194322349" </w:instrText>
      </w:r>
      <w:r>
        <w:fldChar w:fldCharType="separate"/>
      </w:r>
      <w:r>
        <w:rPr>
          <w:rStyle w:val="19"/>
          <w:rFonts w:ascii="宋体" w:hAnsi="宋体" w:eastAsia="宋体" w:cs="仿宋_GB2312"/>
          <w:lang w:eastAsia="zh-CN"/>
        </w:rPr>
        <w:t>8.2.1</w:t>
      </w:r>
      <w:r>
        <w:rPr>
          <w:rStyle w:val="19"/>
          <w:rFonts w:hint="eastAsia" w:ascii="宋体" w:hAnsi="宋体" w:eastAsia="宋体" w:cs="仿宋_GB2312"/>
          <w:lang w:eastAsia="zh-CN"/>
        </w:rPr>
        <w:t>需要说明的其他事项</w:t>
      </w:r>
      <w:r>
        <w:tab/>
      </w:r>
      <w:r>
        <w:fldChar w:fldCharType="begin"/>
      </w:r>
      <w:r>
        <w:instrText xml:space="preserve"> PAGEREF _Toc194322349 \h </w:instrText>
      </w:r>
      <w:r>
        <w:fldChar w:fldCharType="separate"/>
      </w:r>
      <w:r>
        <w:t>37</w:t>
      </w:r>
      <w:r>
        <w:fldChar w:fldCharType="end"/>
      </w:r>
      <w:r>
        <w:fldChar w:fldCharType="end"/>
      </w:r>
    </w:p>
    <w:p w14:paraId="6B92F0A4">
      <w:pPr>
        <w:pStyle w:val="2"/>
        <w:keepNext w:val="0"/>
        <w:spacing w:before="0" w:after="0" w:line="300" w:lineRule="auto"/>
        <w:jc w:val="center"/>
        <w:rPr>
          <w:rFonts w:ascii="宋体" w:hAnsi="宋体" w:eastAsia="宋体" w:cs="仿宋_GB2312"/>
          <w:kern w:val="36"/>
          <w:sz w:val="28"/>
          <w:szCs w:val="28"/>
          <w:lang w:eastAsia="zh-CN"/>
        </w:rPr>
      </w:pPr>
      <w:r>
        <w:rPr>
          <w:rFonts w:ascii="宋体" w:hAnsi="宋体" w:eastAsia="宋体" w:cs="宋体"/>
          <w:sz w:val="21"/>
          <w:szCs w:val="21"/>
        </w:rPr>
        <w:fldChar w:fldCharType="end"/>
      </w:r>
      <w:r>
        <w:rPr>
          <w:rFonts w:ascii="宋体" w:hAnsi="宋体" w:eastAsia="宋体"/>
          <w:sz w:val="21"/>
          <w:szCs w:val="21"/>
          <w:lang w:eastAsia="zh-CN"/>
        </w:rPr>
        <w:br w:type="page"/>
      </w:r>
      <w:bookmarkStart w:id="0" w:name="_Toc194322320"/>
      <w:r>
        <w:rPr>
          <w:rFonts w:ascii="宋体" w:hAnsi="宋体" w:eastAsia="宋体" w:cs="仿宋_GB2312"/>
          <w:kern w:val="36"/>
          <w:sz w:val="28"/>
          <w:szCs w:val="28"/>
          <w:lang w:eastAsia="zh-CN"/>
        </w:rPr>
        <w:t>1项目概述</w:t>
      </w:r>
      <w:bookmarkEnd w:id="0"/>
    </w:p>
    <w:p w14:paraId="2E66655D">
      <w:pPr>
        <w:pStyle w:val="3"/>
        <w:keepNext w:val="0"/>
        <w:spacing w:before="0" w:after="0" w:line="300" w:lineRule="auto"/>
        <w:rPr>
          <w:rFonts w:ascii="宋体" w:hAnsi="宋体" w:eastAsia="宋体" w:cs="仿宋_GB2312"/>
          <w:sz w:val="21"/>
          <w:szCs w:val="21"/>
          <w:lang w:eastAsia="zh-CN"/>
        </w:rPr>
      </w:pPr>
      <w:bookmarkStart w:id="1" w:name="_Toc194322321"/>
      <w:r>
        <w:rPr>
          <w:rFonts w:ascii="宋体" w:hAnsi="宋体" w:eastAsia="宋体" w:cs="仿宋_GB2312"/>
          <w:i w:val="0"/>
          <w:iCs w:val="0"/>
          <w:sz w:val="21"/>
          <w:szCs w:val="21"/>
          <w:lang w:eastAsia="zh-CN"/>
        </w:rPr>
        <w:t>1.1项目背景</w:t>
      </w:r>
      <w:bookmarkEnd w:id="1"/>
    </w:p>
    <w:p w14:paraId="79369467">
      <w:pPr>
        <w:pStyle w:val="4"/>
        <w:keepNext w:val="0"/>
        <w:spacing w:before="0" w:after="0" w:line="300" w:lineRule="auto"/>
        <w:rPr>
          <w:rFonts w:ascii="宋体" w:hAnsi="宋体" w:eastAsia="宋体" w:cs="仿宋_GB2312"/>
          <w:sz w:val="21"/>
          <w:szCs w:val="21"/>
          <w:lang w:eastAsia="zh-CN"/>
        </w:rPr>
      </w:pPr>
      <w:bookmarkStart w:id="2" w:name="_Toc194322322"/>
      <w:r>
        <w:rPr>
          <w:rFonts w:ascii="宋体" w:hAnsi="宋体" w:eastAsia="宋体" w:cs="仿宋_GB2312"/>
          <w:sz w:val="21"/>
          <w:szCs w:val="21"/>
          <w:lang w:eastAsia="zh-CN"/>
        </w:rPr>
        <w:t>1.1.1项目基本情况</w:t>
      </w:r>
      <w:bookmarkEnd w:id="2"/>
    </w:p>
    <w:p w14:paraId="524F9625">
      <w:pPr>
        <w:widowControl w:val="0"/>
        <w:spacing w:line="300" w:lineRule="auto"/>
        <w:jc w:val="both"/>
        <w:rPr>
          <w:rFonts w:ascii="宋体" w:hAnsi="宋体" w:eastAsia="宋体" w:cs="Calibri"/>
          <w:b/>
          <w:bCs/>
          <w:sz w:val="21"/>
          <w:szCs w:val="21"/>
          <w:lang w:eastAsia="zh-CN"/>
        </w:rPr>
      </w:pPr>
      <w:r>
        <w:rPr>
          <w:rFonts w:hint="eastAsia" w:ascii="宋体" w:hAnsi="宋体" w:eastAsia="宋体" w:cs="Calibri"/>
          <w:b/>
          <w:bCs/>
          <w:sz w:val="21"/>
          <w:szCs w:val="21"/>
          <w:lang w:eastAsia="zh-CN"/>
        </w:rPr>
        <w:t>1.1.1.1</w:t>
      </w:r>
      <w:r>
        <w:rPr>
          <w:rFonts w:ascii="宋体" w:hAnsi="宋体" w:eastAsia="宋体" w:cs="Calibri"/>
          <w:b/>
          <w:bCs/>
          <w:sz w:val="21"/>
          <w:szCs w:val="21"/>
          <w:lang w:eastAsia="zh-CN"/>
        </w:rPr>
        <w:t>物业情况</w:t>
      </w:r>
    </w:p>
    <w:tbl>
      <w:tblPr>
        <w:tblStyle w:val="1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1"/>
        <w:gridCol w:w="3689"/>
        <w:gridCol w:w="4052"/>
      </w:tblGrid>
      <w:tr w14:paraId="5F9FB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190" w:type="dxa"/>
            <w:gridSpan w:val="2"/>
            <w:noWrap/>
            <w:vAlign w:val="center"/>
          </w:tcPr>
          <w:p w14:paraId="7A10CB02">
            <w:pPr>
              <w:widowControl w:val="0"/>
              <w:spacing w:line="300" w:lineRule="auto"/>
              <w:jc w:val="both"/>
              <w:rPr>
                <w:rFonts w:ascii="宋体" w:hAnsi="宋体" w:eastAsia="宋体" w:cs="Calibri"/>
                <w:sz w:val="21"/>
                <w:szCs w:val="21"/>
              </w:rPr>
            </w:pPr>
            <w:r>
              <w:rPr>
                <w:rFonts w:hint="eastAsia" w:ascii="宋体" w:hAnsi="宋体" w:eastAsia="宋体" w:cs="宋体"/>
                <w:sz w:val="21"/>
                <w:szCs w:val="21"/>
              </w:rPr>
              <w:t>物业名称</w:t>
            </w:r>
          </w:p>
        </w:tc>
        <w:tc>
          <w:tcPr>
            <w:tcW w:w="4052" w:type="dxa"/>
            <w:noWrap/>
            <w:vAlign w:val="center"/>
          </w:tcPr>
          <w:p w14:paraId="1B8488B1">
            <w:pPr>
              <w:widowControl w:val="0"/>
              <w:spacing w:line="300" w:lineRule="auto"/>
              <w:jc w:val="both"/>
              <w:rPr>
                <w:rFonts w:ascii="宋体" w:hAnsi="宋体" w:eastAsia="宋体" w:cs="Calibri"/>
                <w:sz w:val="21"/>
                <w:szCs w:val="21"/>
              </w:rPr>
            </w:pPr>
            <w:r>
              <w:rPr>
                <w:rFonts w:hint="eastAsia" w:ascii="宋体" w:hAnsi="宋体" w:eastAsia="宋体" w:cs="宋体"/>
                <w:sz w:val="21"/>
                <w:szCs w:val="21"/>
              </w:rPr>
              <w:t>目前物业地址</w:t>
            </w:r>
          </w:p>
        </w:tc>
      </w:tr>
      <w:tr w14:paraId="57275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190" w:type="dxa"/>
            <w:gridSpan w:val="2"/>
            <w:noWrap/>
            <w:vAlign w:val="center"/>
          </w:tcPr>
          <w:p w14:paraId="4089CCAD">
            <w:pPr>
              <w:widowControl w:val="0"/>
              <w:spacing w:line="300" w:lineRule="auto"/>
              <w:jc w:val="both"/>
              <w:rPr>
                <w:rFonts w:ascii="宋体" w:hAnsi="宋体" w:eastAsia="宋体" w:cs="Calibri"/>
                <w:sz w:val="21"/>
                <w:szCs w:val="21"/>
                <w:lang w:eastAsia="zh-CN"/>
              </w:rPr>
            </w:pPr>
            <w:r>
              <w:rPr>
                <w:rFonts w:hint="eastAsia" w:ascii="宋体" w:hAnsi="宋体" w:eastAsia="宋体" w:cs="宋体"/>
                <w:sz w:val="21"/>
                <w:szCs w:val="21"/>
                <w:lang w:eastAsia="zh-CN"/>
              </w:rPr>
              <w:t>上海财税大楼（含80号小楼后勤用房）</w:t>
            </w:r>
          </w:p>
        </w:tc>
        <w:tc>
          <w:tcPr>
            <w:tcW w:w="4052" w:type="dxa"/>
            <w:noWrap/>
            <w:vAlign w:val="center"/>
          </w:tcPr>
          <w:p w14:paraId="3E5E6CD8">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上海市徐汇区肇嘉浜路800号</w:t>
            </w:r>
          </w:p>
        </w:tc>
      </w:tr>
      <w:tr w14:paraId="117D0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1" w:type="dxa"/>
            <w:vMerge w:val="restart"/>
            <w:noWrap/>
            <w:vAlign w:val="center"/>
          </w:tcPr>
          <w:p w14:paraId="2890AB8D">
            <w:pPr>
              <w:spacing w:line="300" w:lineRule="auto"/>
              <w:rPr>
                <w:rFonts w:ascii="宋体" w:hAnsi="宋体" w:eastAsia="宋体" w:cs="宋体"/>
                <w:sz w:val="21"/>
                <w:szCs w:val="21"/>
              </w:rPr>
            </w:pPr>
            <w:r>
              <w:rPr>
                <w:rFonts w:hint="eastAsia" w:ascii="宋体" w:hAnsi="宋体" w:eastAsia="宋体" w:cs="宋体"/>
                <w:sz w:val="21"/>
                <w:szCs w:val="21"/>
              </w:rPr>
              <w:t>外围办公房</w:t>
            </w:r>
          </w:p>
        </w:tc>
        <w:tc>
          <w:tcPr>
            <w:tcW w:w="3689" w:type="dxa"/>
            <w:vAlign w:val="center"/>
          </w:tcPr>
          <w:p w14:paraId="55020396">
            <w:pPr>
              <w:spacing w:line="300" w:lineRule="auto"/>
              <w:rPr>
                <w:rFonts w:ascii="宋体" w:hAnsi="宋体" w:eastAsia="宋体" w:cs="宋体"/>
                <w:sz w:val="21"/>
                <w:szCs w:val="21"/>
                <w:lang w:eastAsia="zh-CN"/>
              </w:rPr>
            </w:pPr>
            <w:r>
              <w:rPr>
                <w:rFonts w:hint="eastAsia" w:ascii="宋体" w:hAnsi="宋体" w:eastAsia="宋体" w:cs="宋体"/>
                <w:sz w:val="21"/>
                <w:szCs w:val="21"/>
                <w:lang w:eastAsia="zh-CN"/>
              </w:rPr>
              <w:t>江西中路135弄老干部活动室</w:t>
            </w:r>
          </w:p>
        </w:tc>
        <w:tc>
          <w:tcPr>
            <w:tcW w:w="4052" w:type="dxa"/>
            <w:noWrap/>
            <w:vAlign w:val="center"/>
          </w:tcPr>
          <w:p w14:paraId="42B49B90">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上海市黄浦区</w:t>
            </w:r>
            <w:r>
              <w:rPr>
                <w:rFonts w:hint="eastAsia" w:ascii="宋体" w:hAnsi="宋体" w:eastAsia="宋体" w:cs="宋体"/>
                <w:sz w:val="21"/>
                <w:szCs w:val="21"/>
                <w:lang w:eastAsia="zh-CN"/>
              </w:rPr>
              <w:t>江西中路135弄</w:t>
            </w:r>
          </w:p>
        </w:tc>
      </w:tr>
      <w:tr w14:paraId="46926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1501" w:type="dxa"/>
            <w:vMerge w:val="continue"/>
            <w:noWrap/>
            <w:vAlign w:val="center"/>
          </w:tcPr>
          <w:p w14:paraId="2CC94249">
            <w:pPr>
              <w:widowControl w:val="0"/>
              <w:spacing w:line="300" w:lineRule="auto"/>
              <w:jc w:val="both"/>
              <w:rPr>
                <w:rFonts w:ascii="宋体" w:hAnsi="宋体" w:eastAsia="宋体" w:cs="Calibri"/>
                <w:sz w:val="21"/>
                <w:szCs w:val="21"/>
                <w:lang w:eastAsia="zh-CN"/>
              </w:rPr>
            </w:pPr>
          </w:p>
        </w:tc>
        <w:tc>
          <w:tcPr>
            <w:tcW w:w="3689" w:type="dxa"/>
            <w:vAlign w:val="center"/>
          </w:tcPr>
          <w:p w14:paraId="7AA8C04C">
            <w:pPr>
              <w:widowControl w:val="0"/>
              <w:spacing w:line="300" w:lineRule="auto"/>
              <w:jc w:val="both"/>
              <w:rPr>
                <w:rFonts w:ascii="宋体" w:hAnsi="宋体" w:eastAsia="宋体" w:cs="Calibri"/>
                <w:sz w:val="21"/>
                <w:szCs w:val="21"/>
                <w:lang w:eastAsia="zh-CN"/>
              </w:rPr>
            </w:pPr>
            <w:r>
              <w:rPr>
                <w:rFonts w:hint="eastAsia" w:ascii="宋体" w:hAnsi="宋体" w:eastAsia="宋体" w:cs="宋体"/>
                <w:sz w:val="21"/>
                <w:szCs w:val="21"/>
                <w:lang w:eastAsia="zh-CN"/>
              </w:rPr>
              <w:t>岳阳路195号老干部活动室</w:t>
            </w:r>
          </w:p>
        </w:tc>
        <w:tc>
          <w:tcPr>
            <w:tcW w:w="4052" w:type="dxa"/>
            <w:noWrap/>
            <w:vAlign w:val="center"/>
          </w:tcPr>
          <w:p w14:paraId="1C45A31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上海市徐汇区</w:t>
            </w:r>
            <w:r>
              <w:rPr>
                <w:rFonts w:hint="eastAsia" w:ascii="宋体" w:hAnsi="宋体" w:eastAsia="宋体" w:cs="宋体"/>
                <w:sz w:val="21"/>
                <w:szCs w:val="21"/>
                <w:lang w:eastAsia="zh-CN"/>
              </w:rPr>
              <w:t>岳阳路195号</w:t>
            </w:r>
          </w:p>
        </w:tc>
      </w:tr>
      <w:tr w14:paraId="489BE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1" w:type="dxa"/>
            <w:vMerge w:val="continue"/>
            <w:noWrap/>
            <w:vAlign w:val="center"/>
          </w:tcPr>
          <w:p w14:paraId="2CA6345A">
            <w:pPr>
              <w:widowControl w:val="0"/>
              <w:spacing w:line="300" w:lineRule="auto"/>
              <w:jc w:val="both"/>
              <w:rPr>
                <w:rFonts w:ascii="宋体" w:hAnsi="宋体" w:eastAsia="宋体" w:cs="Calibri"/>
                <w:sz w:val="21"/>
                <w:szCs w:val="21"/>
                <w:lang w:eastAsia="zh-CN"/>
              </w:rPr>
            </w:pPr>
          </w:p>
        </w:tc>
        <w:tc>
          <w:tcPr>
            <w:tcW w:w="3689" w:type="dxa"/>
            <w:vAlign w:val="center"/>
          </w:tcPr>
          <w:p w14:paraId="455BE482">
            <w:pPr>
              <w:widowControl w:val="0"/>
              <w:spacing w:line="300" w:lineRule="auto"/>
              <w:jc w:val="both"/>
              <w:rPr>
                <w:rFonts w:ascii="宋体" w:hAnsi="宋体" w:eastAsia="宋体" w:cs="Calibri"/>
                <w:sz w:val="21"/>
                <w:szCs w:val="21"/>
              </w:rPr>
            </w:pPr>
            <w:r>
              <w:rPr>
                <w:rFonts w:hint="eastAsia" w:ascii="宋体" w:hAnsi="宋体" w:eastAsia="宋体" w:cs="宋体"/>
                <w:sz w:val="21"/>
                <w:szCs w:val="21"/>
              </w:rPr>
              <w:t>东湖路办公房</w:t>
            </w:r>
          </w:p>
        </w:tc>
        <w:tc>
          <w:tcPr>
            <w:tcW w:w="4052" w:type="dxa"/>
            <w:noWrap/>
            <w:vAlign w:val="center"/>
          </w:tcPr>
          <w:p w14:paraId="2343101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上海市</w:t>
            </w:r>
            <w:r>
              <w:rPr>
                <w:rFonts w:hint="eastAsia" w:ascii="宋体" w:hAnsi="宋体" w:eastAsia="宋体" w:cs="宋体"/>
                <w:sz w:val="21"/>
                <w:szCs w:val="21"/>
                <w:lang w:eastAsia="zh-CN"/>
              </w:rPr>
              <w:t>徐汇区东湖路56弄52号</w:t>
            </w:r>
          </w:p>
        </w:tc>
      </w:tr>
    </w:tbl>
    <w:p w14:paraId="135E9136">
      <w:pPr>
        <w:widowControl w:val="0"/>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本项目首年采购预算为15735800元人民币。其中：市税务局承担8360900元、市财政局承担5553000元、市机管局承担655884元、网信办承担564789元、巡视办承担601227元。</w:t>
      </w:r>
    </w:p>
    <w:p w14:paraId="40832772">
      <w:pPr>
        <w:widowControl w:val="0"/>
        <w:spacing w:line="300" w:lineRule="auto"/>
        <w:jc w:val="both"/>
        <w:rPr>
          <w:rFonts w:ascii="宋体" w:hAnsi="宋体" w:eastAsia="宋体" w:cs="Calibri"/>
          <w:b/>
          <w:bCs/>
          <w:sz w:val="21"/>
          <w:szCs w:val="21"/>
          <w:lang w:eastAsia="zh-CN"/>
        </w:rPr>
      </w:pPr>
      <w:r>
        <w:rPr>
          <w:rFonts w:hint="eastAsia" w:ascii="宋体" w:hAnsi="宋体" w:eastAsia="宋体" w:cs="Calibri"/>
          <w:b/>
          <w:bCs/>
          <w:sz w:val="21"/>
          <w:szCs w:val="21"/>
          <w:lang w:eastAsia="zh-CN"/>
        </w:rPr>
        <w:t>1.1.1.2采购人提供供应商使用的场地、设施、设备、材料等</w:t>
      </w:r>
    </w:p>
    <w:p w14:paraId="3CDD9779">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（1）</w:t>
      </w:r>
      <w:r>
        <w:rPr>
          <w:rFonts w:hint="eastAsia" w:ascii="宋体" w:hAnsi="宋体" w:eastAsia="宋体"/>
          <w:sz w:val="21"/>
          <w:szCs w:val="21"/>
          <w:lang w:eastAsia="zh-CN"/>
        </w:rPr>
        <w:t>采购人提供上海财税大楼物业管理用房面积190平方米，其中办公房4间、工作间2间、仓库2间，可用设施设备包括办公桌椅、空调等基本办公家具，所需其他设备由供应商自行解决；</w:t>
      </w:r>
    </w:p>
    <w:p w14:paraId="3A2DB3BD">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（2）供应商服务人员可在采购人食堂就餐，餐费由供应商自理，食堂不营业则自行解决；</w:t>
      </w:r>
    </w:p>
    <w:p w14:paraId="33AEF4D4">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（3）采购人不提供住宿；</w:t>
      </w:r>
    </w:p>
    <w:p w14:paraId="481913EB">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（4）采购人可提供的零星维修材料、低值易耗品、苗木、客耗品见“</w:t>
      </w:r>
      <w:r>
        <w:rPr>
          <w:rFonts w:ascii="宋体" w:hAnsi="宋体" w:eastAsia="宋体" w:cs="Calibri"/>
          <w:sz w:val="21"/>
          <w:szCs w:val="21"/>
          <w:lang w:eastAsia="zh-CN"/>
        </w:rPr>
        <w:t>8.2.1</w:t>
      </w:r>
      <w:r>
        <w:rPr>
          <w:rFonts w:hint="eastAsia" w:ascii="宋体" w:hAnsi="宋体" w:eastAsia="宋体" w:cs="Calibri"/>
          <w:sz w:val="21"/>
          <w:szCs w:val="21"/>
          <w:lang w:eastAsia="zh-CN"/>
        </w:rPr>
        <w:t>需要说明的其他事项”。</w:t>
      </w:r>
    </w:p>
    <w:p w14:paraId="07349EA8">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供应商应当承担除以上所列场地、设施、设备、材料外，与物业管理服务有关的其他场地、设施、设备、材料等。</w:t>
      </w:r>
    </w:p>
    <w:p w14:paraId="56514F13">
      <w:pPr>
        <w:pStyle w:val="3"/>
        <w:keepNext w:val="0"/>
        <w:spacing w:before="0" w:after="0" w:line="300" w:lineRule="auto"/>
        <w:rPr>
          <w:rFonts w:ascii="宋体" w:hAnsi="宋体" w:eastAsia="宋体" w:cs="仿宋_GB2312"/>
          <w:sz w:val="21"/>
          <w:szCs w:val="21"/>
          <w:lang w:eastAsia="zh-CN"/>
        </w:rPr>
      </w:pPr>
      <w:bookmarkStart w:id="3" w:name="_Toc194322323"/>
      <w:r>
        <w:rPr>
          <w:rFonts w:ascii="宋体" w:hAnsi="宋体" w:eastAsia="宋体" w:cs="仿宋_GB2312"/>
          <w:i w:val="0"/>
          <w:iCs w:val="0"/>
          <w:sz w:val="21"/>
          <w:szCs w:val="21"/>
          <w:lang w:eastAsia="zh-CN"/>
        </w:rPr>
        <w:t>1.2项目内容</w:t>
      </w:r>
      <w:bookmarkEnd w:id="3"/>
    </w:p>
    <w:p w14:paraId="605FC4C4">
      <w:pPr>
        <w:pStyle w:val="4"/>
        <w:keepNext w:val="0"/>
        <w:spacing w:before="0" w:after="0" w:line="300" w:lineRule="auto"/>
        <w:rPr>
          <w:rFonts w:ascii="宋体" w:hAnsi="宋体" w:eastAsia="宋体" w:cs="仿宋_GB2312"/>
          <w:sz w:val="21"/>
          <w:szCs w:val="21"/>
          <w:lang w:eastAsia="zh-CN"/>
        </w:rPr>
      </w:pPr>
      <w:bookmarkStart w:id="4" w:name="_Toc194322324"/>
      <w:r>
        <w:rPr>
          <w:rFonts w:ascii="宋体" w:hAnsi="宋体" w:eastAsia="宋体" w:cs="仿宋_GB2312"/>
          <w:sz w:val="21"/>
          <w:szCs w:val="21"/>
          <w:lang w:eastAsia="zh-CN"/>
        </w:rPr>
        <w:t>1.2.1采购内容</w:t>
      </w:r>
      <w:bookmarkEnd w:id="4"/>
    </w:p>
    <w:p w14:paraId="1272B83F">
      <w:pPr>
        <w:widowControl w:val="0"/>
        <w:spacing w:line="300" w:lineRule="auto"/>
        <w:ind w:firstLine="420" w:firstLineChars="200"/>
        <w:jc w:val="both"/>
        <w:rPr>
          <w:rFonts w:ascii="宋体" w:hAnsi="宋体" w:eastAsia="宋体"/>
          <w:sz w:val="21"/>
          <w:szCs w:val="21"/>
          <w:lang w:eastAsia="zh-CN"/>
        </w:rPr>
      </w:pPr>
      <w:r>
        <w:rPr>
          <w:rFonts w:ascii="宋体" w:hAnsi="宋体" w:eastAsia="宋体"/>
          <w:sz w:val="21"/>
          <w:szCs w:val="21"/>
          <w:lang w:eastAsia="zh-CN"/>
        </w:rPr>
        <w:t>物业管理服务包括基本服务、房屋维护服务、公用设施设备维护服务、保洁服务、绿化服务、保安服务、会议服务等。</w:t>
      </w:r>
    </w:p>
    <w:p w14:paraId="078F89A1">
      <w:pPr>
        <w:pStyle w:val="4"/>
        <w:keepNext w:val="0"/>
        <w:spacing w:before="0" w:after="0" w:line="300" w:lineRule="auto"/>
        <w:rPr>
          <w:rFonts w:ascii="宋体" w:hAnsi="宋体" w:eastAsia="宋体" w:cs="仿宋_GB2312"/>
          <w:sz w:val="21"/>
          <w:szCs w:val="21"/>
          <w:lang w:eastAsia="zh-CN"/>
        </w:rPr>
      </w:pPr>
      <w:bookmarkStart w:id="5" w:name="_Toc194322325"/>
      <w:r>
        <w:rPr>
          <w:rFonts w:ascii="宋体" w:hAnsi="宋体" w:eastAsia="宋体" w:cs="仿宋_GB2312"/>
          <w:sz w:val="21"/>
          <w:szCs w:val="21"/>
          <w:lang w:eastAsia="zh-CN"/>
        </w:rPr>
        <w:t>1.2.2项目实施要求</w:t>
      </w:r>
      <w:bookmarkEnd w:id="5"/>
    </w:p>
    <w:p w14:paraId="087FE3E3">
      <w:pPr>
        <w:pStyle w:val="5"/>
        <w:keepNext w:val="0"/>
        <w:spacing w:before="0" w:after="0" w:line="300" w:lineRule="auto"/>
        <w:rPr>
          <w:rFonts w:ascii="宋体" w:hAnsi="宋体" w:eastAsia="宋体" w:cs="仿宋_GB2312"/>
          <w:sz w:val="21"/>
          <w:szCs w:val="21"/>
          <w:lang w:eastAsia="zh-CN"/>
        </w:rPr>
      </w:pPr>
      <w:r>
        <w:rPr>
          <w:rFonts w:ascii="宋体" w:hAnsi="宋体" w:eastAsia="宋体" w:cs="仿宋_GB2312"/>
          <w:sz w:val="21"/>
          <w:szCs w:val="21"/>
          <w:lang w:eastAsia="zh-CN"/>
        </w:rPr>
        <w:t>1.2.2.1实施范围要求</w:t>
      </w:r>
    </w:p>
    <w:p w14:paraId="3C300FB0">
      <w:pPr>
        <w:widowControl w:val="0"/>
        <w:spacing w:line="300" w:lineRule="auto"/>
        <w:jc w:val="both"/>
        <w:rPr>
          <w:rFonts w:ascii="宋体" w:hAnsi="宋体" w:eastAsia="宋体" w:cs="Calibri"/>
          <w:b/>
          <w:bCs/>
          <w:sz w:val="21"/>
          <w:szCs w:val="21"/>
          <w:lang w:eastAsia="zh-CN"/>
        </w:rPr>
      </w:pPr>
      <w:bookmarkStart w:id="6" w:name="_Toc5112"/>
      <w:bookmarkStart w:id="7" w:name="_Toc2486"/>
      <w:r>
        <w:rPr>
          <w:rFonts w:ascii="宋体" w:hAnsi="宋体" w:eastAsia="宋体" w:cs="Calibri"/>
          <w:b/>
          <w:bCs/>
          <w:sz w:val="21"/>
          <w:szCs w:val="21"/>
          <w:lang w:eastAsia="zh-CN"/>
        </w:rPr>
        <w:t>1.2.2.1.</w:t>
      </w:r>
      <w:r>
        <w:rPr>
          <w:rFonts w:hint="eastAsia" w:ascii="宋体" w:hAnsi="宋体" w:eastAsia="宋体" w:cs="Calibri"/>
          <w:b/>
          <w:bCs/>
          <w:sz w:val="21"/>
          <w:szCs w:val="21"/>
          <w:lang w:eastAsia="zh-CN"/>
        </w:rPr>
        <w:t>1【上海财税大楼】</w:t>
      </w:r>
    </w:p>
    <w:p w14:paraId="380EFDD2">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（1）物业管理（建筑物）</w:t>
      </w:r>
    </w:p>
    <w:tbl>
      <w:tblPr>
        <w:tblStyle w:val="1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1"/>
        <w:gridCol w:w="1587"/>
        <w:gridCol w:w="4194"/>
        <w:gridCol w:w="2640"/>
      </w:tblGrid>
      <w:tr w14:paraId="62178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21" w:type="dxa"/>
            <w:gridSpan w:val="2"/>
            <w:noWrap/>
            <w:vAlign w:val="center"/>
          </w:tcPr>
          <w:p w14:paraId="3E7D033D">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名称</w:t>
            </w:r>
          </w:p>
        </w:tc>
        <w:tc>
          <w:tcPr>
            <w:tcW w:w="3867" w:type="dxa"/>
            <w:noWrap/>
            <w:vAlign w:val="center"/>
          </w:tcPr>
          <w:p w14:paraId="5A67FFB4">
            <w:pPr>
              <w:widowControl w:val="0"/>
              <w:spacing w:line="300" w:lineRule="auto"/>
              <w:jc w:val="center"/>
              <w:rPr>
                <w:rFonts w:ascii="宋体" w:hAnsi="宋体" w:eastAsia="宋体" w:cs="Calibri"/>
                <w:b/>
                <w:bCs/>
                <w:sz w:val="21"/>
                <w:szCs w:val="21"/>
              </w:rPr>
            </w:pPr>
            <w:r>
              <w:rPr>
                <w:rFonts w:ascii="宋体" w:hAnsi="宋体" w:eastAsia="宋体" w:cs="Calibri"/>
                <w:b/>
                <w:bCs/>
                <w:sz w:val="21"/>
                <w:szCs w:val="21"/>
              </w:rPr>
              <w:t>明细</w:t>
            </w:r>
          </w:p>
        </w:tc>
        <w:tc>
          <w:tcPr>
            <w:tcW w:w="2434" w:type="dxa"/>
            <w:noWrap/>
            <w:vAlign w:val="center"/>
          </w:tcPr>
          <w:p w14:paraId="6BEC3C3B">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服务内容及标准</w:t>
            </w:r>
          </w:p>
        </w:tc>
      </w:tr>
      <w:tr w14:paraId="3076A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21" w:type="dxa"/>
            <w:gridSpan w:val="2"/>
            <w:noWrap/>
            <w:vAlign w:val="center"/>
          </w:tcPr>
          <w:p w14:paraId="3F4D2C49">
            <w:pPr>
              <w:widowControl w:val="0"/>
              <w:spacing w:line="300" w:lineRule="auto"/>
              <w:jc w:val="both"/>
              <w:rPr>
                <w:rFonts w:ascii="宋体" w:hAnsi="宋体" w:eastAsia="宋体" w:cs="Calibri"/>
                <w:sz w:val="21"/>
                <w:szCs w:val="21"/>
                <w:lang w:eastAsia="zh-CN"/>
              </w:rPr>
            </w:pPr>
            <w:r>
              <w:rPr>
                <w:rFonts w:hint="eastAsia" w:ascii="宋体" w:hAnsi="宋体" w:eastAsia="宋体" w:cs="宋体"/>
                <w:sz w:val="21"/>
                <w:szCs w:val="21"/>
                <w:lang w:eastAsia="zh-CN"/>
              </w:rPr>
              <w:t>上海财税大楼（含80号小楼后勤用房）</w:t>
            </w:r>
          </w:p>
        </w:tc>
        <w:tc>
          <w:tcPr>
            <w:tcW w:w="3867" w:type="dxa"/>
            <w:noWrap/>
            <w:vAlign w:val="center"/>
          </w:tcPr>
          <w:p w14:paraId="17426FAE">
            <w:pPr>
              <w:widowControl w:val="0"/>
              <w:spacing w:line="300" w:lineRule="auto"/>
              <w:jc w:val="both"/>
              <w:rPr>
                <w:rFonts w:ascii="宋体" w:hAnsi="宋体" w:eastAsia="宋体" w:cs="楷体"/>
                <w:sz w:val="21"/>
                <w:szCs w:val="21"/>
                <w:lang w:eastAsia="zh-CN"/>
              </w:rPr>
            </w:pPr>
          </w:p>
        </w:tc>
        <w:tc>
          <w:tcPr>
            <w:tcW w:w="2434" w:type="dxa"/>
            <w:noWrap/>
            <w:vAlign w:val="center"/>
          </w:tcPr>
          <w:p w14:paraId="5ECD14CE">
            <w:pPr>
              <w:widowControl w:val="0"/>
              <w:spacing w:line="300" w:lineRule="auto"/>
              <w:jc w:val="both"/>
              <w:rPr>
                <w:rFonts w:ascii="宋体" w:hAnsi="宋体" w:eastAsia="宋体" w:cs="楷体"/>
                <w:sz w:val="21"/>
                <w:szCs w:val="21"/>
                <w:lang w:eastAsia="zh-CN"/>
              </w:rPr>
            </w:pPr>
          </w:p>
        </w:tc>
      </w:tr>
      <w:tr w14:paraId="7767E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00846564">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总面积</w:t>
            </w:r>
          </w:p>
        </w:tc>
        <w:tc>
          <w:tcPr>
            <w:tcW w:w="1463" w:type="dxa"/>
            <w:noWrap/>
            <w:vAlign w:val="center"/>
          </w:tcPr>
          <w:p w14:paraId="37D824C4">
            <w:pPr>
              <w:widowControl w:val="0"/>
              <w:spacing w:line="300" w:lineRule="auto"/>
              <w:jc w:val="both"/>
              <w:rPr>
                <w:rFonts w:ascii="宋体" w:hAnsi="宋体" w:eastAsia="宋体" w:cs="Calibri"/>
                <w:sz w:val="21"/>
                <w:szCs w:val="21"/>
              </w:rPr>
            </w:pPr>
            <w:r>
              <w:rPr>
                <w:rFonts w:ascii="宋体" w:hAnsi="宋体" w:eastAsia="宋体" w:cs="Calibri"/>
                <w:sz w:val="21"/>
                <w:szCs w:val="21"/>
              </w:rPr>
              <w:t>建筑面积</w:t>
            </w:r>
          </w:p>
        </w:tc>
        <w:tc>
          <w:tcPr>
            <w:tcW w:w="3867" w:type="dxa"/>
            <w:noWrap/>
            <w:vAlign w:val="center"/>
          </w:tcPr>
          <w:p w14:paraId="33389FD8">
            <w:pPr>
              <w:widowControl w:val="0"/>
              <w:spacing w:line="300" w:lineRule="auto"/>
              <w:jc w:val="both"/>
              <w:rPr>
                <w:rFonts w:ascii="宋体" w:hAnsi="宋体" w:eastAsia="宋体" w:cs="Calibri"/>
                <w:sz w:val="21"/>
                <w:szCs w:val="21"/>
                <w:lang w:eastAsia="zh-CN"/>
              </w:rPr>
            </w:pPr>
            <w:r>
              <w:rPr>
                <w:rFonts w:hint="eastAsia" w:ascii="宋体" w:hAnsi="宋体" w:eastAsia="宋体" w:cs="宋体"/>
                <w:sz w:val="21"/>
                <w:szCs w:val="21"/>
                <w:lang w:eastAsia="zh-CN"/>
              </w:rPr>
              <w:t>财税大楼</w:t>
            </w:r>
            <w:r>
              <w:rPr>
                <w:rFonts w:hint="eastAsia" w:ascii="宋体" w:hAnsi="宋体" w:eastAsia="宋体" w:cs="Calibri"/>
                <w:sz w:val="21"/>
                <w:szCs w:val="21"/>
                <w:lang w:eastAsia="zh-CN"/>
              </w:rPr>
              <w:t>建筑面积67011.08平方米，楼高112.6米。地下三层，建筑面积16023.73平方米；地上二十七层，建筑面积50987.35平方米。大楼按使用单位分财税办公、机管局（含网信办、巡视办，下同）二个区域，其中地上部分财税办公区域占77%，机管局区域占23%。大楼于2002年初投入使用。</w:t>
            </w:r>
          </w:p>
          <w:p w14:paraId="45E4C198">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另有80号小楼建筑面积986.71平方米。</w:t>
            </w:r>
          </w:p>
        </w:tc>
        <w:tc>
          <w:tcPr>
            <w:tcW w:w="2434" w:type="dxa"/>
            <w:noWrap/>
            <w:vAlign w:val="center"/>
          </w:tcPr>
          <w:p w14:paraId="4DEF4569">
            <w:pPr>
              <w:widowControl w:val="0"/>
              <w:spacing w:line="300" w:lineRule="auto"/>
              <w:jc w:val="both"/>
              <w:rPr>
                <w:rFonts w:ascii="宋体" w:hAnsi="宋体" w:eastAsia="宋体" w:cs="楷体"/>
                <w:sz w:val="21"/>
                <w:szCs w:val="21"/>
                <w:lang w:eastAsia="zh-CN"/>
              </w:rPr>
            </w:pPr>
          </w:p>
        </w:tc>
      </w:tr>
      <w:tr w14:paraId="767E9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57480BD5">
            <w:pPr>
              <w:widowControl w:val="0"/>
              <w:spacing w:line="300" w:lineRule="auto"/>
              <w:jc w:val="center"/>
              <w:rPr>
                <w:rFonts w:ascii="宋体" w:hAnsi="宋体" w:eastAsia="宋体" w:cs="Calibri"/>
                <w:sz w:val="21"/>
                <w:szCs w:val="21"/>
                <w:lang w:eastAsia="zh-CN"/>
              </w:rPr>
            </w:pPr>
          </w:p>
        </w:tc>
        <w:tc>
          <w:tcPr>
            <w:tcW w:w="1463" w:type="dxa"/>
            <w:noWrap/>
            <w:vAlign w:val="center"/>
          </w:tcPr>
          <w:p w14:paraId="0C5E601F">
            <w:pPr>
              <w:widowControl w:val="0"/>
              <w:spacing w:line="300" w:lineRule="auto"/>
              <w:jc w:val="both"/>
              <w:rPr>
                <w:rFonts w:ascii="宋体" w:hAnsi="宋体" w:eastAsia="宋体" w:cs="Calibri"/>
                <w:sz w:val="21"/>
                <w:szCs w:val="21"/>
              </w:rPr>
            </w:pPr>
            <w:r>
              <w:rPr>
                <w:rFonts w:hint="eastAsia" w:ascii="宋体" w:hAnsi="宋体" w:eastAsia="宋体"/>
                <w:sz w:val="21"/>
                <w:szCs w:val="21"/>
              </w:rPr>
              <w:t>需</w:t>
            </w:r>
            <w:r>
              <w:rPr>
                <w:rFonts w:hint="eastAsia" w:ascii="宋体" w:hAnsi="宋体" w:eastAsia="宋体" w:cs="Calibri"/>
                <w:sz w:val="21"/>
                <w:szCs w:val="21"/>
              </w:rPr>
              <w:t>保安</w:t>
            </w:r>
            <w:r>
              <w:rPr>
                <w:rFonts w:hint="eastAsia" w:ascii="宋体" w:hAnsi="宋体" w:eastAsia="宋体"/>
                <w:sz w:val="21"/>
                <w:szCs w:val="21"/>
              </w:rPr>
              <w:t>空间范围</w:t>
            </w:r>
          </w:p>
        </w:tc>
        <w:tc>
          <w:tcPr>
            <w:tcW w:w="3867" w:type="dxa"/>
            <w:noWrap/>
            <w:vAlign w:val="center"/>
          </w:tcPr>
          <w:p w14:paraId="4365EB36">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财税大楼各层面（不含机管局区域）、80号小楼、财税大楼建筑规划平面周界范围内（以大楼为中心至人行道为限）。</w:t>
            </w:r>
          </w:p>
        </w:tc>
        <w:tc>
          <w:tcPr>
            <w:tcW w:w="2434" w:type="dxa"/>
            <w:noWrap/>
            <w:vAlign w:val="center"/>
          </w:tcPr>
          <w:p w14:paraId="0F9A9A1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5698B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2208DB2A">
            <w:pPr>
              <w:widowControl w:val="0"/>
              <w:spacing w:line="300" w:lineRule="auto"/>
              <w:jc w:val="center"/>
              <w:rPr>
                <w:rFonts w:ascii="宋体" w:hAnsi="宋体" w:eastAsia="宋体" w:cs="Calibri"/>
                <w:sz w:val="21"/>
                <w:szCs w:val="21"/>
              </w:rPr>
            </w:pPr>
          </w:p>
        </w:tc>
        <w:tc>
          <w:tcPr>
            <w:tcW w:w="1463" w:type="dxa"/>
            <w:noWrap/>
            <w:vAlign w:val="center"/>
          </w:tcPr>
          <w:p w14:paraId="2343C895">
            <w:pPr>
              <w:widowControl w:val="0"/>
              <w:spacing w:line="300" w:lineRule="auto"/>
              <w:jc w:val="both"/>
              <w:rPr>
                <w:rFonts w:ascii="宋体" w:hAnsi="宋体" w:eastAsia="宋体" w:cs="Calibri"/>
                <w:sz w:val="21"/>
                <w:szCs w:val="21"/>
              </w:rPr>
            </w:pPr>
            <w:r>
              <w:rPr>
                <w:rFonts w:ascii="宋体" w:hAnsi="宋体" w:eastAsia="宋体" w:cs="Calibri"/>
                <w:sz w:val="21"/>
                <w:szCs w:val="21"/>
              </w:rPr>
              <w:t>需保洁面积</w:t>
            </w:r>
          </w:p>
        </w:tc>
        <w:tc>
          <w:tcPr>
            <w:tcW w:w="3867" w:type="dxa"/>
            <w:noWrap/>
            <w:vAlign w:val="center"/>
          </w:tcPr>
          <w:p w14:paraId="4AEA8DFE">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共41600平方米，其中财税大楼（不含机管局区域）41200平方米、80号小楼400平方米。</w:t>
            </w:r>
          </w:p>
        </w:tc>
        <w:tc>
          <w:tcPr>
            <w:tcW w:w="2434" w:type="dxa"/>
            <w:noWrap/>
            <w:vAlign w:val="center"/>
          </w:tcPr>
          <w:p w14:paraId="6A0083D1">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7D6ED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69B35329">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门窗</w:t>
            </w:r>
          </w:p>
        </w:tc>
        <w:tc>
          <w:tcPr>
            <w:tcW w:w="1463" w:type="dxa"/>
            <w:noWrap/>
            <w:vAlign w:val="center"/>
          </w:tcPr>
          <w:p w14:paraId="21A22828">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门窗</w:t>
            </w:r>
            <w:r>
              <w:rPr>
                <w:rFonts w:ascii="宋体" w:hAnsi="宋体" w:eastAsia="宋体" w:cs="Calibri"/>
                <w:sz w:val="21"/>
                <w:szCs w:val="21"/>
              </w:rPr>
              <w:t>材质</w:t>
            </w:r>
          </w:p>
        </w:tc>
        <w:tc>
          <w:tcPr>
            <w:tcW w:w="3867" w:type="dxa"/>
            <w:noWrap/>
            <w:vAlign w:val="center"/>
          </w:tcPr>
          <w:p w14:paraId="2592ACE9">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木质、铁质（消防通道门）、玻璃</w:t>
            </w:r>
          </w:p>
        </w:tc>
        <w:tc>
          <w:tcPr>
            <w:tcW w:w="2434" w:type="dxa"/>
            <w:noWrap/>
            <w:vAlign w:val="center"/>
          </w:tcPr>
          <w:p w14:paraId="0B28DD54">
            <w:pPr>
              <w:widowControl w:val="0"/>
              <w:spacing w:line="300" w:lineRule="auto"/>
              <w:jc w:val="both"/>
              <w:rPr>
                <w:rFonts w:ascii="宋体" w:hAnsi="宋体" w:eastAsia="宋体" w:cs="楷体"/>
                <w:sz w:val="21"/>
                <w:szCs w:val="21"/>
                <w:lang w:eastAsia="zh-CN"/>
              </w:rPr>
            </w:pPr>
            <w:r>
              <w:rPr>
                <w:rFonts w:hint="eastAsia" w:ascii="宋体" w:hAnsi="宋体" w:eastAsia="宋体" w:cs="Calibri"/>
                <w:sz w:val="21"/>
                <w:szCs w:val="21"/>
                <w:lang w:eastAsia="zh-CN"/>
              </w:rPr>
              <w:t>见“3.2.2房屋维护服务”“3.2.4保洁服务”</w:t>
            </w:r>
          </w:p>
        </w:tc>
      </w:tr>
      <w:tr w14:paraId="196A3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583B6CB5">
            <w:pPr>
              <w:widowControl w:val="0"/>
              <w:spacing w:line="300" w:lineRule="auto"/>
              <w:jc w:val="both"/>
              <w:rPr>
                <w:rFonts w:ascii="宋体" w:hAnsi="宋体" w:eastAsia="宋体" w:cs="Calibri"/>
                <w:sz w:val="21"/>
                <w:szCs w:val="21"/>
              </w:rPr>
            </w:pPr>
            <w:r>
              <w:rPr>
                <w:rFonts w:ascii="宋体" w:hAnsi="宋体" w:eastAsia="宋体" w:cs="Calibri"/>
                <w:sz w:val="21"/>
                <w:szCs w:val="21"/>
              </w:rPr>
              <w:t>地面</w:t>
            </w:r>
          </w:p>
        </w:tc>
        <w:tc>
          <w:tcPr>
            <w:tcW w:w="1463" w:type="dxa"/>
            <w:noWrap/>
            <w:vAlign w:val="center"/>
          </w:tcPr>
          <w:p w14:paraId="361576F3">
            <w:pPr>
              <w:widowControl w:val="0"/>
              <w:spacing w:line="300" w:lineRule="auto"/>
              <w:jc w:val="both"/>
              <w:rPr>
                <w:rFonts w:ascii="宋体" w:hAnsi="宋体" w:eastAsia="宋体" w:cs="Calibri"/>
                <w:sz w:val="21"/>
                <w:szCs w:val="21"/>
              </w:rPr>
            </w:pPr>
            <w:r>
              <w:rPr>
                <w:rFonts w:ascii="宋体" w:hAnsi="宋体" w:eastAsia="宋体" w:cs="Calibri"/>
                <w:sz w:val="21"/>
                <w:szCs w:val="21"/>
              </w:rPr>
              <w:t>地面材质</w:t>
            </w:r>
          </w:p>
        </w:tc>
        <w:tc>
          <w:tcPr>
            <w:tcW w:w="3867" w:type="dxa"/>
            <w:noWrap/>
            <w:vAlign w:val="center"/>
          </w:tcPr>
          <w:p w14:paraId="7343C6E9">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木地板、环氧地坪地面、耐磨漆地面、瓷砖地面、石材地面、水磨石地面、地胶板地面、地毯等</w:t>
            </w:r>
          </w:p>
        </w:tc>
        <w:tc>
          <w:tcPr>
            <w:tcW w:w="2434" w:type="dxa"/>
            <w:noWrap/>
            <w:vAlign w:val="center"/>
          </w:tcPr>
          <w:p w14:paraId="3FED5040">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见“3.2.2房屋维护服务”“3.2.4保洁服务”</w:t>
            </w:r>
          </w:p>
        </w:tc>
      </w:tr>
      <w:tr w14:paraId="04F76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49771F6E">
            <w:pPr>
              <w:widowControl w:val="0"/>
              <w:spacing w:line="300" w:lineRule="auto"/>
              <w:jc w:val="both"/>
              <w:rPr>
                <w:rFonts w:ascii="宋体" w:hAnsi="宋体" w:eastAsia="宋体" w:cs="Calibri"/>
                <w:sz w:val="21"/>
                <w:szCs w:val="21"/>
              </w:rPr>
            </w:pPr>
            <w:r>
              <w:rPr>
                <w:rFonts w:ascii="宋体" w:hAnsi="宋体" w:eastAsia="宋体" w:cs="Calibri"/>
                <w:sz w:val="21"/>
                <w:szCs w:val="21"/>
              </w:rPr>
              <w:t>内墙饰面</w:t>
            </w:r>
          </w:p>
        </w:tc>
        <w:tc>
          <w:tcPr>
            <w:tcW w:w="1463" w:type="dxa"/>
            <w:noWrap/>
            <w:vAlign w:val="center"/>
          </w:tcPr>
          <w:p w14:paraId="67AC71C0">
            <w:pPr>
              <w:widowControl w:val="0"/>
              <w:spacing w:line="300" w:lineRule="auto"/>
              <w:jc w:val="both"/>
              <w:rPr>
                <w:rFonts w:ascii="宋体" w:hAnsi="宋体" w:eastAsia="宋体" w:cs="Calibri"/>
                <w:sz w:val="21"/>
                <w:szCs w:val="21"/>
              </w:rPr>
            </w:pPr>
            <w:r>
              <w:rPr>
                <w:rFonts w:ascii="宋体" w:hAnsi="宋体" w:eastAsia="宋体" w:cs="Calibri"/>
                <w:sz w:val="21"/>
                <w:szCs w:val="21"/>
              </w:rPr>
              <w:t>内墙饰面材质</w:t>
            </w:r>
          </w:p>
        </w:tc>
        <w:tc>
          <w:tcPr>
            <w:tcW w:w="3867" w:type="dxa"/>
            <w:noWrap/>
            <w:vAlign w:val="center"/>
          </w:tcPr>
          <w:p w14:paraId="43A10D2C">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乳胶漆、墙纸、木饰面、石材、金属板、铝扣板、瓷砖、软包等</w:t>
            </w:r>
          </w:p>
        </w:tc>
        <w:tc>
          <w:tcPr>
            <w:tcW w:w="2434" w:type="dxa"/>
            <w:noWrap/>
            <w:vAlign w:val="center"/>
          </w:tcPr>
          <w:p w14:paraId="749ADD88">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见“3.2.2房屋维护服务”“3.2.4保洁服务”</w:t>
            </w:r>
          </w:p>
        </w:tc>
      </w:tr>
      <w:tr w14:paraId="6ED79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5293287E">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顶面</w:t>
            </w:r>
          </w:p>
        </w:tc>
        <w:tc>
          <w:tcPr>
            <w:tcW w:w="1463" w:type="dxa"/>
            <w:noWrap/>
            <w:vAlign w:val="center"/>
          </w:tcPr>
          <w:p w14:paraId="069AC3BF">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顶面</w:t>
            </w:r>
            <w:r>
              <w:rPr>
                <w:rFonts w:ascii="宋体" w:hAnsi="宋体" w:eastAsia="宋体" w:cs="Calibri"/>
                <w:sz w:val="21"/>
                <w:szCs w:val="21"/>
              </w:rPr>
              <w:t>材质</w:t>
            </w:r>
          </w:p>
        </w:tc>
        <w:tc>
          <w:tcPr>
            <w:tcW w:w="3867" w:type="dxa"/>
            <w:noWrap/>
            <w:vAlign w:val="center"/>
          </w:tcPr>
          <w:p w14:paraId="47F57AA0">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木饰面、矿棉板、石膏板、铝扣板等</w:t>
            </w:r>
          </w:p>
        </w:tc>
        <w:tc>
          <w:tcPr>
            <w:tcW w:w="2434" w:type="dxa"/>
            <w:noWrap/>
            <w:vAlign w:val="center"/>
          </w:tcPr>
          <w:p w14:paraId="0FCA7066">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见“3.2.2房屋维护服务”“3.2.4保洁服务”</w:t>
            </w:r>
          </w:p>
        </w:tc>
      </w:tr>
      <w:tr w14:paraId="3FE5C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12D01463">
            <w:pPr>
              <w:widowControl w:val="0"/>
              <w:spacing w:line="300" w:lineRule="auto"/>
              <w:jc w:val="both"/>
              <w:rPr>
                <w:rFonts w:ascii="宋体" w:hAnsi="宋体" w:eastAsia="宋体" w:cs="Calibri"/>
                <w:sz w:val="21"/>
                <w:szCs w:val="21"/>
              </w:rPr>
            </w:pPr>
            <w:r>
              <w:rPr>
                <w:rFonts w:ascii="宋体" w:hAnsi="宋体" w:eastAsia="宋体" w:cs="Calibri"/>
                <w:sz w:val="21"/>
                <w:szCs w:val="21"/>
              </w:rPr>
              <w:t>外墙</w:t>
            </w:r>
          </w:p>
        </w:tc>
        <w:tc>
          <w:tcPr>
            <w:tcW w:w="1463" w:type="dxa"/>
            <w:noWrap/>
            <w:vAlign w:val="center"/>
          </w:tcPr>
          <w:p w14:paraId="64D7FC29">
            <w:pPr>
              <w:widowControl w:val="0"/>
              <w:spacing w:line="300" w:lineRule="auto"/>
              <w:jc w:val="both"/>
              <w:rPr>
                <w:rFonts w:ascii="宋体" w:hAnsi="宋体" w:eastAsia="宋体" w:cs="Calibri"/>
                <w:sz w:val="21"/>
                <w:szCs w:val="21"/>
              </w:rPr>
            </w:pPr>
            <w:r>
              <w:rPr>
                <w:rFonts w:ascii="宋体" w:hAnsi="宋体" w:eastAsia="宋体" w:cs="Calibri"/>
                <w:sz w:val="21"/>
                <w:szCs w:val="21"/>
              </w:rPr>
              <w:t>外墙材质</w:t>
            </w:r>
          </w:p>
        </w:tc>
        <w:tc>
          <w:tcPr>
            <w:tcW w:w="3867" w:type="dxa"/>
            <w:noWrap/>
            <w:vAlign w:val="center"/>
          </w:tcPr>
          <w:p w14:paraId="51047479">
            <w:pPr>
              <w:widowControl w:val="0"/>
              <w:spacing w:line="300" w:lineRule="auto"/>
              <w:jc w:val="both"/>
              <w:rPr>
                <w:rFonts w:ascii="宋体" w:hAnsi="宋体" w:eastAsia="宋体"/>
                <w:sz w:val="21"/>
                <w:szCs w:val="21"/>
                <w:lang w:eastAsia="zh-CN"/>
              </w:rPr>
            </w:pPr>
            <w:r>
              <w:rPr>
                <w:rFonts w:hint="eastAsia" w:ascii="宋体" w:hAnsi="宋体" w:eastAsia="宋体" w:cs="宋体"/>
                <w:sz w:val="21"/>
                <w:szCs w:val="21"/>
                <w:lang w:eastAsia="zh-CN"/>
              </w:rPr>
              <w:t>财税大楼</w:t>
            </w:r>
            <w:r>
              <w:rPr>
                <w:rFonts w:hint="eastAsia" w:ascii="宋体" w:hAnsi="宋体" w:eastAsia="宋体" w:cs="Calibri"/>
                <w:sz w:val="21"/>
                <w:szCs w:val="21"/>
                <w:lang w:eastAsia="zh-CN"/>
              </w:rPr>
              <w:t>玻璃</w:t>
            </w:r>
            <w:r>
              <w:rPr>
                <w:rFonts w:hint="eastAsia" w:ascii="宋体" w:hAnsi="宋体" w:eastAsia="宋体" w:cs="宋体"/>
                <w:sz w:val="21"/>
                <w:szCs w:val="21"/>
                <w:lang w:eastAsia="zh-CN"/>
              </w:rPr>
              <w:t>幕墙</w:t>
            </w:r>
            <w:r>
              <w:rPr>
                <w:rFonts w:ascii="宋体" w:hAnsi="宋体" w:eastAsia="宋体" w:cs="Calibri"/>
                <w:sz w:val="21"/>
                <w:szCs w:val="21"/>
                <w:lang w:eastAsia="zh-CN"/>
              </w:rPr>
              <w:t>外墙</w:t>
            </w:r>
            <w:r>
              <w:rPr>
                <w:rFonts w:hint="eastAsia" w:ascii="宋体" w:hAnsi="宋体" w:eastAsia="宋体" w:cs="Calibri"/>
                <w:sz w:val="21"/>
                <w:szCs w:val="21"/>
                <w:lang w:eastAsia="zh-CN"/>
              </w:rPr>
              <w:t>由玻璃、石材、不锈钢三种材料组成。</w:t>
            </w:r>
          </w:p>
        </w:tc>
        <w:tc>
          <w:tcPr>
            <w:tcW w:w="2434" w:type="dxa"/>
            <w:noWrap/>
            <w:vAlign w:val="center"/>
          </w:tcPr>
          <w:p w14:paraId="31639482">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见“3.2.2房屋维护服务”“3.2.4保洁服务”</w:t>
            </w:r>
          </w:p>
        </w:tc>
      </w:tr>
      <w:tr w14:paraId="7F835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36463675">
            <w:pPr>
              <w:widowControl w:val="0"/>
              <w:spacing w:line="300" w:lineRule="auto"/>
              <w:jc w:val="both"/>
              <w:rPr>
                <w:rFonts w:ascii="宋体" w:hAnsi="宋体" w:eastAsia="宋体" w:cs="Calibri"/>
                <w:sz w:val="21"/>
                <w:szCs w:val="21"/>
                <w:lang w:eastAsia="zh-CN"/>
              </w:rPr>
            </w:pPr>
          </w:p>
        </w:tc>
        <w:tc>
          <w:tcPr>
            <w:tcW w:w="1463" w:type="dxa"/>
            <w:noWrap/>
            <w:vAlign w:val="center"/>
          </w:tcPr>
          <w:p w14:paraId="77663E0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外墙</w:t>
            </w:r>
            <w:r>
              <w:rPr>
                <w:rFonts w:ascii="宋体" w:hAnsi="宋体" w:eastAsia="宋体" w:cs="Calibri"/>
                <w:sz w:val="21"/>
                <w:szCs w:val="21"/>
              </w:rPr>
              <w:t>需</w:t>
            </w:r>
            <w:r>
              <w:rPr>
                <w:rFonts w:hint="eastAsia" w:ascii="宋体" w:hAnsi="宋体" w:eastAsia="宋体" w:cs="Calibri"/>
                <w:sz w:val="21"/>
                <w:szCs w:val="21"/>
              </w:rPr>
              <w:t>清洗面积</w:t>
            </w:r>
          </w:p>
        </w:tc>
        <w:tc>
          <w:tcPr>
            <w:tcW w:w="3867" w:type="dxa"/>
            <w:noWrap/>
            <w:vAlign w:val="center"/>
          </w:tcPr>
          <w:p w14:paraId="204F5372">
            <w:pPr>
              <w:widowControl w:val="0"/>
              <w:spacing w:line="300" w:lineRule="auto"/>
              <w:jc w:val="both"/>
              <w:rPr>
                <w:rFonts w:ascii="宋体" w:hAnsi="宋体" w:eastAsia="宋体" w:cs="Calibri"/>
                <w:sz w:val="21"/>
                <w:szCs w:val="21"/>
                <w:lang w:eastAsia="zh-CN"/>
              </w:rPr>
            </w:pPr>
            <w:r>
              <w:rPr>
                <w:rFonts w:hint="eastAsia" w:ascii="宋体" w:hAnsi="宋体" w:eastAsia="宋体" w:cs="宋体"/>
                <w:sz w:val="21"/>
                <w:szCs w:val="21"/>
                <w:lang w:eastAsia="zh-CN"/>
              </w:rPr>
              <w:t>财</w:t>
            </w:r>
            <w:r>
              <w:rPr>
                <w:rFonts w:hint="eastAsia" w:ascii="宋体" w:hAnsi="宋体" w:eastAsia="宋体" w:cs="Calibri"/>
                <w:sz w:val="21"/>
                <w:szCs w:val="21"/>
                <w:lang w:eastAsia="zh-CN"/>
              </w:rPr>
              <w:t>税大楼玻璃</w:t>
            </w:r>
            <w:r>
              <w:rPr>
                <w:rFonts w:hint="eastAsia" w:ascii="宋体" w:hAnsi="宋体" w:eastAsia="宋体" w:cs="宋体"/>
                <w:sz w:val="21"/>
                <w:szCs w:val="21"/>
                <w:lang w:eastAsia="zh-CN"/>
              </w:rPr>
              <w:t>幕墙</w:t>
            </w:r>
            <w:r>
              <w:rPr>
                <w:rFonts w:ascii="宋体" w:hAnsi="宋体" w:eastAsia="宋体" w:cs="Calibri"/>
                <w:sz w:val="21"/>
                <w:szCs w:val="21"/>
                <w:lang w:eastAsia="zh-CN"/>
              </w:rPr>
              <w:t>外墙</w:t>
            </w:r>
            <w:r>
              <w:rPr>
                <w:rFonts w:hint="eastAsia" w:ascii="宋体" w:hAnsi="宋体" w:eastAsia="宋体" w:cs="Calibri"/>
                <w:sz w:val="21"/>
                <w:szCs w:val="21"/>
                <w:lang w:eastAsia="zh-CN"/>
              </w:rPr>
              <w:t>30000平方米</w:t>
            </w:r>
          </w:p>
        </w:tc>
        <w:tc>
          <w:tcPr>
            <w:tcW w:w="2434" w:type="dxa"/>
            <w:noWrap/>
            <w:vAlign w:val="center"/>
          </w:tcPr>
          <w:p w14:paraId="78FCF140">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6D678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245B478A">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会议室（不含机管局区域）</w:t>
            </w:r>
          </w:p>
        </w:tc>
        <w:tc>
          <w:tcPr>
            <w:tcW w:w="1463" w:type="dxa"/>
            <w:noWrap/>
            <w:vAlign w:val="center"/>
          </w:tcPr>
          <w:p w14:paraId="179550C5">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室内</w:t>
            </w:r>
            <w:r>
              <w:rPr>
                <w:rFonts w:ascii="宋体" w:hAnsi="宋体" w:eastAsia="宋体" w:cs="Calibri"/>
                <w:sz w:val="21"/>
                <w:szCs w:val="21"/>
              </w:rPr>
              <w:t>设施</w:t>
            </w:r>
            <w:r>
              <w:rPr>
                <w:rFonts w:hint="eastAsia" w:ascii="宋体" w:hAnsi="宋体" w:eastAsia="宋体" w:cs="Calibri"/>
                <w:sz w:val="21"/>
                <w:szCs w:val="21"/>
              </w:rPr>
              <w:t>说明</w:t>
            </w:r>
          </w:p>
        </w:tc>
        <w:tc>
          <w:tcPr>
            <w:tcW w:w="3867" w:type="dxa"/>
            <w:noWrap/>
            <w:vAlign w:val="center"/>
          </w:tcPr>
          <w:p w14:paraId="44247575">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（1）3楼大会议室：主席台桌4张、演讲台1个、剧场式座位326把、手持式话筒6个、手拉手话筒10个、列席桌11张、墙嵌电视机2台、移动电视机2台、大幕布1个、一体机1台、音响设备1套、调灯设备1套；</w:t>
            </w:r>
          </w:p>
          <w:p w14:paraId="65E94D0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（2）3楼1号会议室：会议大长桌16张、会议椅36把、手拉手话筒5个、手持式话筒2个、挂壁式电视机4台、音响设备1套；</w:t>
            </w:r>
          </w:p>
          <w:p w14:paraId="76F028CC">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（3）3楼2号会议室：圆形桌1张、会议椅12把；</w:t>
            </w:r>
          </w:p>
          <w:p w14:paraId="58BB1437">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（4）3楼3号会议室：椭圆桌1张、会议椅17把、投影幕布1个；</w:t>
            </w:r>
          </w:p>
          <w:p w14:paraId="7FE70BF6">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（5）3楼4号会议室：长条桌1张、会议椅17把、列席课桌24张、列席椅子48把、LED屏幕1台、发言话筒22个、手持式话筒2个、音响设备1套；</w:t>
            </w:r>
          </w:p>
          <w:p w14:paraId="26181E06">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（6）3楼5号会议室：长条桌1张、会议椅24把、发言话筒15个；</w:t>
            </w:r>
          </w:p>
          <w:p w14:paraId="59577CC0">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（7）3楼6号会议室：长条桌1张、会议椅18把、列席课桌6张、列席椅子12把、发言话筒16个、一体机1台；</w:t>
            </w:r>
          </w:p>
          <w:p w14:paraId="35D9239B">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（8）3楼7号会议室：长条桌1张、会议椅16把、列席课桌5张、列席椅子10把；</w:t>
            </w:r>
          </w:p>
          <w:p w14:paraId="02BB9F90">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（9）21楼会议室：长方形会议桌1张、会议室桌面升降电脑屏幕22台、移动话筒18个、大屏幕投屏1个、信号源6个、沙发会议椅70把、实木椅子19把、课桌式3人位12个、课桌式2人位8个、音响设备1套；</w:t>
            </w:r>
          </w:p>
          <w:p w14:paraId="4A5DF62A">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w:t>
            </w:r>
            <w:r>
              <w:rPr>
                <w:rFonts w:ascii="宋体" w:hAnsi="宋体" w:eastAsia="宋体" w:cs="Calibri"/>
                <w:sz w:val="21"/>
                <w:szCs w:val="21"/>
                <w:lang w:eastAsia="zh-CN"/>
              </w:rPr>
              <w:t>10）21楼接待室：沙发椅7个、小方桌4个；</w:t>
            </w:r>
          </w:p>
          <w:p w14:paraId="452FA03A">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（11）27楼1号会议室：长圆式会议桌1张、课桌式会议桌19张、会议椅10把、实木椅子34把、挂壁式电视机1个、电子话筒10个、音响设备1套；</w:t>
            </w:r>
          </w:p>
          <w:p w14:paraId="4A8458C8">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（12）27楼2号会议室：长圆式会议桌1张、课桌式会议桌19张、会议椅10把、实木椅子34把、挂壁式电视机1个、电子话筒10个、音响设备1套；</w:t>
            </w:r>
          </w:p>
          <w:p w14:paraId="1D6A5B92">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（13）27楼3号会议室：移动电视机1个、视频摄像头1个、正方形圆角桌1张、会议椅18把、投影幕布1个；</w:t>
            </w:r>
          </w:p>
          <w:p w14:paraId="4712CB98">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（14）27楼4号会议室：长圆式会议桌1张、会议椅22把、实木椅子19把、手拉手话筒22个、投影幕布1个；</w:t>
            </w:r>
          </w:p>
          <w:p w14:paraId="08F7307E">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（15）27楼5号会议室：大方桌1张、会议椅25把、投影幕布1个；</w:t>
            </w:r>
          </w:p>
          <w:p w14:paraId="3A89BAF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（16）27楼6号会议室：长条桌11张、短桌2张、手拉手话筒6个、手持式话筒4个、会议椅41把、剧场式座位189把、投影幕布1个、演讲台1个、外接电视机4个、电视机2台、音响设备1套；</w:t>
            </w:r>
          </w:p>
          <w:p w14:paraId="471C6E43">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（17）27楼7号会议室：长圆式会议桌1张、会议椅24把、投影幕布1个、移动电视机1台；</w:t>
            </w:r>
          </w:p>
          <w:p w14:paraId="158C504C">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（18）27楼8号会议室：长圆式会议桌1张、会议椅21把、投影幕布1个；</w:t>
            </w:r>
          </w:p>
          <w:p w14:paraId="5FA1A96B">
            <w:pPr>
              <w:widowControl w:val="0"/>
              <w:spacing w:line="300" w:lineRule="auto"/>
              <w:jc w:val="both"/>
              <w:rPr>
                <w:rFonts w:ascii="宋体" w:hAnsi="宋体" w:eastAsia="宋体"/>
                <w:b/>
                <w:bCs/>
                <w:sz w:val="21"/>
                <w:szCs w:val="21"/>
                <w:lang w:eastAsia="zh-CN"/>
              </w:rPr>
            </w:pPr>
            <w:r>
              <w:rPr>
                <w:rFonts w:hint="eastAsia" w:ascii="宋体" w:hAnsi="宋体" w:eastAsia="宋体" w:cs="Calibri"/>
                <w:sz w:val="21"/>
                <w:szCs w:val="21"/>
                <w:lang w:eastAsia="zh-CN"/>
              </w:rPr>
              <w:t>（</w:t>
            </w:r>
            <w:r>
              <w:rPr>
                <w:rFonts w:ascii="宋体" w:hAnsi="宋体" w:eastAsia="宋体" w:cs="Calibri"/>
                <w:sz w:val="21"/>
                <w:szCs w:val="21"/>
                <w:lang w:eastAsia="zh-CN"/>
              </w:rPr>
              <w:t>19）27楼接待室</w:t>
            </w:r>
            <w:r>
              <w:rPr>
                <w:rFonts w:hint="eastAsia" w:ascii="宋体" w:hAnsi="宋体" w:eastAsia="宋体" w:cs="Calibri"/>
                <w:sz w:val="21"/>
                <w:szCs w:val="21"/>
                <w:lang w:eastAsia="zh-CN"/>
              </w:rPr>
              <w:t>：沙发椅子</w:t>
            </w:r>
            <w:r>
              <w:rPr>
                <w:rFonts w:ascii="宋体" w:hAnsi="宋体" w:eastAsia="宋体" w:cs="Calibri"/>
                <w:sz w:val="21"/>
                <w:szCs w:val="21"/>
                <w:lang w:eastAsia="zh-CN"/>
              </w:rPr>
              <w:t>8个、矮桌子5张。</w:t>
            </w:r>
          </w:p>
        </w:tc>
        <w:tc>
          <w:tcPr>
            <w:tcW w:w="2434" w:type="dxa"/>
            <w:noWrap/>
            <w:vAlign w:val="center"/>
          </w:tcPr>
          <w:p w14:paraId="012EB46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见“3.2.2房屋维护服务”“3.2.4保洁服务”“3.2.7会议服务”</w:t>
            </w:r>
          </w:p>
        </w:tc>
      </w:tr>
      <w:tr w14:paraId="60985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2287E3AD">
            <w:pPr>
              <w:widowControl w:val="0"/>
              <w:spacing w:line="300" w:lineRule="auto"/>
              <w:jc w:val="center"/>
              <w:rPr>
                <w:rFonts w:ascii="宋体" w:hAnsi="宋体" w:eastAsia="宋体" w:cs="Calibri"/>
                <w:sz w:val="21"/>
                <w:szCs w:val="21"/>
                <w:lang w:eastAsia="zh-CN"/>
              </w:rPr>
            </w:pPr>
          </w:p>
        </w:tc>
        <w:tc>
          <w:tcPr>
            <w:tcW w:w="1463" w:type="dxa"/>
            <w:noWrap/>
            <w:vAlign w:val="center"/>
          </w:tcPr>
          <w:p w14:paraId="0EC163D2">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会议室数量及总面积</w:t>
            </w:r>
          </w:p>
        </w:tc>
        <w:tc>
          <w:tcPr>
            <w:tcW w:w="3867" w:type="dxa"/>
            <w:noWrap/>
            <w:vAlign w:val="center"/>
          </w:tcPr>
          <w:p w14:paraId="7246A4A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会议室数量</w:t>
            </w:r>
            <w:r>
              <w:rPr>
                <w:rFonts w:ascii="宋体" w:hAnsi="宋体" w:eastAsia="宋体" w:cs="Calibri"/>
                <w:sz w:val="21"/>
                <w:szCs w:val="21"/>
                <w:lang w:eastAsia="zh-CN"/>
              </w:rPr>
              <w:t>19个，总面积2139平方米</w:t>
            </w:r>
          </w:p>
        </w:tc>
        <w:tc>
          <w:tcPr>
            <w:tcW w:w="2434" w:type="dxa"/>
            <w:noWrap/>
            <w:vAlign w:val="center"/>
          </w:tcPr>
          <w:p w14:paraId="105D8D89">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见“3.2.4保洁服务”“3.2.7会议服务”</w:t>
            </w:r>
          </w:p>
        </w:tc>
      </w:tr>
      <w:tr w14:paraId="34E40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7E5A59E8">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卫生间</w:t>
            </w:r>
          </w:p>
        </w:tc>
        <w:tc>
          <w:tcPr>
            <w:tcW w:w="1463" w:type="dxa"/>
            <w:noWrap/>
            <w:vAlign w:val="center"/>
          </w:tcPr>
          <w:p w14:paraId="0661045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卫生间数量</w:t>
            </w:r>
          </w:p>
        </w:tc>
        <w:tc>
          <w:tcPr>
            <w:tcW w:w="3867" w:type="dxa"/>
            <w:noWrap/>
            <w:vAlign w:val="center"/>
          </w:tcPr>
          <w:p w14:paraId="7BCA97C6">
            <w:pPr>
              <w:spacing w:line="300" w:lineRule="auto"/>
              <w:rPr>
                <w:rFonts w:ascii="宋体" w:hAnsi="宋体" w:eastAsia="宋体" w:cs="Calibri"/>
                <w:sz w:val="21"/>
                <w:szCs w:val="21"/>
                <w:lang w:eastAsia="zh-CN"/>
              </w:rPr>
            </w:pPr>
            <w:r>
              <w:rPr>
                <w:rFonts w:hint="eastAsia" w:ascii="宋体" w:hAnsi="宋体" w:eastAsia="宋体" w:cs="Calibri"/>
                <w:sz w:val="21"/>
                <w:szCs w:val="21"/>
                <w:lang w:eastAsia="zh-CN"/>
              </w:rPr>
              <w:t>财税大楼（不含机管局区域）卫生间数量83个，80号小楼卫生间数量6个</w:t>
            </w:r>
          </w:p>
        </w:tc>
        <w:tc>
          <w:tcPr>
            <w:tcW w:w="2434" w:type="dxa"/>
            <w:noWrap/>
            <w:vAlign w:val="center"/>
          </w:tcPr>
          <w:p w14:paraId="688467B0">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0511A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11F90DAC">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垃圾存放点</w:t>
            </w:r>
          </w:p>
        </w:tc>
        <w:tc>
          <w:tcPr>
            <w:tcW w:w="1463" w:type="dxa"/>
            <w:noWrap/>
            <w:vAlign w:val="center"/>
          </w:tcPr>
          <w:p w14:paraId="06B973E1">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各垃圾存放点位置</w:t>
            </w:r>
          </w:p>
        </w:tc>
        <w:tc>
          <w:tcPr>
            <w:tcW w:w="3867" w:type="dxa"/>
            <w:noWrap/>
            <w:vAlign w:val="center"/>
          </w:tcPr>
          <w:p w14:paraId="0C6D37B6">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（1）财税大楼（不含机管局区域）垃圾存放点</w:t>
            </w:r>
          </w:p>
          <w:p w14:paraId="520F45AA">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B1-B3消防通道；</w:t>
            </w:r>
          </w:p>
          <w:p w14:paraId="18EA201D">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1楼大堂玻璃门进口、大堂休闲区；</w:t>
            </w:r>
          </w:p>
          <w:p w14:paraId="0EFD1E72">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1-12楼消防通道电梯口；</w:t>
            </w:r>
          </w:p>
          <w:p w14:paraId="4E0601D3">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13-16楼消防通道两端；</w:t>
            </w:r>
          </w:p>
          <w:p w14:paraId="0A843040">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17-26楼消防通道前室；</w:t>
            </w:r>
          </w:p>
          <w:p w14:paraId="78FC58A0">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27楼消防通道两端；</w:t>
            </w:r>
          </w:p>
          <w:p w14:paraId="0198108B">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东区18-27楼消防通道。</w:t>
            </w:r>
          </w:p>
          <w:p w14:paraId="5D47E4A2">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（2）80号小楼垃圾存放点</w:t>
            </w:r>
          </w:p>
          <w:p w14:paraId="59F8C225">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1楼大堂；2-3楼楼梯口。</w:t>
            </w:r>
          </w:p>
          <w:p w14:paraId="3CE7C6D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（3）垃圾中转站位于财税大楼东北侧，建筑面积40</w:t>
            </w:r>
            <w:r>
              <w:rPr>
                <w:rFonts w:hint="eastAsia" w:ascii="宋体" w:hAnsi="宋体" w:eastAsia="宋体"/>
                <w:sz w:val="21"/>
                <w:szCs w:val="21"/>
                <w:lang w:eastAsia="zh-CN"/>
              </w:rPr>
              <w:t>平方米。</w:t>
            </w:r>
          </w:p>
        </w:tc>
        <w:tc>
          <w:tcPr>
            <w:tcW w:w="2434" w:type="dxa"/>
            <w:noWrap/>
            <w:vAlign w:val="center"/>
          </w:tcPr>
          <w:p w14:paraId="2C04E93D">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5E38D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43A54C6C">
            <w:pPr>
              <w:widowControl w:val="0"/>
              <w:spacing w:line="300" w:lineRule="auto"/>
              <w:jc w:val="both"/>
              <w:rPr>
                <w:rFonts w:ascii="宋体" w:hAnsi="宋体" w:eastAsia="宋体" w:cs="Calibri"/>
                <w:sz w:val="21"/>
                <w:szCs w:val="21"/>
              </w:rPr>
            </w:pPr>
            <w:r>
              <w:rPr>
                <w:rFonts w:ascii="宋体" w:hAnsi="宋体" w:eastAsia="宋体" w:cs="Calibri"/>
                <w:sz w:val="21"/>
                <w:szCs w:val="21"/>
              </w:rPr>
              <w:t>车位数</w:t>
            </w:r>
          </w:p>
        </w:tc>
        <w:tc>
          <w:tcPr>
            <w:tcW w:w="1463" w:type="dxa"/>
            <w:noWrap/>
            <w:vAlign w:val="center"/>
          </w:tcPr>
          <w:p w14:paraId="36B4C930">
            <w:pPr>
              <w:widowControl w:val="0"/>
              <w:spacing w:line="300" w:lineRule="auto"/>
              <w:jc w:val="both"/>
              <w:rPr>
                <w:rFonts w:ascii="宋体" w:hAnsi="宋体" w:eastAsia="宋体" w:cs="Calibri"/>
                <w:sz w:val="21"/>
                <w:szCs w:val="21"/>
              </w:rPr>
            </w:pPr>
            <w:r>
              <w:rPr>
                <w:rFonts w:ascii="宋体" w:hAnsi="宋体" w:eastAsia="宋体" w:cs="Calibri"/>
                <w:sz w:val="21"/>
                <w:szCs w:val="21"/>
              </w:rPr>
              <w:t>地下车位数</w:t>
            </w:r>
          </w:p>
        </w:tc>
        <w:tc>
          <w:tcPr>
            <w:tcW w:w="3867" w:type="dxa"/>
            <w:noWrap/>
            <w:vAlign w:val="center"/>
          </w:tcPr>
          <w:p w14:paraId="7C076FE5">
            <w:pPr>
              <w:widowControl w:val="0"/>
              <w:spacing w:line="300" w:lineRule="auto"/>
              <w:jc w:val="both"/>
              <w:rPr>
                <w:rFonts w:ascii="宋体" w:hAnsi="宋体" w:eastAsia="宋体" w:cs="楷体"/>
                <w:sz w:val="21"/>
                <w:szCs w:val="21"/>
              </w:rPr>
            </w:pPr>
            <w:r>
              <w:rPr>
                <w:rFonts w:hint="eastAsia" w:ascii="宋体" w:hAnsi="宋体" w:eastAsia="宋体" w:cs="楷体"/>
                <w:sz w:val="21"/>
                <w:szCs w:val="21"/>
              </w:rPr>
              <w:t>220</w:t>
            </w:r>
          </w:p>
        </w:tc>
        <w:tc>
          <w:tcPr>
            <w:tcW w:w="2434" w:type="dxa"/>
            <w:noWrap/>
            <w:vAlign w:val="center"/>
          </w:tcPr>
          <w:p w14:paraId="2869DD8F">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676EC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44613AB5">
            <w:pPr>
              <w:widowControl w:val="0"/>
              <w:spacing w:line="300" w:lineRule="auto"/>
              <w:jc w:val="both"/>
              <w:rPr>
                <w:rFonts w:ascii="宋体" w:hAnsi="宋体" w:eastAsia="宋体" w:cs="Calibri"/>
                <w:sz w:val="21"/>
                <w:szCs w:val="21"/>
              </w:rPr>
            </w:pPr>
          </w:p>
        </w:tc>
        <w:tc>
          <w:tcPr>
            <w:tcW w:w="1463" w:type="dxa"/>
            <w:noWrap/>
            <w:vAlign w:val="center"/>
          </w:tcPr>
          <w:p w14:paraId="26735352">
            <w:pPr>
              <w:widowControl w:val="0"/>
              <w:spacing w:line="300" w:lineRule="auto"/>
              <w:jc w:val="both"/>
              <w:rPr>
                <w:rFonts w:ascii="宋体" w:hAnsi="宋体" w:eastAsia="宋体" w:cs="Calibri"/>
                <w:sz w:val="21"/>
                <w:szCs w:val="21"/>
              </w:rPr>
            </w:pPr>
            <w:r>
              <w:rPr>
                <w:rFonts w:ascii="宋体" w:hAnsi="宋体" w:eastAsia="宋体" w:cs="Calibri"/>
                <w:sz w:val="21"/>
                <w:szCs w:val="21"/>
              </w:rPr>
              <w:t>地面车位数</w:t>
            </w:r>
          </w:p>
        </w:tc>
        <w:tc>
          <w:tcPr>
            <w:tcW w:w="3867" w:type="dxa"/>
            <w:noWrap/>
            <w:vAlign w:val="center"/>
          </w:tcPr>
          <w:p w14:paraId="7FB49163">
            <w:pPr>
              <w:widowControl w:val="0"/>
              <w:spacing w:line="300" w:lineRule="auto"/>
              <w:jc w:val="both"/>
              <w:rPr>
                <w:rFonts w:ascii="宋体" w:hAnsi="宋体" w:eastAsia="宋体" w:cs="楷体"/>
                <w:sz w:val="21"/>
                <w:szCs w:val="21"/>
              </w:rPr>
            </w:pPr>
            <w:r>
              <w:rPr>
                <w:rFonts w:hint="eastAsia" w:ascii="宋体" w:hAnsi="宋体" w:eastAsia="宋体" w:cs="楷体"/>
                <w:sz w:val="21"/>
                <w:szCs w:val="21"/>
              </w:rPr>
              <w:t>25</w:t>
            </w:r>
          </w:p>
        </w:tc>
        <w:tc>
          <w:tcPr>
            <w:tcW w:w="2434" w:type="dxa"/>
            <w:noWrap/>
            <w:vAlign w:val="center"/>
          </w:tcPr>
          <w:p w14:paraId="362950E3">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5E6EA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0383FFB9">
            <w:pPr>
              <w:widowControl w:val="0"/>
              <w:spacing w:line="300" w:lineRule="auto"/>
              <w:jc w:val="both"/>
              <w:rPr>
                <w:rFonts w:ascii="宋体" w:hAnsi="宋体" w:eastAsia="宋体" w:cs="Calibri"/>
                <w:sz w:val="21"/>
                <w:szCs w:val="21"/>
              </w:rPr>
            </w:pPr>
            <w:r>
              <w:rPr>
                <w:rFonts w:ascii="宋体" w:hAnsi="宋体" w:eastAsia="宋体" w:cs="Calibri"/>
                <w:sz w:val="21"/>
                <w:szCs w:val="21"/>
              </w:rPr>
              <w:t>车行/人行口</w:t>
            </w:r>
          </w:p>
        </w:tc>
        <w:tc>
          <w:tcPr>
            <w:tcW w:w="1463" w:type="dxa"/>
            <w:noWrap/>
            <w:vAlign w:val="center"/>
          </w:tcPr>
          <w:p w14:paraId="59308C56">
            <w:pPr>
              <w:widowControl w:val="0"/>
              <w:spacing w:line="300" w:lineRule="auto"/>
              <w:jc w:val="both"/>
              <w:rPr>
                <w:rFonts w:ascii="宋体" w:hAnsi="宋体" w:eastAsia="宋体" w:cs="Calibri"/>
                <w:sz w:val="21"/>
                <w:szCs w:val="21"/>
              </w:rPr>
            </w:pPr>
            <w:r>
              <w:rPr>
                <w:rFonts w:ascii="宋体" w:hAnsi="宋体" w:eastAsia="宋体" w:cs="Calibri"/>
                <w:sz w:val="21"/>
                <w:szCs w:val="21"/>
              </w:rPr>
              <w:t>车行</w:t>
            </w:r>
            <w:r>
              <w:rPr>
                <w:rFonts w:hint="eastAsia" w:ascii="宋体" w:hAnsi="宋体" w:eastAsia="宋体" w:cs="Calibri"/>
                <w:sz w:val="21"/>
                <w:szCs w:val="21"/>
              </w:rPr>
              <w:t>口</w:t>
            </w:r>
          </w:p>
        </w:tc>
        <w:tc>
          <w:tcPr>
            <w:tcW w:w="3867" w:type="dxa"/>
            <w:noWrap/>
            <w:vAlign w:val="center"/>
          </w:tcPr>
          <w:p w14:paraId="58351F93">
            <w:pPr>
              <w:widowControl w:val="0"/>
              <w:spacing w:line="300" w:lineRule="auto"/>
              <w:jc w:val="both"/>
              <w:rPr>
                <w:rFonts w:ascii="宋体" w:hAnsi="宋体" w:eastAsia="宋体" w:cs="Calibri"/>
                <w:sz w:val="21"/>
                <w:szCs w:val="21"/>
              </w:rPr>
            </w:pPr>
            <w:r>
              <w:rPr>
                <w:rFonts w:hint="eastAsia" w:ascii="宋体" w:hAnsi="宋体" w:eastAsia="宋体" w:cs="楷体"/>
                <w:sz w:val="21"/>
                <w:szCs w:val="21"/>
              </w:rPr>
              <w:t>3</w:t>
            </w:r>
          </w:p>
        </w:tc>
        <w:tc>
          <w:tcPr>
            <w:tcW w:w="2434" w:type="dxa"/>
            <w:noWrap/>
            <w:vAlign w:val="center"/>
          </w:tcPr>
          <w:p w14:paraId="36918C94">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14C4A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39C3EED2">
            <w:pPr>
              <w:widowControl w:val="0"/>
              <w:spacing w:line="300" w:lineRule="auto"/>
              <w:jc w:val="both"/>
              <w:rPr>
                <w:rFonts w:ascii="宋体" w:hAnsi="宋体" w:eastAsia="宋体" w:cs="Calibri"/>
                <w:sz w:val="21"/>
                <w:szCs w:val="21"/>
              </w:rPr>
            </w:pPr>
          </w:p>
        </w:tc>
        <w:tc>
          <w:tcPr>
            <w:tcW w:w="1463" w:type="dxa"/>
            <w:noWrap/>
            <w:vAlign w:val="center"/>
          </w:tcPr>
          <w:p w14:paraId="7F4F714F">
            <w:pPr>
              <w:widowControl w:val="0"/>
              <w:spacing w:line="300" w:lineRule="auto"/>
              <w:jc w:val="both"/>
              <w:rPr>
                <w:rFonts w:ascii="宋体" w:hAnsi="宋体" w:eastAsia="宋体" w:cs="Calibri"/>
                <w:sz w:val="21"/>
                <w:szCs w:val="21"/>
              </w:rPr>
            </w:pPr>
            <w:r>
              <w:rPr>
                <w:rFonts w:ascii="宋体" w:hAnsi="宋体" w:eastAsia="宋体" w:cs="Calibri"/>
                <w:sz w:val="21"/>
                <w:szCs w:val="21"/>
              </w:rPr>
              <w:t>人行口</w:t>
            </w:r>
          </w:p>
        </w:tc>
        <w:tc>
          <w:tcPr>
            <w:tcW w:w="3867" w:type="dxa"/>
            <w:noWrap/>
            <w:vAlign w:val="center"/>
          </w:tcPr>
          <w:p w14:paraId="2D9D75B6">
            <w:pPr>
              <w:widowControl w:val="0"/>
              <w:spacing w:line="300" w:lineRule="auto"/>
              <w:jc w:val="both"/>
              <w:rPr>
                <w:rFonts w:ascii="宋体" w:hAnsi="宋体" w:eastAsia="宋体" w:cs="Calibri"/>
                <w:sz w:val="21"/>
                <w:szCs w:val="21"/>
              </w:rPr>
            </w:pPr>
            <w:r>
              <w:rPr>
                <w:rFonts w:hint="eastAsia" w:ascii="宋体" w:hAnsi="宋体" w:eastAsia="宋体" w:cs="楷体"/>
                <w:sz w:val="21"/>
                <w:szCs w:val="21"/>
              </w:rPr>
              <w:t>8</w:t>
            </w:r>
          </w:p>
        </w:tc>
        <w:tc>
          <w:tcPr>
            <w:tcW w:w="2434" w:type="dxa"/>
            <w:noWrap/>
            <w:vAlign w:val="center"/>
          </w:tcPr>
          <w:p w14:paraId="038CD11C">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74AB2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1BFDD0E4">
            <w:pPr>
              <w:widowControl w:val="0"/>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设施设备</w:t>
            </w:r>
            <w:r>
              <w:rPr>
                <w:rFonts w:hint="eastAsia" w:ascii="宋体" w:hAnsi="宋体" w:eastAsia="宋体" w:cs="Calibri"/>
                <w:sz w:val="21"/>
                <w:szCs w:val="21"/>
                <w:lang w:eastAsia="zh-CN"/>
              </w:rPr>
              <w:t>（可另行附表）</w:t>
            </w:r>
          </w:p>
        </w:tc>
        <w:tc>
          <w:tcPr>
            <w:tcW w:w="1463" w:type="dxa"/>
            <w:noWrap/>
            <w:vAlign w:val="center"/>
          </w:tcPr>
          <w:p w14:paraId="02BABB5D">
            <w:pPr>
              <w:widowControl w:val="0"/>
              <w:spacing w:line="300" w:lineRule="auto"/>
              <w:jc w:val="both"/>
              <w:rPr>
                <w:rFonts w:ascii="宋体" w:hAnsi="宋体" w:eastAsia="宋体" w:cs="Calibri"/>
                <w:sz w:val="21"/>
                <w:szCs w:val="21"/>
              </w:rPr>
            </w:pPr>
            <w:r>
              <w:rPr>
                <w:rFonts w:ascii="宋体" w:hAnsi="宋体" w:eastAsia="宋体" w:cs="Calibri"/>
                <w:sz w:val="21"/>
                <w:szCs w:val="21"/>
              </w:rPr>
              <w:t>电梯</w:t>
            </w:r>
            <w:r>
              <w:rPr>
                <w:rFonts w:hint="eastAsia" w:ascii="宋体" w:hAnsi="宋体" w:eastAsia="宋体" w:cs="Calibri"/>
                <w:sz w:val="21"/>
                <w:szCs w:val="21"/>
              </w:rPr>
              <w:t>系统</w:t>
            </w:r>
          </w:p>
        </w:tc>
        <w:tc>
          <w:tcPr>
            <w:tcW w:w="3867" w:type="dxa"/>
            <w:noWrap/>
            <w:vAlign w:val="center"/>
          </w:tcPr>
          <w:p w14:paraId="4284E8B3">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（1）财税办公区域</w:t>
            </w:r>
          </w:p>
          <w:p w14:paraId="6706DADB">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奥的斯（E311VF）客梯2台，停靠楼层1-10F，每台功率90KW；</w:t>
            </w:r>
          </w:p>
          <w:p w14:paraId="36D44628">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奥的斯（E311VF）客梯4台，停靠楼层B1-27F，每台功率122KW；</w:t>
            </w:r>
          </w:p>
          <w:p w14:paraId="66BD8EAD">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奥的斯（E311VF）消防梯1台，停靠楼层B3-27F，功率122KW；</w:t>
            </w:r>
          </w:p>
          <w:p w14:paraId="2B505E4F">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XIZI奥的斯（HY21）液压梯1台，停靠楼层B3-1F，功率33KW；</w:t>
            </w:r>
          </w:p>
          <w:p w14:paraId="1B36CD6B">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四方（TWJ）传菜梯2台，停靠楼层1-2F，每台功率3KW。</w:t>
            </w:r>
          </w:p>
          <w:p w14:paraId="1283EB75">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（2）机管局区域</w:t>
            </w:r>
          </w:p>
          <w:p w14:paraId="45828341">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奥的斯（E311VF）消防梯1台，停靠楼层B3-15F，功率122KW；</w:t>
            </w:r>
          </w:p>
          <w:p w14:paraId="550D61CD">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奥的斯（GeN2Premier）客梯2台，停靠楼层1-15F，每台功率90KW；</w:t>
            </w:r>
          </w:p>
          <w:p w14:paraId="6D135C63">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奥的斯（506NCE）自动扶梯2台，停靠楼层1-2F，每台功率8KW；</w:t>
            </w:r>
          </w:p>
          <w:p w14:paraId="665037E7">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奥的斯（506NCE）自动扶梯2台（目前未运行），停靠楼层2-3F，每台功率8KW；</w:t>
            </w:r>
          </w:p>
          <w:p w14:paraId="2D7BB84C">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奥的斯（506NCE）自动扶梯2台（目前未运行），停靠楼层3-4F，每台功率8KW；</w:t>
            </w:r>
          </w:p>
          <w:p w14:paraId="36709EC2">
            <w:pPr>
              <w:widowControl w:val="0"/>
              <w:spacing w:line="300" w:lineRule="auto"/>
              <w:ind w:firstLine="420" w:firstLineChars="200"/>
              <w:jc w:val="both"/>
              <w:rPr>
                <w:rFonts w:ascii="宋体" w:hAnsi="宋体" w:eastAsia="宋体"/>
                <w:sz w:val="21"/>
                <w:szCs w:val="21"/>
                <w:lang w:eastAsia="zh-CN"/>
              </w:rPr>
            </w:pPr>
            <w:r>
              <w:rPr>
                <w:rFonts w:hint="eastAsia" w:ascii="宋体" w:hAnsi="宋体" w:eastAsia="宋体" w:cs="Calibri"/>
                <w:sz w:val="21"/>
                <w:szCs w:val="21"/>
                <w:lang w:eastAsia="zh-CN"/>
              </w:rPr>
              <w:t>XIZI奥的斯（HY21）液压梯1台，停靠楼层1-4F，功率40KW。</w:t>
            </w:r>
          </w:p>
        </w:tc>
        <w:tc>
          <w:tcPr>
            <w:tcW w:w="2434" w:type="dxa"/>
            <w:noWrap/>
            <w:vAlign w:val="center"/>
          </w:tcPr>
          <w:p w14:paraId="2402F2E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见“3.2.6保安服务”“3.2.3公用设施设备维护服务”</w:t>
            </w:r>
          </w:p>
        </w:tc>
      </w:tr>
      <w:tr w14:paraId="008D4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59E9F84D">
            <w:pPr>
              <w:widowControl w:val="0"/>
              <w:spacing w:line="300" w:lineRule="auto"/>
              <w:jc w:val="both"/>
              <w:rPr>
                <w:rFonts w:ascii="宋体" w:hAnsi="宋体" w:eastAsia="宋体" w:cs="Calibri"/>
                <w:sz w:val="21"/>
                <w:szCs w:val="21"/>
                <w:lang w:eastAsia="zh-CN"/>
              </w:rPr>
            </w:pPr>
          </w:p>
        </w:tc>
        <w:tc>
          <w:tcPr>
            <w:tcW w:w="1463" w:type="dxa"/>
            <w:noWrap/>
            <w:vAlign w:val="center"/>
          </w:tcPr>
          <w:p w14:paraId="1299AF7A">
            <w:pPr>
              <w:widowControl w:val="0"/>
              <w:spacing w:line="300" w:lineRule="auto"/>
              <w:jc w:val="both"/>
              <w:rPr>
                <w:rFonts w:ascii="宋体" w:hAnsi="宋体" w:eastAsia="宋体" w:cs="Calibri"/>
                <w:sz w:val="21"/>
                <w:szCs w:val="21"/>
              </w:rPr>
            </w:pPr>
            <w:r>
              <w:rPr>
                <w:rFonts w:ascii="宋体" w:hAnsi="宋体" w:eastAsia="宋体" w:cs="Calibri"/>
                <w:sz w:val="21"/>
                <w:szCs w:val="21"/>
              </w:rPr>
              <w:t>空调</w:t>
            </w:r>
            <w:r>
              <w:rPr>
                <w:rFonts w:hint="eastAsia" w:ascii="宋体" w:hAnsi="宋体" w:eastAsia="宋体" w:cs="Calibri"/>
                <w:sz w:val="21"/>
                <w:szCs w:val="21"/>
              </w:rPr>
              <w:t>系统</w:t>
            </w:r>
          </w:p>
        </w:tc>
        <w:tc>
          <w:tcPr>
            <w:tcW w:w="3867" w:type="dxa"/>
            <w:noWrap/>
            <w:vAlign w:val="center"/>
          </w:tcPr>
          <w:p w14:paraId="06AB35E5">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（1）中央空调系统（水冷式空调系统）</w:t>
            </w:r>
          </w:p>
          <w:p w14:paraId="0A75F969">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约克离心式冷冻机组3组，每组功率429KW；</w:t>
            </w:r>
          </w:p>
          <w:p w14:paraId="0ED900B2">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冷冻水泵4台，每台功率51.6KW；</w:t>
            </w:r>
          </w:p>
          <w:p w14:paraId="0B92F29C">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冷却水泵4台，每台功率50.1KW；</w:t>
            </w:r>
          </w:p>
          <w:p w14:paraId="765816E2">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热水泵4台，每台功率30KW；</w:t>
            </w:r>
          </w:p>
          <w:p w14:paraId="366C5E9E">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冷却塔3组，每组功率22.5KW；</w:t>
            </w:r>
          </w:p>
          <w:p w14:paraId="08C8381F">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空气处理机5台，每台功率3KW；</w:t>
            </w:r>
          </w:p>
          <w:p w14:paraId="7B44BB91">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风机盘管134台，每台功率22KW；</w:t>
            </w:r>
          </w:p>
          <w:p w14:paraId="48C4E9CB">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风机盘管223台，每台功率37.5KW；</w:t>
            </w:r>
          </w:p>
          <w:p w14:paraId="5448B89D">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风机盘管493台，每台功率82KW；</w:t>
            </w:r>
          </w:p>
          <w:p w14:paraId="54A77C97">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新风机16台，每台功率7.8KW；</w:t>
            </w:r>
          </w:p>
          <w:p w14:paraId="0DFB5A14">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新风机25台，每台功率15.1KW；</w:t>
            </w:r>
          </w:p>
          <w:p w14:paraId="7617F1E2">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空调箱11台，每台功率70KW；</w:t>
            </w:r>
          </w:p>
          <w:p w14:paraId="5EAFE468">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空调箱6台，每台功率39.7KW。</w:t>
            </w:r>
          </w:p>
          <w:p w14:paraId="380CB17B">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（2）热空调系统（4台空气源热泵），由供应商负责运行操作，相关维修维护不属于本次采购范围。</w:t>
            </w:r>
          </w:p>
          <w:p w14:paraId="09B408FC">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（3）分体式空调</w:t>
            </w:r>
          </w:p>
          <w:p w14:paraId="13E6EA3C">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财税办公区域36台，每台功率5KW；</w:t>
            </w:r>
          </w:p>
          <w:p w14:paraId="591C0A4F">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机管局区域3台，每台功率5KW。</w:t>
            </w:r>
          </w:p>
          <w:p w14:paraId="0A40079C">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（4）恒温恒湿系统（不含机管局区域）</w:t>
            </w:r>
          </w:p>
          <w:p w14:paraId="410FA61D">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HIROSS 280A空调设备1台，功率32KW；</w:t>
            </w:r>
          </w:p>
          <w:p w14:paraId="07C1FAF6">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HIROSS 26UW空调设备1台，功率32KW；</w:t>
            </w:r>
          </w:p>
          <w:p w14:paraId="63E12F0B">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HIROSS 40UW空调设备2台，每台功率32KW；</w:t>
            </w:r>
          </w:p>
          <w:p w14:paraId="6C7F6AB9">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HIROSS 34UW空调设备2台，每台功率32KW；</w:t>
            </w:r>
          </w:p>
          <w:p w14:paraId="64D8854F">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HIROSS 32UW空调设备2台，每台功率32KW；</w:t>
            </w:r>
          </w:p>
          <w:p w14:paraId="7A04DAB4">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HIROSS 24UW空调设备2台，每台功率32KW；</w:t>
            </w:r>
          </w:p>
          <w:p w14:paraId="769CEA6B">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HIROSS 32UA空调设备1台，每台功率32KW；</w:t>
            </w:r>
          </w:p>
          <w:p w14:paraId="1C424CEF">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RC GROUP PEGASUS.DXW.U.36.22空调设备2台，每台功率32KW；</w:t>
            </w:r>
          </w:p>
          <w:p w14:paraId="1CB5F984">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rPr>
              <w:t>HIROSS P06UA空调设备2台，每台功率32KW。</w:t>
            </w:r>
          </w:p>
        </w:tc>
        <w:tc>
          <w:tcPr>
            <w:tcW w:w="2434" w:type="dxa"/>
            <w:noWrap/>
            <w:vAlign w:val="center"/>
          </w:tcPr>
          <w:p w14:paraId="370BD817">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见“3.2.6保安服务”“3.2.3公用设施设备维护服务”</w:t>
            </w:r>
          </w:p>
        </w:tc>
      </w:tr>
      <w:tr w14:paraId="06360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758" w:type="dxa"/>
            <w:vMerge w:val="continue"/>
            <w:noWrap/>
            <w:vAlign w:val="center"/>
          </w:tcPr>
          <w:p w14:paraId="3BE9D57D">
            <w:pPr>
              <w:widowControl w:val="0"/>
              <w:spacing w:line="300" w:lineRule="auto"/>
              <w:jc w:val="both"/>
              <w:rPr>
                <w:rFonts w:ascii="宋体" w:hAnsi="宋体" w:eastAsia="宋体" w:cs="Calibri"/>
                <w:sz w:val="21"/>
                <w:szCs w:val="21"/>
                <w:lang w:eastAsia="zh-CN"/>
              </w:rPr>
            </w:pPr>
          </w:p>
        </w:tc>
        <w:tc>
          <w:tcPr>
            <w:tcW w:w="1463" w:type="dxa"/>
            <w:noWrap/>
            <w:vAlign w:val="center"/>
          </w:tcPr>
          <w:p w14:paraId="4CC52DC6">
            <w:pPr>
              <w:widowControl w:val="0"/>
              <w:spacing w:line="300" w:lineRule="auto"/>
              <w:jc w:val="both"/>
              <w:rPr>
                <w:rFonts w:ascii="宋体" w:hAnsi="宋体" w:eastAsia="宋体" w:cs="Calibri"/>
                <w:sz w:val="21"/>
                <w:szCs w:val="21"/>
              </w:rPr>
            </w:pPr>
            <w:r>
              <w:rPr>
                <w:rFonts w:ascii="宋体" w:hAnsi="宋体" w:eastAsia="宋体" w:cs="Calibri"/>
                <w:sz w:val="21"/>
                <w:szCs w:val="21"/>
              </w:rPr>
              <w:t>给排水</w:t>
            </w:r>
            <w:r>
              <w:rPr>
                <w:rFonts w:hint="eastAsia" w:ascii="宋体" w:hAnsi="宋体" w:eastAsia="宋体" w:cs="Calibri"/>
                <w:sz w:val="21"/>
                <w:szCs w:val="21"/>
              </w:rPr>
              <w:t>系统</w:t>
            </w:r>
          </w:p>
        </w:tc>
        <w:tc>
          <w:tcPr>
            <w:tcW w:w="3867" w:type="dxa"/>
            <w:noWrap/>
            <w:vAlign w:val="center"/>
          </w:tcPr>
          <w:p w14:paraId="76F189DC">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（1）给水系统由4个水箱、6台水泵、14个减压装置、管道及其控制系统组成。</w:t>
            </w:r>
          </w:p>
          <w:p w14:paraId="14BFC181">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生活水泵4台，每台功率18.5KW；</w:t>
            </w:r>
          </w:p>
          <w:p w14:paraId="2058C44B">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生活水泵2台，每台功率22KW。</w:t>
            </w:r>
          </w:p>
          <w:p w14:paraId="32F649A0">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（2）排水系统由6个集水井、14台水泵组成。</w:t>
            </w:r>
          </w:p>
          <w:p w14:paraId="0E6B9C02">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排水水泵2台，每台功率5.5KW；</w:t>
            </w:r>
          </w:p>
          <w:p w14:paraId="29664931">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排水水泵7台，每台功率3KW；</w:t>
            </w:r>
          </w:p>
          <w:p w14:paraId="3123CB0A">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排水水泵5台，每台功率1.5KW。</w:t>
            </w:r>
          </w:p>
        </w:tc>
        <w:tc>
          <w:tcPr>
            <w:tcW w:w="2434" w:type="dxa"/>
            <w:noWrap/>
            <w:vAlign w:val="center"/>
          </w:tcPr>
          <w:p w14:paraId="7D0F8E6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见“3.2.6保安服务”“3.2.3公用设施设备维护服务”</w:t>
            </w:r>
          </w:p>
        </w:tc>
      </w:tr>
      <w:tr w14:paraId="1921E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1452E923">
            <w:pPr>
              <w:widowControl w:val="0"/>
              <w:spacing w:line="300" w:lineRule="auto"/>
              <w:jc w:val="both"/>
              <w:rPr>
                <w:rFonts w:ascii="宋体" w:hAnsi="宋体" w:eastAsia="宋体" w:cs="Calibri"/>
                <w:sz w:val="21"/>
                <w:szCs w:val="21"/>
                <w:lang w:eastAsia="zh-CN"/>
              </w:rPr>
            </w:pPr>
          </w:p>
        </w:tc>
        <w:tc>
          <w:tcPr>
            <w:tcW w:w="1463" w:type="dxa"/>
            <w:noWrap/>
            <w:vAlign w:val="center"/>
          </w:tcPr>
          <w:p w14:paraId="236DAA81">
            <w:pPr>
              <w:widowControl w:val="0"/>
              <w:spacing w:line="300" w:lineRule="auto"/>
              <w:jc w:val="both"/>
              <w:rPr>
                <w:rFonts w:ascii="宋体" w:hAnsi="宋体" w:eastAsia="宋体" w:cs="Calibri"/>
                <w:sz w:val="21"/>
                <w:szCs w:val="21"/>
              </w:rPr>
            </w:pPr>
            <w:r>
              <w:rPr>
                <w:rFonts w:ascii="宋体" w:hAnsi="宋体" w:eastAsia="宋体" w:cs="Calibri"/>
                <w:sz w:val="21"/>
                <w:szCs w:val="21"/>
              </w:rPr>
              <w:t>消防</w:t>
            </w:r>
            <w:r>
              <w:rPr>
                <w:rFonts w:hint="eastAsia" w:ascii="宋体" w:hAnsi="宋体" w:eastAsia="宋体" w:cs="Calibri"/>
                <w:sz w:val="21"/>
                <w:szCs w:val="21"/>
              </w:rPr>
              <w:t>系统</w:t>
            </w:r>
          </w:p>
        </w:tc>
        <w:tc>
          <w:tcPr>
            <w:tcW w:w="3867" w:type="dxa"/>
            <w:noWrap/>
            <w:vAlign w:val="center"/>
          </w:tcPr>
          <w:p w14:paraId="6E08FCE4">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由水喷雾、水喷淋、消火栓、烟烙尽（气体灭火）、消防报警、楼层显示、烟感、温感、湿式报警、电梯迫降、隔离门、正压送风、排烟及其控制系统组成。</w:t>
            </w:r>
          </w:p>
          <w:p w14:paraId="190368DC">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消防泵2台，每台功率：90KW；</w:t>
            </w:r>
          </w:p>
          <w:p w14:paraId="1D8E50D5">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喷淋泵2台，每台功率：75KW；</w:t>
            </w:r>
          </w:p>
          <w:p w14:paraId="050B1364">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正压风机11组，每组功率：63KW；</w:t>
            </w:r>
          </w:p>
          <w:p w14:paraId="1B0C6D3A">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排烟风机7组，每组功率：59KW；</w:t>
            </w:r>
          </w:p>
          <w:p w14:paraId="5143271D">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防火卷帘门21扇；</w:t>
            </w:r>
          </w:p>
          <w:p w14:paraId="033E9985">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消火栓153只；</w:t>
            </w:r>
          </w:p>
          <w:p w14:paraId="5BB5CFCC">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湿式报警阀10组；</w:t>
            </w:r>
          </w:p>
          <w:p w14:paraId="6E7DB514">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水流指示器43只；</w:t>
            </w:r>
          </w:p>
          <w:p w14:paraId="4F44A6D7">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烟感1427个；</w:t>
            </w:r>
          </w:p>
          <w:p w14:paraId="193B3605">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温感431个；</w:t>
            </w:r>
          </w:p>
          <w:p w14:paraId="1F20106B">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水喷淋3726个。</w:t>
            </w:r>
          </w:p>
        </w:tc>
        <w:tc>
          <w:tcPr>
            <w:tcW w:w="2434" w:type="dxa"/>
            <w:noWrap/>
            <w:vAlign w:val="center"/>
          </w:tcPr>
          <w:p w14:paraId="09575F75">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见“3.2.6保安服务”“3.2.3公用设施设备维护服务”</w:t>
            </w:r>
          </w:p>
        </w:tc>
      </w:tr>
      <w:tr w14:paraId="69DC0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7E6884FA">
            <w:pPr>
              <w:widowControl w:val="0"/>
              <w:spacing w:line="300" w:lineRule="auto"/>
              <w:jc w:val="both"/>
              <w:rPr>
                <w:rFonts w:ascii="宋体" w:hAnsi="宋体" w:eastAsia="宋体" w:cs="Calibri"/>
                <w:sz w:val="21"/>
                <w:szCs w:val="21"/>
                <w:lang w:eastAsia="zh-CN"/>
              </w:rPr>
            </w:pPr>
          </w:p>
        </w:tc>
        <w:tc>
          <w:tcPr>
            <w:tcW w:w="1463" w:type="dxa"/>
            <w:noWrap/>
            <w:vAlign w:val="center"/>
          </w:tcPr>
          <w:p w14:paraId="24AA5D02">
            <w:pPr>
              <w:widowControl w:val="0"/>
              <w:spacing w:line="300" w:lineRule="auto"/>
              <w:jc w:val="both"/>
              <w:rPr>
                <w:rFonts w:ascii="宋体" w:hAnsi="宋体" w:eastAsia="宋体" w:cs="Calibri"/>
                <w:sz w:val="21"/>
                <w:szCs w:val="21"/>
              </w:rPr>
            </w:pPr>
            <w:r>
              <w:rPr>
                <w:rFonts w:ascii="宋体" w:hAnsi="宋体" w:eastAsia="宋体" w:cs="Calibri"/>
                <w:sz w:val="21"/>
                <w:szCs w:val="21"/>
              </w:rPr>
              <w:t>安防系统</w:t>
            </w:r>
          </w:p>
        </w:tc>
        <w:tc>
          <w:tcPr>
            <w:tcW w:w="3867" w:type="dxa"/>
            <w:noWrap/>
            <w:vAlign w:val="center"/>
          </w:tcPr>
          <w:p w14:paraId="596F0FDF">
            <w:pPr>
              <w:spacing w:line="300" w:lineRule="auto"/>
              <w:rPr>
                <w:rFonts w:ascii="宋体" w:hAnsi="宋体" w:eastAsia="宋体" w:cs="Calibri"/>
                <w:sz w:val="21"/>
                <w:szCs w:val="21"/>
                <w:lang w:eastAsia="zh-CN"/>
              </w:rPr>
            </w:pPr>
            <w:r>
              <w:rPr>
                <w:rFonts w:hint="eastAsia" w:ascii="宋体" w:hAnsi="宋体" w:eastAsia="宋体" w:cs="Calibri"/>
                <w:sz w:val="21"/>
                <w:szCs w:val="21"/>
                <w:lang w:eastAsia="zh-CN"/>
              </w:rPr>
              <w:t>财税大楼安防监控系统（不含机管局区域）一套，含监控探头165个（其中室内监控探头154个）</w:t>
            </w:r>
          </w:p>
        </w:tc>
        <w:tc>
          <w:tcPr>
            <w:tcW w:w="2434" w:type="dxa"/>
            <w:noWrap/>
            <w:vAlign w:val="center"/>
          </w:tcPr>
          <w:p w14:paraId="5CDFD033">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见“3.2.6保安服务”“3.2.3公用设施设备维护服务”</w:t>
            </w:r>
          </w:p>
        </w:tc>
      </w:tr>
      <w:tr w14:paraId="54FD4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5C5B766A">
            <w:pPr>
              <w:widowControl w:val="0"/>
              <w:spacing w:line="300" w:lineRule="auto"/>
              <w:jc w:val="both"/>
              <w:rPr>
                <w:rFonts w:ascii="宋体" w:hAnsi="宋体" w:eastAsia="宋体" w:cs="Calibri"/>
                <w:sz w:val="21"/>
                <w:szCs w:val="21"/>
                <w:lang w:eastAsia="zh-CN"/>
              </w:rPr>
            </w:pPr>
          </w:p>
        </w:tc>
        <w:tc>
          <w:tcPr>
            <w:tcW w:w="1463" w:type="dxa"/>
            <w:noWrap/>
            <w:vAlign w:val="center"/>
          </w:tcPr>
          <w:p w14:paraId="2D5BD6BC">
            <w:pPr>
              <w:widowControl w:val="0"/>
              <w:spacing w:line="300" w:lineRule="auto"/>
              <w:jc w:val="both"/>
              <w:rPr>
                <w:rFonts w:ascii="宋体" w:hAnsi="宋体" w:eastAsia="宋体" w:cs="Calibri"/>
                <w:sz w:val="21"/>
                <w:szCs w:val="21"/>
              </w:rPr>
            </w:pPr>
            <w:r>
              <w:rPr>
                <w:rFonts w:ascii="宋体" w:hAnsi="宋体" w:eastAsia="宋体" w:cs="Calibri"/>
                <w:sz w:val="21"/>
                <w:szCs w:val="21"/>
              </w:rPr>
              <w:t>照明系统</w:t>
            </w:r>
          </w:p>
        </w:tc>
        <w:tc>
          <w:tcPr>
            <w:tcW w:w="3867" w:type="dxa"/>
            <w:noWrap/>
            <w:vAlign w:val="center"/>
          </w:tcPr>
          <w:p w14:paraId="03D76143">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日光灯（LED/普通）、筒灯（LED/普通）、射灯、安全出口指示灯、消防应急照明灯。</w:t>
            </w:r>
          </w:p>
        </w:tc>
        <w:tc>
          <w:tcPr>
            <w:tcW w:w="2434" w:type="dxa"/>
            <w:noWrap/>
            <w:vAlign w:val="center"/>
          </w:tcPr>
          <w:p w14:paraId="68AA0504">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见“3.2.6保安服务”“3.2.3公用设施设备维护服务”</w:t>
            </w:r>
          </w:p>
        </w:tc>
      </w:tr>
      <w:tr w14:paraId="27631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8" w:type="dxa"/>
            <w:vMerge w:val="continue"/>
            <w:noWrap/>
            <w:vAlign w:val="center"/>
          </w:tcPr>
          <w:p w14:paraId="6C88151A">
            <w:pPr>
              <w:widowControl w:val="0"/>
              <w:spacing w:line="300" w:lineRule="auto"/>
              <w:jc w:val="both"/>
              <w:rPr>
                <w:rFonts w:ascii="宋体" w:hAnsi="宋体" w:eastAsia="宋体" w:cs="Calibri"/>
                <w:sz w:val="21"/>
                <w:szCs w:val="21"/>
                <w:lang w:eastAsia="zh-CN"/>
              </w:rPr>
            </w:pPr>
          </w:p>
        </w:tc>
        <w:tc>
          <w:tcPr>
            <w:tcW w:w="1463" w:type="dxa"/>
            <w:noWrap/>
            <w:vAlign w:val="center"/>
          </w:tcPr>
          <w:p w14:paraId="2524219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供配电系统</w:t>
            </w:r>
          </w:p>
        </w:tc>
        <w:tc>
          <w:tcPr>
            <w:tcW w:w="3867" w:type="dxa"/>
            <w:noWrap/>
            <w:vAlign w:val="center"/>
          </w:tcPr>
          <w:p w14:paraId="40C44FC8">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变压器4台，每台容量1250KVA；</w:t>
            </w:r>
          </w:p>
          <w:p w14:paraId="3ED1A536">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康明斯发电机1台，功率800KW；</w:t>
            </w:r>
          </w:p>
          <w:p w14:paraId="121BD26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科勒1250REOZM柴油发电机组1组，功率1020KW；</w:t>
            </w:r>
          </w:p>
          <w:p w14:paraId="3BABD263">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配电柜（箱）140个。</w:t>
            </w:r>
          </w:p>
        </w:tc>
        <w:tc>
          <w:tcPr>
            <w:tcW w:w="2434" w:type="dxa"/>
            <w:vMerge w:val="restart"/>
            <w:noWrap/>
            <w:vAlign w:val="center"/>
          </w:tcPr>
          <w:p w14:paraId="5EE11153">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见“3.2.3公用设施设备维护服务”</w:t>
            </w:r>
          </w:p>
        </w:tc>
      </w:tr>
      <w:tr w14:paraId="3C848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8" w:type="dxa"/>
            <w:vMerge w:val="continue"/>
            <w:noWrap/>
            <w:vAlign w:val="center"/>
          </w:tcPr>
          <w:p w14:paraId="522B5D4D">
            <w:pPr>
              <w:widowControl w:val="0"/>
              <w:spacing w:line="300" w:lineRule="auto"/>
              <w:jc w:val="both"/>
              <w:rPr>
                <w:rFonts w:ascii="宋体" w:hAnsi="宋体" w:eastAsia="宋体" w:cs="Calibri"/>
                <w:sz w:val="21"/>
                <w:szCs w:val="21"/>
                <w:lang w:eastAsia="zh-CN"/>
              </w:rPr>
            </w:pPr>
          </w:p>
        </w:tc>
        <w:tc>
          <w:tcPr>
            <w:tcW w:w="1463" w:type="dxa"/>
            <w:noWrap/>
            <w:vAlign w:val="center"/>
          </w:tcPr>
          <w:p w14:paraId="149549D9">
            <w:pPr>
              <w:spacing w:line="300" w:lineRule="auto"/>
              <w:rPr>
                <w:rFonts w:ascii="宋体" w:hAnsi="宋体" w:eastAsia="宋体" w:cs="Calibri"/>
                <w:sz w:val="21"/>
                <w:szCs w:val="21"/>
              </w:rPr>
            </w:pPr>
            <w:r>
              <w:rPr>
                <w:rFonts w:hint="eastAsia" w:ascii="宋体" w:hAnsi="宋体" w:eastAsia="宋体" w:cs="Calibri"/>
                <w:sz w:val="21"/>
                <w:szCs w:val="21"/>
              </w:rPr>
              <w:t>其他设施设备</w:t>
            </w:r>
          </w:p>
        </w:tc>
        <w:tc>
          <w:tcPr>
            <w:tcW w:w="3867" w:type="dxa"/>
            <w:noWrap/>
            <w:vAlign w:val="center"/>
          </w:tcPr>
          <w:p w14:paraId="38BCE027">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（1）会议系统（不含机管局区域）</w:t>
            </w:r>
          </w:p>
          <w:p w14:paraId="051A8346">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3楼会议室的音、视频系统及其附属设施（不包括1、4号及大会议室的音、视频系统）；</w:t>
            </w:r>
          </w:p>
          <w:p w14:paraId="28F98D97">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21楼会议室音频、集控、视频及投影系统、同声翻译、数字会议、摄像系统及其附属设施。</w:t>
            </w:r>
          </w:p>
          <w:p w14:paraId="0D0F844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（2）BA/PA系统</w:t>
            </w:r>
          </w:p>
          <w:p w14:paraId="0CF5B79B">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楼宇自动化系统1套，公共广播系统1套。</w:t>
            </w:r>
          </w:p>
          <w:p w14:paraId="7B764B77">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（3）旋转门（不含机管局区域）</w:t>
            </w:r>
          </w:p>
          <w:p w14:paraId="6CB76281">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DORMA KTV-2/A旋转门1扇。</w:t>
            </w:r>
          </w:p>
          <w:p w14:paraId="50D04EBE">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（4）擦窗机</w:t>
            </w:r>
          </w:p>
          <w:p w14:paraId="1A6E7E6E">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30F（屋顶）轨道式擦窗机（含吊船）系统1台，型号GONDOLAS MERINO S.L；</w:t>
            </w:r>
          </w:p>
          <w:p w14:paraId="1023A340">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24F自升式电动吊船（含轨道）系统1台，型号GONDOLAS MERINO S.L。</w:t>
            </w:r>
          </w:p>
          <w:p w14:paraId="1E71C6D4">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（5）污水处理设施</w:t>
            </w:r>
          </w:p>
          <w:p w14:paraId="3B1C2E6C">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由1个隔油池、1个格栅池、1个沉淀池及管道组成。</w:t>
            </w:r>
          </w:p>
          <w:p w14:paraId="5F04304A">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（6）程控交换机（不含机管局区域）</w:t>
            </w:r>
          </w:p>
          <w:p w14:paraId="0A4AB6AE">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ALCATEL4400数字程控交换机系统。</w:t>
            </w:r>
          </w:p>
          <w:p w14:paraId="053564E4">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（7）空气净化器（不含机管局区域）</w:t>
            </w:r>
          </w:p>
          <w:p w14:paraId="192345D9">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远大TA2000净化机21台、TA1000净化机65台、TA400净化机12台、TB800净化机13台。</w:t>
            </w:r>
          </w:p>
          <w:p w14:paraId="436EDA42">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（8）人员、车辆出入管理系统（不含机管局区域）</w:t>
            </w:r>
          </w:p>
          <w:p w14:paraId="0FCC2F2F">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财税大楼地下车库车辆智能识别、访客管理及办公室门禁系统（由采购人委托专业公司维保，费用由采购人承担）。</w:t>
            </w:r>
          </w:p>
          <w:p w14:paraId="4B78C512">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（9）洗衣房的洗衣设备（包括2台水洗机、1台脱水机、1台烘干机、1个熨台、1台空压机），由供应商负责运行操作，相关维修维护不属于本次采购范围。</w:t>
            </w:r>
          </w:p>
        </w:tc>
        <w:tc>
          <w:tcPr>
            <w:tcW w:w="2434" w:type="dxa"/>
            <w:vMerge w:val="continue"/>
            <w:noWrap/>
            <w:vAlign w:val="center"/>
          </w:tcPr>
          <w:p w14:paraId="1C015567">
            <w:pPr>
              <w:widowControl w:val="0"/>
              <w:spacing w:line="300" w:lineRule="auto"/>
              <w:jc w:val="both"/>
              <w:rPr>
                <w:rFonts w:ascii="宋体" w:hAnsi="宋体" w:eastAsia="宋体" w:cs="Calibri"/>
                <w:sz w:val="21"/>
                <w:szCs w:val="21"/>
                <w:lang w:eastAsia="zh-CN"/>
              </w:rPr>
            </w:pPr>
          </w:p>
        </w:tc>
      </w:tr>
    </w:tbl>
    <w:p w14:paraId="0BA3B544">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（2）物业管理（室外）</w:t>
      </w:r>
    </w:p>
    <w:tbl>
      <w:tblPr>
        <w:tblStyle w:val="1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14"/>
        <w:gridCol w:w="3322"/>
        <w:gridCol w:w="4206"/>
      </w:tblGrid>
      <w:tr w14:paraId="7E5DB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1" w:type="dxa"/>
            <w:noWrap/>
            <w:vAlign w:val="center"/>
          </w:tcPr>
          <w:p w14:paraId="762AC3FA">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名称</w:t>
            </w:r>
          </w:p>
        </w:tc>
        <w:tc>
          <w:tcPr>
            <w:tcW w:w="3063" w:type="dxa"/>
            <w:noWrap/>
            <w:vAlign w:val="center"/>
          </w:tcPr>
          <w:p w14:paraId="465887F2">
            <w:pPr>
              <w:widowControl w:val="0"/>
              <w:spacing w:line="300" w:lineRule="auto"/>
              <w:jc w:val="center"/>
              <w:rPr>
                <w:rFonts w:ascii="宋体" w:hAnsi="宋体" w:eastAsia="宋体" w:cs="Calibri"/>
                <w:b/>
                <w:bCs/>
                <w:sz w:val="21"/>
                <w:szCs w:val="21"/>
              </w:rPr>
            </w:pPr>
            <w:r>
              <w:rPr>
                <w:rFonts w:ascii="宋体" w:hAnsi="宋体" w:eastAsia="宋体" w:cs="Calibri"/>
                <w:b/>
                <w:bCs/>
                <w:sz w:val="21"/>
                <w:szCs w:val="21"/>
              </w:rPr>
              <w:t>明细</w:t>
            </w:r>
          </w:p>
        </w:tc>
        <w:tc>
          <w:tcPr>
            <w:tcW w:w="3878" w:type="dxa"/>
            <w:noWrap/>
            <w:vAlign w:val="center"/>
          </w:tcPr>
          <w:p w14:paraId="4E0E10D3">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服务内容及标准</w:t>
            </w:r>
          </w:p>
        </w:tc>
      </w:tr>
      <w:tr w14:paraId="0DDF0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1" w:type="dxa"/>
            <w:noWrap/>
            <w:vAlign w:val="center"/>
          </w:tcPr>
          <w:p w14:paraId="7A894B7C">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室外面积</w:t>
            </w:r>
          </w:p>
        </w:tc>
        <w:tc>
          <w:tcPr>
            <w:tcW w:w="3063" w:type="dxa"/>
            <w:noWrap/>
            <w:vAlign w:val="center"/>
          </w:tcPr>
          <w:p w14:paraId="15DDD836">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4600平方米</w:t>
            </w:r>
          </w:p>
        </w:tc>
        <w:tc>
          <w:tcPr>
            <w:tcW w:w="3878" w:type="dxa"/>
            <w:noWrap/>
            <w:vAlign w:val="center"/>
          </w:tcPr>
          <w:p w14:paraId="04FAC250">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见“3.2.4保洁服务”“3.2.6保安服务”</w:t>
            </w:r>
          </w:p>
        </w:tc>
      </w:tr>
      <w:tr w14:paraId="27DA6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1" w:type="dxa"/>
            <w:noWrap/>
            <w:vAlign w:val="center"/>
          </w:tcPr>
          <w:p w14:paraId="1A045659">
            <w:pPr>
              <w:widowControl w:val="0"/>
              <w:spacing w:line="300" w:lineRule="auto"/>
              <w:jc w:val="both"/>
              <w:rPr>
                <w:rFonts w:ascii="宋体" w:hAnsi="宋体" w:eastAsia="宋体" w:cs="Calibri"/>
                <w:sz w:val="21"/>
                <w:szCs w:val="21"/>
              </w:rPr>
            </w:pPr>
            <w:r>
              <w:rPr>
                <w:rFonts w:ascii="宋体" w:hAnsi="宋体" w:eastAsia="宋体" w:cs="Calibri"/>
                <w:sz w:val="21"/>
                <w:szCs w:val="21"/>
              </w:rPr>
              <w:t>绿化</w:t>
            </w:r>
          </w:p>
        </w:tc>
        <w:tc>
          <w:tcPr>
            <w:tcW w:w="3063" w:type="dxa"/>
            <w:noWrap/>
            <w:vAlign w:val="center"/>
          </w:tcPr>
          <w:p w14:paraId="17C2C102">
            <w:pPr>
              <w:widowControl w:val="0"/>
              <w:spacing w:line="300" w:lineRule="auto"/>
              <w:jc w:val="both"/>
              <w:rPr>
                <w:rFonts w:ascii="宋体" w:hAnsi="宋体" w:eastAsia="宋体" w:cs="Calibri"/>
                <w:sz w:val="21"/>
                <w:szCs w:val="21"/>
              </w:rPr>
            </w:pPr>
            <w:r>
              <w:rPr>
                <w:rFonts w:hint="eastAsia" w:ascii="宋体" w:hAnsi="宋体" w:eastAsia="宋体" w:cs="楷体"/>
                <w:sz w:val="21"/>
                <w:szCs w:val="21"/>
              </w:rPr>
              <w:t>600平方米</w:t>
            </w:r>
          </w:p>
        </w:tc>
        <w:tc>
          <w:tcPr>
            <w:tcW w:w="3878" w:type="dxa"/>
            <w:noWrap/>
            <w:vAlign w:val="center"/>
          </w:tcPr>
          <w:p w14:paraId="28892E6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见“3.2.4保洁服务”“3.2.5绿化服务”</w:t>
            </w:r>
          </w:p>
        </w:tc>
      </w:tr>
      <w:tr w14:paraId="04596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1" w:type="dxa"/>
            <w:noWrap/>
            <w:vAlign w:val="center"/>
          </w:tcPr>
          <w:p w14:paraId="63D48B81">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广场</w:t>
            </w:r>
          </w:p>
        </w:tc>
        <w:tc>
          <w:tcPr>
            <w:tcW w:w="3063" w:type="dxa"/>
            <w:noWrap/>
            <w:vAlign w:val="center"/>
          </w:tcPr>
          <w:p w14:paraId="33BD095A">
            <w:pPr>
              <w:widowControl w:val="0"/>
              <w:spacing w:line="300" w:lineRule="auto"/>
              <w:jc w:val="both"/>
              <w:rPr>
                <w:rFonts w:ascii="宋体" w:hAnsi="宋体" w:eastAsia="宋体" w:cs="Calibri"/>
                <w:sz w:val="21"/>
                <w:szCs w:val="21"/>
              </w:rPr>
            </w:pPr>
            <w:r>
              <w:rPr>
                <w:rFonts w:hint="eastAsia" w:ascii="宋体" w:hAnsi="宋体" w:eastAsia="宋体" w:cs="楷体"/>
                <w:sz w:val="21"/>
                <w:szCs w:val="21"/>
              </w:rPr>
              <w:t>4000平方米</w:t>
            </w:r>
          </w:p>
        </w:tc>
        <w:tc>
          <w:tcPr>
            <w:tcW w:w="3878" w:type="dxa"/>
            <w:noWrap/>
            <w:vAlign w:val="center"/>
          </w:tcPr>
          <w:p w14:paraId="28AB93FB">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见“3.2.4保洁服务”“3.2.6保安服务”</w:t>
            </w:r>
          </w:p>
        </w:tc>
      </w:tr>
      <w:tr w14:paraId="03D8A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1" w:type="dxa"/>
            <w:noWrap/>
            <w:vAlign w:val="center"/>
          </w:tcPr>
          <w:p w14:paraId="22256DF6">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路灯、草坪灯、音箱</w:t>
            </w:r>
          </w:p>
        </w:tc>
        <w:tc>
          <w:tcPr>
            <w:tcW w:w="3063" w:type="dxa"/>
            <w:noWrap/>
            <w:vAlign w:val="center"/>
          </w:tcPr>
          <w:p w14:paraId="78B8A788">
            <w:pPr>
              <w:widowControl w:val="0"/>
              <w:spacing w:line="300" w:lineRule="auto"/>
              <w:jc w:val="both"/>
              <w:rPr>
                <w:rFonts w:ascii="宋体" w:hAnsi="宋体" w:eastAsia="宋体" w:cs="楷体"/>
                <w:sz w:val="21"/>
                <w:szCs w:val="21"/>
                <w:lang w:eastAsia="zh-CN"/>
              </w:rPr>
            </w:pPr>
            <w:r>
              <w:rPr>
                <w:rFonts w:hint="eastAsia" w:ascii="宋体" w:hAnsi="宋体" w:eastAsia="宋体" w:cs="楷体"/>
                <w:sz w:val="21"/>
                <w:szCs w:val="21"/>
                <w:lang w:eastAsia="zh-CN"/>
              </w:rPr>
              <w:t>路灯22盏、地灯19盏、草坪灯79盏、泛光照明（</w:t>
            </w:r>
            <w:r>
              <w:rPr>
                <w:rFonts w:hint="eastAsia" w:ascii="宋体" w:hAnsi="宋体" w:eastAsia="宋体" w:cs="Calibri"/>
                <w:sz w:val="21"/>
                <w:szCs w:val="21"/>
                <w:lang w:eastAsia="zh-CN"/>
              </w:rPr>
              <w:t>南立面28盏、西立面56盏、28F 4盏、17F 20盏、5F 12盏、1F外围32盏</w:t>
            </w:r>
            <w:r>
              <w:rPr>
                <w:rFonts w:hint="eastAsia" w:ascii="宋体" w:hAnsi="宋体" w:eastAsia="宋体" w:cs="楷体"/>
                <w:sz w:val="21"/>
                <w:szCs w:val="21"/>
                <w:lang w:eastAsia="zh-CN"/>
              </w:rPr>
              <w:t>）、雨棚灯75盏、卤素灯52盏、高杆灯7盏、台阶灯14盏、踏步灯8盏。</w:t>
            </w:r>
          </w:p>
        </w:tc>
        <w:tc>
          <w:tcPr>
            <w:tcW w:w="3878" w:type="dxa"/>
            <w:noWrap/>
            <w:vAlign w:val="center"/>
          </w:tcPr>
          <w:p w14:paraId="052ABB96">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见“3.2.4保洁服务”“3.2.3公用设施设备维护服务”</w:t>
            </w:r>
          </w:p>
        </w:tc>
      </w:tr>
      <w:tr w14:paraId="44DA5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1" w:type="dxa"/>
            <w:noWrap/>
            <w:vAlign w:val="center"/>
          </w:tcPr>
          <w:p w14:paraId="71E8A34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消防栓</w:t>
            </w:r>
          </w:p>
        </w:tc>
        <w:tc>
          <w:tcPr>
            <w:tcW w:w="3063" w:type="dxa"/>
            <w:noWrap/>
            <w:vAlign w:val="center"/>
          </w:tcPr>
          <w:p w14:paraId="0E24F1D4">
            <w:pPr>
              <w:widowControl w:val="0"/>
              <w:spacing w:line="300" w:lineRule="auto"/>
              <w:jc w:val="both"/>
              <w:rPr>
                <w:rFonts w:ascii="宋体" w:hAnsi="宋体" w:eastAsia="宋体" w:cs="楷体"/>
                <w:sz w:val="21"/>
                <w:szCs w:val="21"/>
                <w:lang w:eastAsia="zh-CN"/>
              </w:rPr>
            </w:pPr>
            <w:r>
              <w:rPr>
                <w:rFonts w:hint="eastAsia" w:ascii="宋体" w:hAnsi="宋体" w:eastAsia="宋体" w:cs="楷体"/>
                <w:sz w:val="21"/>
                <w:szCs w:val="21"/>
                <w:lang w:eastAsia="zh-CN"/>
              </w:rPr>
              <w:t>消防接合器3只、喷淋接合器2只、消火栓3只。</w:t>
            </w:r>
          </w:p>
        </w:tc>
        <w:tc>
          <w:tcPr>
            <w:tcW w:w="3878" w:type="dxa"/>
            <w:noWrap/>
            <w:vAlign w:val="center"/>
          </w:tcPr>
          <w:p w14:paraId="47AAA222">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见“3.2.4保洁服务”“3.2.3公用设施设备维护服务”</w:t>
            </w:r>
          </w:p>
        </w:tc>
      </w:tr>
      <w:tr w14:paraId="3902E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1" w:type="dxa"/>
            <w:noWrap/>
            <w:vAlign w:val="center"/>
          </w:tcPr>
          <w:p w14:paraId="05BD3242">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垃圾箱</w:t>
            </w:r>
          </w:p>
        </w:tc>
        <w:tc>
          <w:tcPr>
            <w:tcW w:w="3063" w:type="dxa"/>
            <w:noWrap/>
            <w:vAlign w:val="center"/>
          </w:tcPr>
          <w:p w14:paraId="2C329342">
            <w:pPr>
              <w:widowControl w:val="0"/>
              <w:spacing w:line="300" w:lineRule="auto"/>
              <w:jc w:val="both"/>
              <w:rPr>
                <w:rFonts w:ascii="宋体" w:hAnsi="宋体" w:eastAsia="宋体"/>
                <w:sz w:val="21"/>
                <w:szCs w:val="21"/>
              </w:rPr>
            </w:pPr>
            <w:r>
              <w:rPr>
                <w:rFonts w:hint="eastAsia" w:ascii="宋体" w:hAnsi="宋体" w:eastAsia="宋体"/>
                <w:sz w:val="21"/>
                <w:szCs w:val="21"/>
              </w:rPr>
              <w:t>4个</w:t>
            </w:r>
          </w:p>
        </w:tc>
        <w:tc>
          <w:tcPr>
            <w:tcW w:w="3878" w:type="dxa"/>
            <w:noWrap/>
            <w:vAlign w:val="center"/>
          </w:tcPr>
          <w:p w14:paraId="3B9F2660">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7B87A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1" w:type="dxa"/>
            <w:noWrap/>
            <w:vAlign w:val="center"/>
          </w:tcPr>
          <w:p w14:paraId="62EBB05C">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室外配电箱</w:t>
            </w:r>
          </w:p>
        </w:tc>
        <w:tc>
          <w:tcPr>
            <w:tcW w:w="3063" w:type="dxa"/>
            <w:noWrap/>
            <w:vAlign w:val="center"/>
          </w:tcPr>
          <w:p w14:paraId="62574FC8">
            <w:pPr>
              <w:widowControl w:val="0"/>
              <w:spacing w:line="300" w:lineRule="auto"/>
              <w:jc w:val="both"/>
              <w:rPr>
                <w:rFonts w:ascii="宋体" w:hAnsi="宋体" w:eastAsia="宋体" w:cs="Calibri"/>
                <w:sz w:val="21"/>
                <w:szCs w:val="21"/>
              </w:rPr>
            </w:pPr>
            <w:r>
              <w:rPr>
                <w:rFonts w:hint="eastAsia" w:ascii="宋体" w:hAnsi="宋体" w:eastAsia="宋体" w:cs="楷体"/>
                <w:sz w:val="21"/>
                <w:szCs w:val="21"/>
              </w:rPr>
              <w:t>19个</w:t>
            </w:r>
          </w:p>
        </w:tc>
        <w:tc>
          <w:tcPr>
            <w:tcW w:w="3878" w:type="dxa"/>
            <w:noWrap/>
            <w:vAlign w:val="center"/>
          </w:tcPr>
          <w:p w14:paraId="058ED426">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见“3.2.4保洁服务”“3.2.3公用设施设备维护服务”</w:t>
            </w:r>
          </w:p>
        </w:tc>
      </w:tr>
      <w:tr w14:paraId="28F65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1" w:type="dxa"/>
            <w:noWrap/>
            <w:vAlign w:val="center"/>
          </w:tcPr>
          <w:p w14:paraId="4923D53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门前三包</w:t>
            </w:r>
          </w:p>
        </w:tc>
        <w:tc>
          <w:tcPr>
            <w:tcW w:w="3063" w:type="dxa"/>
            <w:noWrap/>
            <w:vAlign w:val="center"/>
          </w:tcPr>
          <w:p w14:paraId="496CD8BF">
            <w:pPr>
              <w:widowControl w:val="0"/>
              <w:spacing w:line="300" w:lineRule="auto"/>
              <w:jc w:val="both"/>
              <w:rPr>
                <w:rFonts w:ascii="宋体" w:hAnsi="宋体" w:eastAsia="宋体" w:cs="Calibri"/>
                <w:sz w:val="21"/>
                <w:szCs w:val="21"/>
              </w:rPr>
            </w:pPr>
            <w:r>
              <w:rPr>
                <w:rFonts w:hint="eastAsia" w:ascii="宋体" w:hAnsi="宋体" w:eastAsia="宋体" w:cs="楷体"/>
                <w:sz w:val="21"/>
                <w:szCs w:val="21"/>
              </w:rPr>
              <w:t>无</w:t>
            </w:r>
          </w:p>
        </w:tc>
        <w:tc>
          <w:tcPr>
            <w:tcW w:w="3878" w:type="dxa"/>
            <w:noWrap/>
            <w:vAlign w:val="center"/>
          </w:tcPr>
          <w:p w14:paraId="0912B7E1">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2AE82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1" w:type="dxa"/>
            <w:noWrap/>
            <w:vAlign w:val="center"/>
          </w:tcPr>
          <w:p w14:paraId="6403040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露台</w:t>
            </w:r>
          </w:p>
        </w:tc>
        <w:tc>
          <w:tcPr>
            <w:tcW w:w="3063" w:type="dxa"/>
            <w:noWrap/>
            <w:vAlign w:val="center"/>
          </w:tcPr>
          <w:p w14:paraId="0A4C6466">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2500平方米</w:t>
            </w:r>
          </w:p>
        </w:tc>
        <w:tc>
          <w:tcPr>
            <w:tcW w:w="3878" w:type="dxa"/>
            <w:noWrap/>
            <w:vAlign w:val="center"/>
          </w:tcPr>
          <w:p w14:paraId="6A60B8AE">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见“3.2.2房屋维护服务”“3.2.4保洁服务”</w:t>
            </w:r>
          </w:p>
        </w:tc>
      </w:tr>
      <w:tr w14:paraId="5AD99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1" w:type="dxa"/>
            <w:noWrap/>
            <w:vAlign w:val="center"/>
          </w:tcPr>
          <w:p w14:paraId="550E2556">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监控</w:t>
            </w:r>
          </w:p>
        </w:tc>
        <w:tc>
          <w:tcPr>
            <w:tcW w:w="3063" w:type="dxa"/>
            <w:noWrap/>
            <w:vAlign w:val="center"/>
          </w:tcPr>
          <w:p w14:paraId="4C1B1291">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监控探头</w:t>
            </w:r>
            <w:r>
              <w:rPr>
                <w:rFonts w:hint="eastAsia" w:ascii="宋体" w:hAnsi="宋体" w:eastAsia="宋体"/>
                <w:sz w:val="21"/>
                <w:szCs w:val="21"/>
                <w:lang w:eastAsia="zh-CN"/>
              </w:rPr>
              <w:t>11个</w:t>
            </w:r>
            <w:r>
              <w:rPr>
                <w:rFonts w:hint="eastAsia" w:ascii="宋体" w:hAnsi="宋体" w:eastAsia="宋体" w:cs="Calibri"/>
                <w:sz w:val="21"/>
                <w:szCs w:val="21"/>
                <w:lang w:eastAsia="zh-CN"/>
              </w:rPr>
              <w:t>（不含机管局区域）</w:t>
            </w:r>
          </w:p>
        </w:tc>
        <w:tc>
          <w:tcPr>
            <w:tcW w:w="3878" w:type="dxa"/>
            <w:noWrap/>
            <w:vAlign w:val="center"/>
          </w:tcPr>
          <w:p w14:paraId="4C21DF24">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见“3.2.3公用设施设备维护服务”</w:t>
            </w:r>
          </w:p>
        </w:tc>
      </w:tr>
      <w:tr w14:paraId="10FAB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81" w:type="dxa"/>
            <w:noWrap/>
            <w:vAlign w:val="center"/>
          </w:tcPr>
          <w:p w14:paraId="7C4D1B77">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指示牌、显示屏</w:t>
            </w:r>
          </w:p>
        </w:tc>
        <w:tc>
          <w:tcPr>
            <w:tcW w:w="3063" w:type="dxa"/>
            <w:noWrap/>
            <w:vAlign w:val="center"/>
          </w:tcPr>
          <w:p w14:paraId="730B1EF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1个（800号进口）</w:t>
            </w:r>
          </w:p>
        </w:tc>
        <w:tc>
          <w:tcPr>
            <w:tcW w:w="3878" w:type="dxa"/>
            <w:noWrap/>
            <w:vAlign w:val="center"/>
          </w:tcPr>
          <w:p w14:paraId="7CDF2877">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见“3.2.4保洁服务”“3.2.3公用设施设备维护服务”</w:t>
            </w:r>
          </w:p>
        </w:tc>
      </w:tr>
    </w:tbl>
    <w:p w14:paraId="273ED3D1">
      <w:pPr>
        <w:pStyle w:val="9"/>
        <w:spacing w:line="300" w:lineRule="auto"/>
        <w:jc w:val="both"/>
        <w:rPr>
          <w:rFonts w:hAnsi="宋体" w:cs="Calibri"/>
          <w:b/>
        </w:rPr>
      </w:pPr>
    </w:p>
    <w:p w14:paraId="39D06B64">
      <w:pPr>
        <w:widowControl w:val="0"/>
        <w:spacing w:line="300" w:lineRule="auto"/>
        <w:jc w:val="both"/>
        <w:rPr>
          <w:rFonts w:ascii="宋体" w:hAnsi="宋体" w:eastAsia="宋体" w:cs="Calibri"/>
          <w:b/>
          <w:bCs/>
          <w:sz w:val="21"/>
          <w:szCs w:val="21"/>
          <w:lang w:eastAsia="zh-CN"/>
        </w:rPr>
      </w:pPr>
      <w:r>
        <w:rPr>
          <w:rFonts w:ascii="宋体" w:hAnsi="宋体" w:eastAsia="宋体" w:cs="Calibri"/>
          <w:b/>
          <w:bCs/>
          <w:sz w:val="21"/>
          <w:szCs w:val="21"/>
          <w:lang w:eastAsia="zh-CN"/>
        </w:rPr>
        <w:t>1.2.2.1.</w:t>
      </w:r>
      <w:r>
        <w:rPr>
          <w:rFonts w:hint="eastAsia" w:ascii="宋体" w:hAnsi="宋体" w:eastAsia="宋体" w:cs="Calibri"/>
          <w:b/>
          <w:bCs/>
          <w:sz w:val="21"/>
          <w:szCs w:val="21"/>
          <w:lang w:eastAsia="zh-CN"/>
        </w:rPr>
        <w:t>2【江西中路135弄老干部活动室】</w:t>
      </w:r>
    </w:p>
    <w:p w14:paraId="4BA4FA6E">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（1）物业管理（建筑物）</w:t>
      </w:r>
    </w:p>
    <w:tbl>
      <w:tblPr>
        <w:tblStyle w:val="1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1"/>
        <w:gridCol w:w="1587"/>
        <w:gridCol w:w="4194"/>
        <w:gridCol w:w="2640"/>
      </w:tblGrid>
      <w:tr w14:paraId="39C2B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21" w:type="dxa"/>
            <w:gridSpan w:val="2"/>
            <w:noWrap/>
            <w:vAlign w:val="center"/>
          </w:tcPr>
          <w:p w14:paraId="0B3681A5">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名称</w:t>
            </w:r>
          </w:p>
        </w:tc>
        <w:tc>
          <w:tcPr>
            <w:tcW w:w="3867" w:type="dxa"/>
            <w:noWrap/>
            <w:vAlign w:val="center"/>
          </w:tcPr>
          <w:p w14:paraId="4A493EAF">
            <w:pPr>
              <w:widowControl w:val="0"/>
              <w:spacing w:line="300" w:lineRule="auto"/>
              <w:jc w:val="center"/>
              <w:rPr>
                <w:rFonts w:ascii="宋体" w:hAnsi="宋体" w:eastAsia="宋体" w:cs="Calibri"/>
                <w:b/>
                <w:bCs/>
                <w:sz w:val="21"/>
                <w:szCs w:val="21"/>
              </w:rPr>
            </w:pPr>
            <w:r>
              <w:rPr>
                <w:rFonts w:ascii="宋体" w:hAnsi="宋体" w:eastAsia="宋体" w:cs="Calibri"/>
                <w:b/>
                <w:bCs/>
                <w:sz w:val="21"/>
                <w:szCs w:val="21"/>
              </w:rPr>
              <w:t>明细</w:t>
            </w:r>
          </w:p>
        </w:tc>
        <w:tc>
          <w:tcPr>
            <w:tcW w:w="2434" w:type="dxa"/>
            <w:noWrap/>
            <w:vAlign w:val="center"/>
          </w:tcPr>
          <w:p w14:paraId="5DEB1DC0">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服务内容及标准</w:t>
            </w:r>
          </w:p>
        </w:tc>
      </w:tr>
      <w:tr w14:paraId="0FD6F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21" w:type="dxa"/>
            <w:gridSpan w:val="2"/>
            <w:noWrap/>
            <w:vAlign w:val="center"/>
          </w:tcPr>
          <w:p w14:paraId="6B26340F">
            <w:pPr>
              <w:widowControl w:val="0"/>
              <w:spacing w:line="300" w:lineRule="auto"/>
              <w:jc w:val="both"/>
              <w:rPr>
                <w:rFonts w:ascii="宋体" w:hAnsi="宋体" w:eastAsia="宋体" w:cs="Calibri"/>
                <w:sz w:val="21"/>
                <w:szCs w:val="21"/>
                <w:lang w:eastAsia="zh-CN"/>
              </w:rPr>
            </w:pPr>
            <w:r>
              <w:rPr>
                <w:rFonts w:hint="eastAsia" w:ascii="宋体" w:hAnsi="宋体" w:eastAsia="宋体" w:cs="楷体"/>
                <w:sz w:val="21"/>
                <w:szCs w:val="21"/>
                <w:lang w:eastAsia="zh-CN"/>
              </w:rPr>
              <w:t>江西中路135弄老干部活动室</w:t>
            </w:r>
          </w:p>
        </w:tc>
        <w:tc>
          <w:tcPr>
            <w:tcW w:w="3867" w:type="dxa"/>
            <w:noWrap/>
            <w:vAlign w:val="center"/>
          </w:tcPr>
          <w:p w14:paraId="18B1BC10">
            <w:pPr>
              <w:widowControl w:val="0"/>
              <w:spacing w:line="300" w:lineRule="auto"/>
              <w:jc w:val="both"/>
              <w:rPr>
                <w:rFonts w:ascii="宋体" w:hAnsi="宋体" w:eastAsia="宋体" w:cs="楷体"/>
                <w:sz w:val="21"/>
                <w:szCs w:val="21"/>
              </w:rPr>
            </w:pPr>
            <w:r>
              <w:rPr>
                <w:rFonts w:hint="eastAsia" w:ascii="宋体" w:hAnsi="宋体" w:eastAsia="宋体" w:cs="楷体"/>
                <w:sz w:val="21"/>
                <w:szCs w:val="21"/>
              </w:rPr>
              <w:t>建筑面积953.6平方米</w:t>
            </w:r>
          </w:p>
        </w:tc>
        <w:tc>
          <w:tcPr>
            <w:tcW w:w="2434" w:type="dxa"/>
            <w:noWrap/>
            <w:vAlign w:val="center"/>
          </w:tcPr>
          <w:p w14:paraId="6268DDDB">
            <w:pPr>
              <w:widowControl w:val="0"/>
              <w:spacing w:line="300" w:lineRule="auto"/>
              <w:jc w:val="both"/>
              <w:rPr>
                <w:rFonts w:ascii="宋体" w:hAnsi="宋体" w:eastAsia="宋体" w:cs="楷体"/>
                <w:sz w:val="21"/>
                <w:szCs w:val="21"/>
              </w:rPr>
            </w:pPr>
          </w:p>
        </w:tc>
      </w:tr>
      <w:tr w14:paraId="17F2F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4298B80C">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总面积</w:t>
            </w:r>
          </w:p>
        </w:tc>
        <w:tc>
          <w:tcPr>
            <w:tcW w:w="1463" w:type="dxa"/>
            <w:noWrap/>
            <w:vAlign w:val="center"/>
          </w:tcPr>
          <w:p w14:paraId="479C0509">
            <w:pPr>
              <w:widowControl w:val="0"/>
              <w:spacing w:line="300" w:lineRule="auto"/>
              <w:jc w:val="both"/>
              <w:rPr>
                <w:rFonts w:ascii="宋体" w:hAnsi="宋体" w:eastAsia="宋体" w:cs="Calibri"/>
                <w:sz w:val="21"/>
                <w:szCs w:val="21"/>
              </w:rPr>
            </w:pPr>
            <w:r>
              <w:rPr>
                <w:rFonts w:ascii="宋体" w:hAnsi="宋体" w:eastAsia="宋体" w:cs="Calibri"/>
                <w:sz w:val="21"/>
                <w:szCs w:val="21"/>
              </w:rPr>
              <w:t>建筑面积</w:t>
            </w:r>
          </w:p>
        </w:tc>
        <w:tc>
          <w:tcPr>
            <w:tcW w:w="3867" w:type="dxa"/>
            <w:noWrap/>
            <w:vAlign w:val="center"/>
          </w:tcPr>
          <w:p w14:paraId="37BF5779">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953.6</w:t>
            </w:r>
            <w:r>
              <w:rPr>
                <w:rFonts w:hint="eastAsia" w:ascii="宋体" w:hAnsi="宋体" w:eastAsia="宋体" w:cs="楷体"/>
                <w:sz w:val="21"/>
                <w:szCs w:val="21"/>
              </w:rPr>
              <w:t>平方米</w:t>
            </w:r>
          </w:p>
        </w:tc>
        <w:tc>
          <w:tcPr>
            <w:tcW w:w="2434" w:type="dxa"/>
            <w:noWrap/>
            <w:vAlign w:val="center"/>
          </w:tcPr>
          <w:p w14:paraId="45EF7C50">
            <w:pPr>
              <w:widowControl w:val="0"/>
              <w:spacing w:line="300" w:lineRule="auto"/>
              <w:jc w:val="both"/>
              <w:rPr>
                <w:rFonts w:ascii="宋体" w:hAnsi="宋体" w:eastAsia="宋体" w:cs="楷体"/>
                <w:sz w:val="21"/>
                <w:szCs w:val="21"/>
              </w:rPr>
            </w:pPr>
            <w:r>
              <w:rPr>
                <w:rFonts w:hint="eastAsia" w:ascii="宋体" w:hAnsi="宋体" w:eastAsia="宋体" w:cs="Calibri"/>
                <w:sz w:val="21"/>
                <w:szCs w:val="21"/>
              </w:rPr>
              <w:t>见“3.2.6保安服务”</w:t>
            </w:r>
          </w:p>
        </w:tc>
      </w:tr>
      <w:tr w14:paraId="2D8E4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6D2CAB1D">
            <w:pPr>
              <w:widowControl w:val="0"/>
              <w:spacing w:line="300" w:lineRule="auto"/>
              <w:jc w:val="center"/>
              <w:rPr>
                <w:rFonts w:ascii="宋体" w:hAnsi="宋体" w:eastAsia="宋体" w:cs="Calibri"/>
                <w:sz w:val="21"/>
                <w:szCs w:val="21"/>
              </w:rPr>
            </w:pPr>
          </w:p>
        </w:tc>
        <w:tc>
          <w:tcPr>
            <w:tcW w:w="1463" w:type="dxa"/>
            <w:noWrap/>
            <w:vAlign w:val="center"/>
          </w:tcPr>
          <w:p w14:paraId="2800278F">
            <w:pPr>
              <w:widowControl w:val="0"/>
              <w:spacing w:line="300" w:lineRule="auto"/>
              <w:jc w:val="both"/>
              <w:rPr>
                <w:rFonts w:ascii="宋体" w:hAnsi="宋体" w:eastAsia="宋体" w:cs="Calibri"/>
                <w:sz w:val="21"/>
                <w:szCs w:val="21"/>
              </w:rPr>
            </w:pPr>
            <w:r>
              <w:rPr>
                <w:rFonts w:ascii="宋体" w:hAnsi="宋体" w:eastAsia="宋体" w:cs="Calibri"/>
                <w:sz w:val="21"/>
                <w:szCs w:val="21"/>
              </w:rPr>
              <w:t>需保洁面积</w:t>
            </w:r>
          </w:p>
        </w:tc>
        <w:tc>
          <w:tcPr>
            <w:tcW w:w="3867" w:type="dxa"/>
            <w:noWrap/>
            <w:vAlign w:val="center"/>
          </w:tcPr>
          <w:p w14:paraId="3C3784A2">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700</w:t>
            </w:r>
            <w:r>
              <w:rPr>
                <w:rFonts w:hint="eastAsia" w:ascii="宋体" w:hAnsi="宋体" w:eastAsia="宋体" w:cs="楷体"/>
                <w:sz w:val="21"/>
                <w:szCs w:val="21"/>
              </w:rPr>
              <w:t>平方米</w:t>
            </w:r>
          </w:p>
        </w:tc>
        <w:tc>
          <w:tcPr>
            <w:tcW w:w="2434" w:type="dxa"/>
            <w:noWrap/>
            <w:vAlign w:val="center"/>
          </w:tcPr>
          <w:p w14:paraId="6E71818E">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3F54F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6D9D0F5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门窗</w:t>
            </w:r>
          </w:p>
        </w:tc>
        <w:tc>
          <w:tcPr>
            <w:tcW w:w="1463" w:type="dxa"/>
            <w:noWrap/>
            <w:vAlign w:val="center"/>
          </w:tcPr>
          <w:p w14:paraId="0AA7D929">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门窗</w:t>
            </w:r>
            <w:r>
              <w:rPr>
                <w:rFonts w:ascii="宋体" w:hAnsi="宋体" w:eastAsia="宋体" w:cs="Calibri"/>
                <w:sz w:val="21"/>
                <w:szCs w:val="21"/>
              </w:rPr>
              <w:t>材质</w:t>
            </w:r>
          </w:p>
        </w:tc>
        <w:tc>
          <w:tcPr>
            <w:tcW w:w="3867" w:type="dxa"/>
            <w:noWrap/>
            <w:vAlign w:val="center"/>
          </w:tcPr>
          <w:p w14:paraId="404B302C">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木质、铁质（消防通道门）</w:t>
            </w:r>
          </w:p>
        </w:tc>
        <w:tc>
          <w:tcPr>
            <w:tcW w:w="2434" w:type="dxa"/>
            <w:noWrap/>
            <w:vAlign w:val="center"/>
          </w:tcPr>
          <w:p w14:paraId="2270BA55">
            <w:pPr>
              <w:widowControl w:val="0"/>
              <w:spacing w:line="300" w:lineRule="auto"/>
              <w:jc w:val="both"/>
              <w:rPr>
                <w:rFonts w:ascii="宋体" w:hAnsi="宋体" w:eastAsia="宋体" w:cs="楷体"/>
                <w:sz w:val="21"/>
                <w:szCs w:val="21"/>
              </w:rPr>
            </w:pPr>
            <w:r>
              <w:rPr>
                <w:rFonts w:hint="eastAsia" w:ascii="宋体" w:hAnsi="宋体" w:eastAsia="宋体" w:cs="Calibri"/>
                <w:sz w:val="21"/>
                <w:szCs w:val="21"/>
              </w:rPr>
              <w:t>见“3.2.4保洁服务”</w:t>
            </w:r>
          </w:p>
        </w:tc>
      </w:tr>
      <w:tr w14:paraId="4A700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6656500F">
            <w:pPr>
              <w:widowControl w:val="0"/>
              <w:spacing w:line="300" w:lineRule="auto"/>
              <w:jc w:val="both"/>
              <w:rPr>
                <w:rFonts w:ascii="宋体" w:hAnsi="宋体" w:eastAsia="宋体" w:cs="Calibri"/>
                <w:sz w:val="21"/>
                <w:szCs w:val="21"/>
              </w:rPr>
            </w:pPr>
            <w:r>
              <w:rPr>
                <w:rFonts w:ascii="宋体" w:hAnsi="宋体" w:eastAsia="宋体" w:cs="Calibri"/>
                <w:sz w:val="21"/>
                <w:szCs w:val="21"/>
              </w:rPr>
              <w:t>地面</w:t>
            </w:r>
          </w:p>
        </w:tc>
        <w:tc>
          <w:tcPr>
            <w:tcW w:w="1463" w:type="dxa"/>
            <w:noWrap/>
            <w:vAlign w:val="center"/>
          </w:tcPr>
          <w:p w14:paraId="3FBACE5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地面材质</w:t>
            </w:r>
          </w:p>
        </w:tc>
        <w:tc>
          <w:tcPr>
            <w:tcW w:w="3867" w:type="dxa"/>
            <w:noWrap/>
            <w:vAlign w:val="center"/>
          </w:tcPr>
          <w:p w14:paraId="4328D0C6">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木地板、瓷砖</w:t>
            </w:r>
          </w:p>
        </w:tc>
        <w:tc>
          <w:tcPr>
            <w:tcW w:w="2434" w:type="dxa"/>
            <w:noWrap/>
            <w:vAlign w:val="center"/>
          </w:tcPr>
          <w:p w14:paraId="74E2A0C3">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50076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04331A45">
            <w:pPr>
              <w:widowControl w:val="0"/>
              <w:spacing w:line="300" w:lineRule="auto"/>
              <w:jc w:val="both"/>
              <w:rPr>
                <w:rFonts w:ascii="宋体" w:hAnsi="宋体" w:eastAsia="宋体" w:cs="Calibri"/>
                <w:sz w:val="21"/>
                <w:szCs w:val="21"/>
              </w:rPr>
            </w:pPr>
            <w:r>
              <w:rPr>
                <w:rFonts w:ascii="宋体" w:hAnsi="宋体" w:eastAsia="宋体" w:cs="Calibri"/>
                <w:sz w:val="21"/>
                <w:szCs w:val="21"/>
              </w:rPr>
              <w:t>内墙饰面</w:t>
            </w:r>
          </w:p>
        </w:tc>
        <w:tc>
          <w:tcPr>
            <w:tcW w:w="1463" w:type="dxa"/>
            <w:noWrap/>
            <w:vAlign w:val="center"/>
          </w:tcPr>
          <w:p w14:paraId="451DE4F2">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内墙饰面材质</w:t>
            </w:r>
          </w:p>
        </w:tc>
        <w:tc>
          <w:tcPr>
            <w:tcW w:w="3867" w:type="dxa"/>
            <w:noWrap/>
            <w:vAlign w:val="center"/>
          </w:tcPr>
          <w:p w14:paraId="54E96F8B">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乳胶漆、瓷砖、吸音板</w:t>
            </w:r>
          </w:p>
        </w:tc>
        <w:tc>
          <w:tcPr>
            <w:tcW w:w="2434" w:type="dxa"/>
            <w:noWrap/>
            <w:vAlign w:val="center"/>
          </w:tcPr>
          <w:p w14:paraId="4B36B6E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59BB5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28AC7166">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顶面</w:t>
            </w:r>
          </w:p>
        </w:tc>
        <w:tc>
          <w:tcPr>
            <w:tcW w:w="1463" w:type="dxa"/>
            <w:noWrap/>
            <w:vAlign w:val="center"/>
          </w:tcPr>
          <w:p w14:paraId="6CAE746F">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顶面材质</w:t>
            </w:r>
          </w:p>
        </w:tc>
        <w:tc>
          <w:tcPr>
            <w:tcW w:w="3867" w:type="dxa"/>
            <w:noWrap/>
            <w:vAlign w:val="center"/>
          </w:tcPr>
          <w:p w14:paraId="56BBB615">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矿棉板</w:t>
            </w:r>
          </w:p>
        </w:tc>
        <w:tc>
          <w:tcPr>
            <w:tcW w:w="2434" w:type="dxa"/>
            <w:noWrap/>
            <w:vAlign w:val="center"/>
          </w:tcPr>
          <w:p w14:paraId="7F04A68F">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34E34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62B81551">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会议室</w:t>
            </w:r>
          </w:p>
        </w:tc>
        <w:tc>
          <w:tcPr>
            <w:tcW w:w="1463" w:type="dxa"/>
            <w:noWrap/>
            <w:vAlign w:val="center"/>
          </w:tcPr>
          <w:p w14:paraId="7086D972">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室内</w:t>
            </w:r>
            <w:r>
              <w:rPr>
                <w:rFonts w:ascii="宋体" w:hAnsi="宋体" w:eastAsia="宋体" w:cs="Calibri"/>
                <w:sz w:val="21"/>
                <w:szCs w:val="21"/>
              </w:rPr>
              <w:t>设施</w:t>
            </w:r>
            <w:r>
              <w:rPr>
                <w:rFonts w:hint="eastAsia" w:ascii="宋体" w:hAnsi="宋体" w:eastAsia="宋体" w:cs="Calibri"/>
                <w:sz w:val="21"/>
                <w:szCs w:val="21"/>
              </w:rPr>
              <w:t>说明</w:t>
            </w:r>
          </w:p>
        </w:tc>
        <w:tc>
          <w:tcPr>
            <w:tcW w:w="3867" w:type="dxa"/>
            <w:noWrap/>
            <w:vAlign w:val="center"/>
          </w:tcPr>
          <w:p w14:paraId="2FD7D6C3">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电视机2台、空调8台、椅子85把、会议桌20张。</w:t>
            </w:r>
          </w:p>
        </w:tc>
        <w:tc>
          <w:tcPr>
            <w:tcW w:w="2434" w:type="dxa"/>
            <w:noWrap/>
            <w:vAlign w:val="center"/>
          </w:tcPr>
          <w:p w14:paraId="005FDFE8">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见“3.2.4保洁服务”“3.2.7会议服务”</w:t>
            </w:r>
          </w:p>
        </w:tc>
      </w:tr>
      <w:tr w14:paraId="687A0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4D08B7DB">
            <w:pPr>
              <w:widowControl w:val="0"/>
              <w:spacing w:line="300" w:lineRule="auto"/>
              <w:jc w:val="center"/>
              <w:rPr>
                <w:rFonts w:ascii="宋体" w:hAnsi="宋体" w:eastAsia="宋体" w:cs="Calibri"/>
                <w:sz w:val="21"/>
                <w:szCs w:val="21"/>
                <w:lang w:eastAsia="zh-CN"/>
              </w:rPr>
            </w:pPr>
          </w:p>
        </w:tc>
        <w:tc>
          <w:tcPr>
            <w:tcW w:w="1463" w:type="dxa"/>
            <w:noWrap/>
            <w:vAlign w:val="center"/>
          </w:tcPr>
          <w:p w14:paraId="6E393E04">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会议室数量及总面积</w:t>
            </w:r>
          </w:p>
        </w:tc>
        <w:tc>
          <w:tcPr>
            <w:tcW w:w="3867" w:type="dxa"/>
            <w:noWrap/>
            <w:vAlign w:val="center"/>
          </w:tcPr>
          <w:p w14:paraId="6199043D">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会议室数量4个，总面积60平方米</w:t>
            </w:r>
          </w:p>
        </w:tc>
        <w:tc>
          <w:tcPr>
            <w:tcW w:w="2434" w:type="dxa"/>
            <w:noWrap/>
            <w:vAlign w:val="center"/>
          </w:tcPr>
          <w:p w14:paraId="2B8BF846">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见“3.2.4保洁服务”“3.2.7会议服务”</w:t>
            </w:r>
          </w:p>
        </w:tc>
      </w:tr>
      <w:tr w14:paraId="55E78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0457BE1D">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卫生间</w:t>
            </w:r>
          </w:p>
        </w:tc>
        <w:tc>
          <w:tcPr>
            <w:tcW w:w="1463" w:type="dxa"/>
            <w:noWrap/>
            <w:vAlign w:val="center"/>
          </w:tcPr>
          <w:p w14:paraId="2F02B357">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卫生间数量</w:t>
            </w:r>
          </w:p>
        </w:tc>
        <w:tc>
          <w:tcPr>
            <w:tcW w:w="3867" w:type="dxa"/>
            <w:noWrap/>
            <w:vAlign w:val="center"/>
          </w:tcPr>
          <w:p w14:paraId="21DA5ECF">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3个</w:t>
            </w:r>
          </w:p>
        </w:tc>
        <w:tc>
          <w:tcPr>
            <w:tcW w:w="2434" w:type="dxa"/>
            <w:noWrap/>
            <w:vAlign w:val="center"/>
          </w:tcPr>
          <w:p w14:paraId="5373D870">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2E35A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2C31FEA5">
            <w:pPr>
              <w:widowControl w:val="0"/>
              <w:spacing w:line="300" w:lineRule="auto"/>
              <w:jc w:val="both"/>
              <w:rPr>
                <w:rFonts w:ascii="宋体" w:hAnsi="宋体" w:eastAsia="宋体" w:cs="Calibri"/>
                <w:sz w:val="21"/>
                <w:szCs w:val="21"/>
              </w:rPr>
            </w:pPr>
            <w:r>
              <w:rPr>
                <w:rFonts w:ascii="宋体" w:hAnsi="宋体" w:eastAsia="宋体" w:cs="Calibri"/>
                <w:sz w:val="21"/>
                <w:szCs w:val="21"/>
              </w:rPr>
              <w:t>车位数</w:t>
            </w:r>
          </w:p>
        </w:tc>
        <w:tc>
          <w:tcPr>
            <w:tcW w:w="1463" w:type="dxa"/>
            <w:noWrap/>
            <w:vAlign w:val="center"/>
          </w:tcPr>
          <w:p w14:paraId="4E2AD034">
            <w:pPr>
              <w:widowControl w:val="0"/>
              <w:spacing w:line="300" w:lineRule="auto"/>
              <w:jc w:val="both"/>
              <w:rPr>
                <w:rFonts w:ascii="宋体" w:hAnsi="宋体" w:eastAsia="宋体" w:cs="Calibri"/>
                <w:sz w:val="21"/>
                <w:szCs w:val="21"/>
              </w:rPr>
            </w:pPr>
            <w:r>
              <w:rPr>
                <w:rFonts w:ascii="宋体" w:hAnsi="宋体" w:eastAsia="宋体" w:cs="Calibri"/>
                <w:sz w:val="21"/>
                <w:szCs w:val="21"/>
              </w:rPr>
              <w:t>地下车位数</w:t>
            </w:r>
          </w:p>
        </w:tc>
        <w:tc>
          <w:tcPr>
            <w:tcW w:w="3867" w:type="dxa"/>
            <w:noWrap/>
            <w:vAlign w:val="center"/>
          </w:tcPr>
          <w:p w14:paraId="2AF9FB4A">
            <w:pPr>
              <w:widowControl w:val="0"/>
              <w:spacing w:line="300" w:lineRule="auto"/>
              <w:jc w:val="both"/>
              <w:rPr>
                <w:rFonts w:ascii="宋体" w:hAnsi="宋体" w:eastAsia="宋体" w:cs="楷体"/>
                <w:sz w:val="21"/>
                <w:szCs w:val="21"/>
              </w:rPr>
            </w:pPr>
            <w:r>
              <w:rPr>
                <w:rFonts w:hint="eastAsia" w:ascii="宋体" w:hAnsi="宋体" w:eastAsia="宋体" w:cs="楷体"/>
                <w:sz w:val="21"/>
                <w:szCs w:val="21"/>
              </w:rPr>
              <w:t>无</w:t>
            </w:r>
          </w:p>
        </w:tc>
        <w:tc>
          <w:tcPr>
            <w:tcW w:w="2434" w:type="dxa"/>
            <w:noWrap/>
            <w:vAlign w:val="center"/>
          </w:tcPr>
          <w:p w14:paraId="18239AC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11084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3EE0C400">
            <w:pPr>
              <w:widowControl w:val="0"/>
              <w:spacing w:line="300" w:lineRule="auto"/>
              <w:jc w:val="both"/>
              <w:rPr>
                <w:rFonts w:ascii="宋体" w:hAnsi="宋体" w:eastAsia="宋体" w:cs="Calibri"/>
                <w:sz w:val="21"/>
                <w:szCs w:val="21"/>
              </w:rPr>
            </w:pPr>
          </w:p>
        </w:tc>
        <w:tc>
          <w:tcPr>
            <w:tcW w:w="1463" w:type="dxa"/>
            <w:noWrap/>
            <w:vAlign w:val="center"/>
          </w:tcPr>
          <w:p w14:paraId="09D3C2C9">
            <w:pPr>
              <w:widowControl w:val="0"/>
              <w:spacing w:line="300" w:lineRule="auto"/>
              <w:jc w:val="both"/>
              <w:rPr>
                <w:rFonts w:ascii="宋体" w:hAnsi="宋体" w:eastAsia="宋体" w:cs="Calibri"/>
                <w:sz w:val="21"/>
                <w:szCs w:val="21"/>
              </w:rPr>
            </w:pPr>
            <w:r>
              <w:rPr>
                <w:rFonts w:ascii="宋体" w:hAnsi="宋体" w:eastAsia="宋体" w:cs="Calibri"/>
                <w:sz w:val="21"/>
                <w:szCs w:val="21"/>
              </w:rPr>
              <w:t>地面车位数</w:t>
            </w:r>
          </w:p>
        </w:tc>
        <w:tc>
          <w:tcPr>
            <w:tcW w:w="3867" w:type="dxa"/>
            <w:noWrap/>
            <w:vAlign w:val="center"/>
          </w:tcPr>
          <w:p w14:paraId="5D69614A">
            <w:pPr>
              <w:widowControl w:val="0"/>
              <w:spacing w:line="300" w:lineRule="auto"/>
              <w:jc w:val="both"/>
              <w:rPr>
                <w:rFonts w:ascii="宋体" w:hAnsi="宋体" w:eastAsia="宋体" w:cs="楷体"/>
                <w:sz w:val="21"/>
                <w:szCs w:val="21"/>
              </w:rPr>
            </w:pPr>
            <w:r>
              <w:rPr>
                <w:rFonts w:hint="eastAsia" w:ascii="宋体" w:hAnsi="宋体" w:eastAsia="宋体" w:cs="楷体"/>
                <w:sz w:val="21"/>
                <w:szCs w:val="21"/>
              </w:rPr>
              <w:t>无</w:t>
            </w:r>
          </w:p>
        </w:tc>
        <w:tc>
          <w:tcPr>
            <w:tcW w:w="2434" w:type="dxa"/>
            <w:noWrap/>
            <w:vAlign w:val="center"/>
          </w:tcPr>
          <w:p w14:paraId="64C65B98">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3564D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4F45E2B6">
            <w:pPr>
              <w:widowControl w:val="0"/>
              <w:spacing w:line="300" w:lineRule="auto"/>
              <w:jc w:val="both"/>
              <w:rPr>
                <w:rFonts w:ascii="宋体" w:hAnsi="宋体" w:eastAsia="宋体" w:cs="Calibri"/>
                <w:sz w:val="21"/>
                <w:szCs w:val="21"/>
              </w:rPr>
            </w:pPr>
            <w:r>
              <w:rPr>
                <w:rFonts w:ascii="宋体" w:hAnsi="宋体" w:eastAsia="宋体" w:cs="Calibri"/>
                <w:sz w:val="21"/>
                <w:szCs w:val="21"/>
              </w:rPr>
              <w:t>车行/人行口</w:t>
            </w:r>
          </w:p>
        </w:tc>
        <w:tc>
          <w:tcPr>
            <w:tcW w:w="1463" w:type="dxa"/>
            <w:noWrap/>
            <w:vAlign w:val="center"/>
          </w:tcPr>
          <w:p w14:paraId="06E77C1F">
            <w:pPr>
              <w:widowControl w:val="0"/>
              <w:spacing w:line="300" w:lineRule="auto"/>
              <w:jc w:val="both"/>
              <w:rPr>
                <w:rFonts w:ascii="宋体" w:hAnsi="宋体" w:eastAsia="宋体" w:cs="Calibri"/>
                <w:sz w:val="21"/>
                <w:szCs w:val="21"/>
              </w:rPr>
            </w:pPr>
            <w:r>
              <w:rPr>
                <w:rFonts w:ascii="宋体" w:hAnsi="宋体" w:eastAsia="宋体" w:cs="Calibri"/>
                <w:sz w:val="21"/>
                <w:szCs w:val="21"/>
              </w:rPr>
              <w:t>车行</w:t>
            </w:r>
            <w:r>
              <w:rPr>
                <w:rFonts w:hint="eastAsia" w:ascii="宋体" w:hAnsi="宋体" w:eastAsia="宋体" w:cs="Calibri"/>
                <w:sz w:val="21"/>
                <w:szCs w:val="21"/>
              </w:rPr>
              <w:t>口</w:t>
            </w:r>
          </w:p>
        </w:tc>
        <w:tc>
          <w:tcPr>
            <w:tcW w:w="3867" w:type="dxa"/>
            <w:noWrap/>
            <w:vAlign w:val="center"/>
          </w:tcPr>
          <w:p w14:paraId="54C5B011">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无</w:t>
            </w:r>
          </w:p>
        </w:tc>
        <w:tc>
          <w:tcPr>
            <w:tcW w:w="2434" w:type="dxa"/>
            <w:noWrap/>
            <w:vAlign w:val="center"/>
          </w:tcPr>
          <w:p w14:paraId="50F1D180">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7E02A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4D6C6DC0">
            <w:pPr>
              <w:widowControl w:val="0"/>
              <w:spacing w:line="300" w:lineRule="auto"/>
              <w:jc w:val="both"/>
              <w:rPr>
                <w:rFonts w:ascii="宋体" w:hAnsi="宋体" w:eastAsia="宋体" w:cs="Calibri"/>
                <w:sz w:val="21"/>
                <w:szCs w:val="21"/>
              </w:rPr>
            </w:pPr>
          </w:p>
        </w:tc>
        <w:tc>
          <w:tcPr>
            <w:tcW w:w="1463" w:type="dxa"/>
            <w:noWrap/>
            <w:vAlign w:val="center"/>
          </w:tcPr>
          <w:p w14:paraId="53807CCB">
            <w:pPr>
              <w:widowControl w:val="0"/>
              <w:spacing w:line="300" w:lineRule="auto"/>
              <w:jc w:val="both"/>
              <w:rPr>
                <w:rFonts w:ascii="宋体" w:hAnsi="宋体" w:eastAsia="宋体" w:cs="Calibri"/>
                <w:sz w:val="21"/>
                <w:szCs w:val="21"/>
              </w:rPr>
            </w:pPr>
            <w:r>
              <w:rPr>
                <w:rFonts w:ascii="宋体" w:hAnsi="宋体" w:eastAsia="宋体" w:cs="Calibri"/>
                <w:sz w:val="21"/>
                <w:szCs w:val="21"/>
              </w:rPr>
              <w:t>人行口</w:t>
            </w:r>
          </w:p>
        </w:tc>
        <w:tc>
          <w:tcPr>
            <w:tcW w:w="3867" w:type="dxa"/>
            <w:noWrap/>
            <w:vAlign w:val="center"/>
          </w:tcPr>
          <w:p w14:paraId="370CAE8C">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2个</w:t>
            </w:r>
          </w:p>
        </w:tc>
        <w:tc>
          <w:tcPr>
            <w:tcW w:w="2434" w:type="dxa"/>
            <w:noWrap/>
            <w:vAlign w:val="center"/>
          </w:tcPr>
          <w:p w14:paraId="3F00B808">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00947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7FDD0299">
            <w:pPr>
              <w:widowControl w:val="0"/>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设施设备</w:t>
            </w:r>
            <w:r>
              <w:rPr>
                <w:rFonts w:hint="eastAsia" w:ascii="宋体" w:hAnsi="宋体" w:eastAsia="宋体" w:cs="Calibri"/>
                <w:sz w:val="21"/>
                <w:szCs w:val="21"/>
                <w:lang w:eastAsia="zh-CN"/>
              </w:rPr>
              <w:t>（可另行附表）</w:t>
            </w:r>
          </w:p>
          <w:p w14:paraId="2D325A6B">
            <w:pPr>
              <w:widowControl w:val="0"/>
              <w:spacing w:line="300" w:lineRule="auto"/>
              <w:jc w:val="both"/>
              <w:rPr>
                <w:rFonts w:ascii="宋体" w:hAnsi="宋体" w:eastAsia="宋体" w:cs="Calibri"/>
                <w:sz w:val="21"/>
                <w:szCs w:val="21"/>
                <w:lang w:eastAsia="zh-CN"/>
              </w:rPr>
            </w:pPr>
          </w:p>
        </w:tc>
        <w:tc>
          <w:tcPr>
            <w:tcW w:w="1463" w:type="dxa"/>
            <w:noWrap/>
            <w:vAlign w:val="center"/>
          </w:tcPr>
          <w:p w14:paraId="4BFEDCB5">
            <w:pPr>
              <w:widowControl w:val="0"/>
              <w:spacing w:line="300" w:lineRule="auto"/>
              <w:jc w:val="both"/>
              <w:rPr>
                <w:rFonts w:ascii="宋体" w:hAnsi="宋体" w:eastAsia="宋体" w:cs="Calibri"/>
                <w:sz w:val="21"/>
                <w:szCs w:val="21"/>
              </w:rPr>
            </w:pPr>
            <w:r>
              <w:rPr>
                <w:rFonts w:ascii="宋体" w:hAnsi="宋体" w:eastAsia="宋体" w:cs="Calibri"/>
                <w:sz w:val="21"/>
                <w:szCs w:val="21"/>
              </w:rPr>
              <w:t>空调</w:t>
            </w:r>
            <w:r>
              <w:rPr>
                <w:rFonts w:hint="eastAsia" w:ascii="宋体" w:hAnsi="宋体" w:eastAsia="宋体" w:cs="Calibri"/>
                <w:sz w:val="21"/>
                <w:szCs w:val="21"/>
              </w:rPr>
              <w:t>系统</w:t>
            </w:r>
          </w:p>
        </w:tc>
        <w:tc>
          <w:tcPr>
            <w:tcW w:w="3867" w:type="dxa"/>
            <w:noWrap/>
            <w:vAlign w:val="center"/>
          </w:tcPr>
          <w:p w14:paraId="33A9360B">
            <w:pPr>
              <w:widowControl w:val="0"/>
              <w:spacing w:line="300" w:lineRule="auto"/>
              <w:jc w:val="both"/>
              <w:rPr>
                <w:rFonts w:ascii="宋体" w:hAnsi="宋体" w:eastAsia="宋体" w:cs="Calibri"/>
                <w:bCs/>
                <w:sz w:val="21"/>
                <w:szCs w:val="21"/>
              </w:rPr>
            </w:pPr>
            <w:r>
              <w:rPr>
                <w:rFonts w:ascii="宋体" w:hAnsi="宋体" w:eastAsia="宋体" w:cs="Calibri"/>
                <w:sz w:val="21"/>
                <w:szCs w:val="21"/>
              </w:rPr>
              <w:t>分体</w:t>
            </w:r>
            <w:r>
              <w:rPr>
                <w:rFonts w:hint="eastAsia" w:ascii="宋体" w:hAnsi="宋体" w:eastAsia="宋体" w:cs="Calibri"/>
                <w:sz w:val="21"/>
                <w:szCs w:val="21"/>
              </w:rPr>
              <w:t>式</w:t>
            </w:r>
            <w:r>
              <w:rPr>
                <w:rFonts w:ascii="宋体" w:hAnsi="宋体" w:eastAsia="宋体" w:cs="Calibri"/>
                <w:sz w:val="21"/>
                <w:szCs w:val="21"/>
              </w:rPr>
              <w:t>空调</w:t>
            </w:r>
          </w:p>
        </w:tc>
        <w:tc>
          <w:tcPr>
            <w:tcW w:w="2434" w:type="dxa"/>
            <w:vMerge w:val="restart"/>
            <w:noWrap/>
            <w:vAlign w:val="center"/>
          </w:tcPr>
          <w:p w14:paraId="19289DB2">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2AA7C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26F0E7CD">
            <w:pPr>
              <w:widowControl w:val="0"/>
              <w:spacing w:line="300" w:lineRule="auto"/>
              <w:jc w:val="both"/>
              <w:rPr>
                <w:rFonts w:ascii="宋体" w:hAnsi="宋体" w:eastAsia="宋体" w:cs="Calibri"/>
                <w:sz w:val="21"/>
                <w:szCs w:val="21"/>
              </w:rPr>
            </w:pPr>
          </w:p>
        </w:tc>
        <w:tc>
          <w:tcPr>
            <w:tcW w:w="1463" w:type="dxa"/>
            <w:noWrap/>
            <w:vAlign w:val="center"/>
          </w:tcPr>
          <w:p w14:paraId="23516F90">
            <w:pPr>
              <w:widowControl w:val="0"/>
              <w:spacing w:line="300" w:lineRule="auto"/>
              <w:jc w:val="both"/>
              <w:rPr>
                <w:rFonts w:ascii="宋体" w:hAnsi="宋体" w:eastAsia="宋体" w:cs="Calibri"/>
                <w:sz w:val="21"/>
                <w:szCs w:val="21"/>
              </w:rPr>
            </w:pPr>
            <w:r>
              <w:rPr>
                <w:rFonts w:ascii="宋体" w:hAnsi="宋体" w:eastAsia="宋体" w:cs="Calibri"/>
                <w:sz w:val="21"/>
                <w:szCs w:val="21"/>
              </w:rPr>
              <w:t>给排水</w:t>
            </w:r>
            <w:r>
              <w:rPr>
                <w:rFonts w:hint="eastAsia" w:ascii="宋体" w:hAnsi="宋体" w:eastAsia="宋体" w:cs="Calibri"/>
                <w:sz w:val="21"/>
                <w:szCs w:val="21"/>
              </w:rPr>
              <w:t>系统</w:t>
            </w:r>
          </w:p>
        </w:tc>
        <w:tc>
          <w:tcPr>
            <w:tcW w:w="3867" w:type="dxa"/>
            <w:noWrap/>
            <w:vAlign w:val="center"/>
          </w:tcPr>
          <w:p w14:paraId="050A63FB">
            <w:pPr>
              <w:widowControl w:val="0"/>
              <w:spacing w:line="300" w:lineRule="auto"/>
              <w:jc w:val="both"/>
              <w:rPr>
                <w:rFonts w:ascii="宋体" w:hAnsi="宋体" w:eastAsia="宋体" w:cs="Calibri"/>
                <w:sz w:val="21"/>
                <w:szCs w:val="21"/>
              </w:rPr>
            </w:pPr>
            <w:r>
              <w:rPr>
                <w:rFonts w:ascii="宋体" w:hAnsi="宋体" w:eastAsia="宋体" w:cs="Calibri"/>
                <w:sz w:val="21"/>
                <w:szCs w:val="21"/>
              </w:rPr>
              <w:t>民用给排水系统</w:t>
            </w:r>
          </w:p>
        </w:tc>
        <w:tc>
          <w:tcPr>
            <w:tcW w:w="2434" w:type="dxa"/>
            <w:vMerge w:val="continue"/>
            <w:noWrap/>
            <w:vAlign w:val="center"/>
          </w:tcPr>
          <w:p w14:paraId="7B708F55">
            <w:pPr>
              <w:widowControl w:val="0"/>
              <w:spacing w:line="300" w:lineRule="auto"/>
              <w:jc w:val="both"/>
              <w:rPr>
                <w:rFonts w:ascii="宋体" w:hAnsi="宋体" w:eastAsia="宋体" w:cs="Calibri"/>
                <w:sz w:val="21"/>
                <w:szCs w:val="21"/>
              </w:rPr>
            </w:pPr>
          </w:p>
        </w:tc>
      </w:tr>
      <w:tr w14:paraId="461D9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2B8E9400">
            <w:pPr>
              <w:widowControl w:val="0"/>
              <w:spacing w:line="300" w:lineRule="auto"/>
              <w:jc w:val="both"/>
              <w:rPr>
                <w:rFonts w:ascii="宋体" w:hAnsi="宋体" w:eastAsia="宋体" w:cs="Calibri"/>
                <w:sz w:val="21"/>
                <w:szCs w:val="21"/>
              </w:rPr>
            </w:pPr>
          </w:p>
        </w:tc>
        <w:tc>
          <w:tcPr>
            <w:tcW w:w="1463" w:type="dxa"/>
            <w:noWrap/>
            <w:vAlign w:val="center"/>
          </w:tcPr>
          <w:p w14:paraId="08483F30">
            <w:pPr>
              <w:widowControl w:val="0"/>
              <w:spacing w:line="300" w:lineRule="auto"/>
              <w:jc w:val="both"/>
              <w:rPr>
                <w:rFonts w:ascii="宋体" w:hAnsi="宋体" w:eastAsia="宋体" w:cs="Calibri"/>
                <w:sz w:val="21"/>
                <w:szCs w:val="21"/>
              </w:rPr>
            </w:pPr>
            <w:r>
              <w:rPr>
                <w:rFonts w:ascii="宋体" w:hAnsi="宋体" w:eastAsia="宋体" w:cs="Calibri"/>
                <w:sz w:val="21"/>
                <w:szCs w:val="21"/>
              </w:rPr>
              <w:t>消防</w:t>
            </w:r>
            <w:r>
              <w:rPr>
                <w:rFonts w:hint="eastAsia" w:ascii="宋体" w:hAnsi="宋体" w:eastAsia="宋体" w:cs="Calibri"/>
                <w:sz w:val="21"/>
                <w:szCs w:val="21"/>
              </w:rPr>
              <w:t>系统</w:t>
            </w:r>
          </w:p>
        </w:tc>
        <w:tc>
          <w:tcPr>
            <w:tcW w:w="3867" w:type="dxa"/>
            <w:noWrap/>
            <w:vAlign w:val="center"/>
          </w:tcPr>
          <w:p w14:paraId="34A77A0C">
            <w:pPr>
              <w:widowControl w:val="0"/>
              <w:spacing w:line="300" w:lineRule="auto"/>
              <w:jc w:val="both"/>
              <w:rPr>
                <w:rFonts w:ascii="宋体" w:hAnsi="宋体" w:eastAsia="宋体" w:cs="Calibri"/>
                <w:sz w:val="21"/>
                <w:szCs w:val="21"/>
              </w:rPr>
            </w:pPr>
            <w:r>
              <w:rPr>
                <w:rFonts w:ascii="宋体" w:hAnsi="宋体" w:eastAsia="宋体" w:cs="Calibri"/>
                <w:sz w:val="21"/>
                <w:szCs w:val="21"/>
              </w:rPr>
              <w:t>移动式灭火器</w:t>
            </w:r>
          </w:p>
        </w:tc>
        <w:tc>
          <w:tcPr>
            <w:tcW w:w="2434" w:type="dxa"/>
            <w:vMerge w:val="continue"/>
            <w:noWrap/>
            <w:vAlign w:val="center"/>
          </w:tcPr>
          <w:p w14:paraId="22E5A00B">
            <w:pPr>
              <w:widowControl w:val="0"/>
              <w:spacing w:line="300" w:lineRule="auto"/>
              <w:jc w:val="both"/>
              <w:rPr>
                <w:rFonts w:ascii="宋体" w:hAnsi="宋体" w:eastAsia="宋体" w:cs="Calibri"/>
                <w:sz w:val="21"/>
                <w:szCs w:val="21"/>
              </w:rPr>
            </w:pPr>
          </w:p>
        </w:tc>
      </w:tr>
      <w:tr w14:paraId="3E79C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40D02BC1">
            <w:pPr>
              <w:widowControl w:val="0"/>
              <w:spacing w:line="300" w:lineRule="auto"/>
              <w:jc w:val="both"/>
              <w:rPr>
                <w:rFonts w:ascii="宋体" w:hAnsi="宋体" w:eastAsia="宋体" w:cs="Calibri"/>
                <w:sz w:val="21"/>
                <w:szCs w:val="21"/>
              </w:rPr>
            </w:pPr>
          </w:p>
        </w:tc>
        <w:tc>
          <w:tcPr>
            <w:tcW w:w="1463" w:type="dxa"/>
            <w:noWrap/>
            <w:vAlign w:val="center"/>
          </w:tcPr>
          <w:p w14:paraId="7D6941ED">
            <w:pPr>
              <w:widowControl w:val="0"/>
              <w:spacing w:line="300" w:lineRule="auto"/>
              <w:jc w:val="both"/>
              <w:rPr>
                <w:rFonts w:ascii="宋体" w:hAnsi="宋体" w:eastAsia="宋体" w:cs="Calibri"/>
                <w:sz w:val="21"/>
                <w:szCs w:val="21"/>
              </w:rPr>
            </w:pPr>
            <w:r>
              <w:rPr>
                <w:rFonts w:ascii="宋体" w:hAnsi="宋体" w:eastAsia="宋体" w:cs="Calibri"/>
                <w:sz w:val="21"/>
                <w:szCs w:val="21"/>
              </w:rPr>
              <w:t>安防系统</w:t>
            </w:r>
          </w:p>
        </w:tc>
        <w:tc>
          <w:tcPr>
            <w:tcW w:w="3867" w:type="dxa"/>
            <w:noWrap/>
            <w:vAlign w:val="center"/>
          </w:tcPr>
          <w:p w14:paraId="7A844B93">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监控主机2台、监控探头7个</w:t>
            </w:r>
          </w:p>
        </w:tc>
        <w:tc>
          <w:tcPr>
            <w:tcW w:w="2434" w:type="dxa"/>
            <w:vMerge w:val="continue"/>
            <w:noWrap/>
            <w:vAlign w:val="center"/>
          </w:tcPr>
          <w:p w14:paraId="5212A483">
            <w:pPr>
              <w:widowControl w:val="0"/>
              <w:spacing w:line="300" w:lineRule="auto"/>
              <w:jc w:val="both"/>
              <w:rPr>
                <w:rFonts w:ascii="宋体" w:hAnsi="宋体" w:eastAsia="宋体" w:cs="Calibri"/>
                <w:sz w:val="21"/>
                <w:szCs w:val="21"/>
                <w:lang w:eastAsia="zh-CN"/>
              </w:rPr>
            </w:pPr>
          </w:p>
        </w:tc>
      </w:tr>
      <w:tr w14:paraId="79677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5B4CBA62">
            <w:pPr>
              <w:widowControl w:val="0"/>
              <w:spacing w:line="300" w:lineRule="auto"/>
              <w:jc w:val="both"/>
              <w:rPr>
                <w:rFonts w:ascii="宋体" w:hAnsi="宋体" w:eastAsia="宋体" w:cs="Calibri"/>
                <w:sz w:val="21"/>
                <w:szCs w:val="21"/>
                <w:lang w:eastAsia="zh-CN"/>
              </w:rPr>
            </w:pPr>
          </w:p>
        </w:tc>
        <w:tc>
          <w:tcPr>
            <w:tcW w:w="1463" w:type="dxa"/>
            <w:noWrap/>
            <w:vAlign w:val="center"/>
          </w:tcPr>
          <w:p w14:paraId="0094F4B0">
            <w:pPr>
              <w:widowControl w:val="0"/>
              <w:spacing w:line="300" w:lineRule="auto"/>
              <w:jc w:val="both"/>
              <w:rPr>
                <w:rFonts w:ascii="宋体" w:hAnsi="宋体" w:eastAsia="宋体" w:cs="Calibri"/>
                <w:sz w:val="21"/>
                <w:szCs w:val="21"/>
              </w:rPr>
            </w:pPr>
            <w:r>
              <w:rPr>
                <w:rFonts w:ascii="宋体" w:hAnsi="宋体" w:eastAsia="宋体" w:cs="Calibri"/>
                <w:sz w:val="21"/>
                <w:szCs w:val="21"/>
              </w:rPr>
              <w:t>照明系统</w:t>
            </w:r>
          </w:p>
        </w:tc>
        <w:tc>
          <w:tcPr>
            <w:tcW w:w="3867" w:type="dxa"/>
            <w:noWrap/>
            <w:vAlign w:val="center"/>
          </w:tcPr>
          <w:p w14:paraId="461C217C">
            <w:pPr>
              <w:widowControl w:val="0"/>
              <w:spacing w:line="300" w:lineRule="auto"/>
              <w:jc w:val="both"/>
              <w:rPr>
                <w:rFonts w:ascii="宋体" w:hAnsi="宋体" w:eastAsia="宋体" w:cs="Calibri"/>
                <w:sz w:val="21"/>
                <w:szCs w:val="21"/>
              </w:rPr>
            </w:pPr>
            <w:r>
              <w:rPr>
                <w:rFonts w:ascii="宋体" w:hAnsi="宋体" w:eastAsia="宋体" w:cs="Calibri"/>
                <w:sz w:val="21"/>
                <w:szCs w:val="21"/>
              </w:rPr>
              <w:t>办公普通照明</w:t>
            </w:r>
          </w:p>
        </w:tc>
        <w:tc>
          <w:tcPr>
            <w:tcW w:w="2434" w:type="dxa"/>
            <w:vMerge w:val="continue"/>
            <w:noWrap/>
            <w:vAlign w:val="center"/>
          </w:tcPr>
          <w:p w14:paraId="41C7A39F">
            <w:pPr>
              <w:widowControl w:val="0"/>
              <w:spacing w:line="300" w:lineRule="auto"/>
              <w:jc w:val="both"/>
              <w:rPr>
                <w:rFonts w:ascii="宋体" w:hAnsi="宋体" w:eastAsia="宋体" w:cs="Calibri"/>
                <w:sz w:val="21"/>
                <w:szCs w:val="21"/>
              </w:rPr>
            </w:pPr>
          </w:p>
        </w:tc>
      </w:tr>
    </w:tbl>
    <w:p w14:paraId="561CA585">
      <w:pPr>
        <w:widowControl w:val="0"/>
        <w:spacing w:line="300" w:lineRule="auto"/>
        <w:ind w:firstLine="420" w:firstLineChars="200"/>
        <w:jc w:val="both"/>
        <w:rPr>
          <w:rFonts w:ascii="宋体" w:hAnsi="宋体" w:eastAsia="宋体" w:cs="Calibri"/>
          <w:sz w:val="21"/>
          <w:szCs w:val="21"/>
        </w:rPr>
      </w:pPr>
      <w:r>
        <w:rPr>
          <w:rFonts w:hint="eastAsia" w:ascii="宋体" w:hAnsi="宋体" w:eastAsia="宋体" w:cs="Calibri"/>
          <w:sz w:val="21"/>
          <w:szCs w:val="21"/>
        </w:rPr>
        <w:t>（2）物业管理（室外）</w:t>
      </w:r>
    </w:p>
    <w:p w14:paraId="53C32857">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无</w:t>
      </w:r>
    </w:p>
    <w:p w14:paraId="7D1CA718">
      <w:pPr>
        <w:pStyle w:val="9"/>
        <w:spacing w:line="300" w:lineRule="auto"/>
        <w:jc w:val="both"/>
        <w:rPr>
          <w:rFonts w:hAnsi="宋体"/>
        </w:rPr>
      </w:pPr>
    </w:p>
    <w:p w14:paraId="64477248">
      <w:pPr>
        <w:widowControl w:val="0"/>
        <w:spacing w:line="300" w:lineRule="auto"/>
        <w:jc w:val="both"/>
        <w:rPr>
          <w:rFonts w:ascii="宋体" w:hAnsi="宋体" w:eastAsia="宋体" w:cs="Calibri"/>
          <w:b/>
          <w:bCs/>
          <w:sz w:val="21"/>
          <w:szCs w:val="21"/>
          <w:lang w:eastAsia="zh-CN"/>
        </w:rPr>
      </w:pPr>
      <w:r>
        <w:rPr>
          <w:rFonts w:ascii="宋体" w:hAnsi="宋体" w:eastAsia="宋体" w:cs="Calibri"/>
          <w:b/>
          <w:bCs/>
          <w:sz w:val="21"/>
          <w:szCs w:val="21"/>
          <w:lang w:eastAsia="zh-CN"/>
        </w:rPr>
        <w:t>1.2.2.1.</w:t>
      </w:r>
      <w:r>
        <w:rPr>
          <w:rFonts w:hint="eastAsia" w:ascii="宋体" w:hAnsi="宋体" w:eastAsia="宋体" w:cs="Calibri"/>
          <w:b/>
          <w:bCs/>
          <w:sz w:val="21"/>
          <w:szCs w:val="21"/>
          <w:lang w:eastAsia="zh-CN"/>
        </w:rPr>
        <w:t>3【</w:t>
      </w:r>
      <w:r>
        <w:rPr>
          <w:rFonts w:hint="eastAsia" w:ascii="宋体" w:hAnsi="宋体" w:eastAsia="宋体" w:cs="宋体"/>
          <w:b/>
          <w:sz w:val="21"/>
          <w:szCs w:val="21"/>
          <w:lang w:eastAsia="zh-CN"/>
        </w:rPr>
        <w:t>岳阳路195号老干部活动室</w:t>
      </w:r>
      <w:r>
        <w:rPr>
          <w:rFonts w:hint="eastAsia" w:ascii="宋体" w:hAnsi="宋体" w:eastAsia="宋体" w:cs="Calibri"/>
          <w:b/>
          <w:bCs/>
          <w:sz w:val="21"/>
          <w:szCs w:val="21"/>
          <w:lang w:eastAsia="zh-CN"/>
        </w:rPr>
        <w:t>】</w:t>
      </w:r>
    </w:p>
    <w:p w14:paraId="096A8BF9">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（1）物业管理（建筑物）</w:t>
      </w:r>
    </w:p>
    <w:tbl>
      <w:tblPr>
        <w:tblStyle w:val="1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1"/>
        <w:gridCol w:w="1587"/>
        <w:gridCol w:w="4194"/>
        <w:gridCol w:w="2640"/>
      </w:tblGrid>
      <w:tr w14:paraId="69AD0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21" w:type="dxa"/>
            <w:gridSpan w:val="2"/>
            <w:noWrap/>
            <w:vAlign w:val="center"/>
          </w:tcPr>
          <w:p w14:paraId="38D566E0">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名称</w:t>
            </w:r>
          </w:p>
        </w:tc>
        <w:tc>
          <w:tcPr>
            <w:tcW w:w="3867" w:type="dxa"/>
            <w:noWrap/>
            <w:vAlign w:val="center"/>
          </w:tcPr>
          <w:p w14:paraId="3AA3D00A">
            <w:pPr>
              <w:widowControl w:val="0"/>
              <w:spacing w:line="300" w:lineRule="auto"/>
              <w:jc w:val="center"/>
              <w:rPr>
                <w:rFonts w:ascii="宋体" w:hAnsi="宋体" w:eastAsia="宋体" w:cs="Calibri"/>
                <w:b/>
                <w:bCs/>
                <w:sz w:val="21"/>
                <w:szCs w:val="21"/>
              </w:rPr>
            </w:pPr>
            <w:r>
              <w:rPr>
                <w:rFonts w:ascii="宋体" w:hAnsi="宋体" w:eastAsia="宋体" w:cs="Calibri"/>
                <w:b/>
                <w:bCs/>
                <w:sz w:val="21"/>
                <w:szCs w:val="21"/>
              </w:rPr>
              <w:t>明细</w:t>
            </w:r>
          </w:p>
        </w:tc>
        <w:tc>
          <w:tcPr>
            <w:tcW w:w="2434" w:type="dxa"/>
            <w:noWrap/>
            <w:vAlign w:val="center"/>
          </w:tcPr>
          <w:p w14:paraId="322291B8">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服务内容及标准</w:t>
            </w:r>
          </w:p>
        </w:tc>
      </w:tr>
      <w:tr w14:paraId="37ABA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21" w:type="dxa"/>
            <w:gridSpan w:val="2"/>
            <w:noWrap/>
            <w:vAlign w:val="center"/>
          </w:tcPr>
          <w:p w14:paraId="11BF4A9D">
            <w:pPr>
              <w:widowControl w:val="0"/>
              <w:spacing w:line="300" w:lineRule="auto"/>
              <w:jc w:val="both"/>
              <w:rPr>
                <w:rFonts w:ascii="宋体" w:hAnsi="宋体" w:eastAsia="宋体" w:cs="Calibri"/>
                <w:sz w:val="21"/>
                <w:szCs w:val="21"/>
                <w:lang w:eastAsia="zh-CN"/>
              </w:rPr>
            </w:pPr>
            <w:r>
              <w:rPr>
                <w:rFonts w:hint="eastAsia" w:ascii="宋体" w:hAnsi="宋体" w:eastAsia="宋体" w:cs="宋体"/>
                <w:sz w:val="21"/>
                <w:szCs w:val="21"/>
                <w:lang w:eastAsia="zh-CN"/>
              </w:rPr>
              <w:t>岳阳路195号老干部活动室</w:t>
            </w:r>
          </w:p>
        </w:tc>
        <w:tc>
          <w:tcPr>
            <w:tcW w:w="3867" w:type="dxa"/>
            <w:noWrap/>
            <w:vAlign w:val="center"/>
          </w:tcPr>
          <w:p w14:paraId="70516537">
            <w:pPr>
              <w:widowControl w:val="0"/>
              <w:spacing w:line="300" w:lineRule="auto"/>
              <w:jc w:val="both"/>
              <w:rPr>
                <w:rFonts w:ascii="宋体" w:hAnsi="宋体" w:eastAsia="宋体" w:cs="楷体"/>
                <w:sz w:val="21"/>
                <w:szCs w:val="21"/>
              </w:rPr>
            </w:pPr>
            <w:r>
              <w:rPr>
                <w:rFonts w:hint="eastAsia" w:ascii="宋体" w:hAnsi="宋体" w:eastAsia="宋体" w:cs="楷体"/>
                <w:sz w:val="21"/>
                <w:szCs w:val="21"/>
              </w:rPr>
              <w:t>建筑面积750平方米</w:t>
            </w:r>
          </w:p>
        </w:tc>
        <w:tc>
          <w:tcPr>
            <w:tcW w:w="2434" w:type="dxa"/>
            <w:noWrap/>
            <w:vAlign w:val="center"/>
          </w:tcPr>
          <w:p w14:paraId="21C9ACDB">
            <w:pPr>
              <w:widowControl w:val="0"/>
              <w:spacing w:line="300" w:lineRule="auto"/>
              <w:jc w:val="both"/>
              <w:rPr>
                <w:rFonts w:ascii="宋体" w:hAnsi="宋体" w:eastAsia="宋体" w:cs="楷体"/>
                <w:sz w:val="21"/>
                <w:szCs w:val="21"/>
              </w:rPr>
            </w:pPr>
          </w:p>
        </w:tc>
      </w:tr>
      <w:tr w14:paraId="342E4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432C4520">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总面积</w:t>
            </w:r>
          </w:p>
        </w:tc>
        <w:tc>
          <w:tcPr>
            <w:tcW w:w="1463" w:type="dxa"/>
            <w:noWrap/>
            <w:vAlign w:val="center"/>
          </w:tcPr>
          <w:p w14:paraId="6E614405">
            <w:pPr>
              <w:widowControl w:val="0"/>
              <w:spacing w:line="300" w:lineRule="auto"/>
              <w:jc w:val="both"/>
              <w:rPr>
                <w:rFonts w:ascii="宋体" w:hAnsi="宋体" w:eastAsia="宋体" w:cs="Calibri"/>
                <w:sz w:val="21"/>
                <w:szCs w:val="21"/>
              </w:rPr>
            </w:pPr>
            <w:r>
              <w:rPr>
                <w:rFonts w:ascii="宋体" w:hAnsi="宋体" w:eastAsia="宋体" w:cs="Calibri"/>
                <w:sz w:val="21"/>
                <w:szCs w:val="21"/>
              </w:rPr>
              <w:t>建筑面积</w:t>
            </w:r>
          </w:p>
        </w:tc>
        <w:tc>
          <w:tcPr>
            <w:tcW w:w="3867" w:type="dxa"/>
            <w:noWrap/>
            <w:vAlign w:val="center"/>
          </w:tcPr>
          <w:p w14:paraId="2253717A">
            <w:pPr>
              <w:pStyle w:val="9"/>
              <w:spacing w:line="300" w:lineRule="auto"/>
              <w:rPr>
                <w:rFonts w:hAnsi="宋体" w:cs="Courier New"/>
              </w:rPr>
            </w:pPr>
            <w:r>
              <w:rPr>
                <w:rFonts w:hint="eastAsia" w:hAnsi="宋体" w:cs="Courier New"/>
              </w:rPr>
              <w:t>建筑面积750</w:t>
            </w:r>
            <w:r>
              <w:rPr>
                <w:rFonts w:hAnsi="宋体" w:cs="Courier New"/>
              </w:rPr>
              <w:t>平方米</w:t>
            </w:r>
          </w:p>
        </w:tc>
        <w:tc>
          <w:tcPr>
            <w:tcW w:w="2434" w:type="dxa"/>
            <w:noWrap/>
            <w:vAlign w:val="center"/>
          </w:tcPr>
          <w:p w14:paraId="03656256">
            <w:pPr>
              <w:widowControl w:val="0"/>
              <w:spacing w:line="300" w:lineRule="auto"/>
              <w:jc w:val="both"/>
              <w:rPr>
                <w:rFonts w:ascii="宋体" w:hAnsi="宋体" w:eastAsia="宋体" w:cs="楷体"/>
                <w:sz w:val="21"/>
                <w:szCs w:val="21"/>
              </w:rPr>
            </w:pPr>
            <w:r>
              <w:rPr>
                <w:rFonts w:hint="eastAsia" w:ascii="宋体" w:hAnsi="宋体" w:eastAsia="宋体" w:cs="Calibri"/>
                <w:sz w:val="21"/>
                <w:szCs w:val="21"/>
              </w:rPr>
              <w:t>见“3.2.6保安服务”</w:t>
            </w:r>
          </w:p>
        </w:tc>
      </w:tr>
      <w:tr w14:paraId="5E963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075E3774">
            <w:pPr>
              <w:widowControl w:val="0"/>
              <w:spacing w:line="300" w:lineRule="auto"/>
              <w:jc w:val="center"/>
              <w:rPr>
                <w:rFonts w:ascii="宋体" w:hAnsi="宋体" w:eastAsia="宋体" w:cs="Calibri"/>
                <w:sz w:val="21"/>
                <w:szCs w:val="21"/>
              </w:rPr>
            </w:pPr>
          </w:p>
        </w:tc>
        <w:tc>
          <w:tcPr>
            <w:tcW w:w="1463" w:type="dxa"/>
            <w:noWrap/>
            <w:vAlign w:val="center"/>
          </w:tcPr>
          <w:p w14:paraId="2916A684">
            <w:pPr>
              <w:widowControl w:val="0"/>
              <w:spacing w:line="300" w:lineRule="auto"/>
              <w:jc w:val="both"/>
              <w:rPr>
                <w:rFonts w:ascii="宋体" w:hAnsi="宋体" w:eastAsia="宋体" w:cs="Calibri"/>
                <w:sz w:val="21"/>
                <w:szCs w:val="21"/>
              </w:rPr>
            </w:pPr>
            <w:r>
              <w:rPr>
                <w:rFonts w:ascii="宋体" w:hAnsi="宋体" w:eastAsia="宋体" w:cs="Calibri"/>
                <w:sz w:val="21"/>
                <w:szCs w:val="21"/>
              </w:rPr>
              <w:t>需保洁面积</w:t>
            </w:r>
          </w:p>
        </w:tc>
        <w:tc>
          <w:tcPr>
            <w:tcW w:w="3867" w:type="dxa"/>
            <w:noWrap/>
            <w:vAlign w:val="center"/>
          </w:tcPr>
          <w:p w14:paraId="77E19E93">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434.56平方米</w:t>
            </w:r>
          </w:p>
        </w:tc>
        <w:tc>
          <w:tcPr>
            <w:tcW w:w="2434" w:type="dxa"/>
            <w:noWrap/>
            <w:vAlign w:val="center"/>
          </w:tcPr>
          <w:p w14:paraId="6D69A627">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2FA74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1898BB2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门窗</w:t>
            </w:r>
          </w:p>
        </w:tc>
        <w:tc>
          <w:tcPr>
            <w:tcW w:w="1463" w:type="dxa"/>
            <w:noWrap/>
            <w:vAlign w:val="center"/>
          </w:tcPr>
          <w:p w14:paraId="0F5BC747">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门窗</w:t>
            </w:r>
            <w:r>
              <w:rPr>
                <w:rFonts w:ascii="宋体" w:hAnsi="宋体" w:eastAsia="宋体" w:cs="Calibri"/>
                <w:sz w:val="21"/>
                <w:szCs w:val="21"/>
              </w:rPr>
              <w:t>材质</w:t>
            </w:r>
          </w:p>
        </w:tc>
        <w:tc>
          <w:tcPr>
            <w:tcW w:w="3867" w:type="dxa"/>
            <w:noWrap/>
            <w:vAlign w:val="center"/>
          </w:tcPr>
          <w:p w14:paraId="2B4860C0">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木质、铁质（消防通道门）</w:t>
            </w:r>
          </w:p>
        </w:tc>
        <w:tc>
          <w:tcPr>
            <w:tcW w:w="2434" w:type="dxa"/>
            <w:noWrap/>
            <w:vAlign w:val="center"/>
          </w:tcPr>
          <w:p w14:paraId="1165E562">
            <w:pPr>
              <w:widowControl w:val="0"/>
              <w:spacing w:line="300" w:lineRule="auto"/>
              <w:jc w:val="both"/>
              <w:rPr>
                <w:rFonts w:ascii="宋体" w:hAnsi="宋体" w:eastAsia="宋体" w:cs="楷体"/>
                <w:sz w:val="21"/>
                <w:szCs w:val="21"/>
              </w:rPr>
            </w:pPr>
            <w:r>
              <w:rPr>
                <w:rFonts w:hint="eastAsia" w:ascii="宋体" w:hAnsi="宋体" w:eastAsia="宋体" w:cs="Calibri"/>
                <w:sz w:val="21"/>
                <w:szCs w:val="21"/>
              </w:rPr>
              <w:t>见“3.2.4保洁服务”</w:t>
            </w:r>
          </w:p>
        </w:tc>
      </w:tr>
      <w:tr w14:paraId="1152D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1D80E576">
            <w:pPr>
              <w:widowControl w:val="0"/>
              <w:spacing w:line="300" w:lineRule="auto"/>
              <w:jc w:val="both"/>
              <w:rPr>
                <w:rFonts w:ascii="宋体" w:hAnsi="宋体" w:eastAsia="宋体" w:cs="Calibri"/>
                <w:sz w:val="21"/>
                <w:szCs w:val="21"/>
              </w:rPr>
            </w:pPr>
            <w:r>
              <w:rPr>
                <w:rFonts w:ascii="宋体" w:hAnsi="宋体" w:eastAsia="宋体" w:cs="Calibri"/>
                <w:sz w:val="21"/>
                <w:szCs w:val="21"/>
              </w:rPr>
              <w:t>地面</w:t>
            </w:r>
          </w:p>
        </w:tc>
        <w:tc>
          <w:tcPr>
            <w:tcW w:w="1463" w:type="dxa"/>
            <w:noWrap/>
            <w:vAlign w:val="center"/>
          </w:tcPr>
          <w:p w14:paraId="6EF00A2B">
            <w:pPr>
              <w:widowControl w:val="0"/>
              <w:spacing w:line="300" w:lineRule="auto"/>
              <w:jc w:val="both"/>
              <w:rPr>
                <w:rFonts w:ascii="宋体" w:hAnsi="宋体" w:eastAsia="宋体" w:cs="Calibri"/>
                <w:sz w:val="21"/>
                <w:szCs w:val="21"/>
              </w:rPr>
            </w:pPr>
            <w:r>
              <w:rPr>
                <w:rFonts w:ascii="宋体" w:hAnsi="宋体" w:eastAsia="宋体" w:cs="Calibri"/>
                <w:sz w:val="21"/>
                <w:szCs w:val="21"/>
              </w:rPr>
              <w:t>地面材质</w:t>
            </w:r>
          </w:p>
        </w:tc>
        <w:tc>
          <w:tcPr>
            <w:tcW w:w="3867" w:type="dxa"/>
            <w:noWrap/>
            <w:vAlign w:val="center"/>
          </w:tcPr>
          <w:p w14:paraId="11740153">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木地板、瓷砖</w:t>
            </w:r>
          </w:p>
        </w:tc>
        <w:tc>
          <w:tcPr>
            <w:tcW w:w="2434" w:type="dxa"/>
            <w:noWrap/>
            <w:vAlign w:val="center"/>
          </w:tcPr>
          <w:p w14:paraId="5F96285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0E1F6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3489579E">
            <w:pPr>
              <w:widowControl w:val="0"/>
              <w:spacing w:line="300" w:lineRule="auto"/>
              <w:jc w:val="both"/>
              <w:rPr>
                <w:rFonts w:ascii="宋体" w:hAnsi="宋体" w:eastAsia="宋体" w:cs="Calibri"/>
                <w:sz w:val="21"/>
                <w:szCs w:val="21"/>
              </w:rPr>
            </w:pPr>
            <w:r>
              <w:rPr>
                <w:rFonts w:ascii="宋体" w:hAnsi="宋体" w:eastAsia="宋体" w:cs="Calibri"/>
                <w:sz w:val="21"/>
                <w:szCs w:val="21"/>
              </w:rPr>
              <w:t>内墙饰面</w:t>
            </w:r>
          </w:p>
        </w:tc>
        <w:tc>
          <w:tcPr>
            <w:tcW w:w="1463" w:type="dxa"/>
            <w:noWrap/>
            <w:vAlign w:val="center"/>
          </w:tcPr>
          <w:p w14:paraId="1A605BF7">
            <w:pPr>
              <w:widowControl w:val="0"/>
              <w:spacing w:line="300" w:lineRule="auto"/>
              <w:jc w:val="both"/>
              <w:rPr>
                <w:rFonts w:ascii="宋体" w:hAnsi="宋体" w:eastAsia="宋体" w:cs="Calibri"/>
                <w:sz w:val="21"/>
                <w:szCs w:val="21"/>
              </w:rPr>
            </w:pPr>
            <w:r>
              <w:rPr>
                <w:rFonts w:ascii="宋体" w:hAnsi="宋体" w:eastAsia="宋体" w:cs="Calibri"/>
                <w:sz w:val="21"/>
                <w:szCs w:val="21"/>
              </w:rPr>
              <w:t>内墙饰面材质</w:t>
            </w:r>
          </w:p>
        </w:tc>
        <w:tc>
          <w:tcPr>
            <w:tcW w:w="3867" w:type="dxa"/>
            <w:noWrap/>
            <w:vAlign w:val="center"/>
          </w:tcPr>
          <w:p w14:paraId="6F03A442">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涂料、瓷砖</w:t>
            </w:r>
          </w:p>
        </w:tc>
        <w:tc>
          <w:tcPr>
            <w:tcW w:w="2434" w:type="dxa"/>
            <w:noWrap/>
            <w:vAlign w:val="center"/>
          </w:tcPr>
          <w:p w14:paraId="3FB22159">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783F5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397EB78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顶面</w:t>
            </w:r>
          </w:p>
        </w:tc>
        <w:tc>
          <w:tcPr>
            <w:tcW w:w="1463" w:type="dxa"/>
            <w:noWrap/>
            <w:vAlign w:val="center"/>
          </w:tcPr>
          <w:p w14:paraId="4375A821">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顶面</w:t>
            </w:r>
            <w:r>
              <w:rPr>
                <w:rFonts w:ascii="宋体" w:hAnsi="宋体" w:eastAsia="宋体" w:cs="Calibri"/>
                <w:sz w:val="21"/>
                <w:szCs w:val="21"/>
              </w:rPr>
              <w:t>材质</w:t>
            </w:r>
          </w:p>
        </w:tc>
        <w:tc>
          <w:tcPr>
            <w:tcW w:w="3867" w:type="dxa"/>
            <w:noWrap/>
            <w:vAlign w:val="center"/>
          </w:tcPr>
          <w:p w14:paraId="1CEB5B37">
            <w:pPr>
              <w:widowControl w:val="0"/>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屋顶三角拱形加木板防水瓦片</w:t>
            </w:r>
          </w:p>
        </w:tc>
        <w:tc>
          <w:tcPr>
            <w:tcW w:w="2434" w:type="dxa"/>
            <w:noWrap/>
            <w:vAlign w:val="center"/>
          </w:tcPr>
          <w:p w14:paraId="5B9FDF2F">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5D567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58BDE9E6">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会议室</w:t>
            </w:r>
          </w:p>
        </w:tc>
        <w:tc>
          <w:tcPr>
            <w:tcW w:w="1463" w:type="dxa"/>
            <w:noWrap/>
            <w:vAlign w:val="center"/>
          </w:tcPr>
          <w:p w14:paraId="4EECBB8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室内</w:t>
            </w:r>
            <w:r>
              <w:rPr>
                <w:rFonts w:ascii="宋体" w:hAnsi="宋体" w:eastAsia="宋体" w:cs="Calibri"/>
                <w:sz w:val="21"/>
                <w:szCs w:val="21"/>
              </w:rPr>
              <w:t>设施</w:t>
            </w:r>
            <w:r>
              <w:rPr>
                <w:rFonts w:hint="eastAsia" w:ascii="宋体" w:hAnsi="宋体" w:eastAsia="宋体" w:cs="Calibri"/>
                <w:sz w:val="21"/>
                <w:szCs w:val="21"/>
              </w:rPr>
              <w:t>说明</w:t>
            </w:r>
          </w:p>
        </w:tc>
        <w:tc>
          <w:tcPr>
            <w:tcW w:w="3867" w:type="dxa"/>
            <w:noWrap/>
            <w:vAlign w:val="center"/>
          </w:tcPr>
          <w:p w14:paraId="7643A7B5">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电视机1台、有线电视机顶盒1个、投影仪1台、会议桌1张、柜子6个、小桌子1张、椅子18把、立式空调2台。</w:t>
            </w:r>
          </w:p>
        </w:tc>
        <w:tc>
          <w:tcPr>
            <w:tcW w:w="2434" w:type="dxa"/>
            <w:noWrap/>
            <w:vAlign w:val="center"/>
          </w:tcPr>
          <w:p w14:paraId="212B45F3">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751F5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64E8AF99">
            <w:pPr>
              <w:widowControl w:val="0"/>
              <w:spacing w:line="300" w:lineRule="auto"/>
              <w:jc w:val="center"/>
              <w:rPr>
                <w:rFonts w:ascii="宋体" w:hAnsi="宋体" w:eastAsia="宋体" w:cs="Calibri"/>
                <w:sz w:val="21"/>
                <w:szCs w:val="21"/>
              </w:rPr>
            </w:pPr>
          </w:p>
        </w:tc>
        <w:tc>
          <w:tcPr>
            <w:tcW w:w="1463" w:type="dxa"/>
            <w:noWrap/>
            <w:vAlign w:val="center"/>
          </w:tcPr>
          <w:p w14:paraId="5445DD83">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会议室数量及总面积</w:t>
            </w:r>
          </w:p>
        </w:tc>
        <w:tc>
          <w:tcPr>
            <w:tcW w:w="3867" w:type="dxa"/>
            <w:noWrap/>
            <w:vAlign w:val="center"/>
          </w:tcPr>
          <w:p w14:paraId="4D0A91FA">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会议室数量1个，总面积30平方米</w:t>
            </w:r>
          </w:p>
        </w:tc>
        <w:tc>
          <w:tcPr>
            <w:tcW w:w="2434" w:type="dxa"/>
            <w:noWrap/>
            <w:vAlign w:val="center"/>
          </w:tcPr>
          <w:p w14:paraId="108ADF80">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65ADB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661922F8">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卫生间</w:t>
            </w:r>
          </w:p>
        </w:tc>
        <w:tc>
          <w:tcPr>
            <w:tcW w:w="1463" w:type="dxa"/>
            <w:noWrap/>
            <w:vAlign w:val="center"/>
          </w:tcPr>
          <w:p w14:paraId="28DE57A1">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卫生间数量</w:t>
            </w:r>
          </w:p>
        </w:tc>
        <w:tc>
          <w:tcPr>
            <w:tcW w:w="3867" w:type="dxa"/>
            <w:noWrap/>
            <w:vAlign w:val="center"/>
          </w:tcPr>
          <w:p w14:paraId="18DB1243">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7个</w:t>
            </w:r>
          </w:p>
        </w:tc>
        <w:tc>
          <w:tcPr>
            <w:tcW w:w="2434" w:type="dxa"/>
            <w:noWrap/>
            <w:vAlign w:val="center"/>
          </w:tcPr>
          <w:p w14:paraId="6C04049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7674C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57182A9A">
            <w:pPr>
              <w:widowControl w:val="0"/>
              <w:spacing w:line="300" w:lineRule="auto"/>
              <w:jc w:val="both"/>
              <w:rPr>
                <w:rFonts w:ascii="宋体" w:hAnsi="宋体" w:eastAsia="宋体" w:cs="Calibri"/>
                <w:sz w:val="21"/>
                <w:szCs w:val="21"/>
              </w:rPr>
            </w:pPr>
            <w:r>
              <w:rPr>
                <w:rFonts w:ascii="宋体" w:hAnsi="宋体" w:eastAsia="宋体" w:cs="Calibri"/>
                <w:sz w:val="21"/>
                <w:szCs w:val="21"/>
              </w:rPr>
              <w:t>车位数</w:t>
            </w:r>
          </w:p>
        </w:tc>
        <w:tc>
          <w:tcPr>
            <w:tcW w:w="1463" w:type="dxa"/>
            <w:noWrap/>
            <w:vAlign w:val="center"/>
          </w:tcPr>
          <w:p w14:paraId="3032723B">
            <w:pPr>
              <w:widowControl w:val="0"/>
              <w:spacing w:line="300" w:lineRule="auto"/>
              <w:jc w:val="both"/>
              <w:rPr>
                <w:rFonts w:ascii="宋体" w:hAnsi="宋体" w:eastAsia="宋体" w:cs="Calibri"/>
                <w:sz w:val="21"/>
                <w:szCs w:val="21"/>
              </w:rPr>
            </w:pPr>
            <w:r>
              <w:rPr>
                <w:rFonts w:ascii="宋体" w:hAnsi="宋体" w:eastAsia="宋体" w:cs="Calibri"/>
                <w:sz w:val="21"/>
                <w:szCs w:val="21"/>
              </w:rPr>
              <w:t>地下车位数</w:t>
            </w:r>
          </w:p>
        </w:tc>
        <w:tc>
          <w:tcPr>
            <w:tcW w:w="3867" w:type="dxa"/>
            <w:noWrap/>
            <w:vAlign w:val="center"/>
          </w:tcPr>
          <w:p w14:paraId="0511E319">
            <w:pPr>
              <w:widowControl w:val="0"/>
              <w:spacing w:line="300" w:lineRule="auto"/>
              <w:jc w:val="both"/>
              <w:rPr>
                <w:rFonts w:ascii="宋体" w:hAnsi="宋体" w:eastAsia="宋体" w:cs="楷体"/>
                <w:sz w:val="21"/>
                <w:szCs w:val="21"/>
              </w:rPr>
            </w:pPr>
            <w:r>
              <w:rPr>
                <w:rFonts w:hint="eastAsia" w:ascii="宋体" w:hAnsi="宋体" w:eastAsia="宋体" w:cs="楷体"/>
                <w:sz w:val="21"/>
                <w:szCs w:val="21"/>
              </w:rPr>
              <w:t>无</w:t>
            </w:r>
          </w:p>
        </w:tc>
        <w:tc>
          <w:tcPr>
            <w:tcW w:w="2434" w:type="dxa"/>
            <w:noWrap/>
            <w:vAlign w:val="center"/>
          </w:tcPr>
          <w:p w14:paraId="5BE0022D">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6C4D1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474E2F17">
            <w:pPr>
              <w:widowControl w:val="0"/>
              <w:spacing w:line="300" w:lineRule="auto"/>
              <w:jc w:val="both"/>
              <w:rPr>
                <w:rFonts w:ascii="宋体" w:hAnsi="宋体" w:eastAsia="宋体" w:cs="Calibri"/>
                <w:sz w:val="21"/>
                <w:szCs w:val="21"/>
              </w:rPr>
            </w:pPr>
          </w:p>
        </w:tc>
        <w:tc>
          <w:tcPr>
            <w:tcW w:w="1463" w:type="dxa"/>
            <w:noWrap/>
            <w:vAlign w:val="center"/>
          </w:tcPr>
          <w:p w14:paraId="662A18F3">
            <w:pPr>
              <w:widowControl w:val="0"/>
              <w:spacing w:line="300" w:lineRule="auto"/>
              <w:jc w:val="both"/>
              <w:rPr>
                <w:rFonts w:ascii="宋体" w:hAnsi="宋体" w:eastAsia="宋体" w:cs="Calibri"/>
                <w:sz w:val="21"/>
                <w:szCs w:val="21"/>
              </w:rPr>
            </w:pPr>
            <w:r>
              <w:rPr>
                <w:rFonts w:ascii="宋体" w:hAnsi="宋体" w:eastAsia="宋体" w:cs="Calibri"/>
                <w:sz w:val="21"/>
                <w:szCs w:val="21"/>
              </w:rPr>
              <w:t>地面车位数</w:t>
            </w:r>
          </w:p>
        </w:tc>
        <w:tc>
          <w:tcPr>
            <w:tcW w:w="3867" w:type="dxa"/>
            <w:noWrap/>
            <w:vAlign w:val="center"/>
          </w:tcPr>
          <w:p w14:paraId="17730953">
            <w:pPr>
              <w:widowControl w:val="0"/>
              <w:spacing w:line="300" w:lineRule="auto"/>
              <w:jc w:val="both"/>
              <w:rPr>
                <w:rFonts w:ascii="宋体" w:hAnsi="宋体" w:eastAsia="宋体" w:cs="楷体"/>
                <w:sz w:val="21"/>
                <w:szCs w:val="21"/>
              </w:rPr>
            </w:pPr>
            <w:r>
              <w:rPr>
                <w:rFonts w:hint="eastAsia" w:ascii="宋体" w:hAnsi="宋体" w:eastAsia="宋体" w:cs="Calibri"/>
                <w:sz w:val="21"/>
                <w:szCs w:val="21"/>
              </w:rPr>
              <w:t>2个</w:t>
            </w:r>
          </w:p>
        </w:tc>
        <w:tc>
          <w:tcPr>
            <w:tcW w:w="2434" w:type="dxa"/>
            <w:noWrap/>
            <w:vAlign w:val="center"/>
          </w:tcPr>
          <w:p w14:paraId="0E673085">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60010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30F41438">
            <w:pPr>
              <w:widowControl w:val="0"/>
              <w:spacing w:line="300" w:lineRule="auto"/>
              <w:jc w:val="both"/>
              <w:rPr>
                <w:rFonts w:ascii="宋体" w:hAnsi="宋体" w:eastAsia="宋体" w:cs="Calibri"/>
                <w:sz w:val="21"/>
                <w:szCs w:val="21"/>
              </w:rPr>
            </w:pPr>
            <w:r>
              <w:rPr>
                <w:rFonts w:ascii="宋体" w:hAnsi="宋体" w:eastAsia="宋体" w:cs="Calibri"/>
                <w:sz w:val="21"/>
                <w:szCs w:val="21"/>
              </w:rPr>
              <w:t>车行/人行口</w:t>
            </w:r>
          </w:p>
        </w:tc>
        <w:tc>
          <w:tcPr>
            <w:tcW w:w="1463" w:type="dxa"/>
            <w:noWrap/>
            <w:vAlign w:val="center"/>
          </w:tcPr>
          <w:p w14:paraId="196E30B3">
            <w:pPr>
              <w:widowControl w:val="0"/>
              <w:spacing w:line="300" w:lineRule="auto"/>
              <w:jc w:val="both"/>
              <w:rPr>
                <w:rFonts w:ascii="宋体" w:hAnsi="宋体" w:eastAsia="宋体" w:cs="Calibri"/>
                <w:sz w:val="21"/>
                <w:szCs w:val="21"/>
              </w:rPr>
            </w:pPr>
            <w:r>
              <w:rPr>
                <w:rFonts w:ascii="宋体" w:hAnsi="宋体" w:eastAsia="宋体" w:cs="Calibri"/>
                <w:sz w:val="21"/>
                <w:szCs w:val="21"/>
              </w:rPr>
              <w:t>车行</w:t>
            </w:r>
            <w:r>
              <w:rPr>
                <w:rFonts w:hint="eastAsia" w:ascii="宋体" w:hAnsi="宋体" w:eastAsia="宋体" w:cs="Calibri"/>
                <w:sz w:val="21"/>
                <w:szCs w:val="21"/>
              </w:rPr>
              <w:t>口</w:t>
            </w:r>
          </w:p>
        </w:tc>
        <w:tc>
          <w:tcPr>
            <w:tcW w:w="3867" w:type="dxa"/>
            <w:noWrap/>
            <w:vAlign w:val="center"/>
          </w:tcPr>
          <w:p w14:paraId="7D98DA78">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1个</w:t>
            </w:r>
          </w:p>
        </w:tc>
        <w:tc>
          <w:tcPr>
            <w:tcW w:w="2434" w:type="dxa"/>
            <w:noWrap/>
            <w:vAlign w:val="center"/>
          </w:tcPr>
          <w:p w14:paraId="01BD84A5">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5A698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3EAB041A">
            <w:pPr>
              <w:widowControl w:val="0"/>
              <w:spacing w:line="300" w:lineRule="auto"/>
              <w:jc w:val="both"/>
              <w:rPr>
                <w:rFonts w:ascii="宋体" w:hAnsi="宋体" w:eastAsia="宋体" w:cs="Calibri"/>
                <w:sz w:val="21"/>
                <w:szCs w:val="21"/>
              </w:rPr>
            </w:pPr>
          </w:p>
        </w:tc>
        <w:tc>
          <w:tcPr>
            <w:tcW w:w="1463" w:type="dxa"/>
            <w:noWrap/>
            <w:vAlign w:val="center"/>
          </w:tcPr>
          <w:p w14:paraId="04ED5D00">
            <w:pPr>
              <w:widowControl w:val="0"/>
              <w:spacing w:line="300" w:lineRule="auto"/>
              <w:jc w:val="both"/>
              <w:rPr>
                <w:rFonts w:ascii="宋体" w:hAnsi="宋体" w:eastAsia="宋体" w:cs="Calibri"/>
                <w:sz w:val="21"/>
                <w:szCs w:val="21"/>
              </w:rPr>
            </w:pPr>
            <w:r>
              <w:rPr>
                <w:rFonts w:ascii="宋体" w:hAnsi="宋体" w:eastAsia="宋体" w:cs="Calibri"/>
                <w:sz w:val="21"/>
                <w:szCs w:val="21"/>
              </w:rPr>
              <w:t>人行口</w:t>
            </w:r>
          </w:p>
        </w:tc>
        <w:tc>
          <w:tcPr>
            <w:tcW w:w="3867" w:type="dxa"/>
            <w:noWrap/>
            <w:vAlign w:val="center"/>
          </w:tcPr>
          <w:p w14:paraId="26B80E4E">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1个</w:t>
            </w:r>
          </w:p>
        </w:tc>
        <w:tc>
          <w:tcPr>
            <w:tcW w:w="2434" w:type="dxa"/>
            <w:noWrap/>
            <w:vAlign w:val="center"/>
          </w:tcPr>
          <w:p w14:paraId="5CECF9DC">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501BD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1A107282">
            <w:pPr>
              <w:widowControl w:val="0"/>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设施设备</w:t>
            </w:r>
            <w:r>
              <w:rPr>
                <w:rFonts w:hint="eastAsia" w:ascii="宋体" w:hAnsi="宋体" w:eastAsia="宋体" w:cs="Calibri"/>
                <w:sz w:val="21"/>
                <w:szCs w:val="21"/>
                <w:lang w:eastAsia="zh-CN"/>
              </w:rPr>
              <w:t>（可另行附表）</w:t>
            </w:r>
          </w:p>
          <w:p w14:paraId="39C0462A">
            <w:pPr>
              <w:widowControl w:val="0"/>
              <w:spacing w:line="300" w:lineRule="auto"/>
              <w:jc w:val="both"/>
              <w:rPr>
                <w:rFonts w:ascii="宋体" w:hAnsi="宋体" w:eastAsia="宋体" w:cs="Calibri"/>
                <w:sz w:val="21"/>
                <w:szCs w:val="21"/>
                <w:lang w:eastAsia="zh-CN"/>
              </w:rPr>
            </w:pPr>
          </w:p>
        </w:tc>
        <w:tc>
          <w:tcPr>
            <w:tcW w:w="1463" w:type="dxa"/>
            <w:noWrap/>
            <w:vAlign w:val="center"/>
          </w:tcPr>
          <w:p w14:paraId="0556DF96">
            <w:pPr>
              <w:widowControl w:val="0"/>
              <w:spacing w:line="300" w:lineRule="auto"/>
              <w:jc w:val="both"/>
              <w:rPr>
                <w:rFonts w:ascii="宋体" w:hAnsi="宋体" w:eastAsia="宋体" w:cs="Calibri"/>
                <w:sz w:val="21"/>
                <w:szCs w:val="21"/>
              </w:rPr>
            </w:pPr>
            <w:r>
              <w:rPr>
                <w:rFonts w:ascii="宋体" w:hAnsi="宋体" w:eastAsia="宋体" w:cs="Calibri"/>
                <w:sz w:val="21"/>
                <w:szCs w:val="21"/>
              </w:rPr>
              <w:t>空调</w:t>
            </w:r>
            <w:r>
              <w:rPr>
                <w:rFonts w:hint="eastAsia" w:ascii="宋体" w:hAnsi="宋体" w:eastAsia="宋体" w:cs="Calibri"/>
                <w:sz w:val="21"/>
                <w:szCs w:val="21"/>
              </w:rPr>
              <w:t>系统</w:t>
            </w:r>
          </w:p>
        </w:tc>
        <w:tc>
          <w:tcPr>
            <w:tcW w:w="3867" w:type="dxa"/>
            <w:noWrap/>
            <w:vAlign w:val="center"/>
          </w:tcPr>
          <w:p w14:paraId="573946DE">
            <w:pPr>
              <w:widowControl w:val="0"/>
              <w:spacing w:line="300" w:lineRule="auto"/>
              <w:jc w:val="both"/>
              <w:rPr>
                <w:rFonts w:ascii="宋体" w:hAnsi="宋体" w:eastAsia="宋体" w:cs="Calibri"/>
                <w:bCs/>
                <w:sz w:val="21"/>
                <w:szCs w:val="21"/>
              </w:rPr>
            </w:pPr>
            <w:r>
              <w:rPr>
                <w:rFonts w:ascii="宋体" w:hAnsi="宋体" w:eastAsia="宋体" w:cs="Calibri"/>
                <w:sz w:val="21"/>
                <w:szCs w:val="21"/>
              </w:rPr>
              <w:t>分体</w:t>
            </w:r>
            <w:r>
              <w:rPr>
                <w:rFonts w:hint="eastAsia" w:ascii="宋体" w:hAnsi="宋体" w:eastAsia="宋体" w:cs="Calibri"/>
                <w:sz w:val="21"/>
                <w:szCs w:val="21"/>
              </w:rPr>
              <w:t>式</w:t>
            </w:r>
            <w:r>
              <w:rPr>
                <w:rFonts w:ascii="宋体" w:hAnsi="宋体" w:eastAsia="宋体" w:cs="Calibri"/>
                <w:sz w:val="21"/>
                <w:szCs w:val="21"/>
              </w:rPr>
              <w:t>空调</w:t>
            </w:r>
          </w:p>
        </w:tc>
        <w:tc>
          <w:tcPr>
            <w:tcW w:w="2434" w:type="dxa"/>
            <w:vMerge w:val="restart"/>
            <w:noWrap/>
            <w:vAlign w:val="center"/>
          </w:tcPr>
          <w:p w14:paraId="06E62C8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3B95A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7D4C66B6">
            <w:pPr>
              <w:widowControl w:val="0"/>
              <w:spacing w:line="300" w:lineRule="auto"/>
              <w:jc w:val="both"/>
              <w:rPr>
                <w:rFonts w:ascii="宋体" w:hAnsi="宋体" w:eastAsia="宋体" w:cs="Calibri"/>
                <w:sz w:val="21"/>
                <w:szCs w:val="21"/>
              </w:rPr>
            </w:pPr>
          </w:p>
        </w:tc>
        <w:tc>
          <w:tcPr>
            <w:tcW w:w="1463" w:type="dxa"/>
            <w:noWrap/>
            <w:vAlign w:val="center"/>
          </w:tcPr>
          <w:p w14:paraId="2D456B37">
            <w:pPr>
              <w:widowControl w:val="0"/>
              <w:spacing w:line="300" w:lineRule="auto"/>
              <w:jc w:val="both"/>
              <w:rPr>
                <w:rFonts w:ascii="宋体" w:hAnsi="宋体" w:eastAsia="宋体" w:cs="Calibri"/>
                <w:sz w:val="21"/>
                <w:szCs w:val="21"/>
              </w:rPr>
            </w:pPr>
            <w:r>
              <w:rPr>
                <w:rFonts w:ascii="宋体" w:hAnsi="宋体" w:eastAsia="宋体" w:cs="Calibri"/>
                <w:sz w:val="21"/>
                <w:szCs w:val="21"/>
              </w:rPr>
              <w:t>给排水</w:t>
            </w:r>
            <w:r>
              <w:rPr>
                <w:rFonts w:hint="eastAsia" w:ascii="宋体" w:hAnsi="宋体" w:eastAsia="宋体" w:cs="Calibri"/>
                <w:sz w:val="21"/>
                <w:szCs w:val="21"/>
              </w:rPr>
              <w:t>系统</w:t>
            </w:r>
          </w:p>
        </w:tc>
        <w:tc>
          <w:tcPr>
            <w:tcW w:w="3867" w:type="dxa"/>
            <w:noWrap/>
            <w:vAlign w:val="center"/>
          </w:tcPr>
          <w:p w14:paraId="40BAD6D8">
            <w:pPr>
              <w:widowControl w:val="0"/>
              <w:spacing w:line="300" w:lineRule="auto"/>
              <w:jc w:val="both"/>
              <w:rPr>
                <w:rFonts w:ascii="宋体" w:hAnsi="宋体" w:eastAsia="宋体" w:cs="Calibri"/>
                <w:sz w:val="21"/>
                <w:szCs w:val="21"/>
              </w:rPr>
            </w:pPr>
            <w:r>
              <w:rPr>
                <w:rFonts w:ascii="宋体" w:hAnsi="宋体" w:eastAsia="宋体" w:cs="Calibri"/>
                <w:sz w:val="21"/>
                <w:szCs w:val="21"/>
              </w:rPr>
              <w:t>民用给排水系统</w:t>
            </w:r>
          </w:p>
        </w:tc>
        <w:tc>
          <w:tcPr>
            <w:tcW w:w="2434" w:type="dxa"/>
            <w:vMerge w:val="continue"/>
            <w:noWrap/>
            <w:vAlign w:val="center"/>
          </w:tcPr>
          <w:p w14:paraId="17B3891F">
            <w:pPr>
              <w:widowControl w:val="0"/>
              <w:spacing w:line="300" w:lineRule="auto"/>
              <w:jc w:val="both"/>
              <w:rPr>
                <w:rFonts w:ascii="宋体" w:hAnsi="宋体" w:eastAsia="宋体" w:cs="Calibri"/>
                <w:sz w:val="21"/>
                <w:szCs w:val="21"/>
              </w:rPr>
            </w:pPr>
          </w:p>
        </w:tc>
      </w:tr>
      <w:tr w14:paraId="145BC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5C83500E">
            <w:pPr>
              <w:widowControl w:val="0"/>
              <w:spacing w:line="300" w:lineRule="auto"/>
              <w:jc w:val="both"/>
              <w:rPr>
                <w:rFonts w:ascii="宋体" w:hAnsi="宋体" w:eastAsia="宋体" w:cs="Calibri"/>
                <w:sz w:val="21"/>
                <w:szCs w:val="21"/>
              </w:rPr>
            </w:pPr>
          </w:p>
        </w:tc>
        <w:tc>
          <w:tcPr>
            <w:tcW w:w="1463" w:type="dxa"/>
            <w:noWrap/>
            <w:vAlign w:val="center"/>
          </w:tcPr>
          <w:p w14:paraId="02B41D17">
            <w:pPr>
              <w:widowControl w:val="0"/>
              <w:spacing w:line="300" w:lineRule="auto"/>
              <w:jc w:val="both"/>
              <w:rPr>
                <w:rFonts w:ascii="宋体" w:hAnsi="宋体" w:eastAsia="宋体" w:cs="Calibri"/>
                <w:sz w:val="21"/>
                <w:szCs w:val="21"/>
              </w:rPr>
            </w:pPr>
            <w:r>
              <w:rPr>
                <w:rFonts w:ascii="宋体" w:hAnsi="宋体" w:eastAsia="宋体" w:cs="Calibri"/>
                <w:sz w:val="21"/>
                <w:szCs w:val="21"/>
              </w:rPr>
              <w:t>消防</w:t>
            </w:r>
            <w:r>
              <w:rPr>
                <w:rFonts w:hint="eastAsia" w:ascii="宋体" w:hAnsi="宋体" w:eastAsia="宋体" w:cs="Calibri"/>
                <w:sz w:val="21"/>
                <w:szCs w:val="21"/>
              </w:rPr>
              <w:t>系统</w:t>
            </w:r>
          </w:p>
        </w:tc>
        <w:tc>
          <w:tcPr>
            <w:tcW w:w="3867" w:type="dxa"/>
            <w:noWrap/>
            <w:vAlign w:val="center"/>
          </w:tcPr>
          <w:p w14:paraId="62729A95">
            <w:pPr>
              <w:widowControl w:val="0"/>
              <w:spacing w:line="300" w:lineRule="auto"/>
              <w:jc w:val="both"/>
              <w:rPr>
                <w:rFonts w:ascii="宋体" w:hAnsi="宋体" w:eastAsia="宋体" w:cs="Calibri"/>
                <w:sz w:val="21"/>
                <w:szCs w:val="21"/>
              </w:rPr>
            </w:pPr>
            <w:r>
              <w:rPr>
                <w:rFonts w:ascii="宋体" w:hAnsi="宋体" w:eastAsia="宋体" w:cs="Calibri"/>
                <w:sz w:val="21"/>
                <w:szCs w:val="21"/>
              </w:rPr>
              <w:t>移动式灭火器</w:t>
            </w:r>
          </w:p>
        </w:tc>
        <w:tc>
          <w:tcPr>
            <w:tcW w:w="2434" w:type="dxa"/>
            <w:vMerge w:val="continue"/>
            <w:noWrap/>
            <w:vAlign w:val="center"/>
          </w:tcPr>
          <w:p w14:paraId="59458CC1">
            <w:pPr>
              <w:widowControl w:val="0"/>
              <w:spacing w:line="300" w:lineRule="auto"/>
              <w:jc w:val="both"/>
              <w:rPr>
                <w:rFonts w:ascii="宋体" w:hAnsi="宋体" w:eastAsia="宋体" w:cs="Calibri"/>
                <w:sz w:val="21"/>
                <w:szCs w:val="21"/>
              </w:rPr>
            </w:pPr>
          </w:p>
        </w:tc>
      </w:tr>
      <w:tr w14:paraId="3D44A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5F24228D">
            <w:pPr>
              <w:widowControl w:val="0"/>
              <w:spacing w:line="300" w:lineRule="auto"/>
              <w:jc w:val="both"/>
              <w:rPr>
                <w:rFonts w:ascii="宋体" w:hAnsi="宋体" w:eastAsia="宋体" w:cs="Calibri"/>
                <w:sz w:val="21"/>
                <w:szCs w:val="21"/>
              </w:rPr>
            </w:pPr>
          </w:p>
        </w:tc>
        <w:tc>
          <w:tcPr>
            <w:tcW w:w="1463" w:type="dxa"/>
            <w:noWrap/>
            <w:vAlign w:val="center"/>
          </w:tcPr>
          <w:p w14:paraId="5407B039">
            <w:pPr>
              <w:widowControl w:val="0"/>
              <w:spacing w:line="300" w:lineRule="auto"/>
              <w:jc w:val="both"/>
              <w:rPr>
                <w:rFonts w:ascii="宋体" w:hAnsi="宋体" w:eastAsia="宋体" w:cs="Calibri"/>
                <w:sz w:val="21"/>
                <w:szCs w:val="21"/>
              </w:rPr>
            </w:pPr>
            <w:r>
              <w:rPr>
                <w:rFonts w:ascii="宋体" w:hAnsi="宋体" w:eastAsia="宋体" w:cs="Calibri"/>
                <w:sz w:val="21"/>
                <w:szCs w:val="21"/>
              </w:rPr>
              <w:t>安防系统</w:t>
            </w:r>
          </w:p>
        </w:tc>
        <w:tc>
          <w:tcPr>
            <w:tcW w:w="3867" w:type="dxa"/>
            <w:noWrap/>
            <w:vAlign w:val="center"/>
          </w:tcPr>
          <w:p w14:paraId="5DD53B90">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监控电脑主机1台、监控探头4个</w:t>
            </w:r>
          </w:p>
        </w:tc>
        <w:tc>
          <w:tcPr>
            <w:tcW w:w="2434" w:type="dxa"/>
            <w:vMerge w:val="continue"/>
            <w:noWrap/>
            <w:vAlign w:val="center"/>
          </w:tcPr>
          <w:p w14:paraId="2CCB49B7">
            <w:pPr>
              <w:widowControl w:val="0"/>
              <w:spacing w:line="300" w:lineRule="auto"/>
              <w:jc w:val="both"/>
              <w:rPr>
                <w:rFonts w:ascii="宋体" w:hAnsi="宋体" w:eastAsia="宋体" w:cs="Calibri"/>
                <w:sz w:val="21"/>
                <w:szCs w:val="21"/>
                <w:lang w:eastAsia="zh-CN"/>
              </w:rPr>
            </w:pPr>
          </w:p>
        </w:tc>
      </w:tr>
      <w:tr w14:paraId="03874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24D4A5AC">
            <w:pPr>
              <w:widowControl w:val="0"/>
              <w:spacing w:line="300" w:lineRule="auto"/>
              <w:jc w:val="both"/>
              <w:rPr>
                <w:rFonts w:ascii="宋体" w:hAnsi="宋体" w:eastAsia="宋体" w:cs="Calibri"/>
                <w:sz w:val="21"/>
                <w:szCs w:val="21"/>
                <w:lang w:eastAsia="zh-CN"/>
              </w:rPr>
            </w:pPr>
          </w:p>
        </w:tc>
        <w:tc>
          <w:tcPr>
            <w:tcW w:w="1463" w:type="dxa"/>
            <w:noWrap/>
            <w:vAlign w:val="center"/>
          </w:tcPr>
          <w:p w14:paraId="32970125">
            <w:pPr>
              <w:widowControl w:val="0"/>
              <w:spacing w:line="300" w:lineRule="auto"/>
              <w:jc w:val="both"/>
              <w:rPr>
                <w:rFonts w:ascii="宋体" w:hAnsi="宋体" w:eastAsia="宋体" w:cs="Calibri"/>
                <w:sz w:val="21"/>
                <w:szCs w:val="21"/>
              </w:rPr>
            </w:pPr>
            <w:r>
              <w:rPr>
                <w:rFonts w:ascii="宋体" w:hAnsi="宋体" w:eastAsia="宋体" w:cs="Calibri"/>
                <w:sz w:val="21"/>
                <w:szCs w:val="21"/>
              </w:rPr>
              <w:t>照明系统</w:t>
            </w:r>
          </w:p>
        </w:tc>
        <w:tc>
          <w:tcPr>
            <w:tcW w:w="3867" w:type="dxa"/>
            <w:noWrap/>
            <w:vAlign w:val="center"/>
          </w:tcPr>
          <w:p w14:paraId="315C90AC">
            <w:pPr>
              <w:widowControl w:val="0"/>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庭院照明加办公普通照明</w:t>
            </w:r>
          </w:p>
        </w:tc>
        <w:tc>
          <w:tcPr>
            <w:tcW w:w="2434" w:type="dxa"/>
            <w:vMerge w:val="continue"/>
            <w:noWrap/>
            <w:vAlign w:val="center"/>
          </w:tcPr>
          <w:p w14:paraId="3D7BF766">
            <w:pPr>
              <w:widowControl w:val="0"/>
              <w:spacing w:line="300" w:lineRule="auto"/>
              <w:jc w:val="both"/>
              <w:rPr>
                <w:rFonts w:ascii="宋体" w:hAnsi="宋体" w:eastAsia="宋体" w:cs="Calibri"/>
                <w:sz w:val="21"/>
                <w:szCs w:val="21"/>
                <w:lang w:eastAsia="zh-CN"/>
              </w:rPr>
            </w:pPr>
          </w:p>
        </w:tc>
      </w:tr>
    </w:tbl>
    <w:p w14:paraId="56DA9CF8">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（2）物业管理（室外）</w:t>
      </w:r>
    </w:p>
    <w:p w14:paraId="70D9BED7">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无</w:t>
      </w:r>
    </w:p>
    <w:p w14:paraId="31EE452B">
      <w:pPr>
        <w:pStyle w:val="9"/>
        <w:spacing w:line="300" w:lineRule="auto"/>
        <w:jc w:val="both"/>
        <w:rPr>
          <w:rFonts w:hAnsi="宋体"/>
        </w:rPr>
      </w:pPr>
    </w:p>
    <w:p w14:paraId="361E8A5A">
      <w:pPr>
        <w:widowControl w:val="0"/>
        <w:spacing w:line="300" w:lineRule="auto"/>
        <w:jc w:val="both"/>
        <w:rPr>
          <w:rFonts w:ascii="宋体" w:hAnsi="宋体" w:eastAsia="宋体" w:cs="Calibri"/>
          <w:b/>
          <w:bCs/>
          <w:sz w:val="21"/>
          <w:szCs w:val="21"/>
          <w:lang w:eastAsia="zh-CN"/>
        </w:rPr>
      </w:pPr>
      <w:r>
        <w:rPr>
          <w:rFonts w:ascii="宋体" w:hAnsi="宋体" w:eastAsia="宋体" w:cs="Calibri"/>
          <w:b/>
          <w:bCs/>
          <w:sz w:val="21"/>
          <w:szCs w:val="21"/>
          <w:lang w:eastAsia="zh-CN"/>
        </w:rPr>
        <w:t>1.2.2.1.</w:t>
      </w:r>
      <w:r>
        <w:rPr>
          <w:rFonts w:hint="eastAsia" w:ascii="宋体" w:hAnsi="宋体" w:eastAsia="宋体" w:cs="Calibri"/>
          <w:b/>
          <w:bCs/>
          <w:sz w:val="21"/>
          <w:szCs w:val="21"/>
          <w:lang w:eastAsia="zh-CN"/>
        </w:rPr>
        <w:t>4【</w:t>
      </w:r>
      <w:r>
        <w:rPr>
          <w:rFonts w:hint="eastAsia" w:ascii="宋体" w:hAnsi="宋体" w:eastAsia="宋体" w:cs="楷体"/>
          <w:b/>
          <w:sz w:val="21"/>
          <w:szCs w:val="21"/>
          <w:lang w:eastAsia="zh-CN"/>
        </w:rPr>
        <w:t>东湖路办公房</w:t>
      </w:r>
      <w:r>
        <w:rPr>
          <w:rFonts w:hint="eastAsia" w:ascii="宋体" w:hAnsi="宋体" w:eastAsia="宋体" w:cs="Calibri"/>
          <w:b/>
          <w:bCs/>
          <w:sz w:val="21"/>
          <w:szCs w:val="21"/>
          <w:lang w:eastAsia="zh-CN"/>
        </w:rPr>
        <w:t>】</w:t>
      </w:r>
    </w:p>
    <w:p w14:paraId="45B4D4D8">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（1）物业管理（建筑物）</w:t>
      </w:r>
    </w:p>
    <w:tbl>
      <w:tblPr>
        <w:tblStyle w:val="1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1"/>
        <w:gridCol w:w="1587"/>
        <w:gridCol w:w="4194"/>
        <w:gridCol w:w="2640"/>
      </w:tblGrid>
      <w:tr w14:paraId="11A6B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21" w:type="dxa"/>
            <w:gridSpan w:val="2"/>
            <w:noWrap/>
            <w:vAlign w:val="center"/>
          </w:tcPr>
          <w:p w14:paraId="3150ECEC">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名称</w:t>
            </w:r>
          </w:p>
        </w:tc>
        <w:tc>
          <w:tcPr>
            <w:tcW w:w="3867" w:type="dxa"/>
            <w:noWrap/>
            <w:vAlign w:val="center"/>
          </w:tcPr>
          <w:p w14:paraId="381366F6">
            <w:pPr>
              <w:widowControl w:val="0"/>
              <w:spacing w:line="300" w:lineRule="auto"/>
              <w:jc w:val="center"/>
              <w:rPr>
                <w:rFonts w:ascii="宋体" w:hAnsi="宋体" w:eastAsia="宋体" w:cs="Calibri"/>
                <w:b/>
                <w:bCs/>
                <w:sz w:val="21"/>
                <w:szCs w:val="21"/>
              </w:rPr>
            </w:pPr>
            <w:r>
              <w:rPr>
                <w:rFonts w:ascii="宋体" w:hAnsi="宋体" w:eastAsia="宋体" w:cs="Calibri"/>
                <w:b/>
                <w:bCs/>
                <w:sz w:val="21"/>
                <w:szCs w:val="21"/>
              </w:rPr>
              <w:t>明细</w:t>
            </w:r>
          </w:p>
        </w:tc>
        <w:tc>
          <w:tcPr>
            <w:tcW w:w="2434" w:type="dxa"/>
            <w:noWrap/>
            <w:vAlign w:val="center"/>
          </w:tcPr>
          <w:p w14:paraId="74239C4F">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服务内容及标准</w:t>
            </w:r>
          </w:p>
        </w:tc>
      </w:tr>
      <w:tr w14:paraId="441C4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21" w:type="dxa"/>
            <w:gridSpan w:val="2"/>
            <w:noWrap/>
            <w:vAlign w:val="center"/>
          </w:tcPr>
          <w:p w14:paraId="53D970CB">
            <w:pPr>
              <w:widowControl w:val="0"/>
              <w:spacing w:line="300" w:lineRule="auto"/>
              <w:jc w:val="both"/>
              <w:rPr>
                <w:rFonts w:ascii="宋体" w:hAnsi="宋体" w:eastAsia="宋体" w:cs="Calibri"/>
                <w:sz w:val="21"/>
                <w:szCs w:val="21"/>
              </w:rPr>
            </w:pPr>
            <w:r>
              <w:rPr>
                <w:rFonts w:hint="eastAsia" w:ascii="宋体" w:hAnsi="宋体" w:eastAsia="宋体" w:cs="楷体"/>
                <w:sz w:val="21"/>
                <w:szCs w:val="21"/>
              </w:rPr>
              <w:t>东湖路办公房</w:t>
            </w:r>
          </w:p>
        </w:tc>
        <w:tc>
          <w:tcPr>
            <w:tcW w:w="3867" w:type="dxa"/>
            <w:noWrap/>
            <w:vAlign w:val="center"/>
          </w:tcPr>
          <w:p w14:paraId="4E40954C">
            <w:pPr>
              <w:widowControl w:val="0"/>
              <w:spacing w:line="300" w:lineRule="auto"/>
              <w:jc w:val="both"/>
              <w:rPr>
                <w:rFonts w:ascii="宋体" w:hAnsi="宋体" w:eastAsia="宋体" w:cs="楷体"/>
                <w:sz w:val="21"/>
                <w:szCs w:val="21"/>
              </w:rPr>
            </w:pPr>
            <w:r>
              <w:rPr>
                <w:rFonts w:hint="eastAsia" w:ascii="宋体" w:hAnsi="宋体" w:eastAsia="宋体" w:cs="楷体"/>
                <w:sz w:val="21"/>
                <w:szCs w:val="21"/>
              </w:rPr>
              <w:t>建筑面积250平方米</w:t>
            </w:r>
          </w:p>
        </w:tc>
        <w:tc>
          <w:tcPr>
            <w:tcW w:w="2434" w:type="dxa"/>
            <w:noWrap/>
            <w:vAlign w:val="center"/>
          </w:tcPr>
          <w:p w14:paraId="6C0B390A">
            <w:pPr>
              <w:widowControl w:val="0"/>
              <w:spacing w:line="300" w:lineRule="auto"/>
              <w:jc w:val="both"/>
              <w:rPr>
                <w:rFonts w:ascii="宋体" w:hAnsi="宋体" w:eastAsia="宋体" w:cs="楷体"/>
                <w:sz w:val="21"/>
                <w:szCs w:val="21"/>
              </w:rPr>
            </w:pPr>
          </w:p>
        </w:tc>
      </w:tr>
      <w:tr w14:paraId="3FB7A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42D5356C">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总面积</w:t>
            </w:r>
          </w:p>
        </w:tc>
        <w:tc>
          <w:tcPr>
            <w:tcW w:w="1463" w:type="dxa"/>
            <w:noWrap/>
            <w:vAlign w:val="center"/>
          </w:tcPr>
          <w:p w14:paraId="564408F4">
            <w:pPr>
              <w:widowControl w:val="0"/>
              <w:spacing w:line="300" w:lineRule="auto"/>
              <w:jc w:val="both"/>
              <w:rPr>
                <w:rFonts w:ascii="宋体" w:hAnsi="宋体" w:eastAsia="宋体" w:cs="Calibri"/>
                <w:sz w:val="21"/>
                <w:szCs w:val="21"/>
              </w:rPr>
            </w:pPr>
            <w:r>
              <w:rPr>
                <w:rFonts w:ascii="宋体" w:hAnsi="宋体" w:eastAsia="宋体" w:cs="Calibri"/>
                <w:sz w:val="21"/>
                <w:szCs w:val="21"/>
              </w:rPr>
              <w:t>建筑面积</w:t>
            </w:r>
          </w:p>
        </w:tc>
        <w:tc>
          <w:tcPr>
            <w:tcW w:w="3867" w:type="dxa"/>
            <w:noWrap/>
            <w:vAlign w:val="center"/>
          </w:tcPr>
          <w:p w14:paraId="3977F30B">
            <w:pPr>
              <w:pStyle w:val="9"/>
              <w:spacing w:line="300" w:lineRule="auto"/>
              <w:rPr>
                <w:rFonts w:hAnsi="宋体" w:cs="Courier New"/>
              </w:rPr>
            </w:pPr>
            <w:r>
              <w:rPr>
                <w:rFonts w:hint="eastAsia" w:hAnsi="宋体" w:cs="Courier New"/>
              </w:rPr>
              <w:t>250平方米</w:t>
            </w:r>
          </w:p>
        </w:tc>
        <w:tc>
          <w:tcPr>
            <w:tcW w:w="2434" w:type="dxa"/>
            <w:noWrap/>
            <w:vAlign w:val="center"/>
          </w:tcPr>
          <w:p w14:paraId="7E157E67">
            <w:pPr>
              <w:widowControl w:val="0"/>
              <w:spacing w:line="300" w:lineRule="auto"/>
              <w:jc w:val="both"/>
              <w:rPr>
                <w:rFonts w:ascii="宋体" w:hAnsi="宋体" w:eastAsia="宋体" w:cs="楷体"/>
                <w:sz w:val="21"/>
                <w:szCs w:val="21"/>
              </w:rPr>
            </w:pPr>
            <w:r>
              <w:rPr>
                <w:rFonts w:hint="eastAsia" w:ascii="宋体" w:hAnsi="宋体" w:eastAsia="宋体" w:cs="Calibri"/>
                <w:sz w:val="21"/>
                <w:szCs w:val="21"/>
              </w:rPr>
              <w:t>见“3.2.6保安服务”</w:t>
            </w:r>
          </w:p>
        </w:tc>
      </w:tr>
      <w:tr w14:paraId="56DE8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7DB88D18">
            <w:pPr>
              <w:widowControl w:val="0"/>
              <w:spacing w:line="300" w:lineRule="auto"/>
              <w:jc w:val="center"/>
              <w:rPr>
                <w:rFonts w:ascii="宋体" w:hAnsi="宋体" w:eastAsia="宋体" w:cs="Calibri"/>
                <w:sz w:val="21"/>
                <w:szCs w:val="21"/>
              </w:rPr>
            </w:pPr>
          </w:p>
        </w:tc>
        <w:tc>
          <w:tcPr>
            <w:tcW w:w="1463" w:type="dxa"/>
            <w:noWrap/>
            <w:vAlign w:val="center"/>
          </w:tcPr>
          <w:p w14:paraId="417B8C39">
            <w:pPr>
              <w:widowControl w:val="0"/>
              <w:spacing w:line="300" w:lineRule="auto"/>
              <w:jc w:val="both"/>
              <w:rPr>
                <w:rFonts w:ascii="宋体" w:hAnsi="宋体" w:eastAsia="宋体" w:cs="Calibri"/>
                <w:sz w:val="21"/>
                <w:szCs w:val="21"/>
              </w:rPr>
            </w:pPr>
            <w:r>
              <w:rPr>
                <w:rFonts w:ascii="宋体" w:hAnsi="宋体" w:eastAsia="宋体" w:cs="Calibri"/>
                <w:sz w:val="21"/>
                <w:szCs w:val="21"/>
              </w:rPr>
              <w:t>需保洁面积</w:t>
            </w:r>
          </w:p>
        </w:tc>
        <w:tc>
          <w:tcPr>
            <w:tcW w:w="3867" w:type="dxa"/>
            <w:noWrap/>
            <w:vAlign w:val="center"/>
          </w:tcPr>
          <w:p w14:paraId="6AA2AF48">
            <w:pPr>
              <w:widowControl w:val="0"/>
              <w:spacing w:line="300" w:lineRule="auto"/>
              <w:jc w:val="both"/>
              <w:rPr>
                <w:rFonts w:ascii="宋体" w:hAnsi="宋体" w:eastAsia="宋体" w:cs="Calibri"/>
                <w:sz w:val="21"/>
                <w:szCs w:val="21"/>
              </w:rPr>
            </w:pPr>
            <w:r>
              <w:rPr>
                <w:rFonts w:hint="eastAsia" w:ascii="宋体" w:hAnsi="宋体" w:eastAsia="宋体"/>
                <w:sz w:val="21"/>
                <w:szCs w:val="21"/>
              </w:rPr>
              <w:t>250平方米</w:t>
            </w:r>
          </w:p>
        </w:tc>
        <w:tc>
          <w:tcPr>
            <w:tcW w:w="2434" w:type="dxa"/>
            <w:noWrap/>
            <w:vAlign w:val="center"/>
          </w:tcPr>
          <w:p w14:paraId="541B8B09">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21738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5C9EC317">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门窗</w:t>
            </w:r>
          </w:p>
        </w:tc>
        <w:tc>
          <w:tcPr>
            <w:tcW w:w="1463" w:type="dxa"/>
            <w:noWrap/>
            <w:vAlign w:val="center"/>
          </w:tcPr>
          <w:p w14:paraId="1C7C5625">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门窗</w:t>
            </w:r>
            <w:r>
              <w:rPr>
                <w:rFonts w:ascii="宋体" w:hAnsi="宋体" w:eastAsia="宋体" w:cs="Calibri"/>
                <w:sz w:val="21"/>
                <w:szCs w:val="21"/>
              </w:rPr>
              <w:t>材质</w:t>
            </w:r>
          </w:p>
        </w:tc>
        <w:tc>
          <w:tcPr>
            <w:tcW w:w="3867" w:type="dxa"/>
            <w:noWrap/>
            <w:vAlign w:val="center"/>
          </w:tcPr>
          <w:p w14:paraId="17FDB302">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木质、铁质（消防通道门）</w:t>
            </w:r>
          </w:p>
        </w:tc>
        <w:tc>
          <w:tcPr>
            <w:tcW w:w="2434" w:type="dxa"/>
            <w:noWrap/>
            <w:vAlign w:val="center"/>
          </w:tcPr>
          <w:p w14:paraId="56280C1A">
            <w:pPr>
              <w:widowControl w:val="0"/>
              <w:spacing w:line="300" w:lineRule="auto"/>
              <w:jc w:val="both"/>
              <w:rPr>
                <w:rFonts w:ascii="宋体" w:hAnsi="宋体" w:eastAsia="宋体" w:cs="楷体"/>
                <w:sz w:val="21"/>
                <w:szCs w:val="21"/>
              </w:rPr>
            </w:pPr>
            <w:r>
              <w:rPr>
                <w:rFonts w:hint="eastAsia" w:ascii="宋体" w:hAnsi="宋体" w:eastAsia="宋体" w:cs="Calibri"/>
                <w:sz w:val="21"/>
                <w:szCs w:val="21"/>
              </w:rPr>
              <w:t>见“3.2.4保洁服务”</w:t>
            </w:r>
          </w:p>
        </w:tc>
      </w:tr>
      <w:tr w14:paraId="11DB3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1A0912F2">
            <w:pPr>
              <w:widowControl w:val="0"/>
              <w:spacing w:line="300" w:lineRule="auto"/>
              <w:jc w:val="both"/>
              <w:rPr>
                <w:rFonts w:ascii="宋体" w:hAnsi="宋体" w:eastAsia="宋体" w:cs="Calibri"/>
                <w:sz w:val="21"/>
                <w:szCs w:val="21"/>
              </w:rPr>
            </w:pPr>
            <w:r>
              <w:rPr>
                <w:rFonts w:ascii="宋体" w:hAnsi="宋体" w:eastAsia="宋体" w:cs="Calibri"/>
                <w:sz w:val="21"/>
                <w:szCs w:val="21"/>
              </w:rPr>
              <w:t>地面</w:t>
            </w:r>
          </w:p>
        </w:tc>
        <w:tc>
          <w:tcPr>
            <w:tcW w:w="1463" w:type="dxa"/>
            <w:noWrap/>
            <w:vAlign w:val="center"/>
          </w:tcPr>
          <w:p w14:paraId="4EE379E1">
            <w:pPr>
              <w:widowControl w:val="0"/>
              <w:spacing w:line="300" w:lineRule="auto"/>
              <w:jc w:val="both"/>
              <w:rPr>
                <w:rFonts w:ascii="宋体" w:hAnsi="宋体" w:eastAsia="宋体" w:cs="Calibri"/>
                <w:sz w:val="21"/>
                <w:szCs w:val="21"/>
              </w:rPr>
            </w:pPr>
            <w:r>
              <w:rPr>
                <w:rFonts w:ascii="宋体" w:hAnsi="宋体" w:eastAsia="宋体" w:cs="Calibri"/>
                <w:sz w:val="21"/>
                <w:szCs w:val="21"/>
              </w:rPr>
              <w:t>地面材质</w:t>
            </w:r>
          </w:p>
        </w:tc>
        <w:tc>
          <w:tcPr>
            <w:tcW w:w="3867" w:type="dxa"/>
            <w:noWrap/>
            <w:vAlign w:val="center"/>
          </w:tcPr>
          <w:p w14:paraId="33193781">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木地板、瓷砖</w:t>
            </w:r>
          </w:p>
        </w:tc>
        <w:tc>
          <w:tcPr>
            <w:tcW w:w="2434" w:type="dxa"/>
            <w:noWrap/>
            <w:vAlign w:val="center"/>
          </w:tcPr>
          <w:p w14:paraId="6E94AAF4">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71C36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145BB22A">
            <w:pPr>
              <w:widowControl w:val="0"/>
              <w:spacing w:line="300" w:lineRule="auto"/>
              <w:jc w:val="both"/>
              <w:rPr>
                <w:rFonts w:ascii="宋体" w:hAnsi="宋体" w:eastAsia="宋体" w:cs="Calibri"/>
                <w:sz w:val="21"/>
                <w:szCs w:val="21"/>
              </w:rPr>
            </w:pPr>
            <w:r>
              <w:rPr>
                <w:rFonts w:ascii="宋体" w:hAnsi="宋体" w:eastAsia="宋体" w:cs="Calibri"/>
                <w:sz w:val="21"/>
                <w:szCs w:val="21"/>
              </w:rPr>
              <w:t>内墙饰面</w:t>
            </w:r>
          </w:p>
        </w:tc>
        <w:tc>
          <w:tcPr>
            <w:tcW w:w="1463" w:type="dxa"/>
            <w:noWrap/>
            <w:vAlign w:val="center"/>
          </w:tcPr>
          <w:p w14:paraId="475DA0BA">
            <w:pPr>
              <w:widowControl w:val="0"/>
              <w:spacing w:line="300" w:lineRule="auto"/>
              <w:jc w:val="both"/>
              <w:rPr>
                <w:rFonts w:ascii="宋体" w:hAnsi="宋体" w:eastAsia="宋体" w:cs="Calibri"/>
                <w:sz w:val="21"/>
                <w:szCs w:val="21"/>
              </w:rPr>
            </w:pPr>
            <w:r>
              <w:rPr>
                <w:rFonts w:ascii="宋体" w:hAnsi="宋体" w:eastAsia="宋体" w:cs="Calibri"/>
                <w:sz w:val="21"/>
                <w:szCs w:val="21"/>
              </w:rPr>
              <w:t>内墙饰面材质</w:t>
            </w:r>
          </w:p>
        </w:tc>
        <w:tc>
          <w:tcPr>
            <w:tcW w:w="3867" w:type="dxa"/>
            <w:noWrap/>
            <w:vAlign w:val="center"/>
          </w:tcPr>
          <w:p w14:paraId="2373BCCF">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乳胶漆、瓷砖</w:t>
            </w:r>
          </w:p>
        </w:tc>
        <w:tc>
          <w:tcPr>
            <w:tcW w:w="2434" w:type="dxa"/>
            <w:noWrap/>
            <w:vAlign w:val="center"/>
          </w:tcPr>
          <w:p w14:paraId="24B94D33">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7B589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3C3B94F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顶面</w:t>
            </w:r>
          </w:p>
        </w:tc>
        <w:tc>
          <w:tcPr>
            <w:tcW w:w="1463" w:type="dxa"/>
            <w:noWrap/>
            <w:vAlign w:val="center"/>
          </w:tcPr>
          <w:p w14:paraId="77B44A63">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顶面</w:t>
            </w:r>
            <w:r>
              <w:rPr>
                <w:rFonts w:ascii="宋体" w:hAnsi="宋体" w:eastAsia="宋体" w:cs="Calibri"/>
                <w:sz w:val="21"/>
                <w:szCs w:val="21"/>
              </w:rPr>
              <w:t>材质</w:t>
            </w:r>
          </w:p>
        </w:tc>
        <w:tc>
          <w:tcPr>
            <w:tcW w:w="3867" w:type="dxa"/>
            <w:noWrap/>
            <w:vAlign w:val="center"/>
          </w:tcPr>
          <w:p w14:paraId="30425BB3">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扣板、矿棉板、石膏板</w:t>
            </w:r>
          </w:p>
        </w:tc>
        <w:tc>
          <w:tcPr>
            <w:tcW w:w="2434" w:type="dxa"/>
            <w:noWrap/>
            <w:vAlign w:val="center"/>
          </w:tcPr>
          <w:p w14:paraId="66D1B262">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0575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04840D28">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会议室</w:t>
            </w:r>
          </w:p>
        </w:tc>
        <w:tc>
          <w:tcPr>
            <w:tcW w:w="1463" w:type="dxa"/>
            <w:noWrap/>
            <w:vAlign w:val="center"/>
          </w:tcPr>
          <w:p w14:paraId="12B23127">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室内</w:t>
            </w:r>
            <w:r>
              <w:rPr>
                <w:rFonts w:ascii="宋体" w:hAnsi="宋体" w:eastAsia="宋体" w:cs="Calibri"/>
                <w:sz w:val="21"/>
                <w:szCs w:val="21"/>
              </w:rPr>
              <w:t>设施</w:t>
            </w:r>
            <w:r>
              <w:rPr>
                <w:rFonts w:hint="eastAsia" w:ascii="宋体" w:hAnsi="宋体" w:eastAsia="宋体" w:cs="Calibri"/>
                <w:sz w:val="21"/>
                <w:szCs w:val="21"/>
              </w:rPr>
              <w:t>说明</w:t>
            </w:r>
          </w:p>
        </w:tc>
        <w:tc>
          <w:tcPr>
            <w:tcW w:w="3867" w:type="dxa"/>
            <w:noWrap/>
            <w:vAlign w:val="center"/>
          </w:tcPr>
          <w:p w14:paraId="32C80399">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投影仪1台、饮水机1台、打印机1台、会议桌1张、小桌子1张、大柜子4个、小柜子1个、椅子13把、立式空调1台。</w:t>
            </w:r>
          </w:p>
        </w:tc>
        <w:tc>
          <w:tcPr>
            <w:tcW w:w="2434" w:type="dxa"/>
            <w:noWrap/>
            <w:vAlign w:val="center"/>
          </w:tcPr>
          <w:p w14:paraId="0427CD8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620E5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78AF51CE">
            <w:pPr>
              <w:widowControl w:val="0"/>
              <w:spacing w:line="300" w:lineRule="auto"/>
              <w:jc w:val="center"/>
              <w:rPr>
                <w:rFonts w:ascii="宋体" w:hAnsi="宋体" w:eastAsia="宋体" w:cs="Calibri"/>
                <w:sz w:val="21"/>
                <w:szCs w:val="21"/>
              </w:rPr>
            </w:pPr>
          </w:p>
        </w:tc>
        <w:tc>
          <w:tcPr>
            <w:tcW w:w="1463" w:type="dxa"/>
            <w:noWrap/>
            <w:vAlign w:val="center"/>
          </w:tcPr>
          <w:p w14:paraId="47D7BD1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会议室数量及总面积</w:t>
            </w:r>
          </w:p>
        </w:tc>
        <w:tc>
          <w:tcPr>
            <w:tcW w:w="3867" w:type="dxa"/>
            <w:noWrap/>
            <w:vAlign w:val="center"/>
          </w:tcPr>
          <w:p w14:paraId="002DEF38">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会议室数量1个，总面积40平方米</w:t>
            </w:r>
          </w:p>
        </w:tc>
        <w:tc>
          <w:tcPr>
            <w:tcW w:w="2434" w:type="dxa"/>
            <w:noWrap/>
            <w:vAlign w:val="center"/>
          </w:tcPr>
          <w:p w14:paraId="126103E8">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42E48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noWrap/>
            <w:vAlign w:val="center"/>
          </w:tcPr>
          <w:p w14:paraId="5EFB3F3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卫生间</w:t>
            </w:r>
          </w:p>
        </w:tc>
        <w:tc>
          <w:tcPr>
            <w:tcW w:w="1463" w:type="dxa"/>
            <w:noWrap/>
            <w:vAlign w:val="center"/>
          </w:tcPr>
          <w:p w14:paraId="61BF4A67">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卫生间数量及总面积</w:t>
            </w:r>
          </w:p>
        </w:tc>
        <w:tc>
          <w:tcPr>
            <w:tcW w:w="3867" w:type="dxa"/>
            <w:noWrap/>
            <w:vAlign w:val="center"/>
          </w:tcPr>
          <w:p w14:paraId="42F8F79C">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7个</w:t>
            </w:r>
          </w:p>
        </w:tc>
        <w:tc>
          <w:tcPr>
            <w:tcW w:w="2434" w:type="dxa"/>
            <w:noWrap/>
            <w:vAlign w:val="center"/>
          </w:tcPr>
          <w:p w14:paraId="5D342C78">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见“3.2.4保洁服务”</w:t>
            </w:r>
          </w:p>
        </w:tc>
      </w:tr>
      <w:tr w14:paraId="1111E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5714F04B">
            <w:pPr>
              <w:widowControl w:val="0"/>
              <w:spacing w:line="300" w:lineRule="auto"/>
              <w:jc w:val="both"/>
              <w:rPr>
                <w:rFonts w:ascii="宋体" w:hAnsi="宋体" w:eastAsia="宋体" w:cs="Calibri"/>
                <w:sz w:val="21"/>
                <w:szCs w:val="21"/>
              </w:rPr>
            </w:pPr>
            <w:r>
              <w:rPr>
                <w:rFonts w:ascii="宋体" w:hAnsi="宋体" w:eastAsia="宋体" w:cs="Calibri"/>
                <w:sz w:val="21"/>
                <w:szCs w:val="21"/>
              </w:rPr>
              <w:t>车位数</w:t>
            </w:r>
          </w:p>
        </w:tc>
        <w:tc>
          <w:tcPr>
            <w:tcW w:w="1463" w:type="dxa"/>
            <w:noWrap/>
            <w:vAlign w:val="center"/>
          </w:tcPr>
          <w:p w14:paraId="6245B24E">
            <w:pPr>
              <w:widowControl w:val="0"/>
              <w:spacing w:line="300" w:lineRule="auto"/>
              <w:jc w:val="both"/>
              <w:rPr>
                <w:rFonts w:ascii="宋体" w:hAnsi="宋体" w:eastAsia="宋体" w:cs="Calibri"/>
                <w:sz w:val="21"/>
                <w:szCs w:val="21"/>
              </w:rPr>
            </w:pPr>
            <w:r>
              <w:rPr>
                <w:rFonts w:ascii="宋体" w:hAnsi="宋体" w:eastAsia="宋体" w:cs="Calibri"/>
                <w:sz w:val="21"/>
                <w:szCs w:val="21"/>
              </w:rPr>
              <w:t>地下车位数</w:t>
            </w:r>
          </w:p>
        </w:tc>
        <w:tc>
          <w:tcPr>
            <w:tcW w:w="3867" w:type="dxa"/>
            <w:noWrap/>
            <w:vAlign w:val="center"/>
          </w:tcPr>
          <w:p w14:paraId="66D1A0E0">
            <w:pPr>
              <w:widowControl w:val="0"/>
              <w:spacing w:line="300" w:lineRule="auto"/>
              <w:jc w:val="both"/>
              <w:rPr>
                <w:rFonts w:ascii="宋体" w:hAnsi="宋体" w:eastAsia="宋体" w:cs="楷体"/>
                <w:sz w:val="21"/>
                <w:szCs w:val="21"/>
              </w:rPr>
            </w:pPr>
            <w:r>
              <w:rPr>
                <w:rFonts w:hint="eastAsia" w:ascii="宋体" w:hAnsi="宋体" w:eastAsia="宋体" w:cs="楷体"/>
                <w:sz w:val="21"/>
                <w:szCs w:val="21"/>
              </w:rPr>
              <w:t>无</w:t>
            </w:r>
          </w:p>
        </w:tc>
        <w:tc>
          <w:tcPr>
            <w:tcW w:w="2434" w:type="dxa"/>
            <w:noWrap/>
            <w:vAlign w:val="center"/>
          </w:tcPr>
          <w:p w14:paraId="40AE047E">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1D85F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4316AEE0">
            <w:pPr>
              <w:widowControl w:val="0"/>
              <w:spacing w:line="300" w:lineRule="auto"/>
              <w:jc w:val="both"/>
              <w:rPr>
                <w:rFonts w:ascii="宋体" w:hAnsi="宋体" w:eastAsia="宋体" w:cs="Calibri"/>
                <w:sz w:val="21"/>
                <w:szCs w:val="21"/>
              </w:rPr>
            </w:pPr>
          </w:p>
        </w:tc>
        <w:tc>
          <w:tcPr>
            <w:tcW w:w="1463" w:type="dxa"/>
            <w:noWrap/>
            <w:vAlign w:val="center"/>
          </w:tcPr>
          <w:p w14:paraId="126876DE">
            <w:pPr>
              <w:widowControl w:val="0"/>
              <w:spacing w:line="300" w:lineRule="auto"/>
              <w:jc w:val="both"/>
              <w:rPr>
                <w:rFonts w:ascii="宋体" w:hAnsi="宋体" w:eastAsia="宋体" w:cs="Calibri"/>
                <w:sz w:val="21"/>
                <w:szCs w:val="21"/>
              </w:rPr>
            </w:pPr>
            <w:r>
              <w:rPr>
                <w:rFonts w:ascii="宋体" w:hAnsi="宋体" w:eastAsia="宋体" w:cs="Calibri"/>
                <w:sz w:val="21"/>
                <w:szCs w:val="21"/>
              </w:rPr>
              <w:t>地面车位数</w:t>
            </w:r>
          </w:p>
        </w:tc>
        <w:tc>
          <w:tcPr>
            <w:tcW w:w="3867" w:type="dxa"/>
            <w:noWrap/>
            <w:vAlign w:val="center"/>
          </w:tcPr>
          <w:p w14:paraId="10F5865C">
            <w:pPr>
              <w:widowControl w:val="0"/>
              <w:spacing w:line="300" w:lineRule="auto"/>
              <w:jc w:val="both"/>
              <w:rPr>
                <w:rFonts w:ascii="宋体" w:hAnsi="宋体" w:eastAsia="宋体" w:cs="楷体"/>
                <w:sz w:val="21"/>
                <w:szCs w:val="21"/>
              </w:rPr>
            </w:pPr>
            <w:r>
              <w:rPr>
                <w:rFonts w:hint="eastAsia" w:ascii="宋体" w:hAnsi="宋体" w:eastAsia="宋体" w:cs="楷体"/>
                <w:sz w:val="21"/>
                <w:szCs w:val="21"/>
              </w:rPr>
              <w:t>1个</w:t>
            </w:r>
          </w:p>
        </w:tc>
        <w:tc>
          <w:tcPr>
            <w:tcW w:w="2434" w:type="dxa"/>
            <w:noWrap/>
            <w:vAlign w:val="center"/>
          </w:tcPr>
          <w:p w14:paraId="69CF06A0">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6B055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66FA0B46">
            <w:pPr>
              <w:widowControl w:val="0"/>
              <w:spacing w:line="300" w:lineRule="auto"/>
              <w:jc w:val="both"/>
              <w:rPr>
                <w:rFonts w:ascii="宋体" w:hAnsi="宋体" w:eastAsia="宋体" w:cs="Calibri"/>
                <w:sz w:val="21"/>
                <w:szCs w:val="21"/>
              </w:rPr>
            </w:pPr>
            <w:r>
              <w:rPr>
                <w:rFonts w:ascii="宋体" w:hAnsi="宋体" w:eastAsia="宋体" w:cs="Calibri"/>
                <w:sz w:val="21"/>
                <w:szCs w:val="21"/>
              </w:rPr>
              <w:t>车行/人行口</w:t>
            </w:r>
          </w:p>
        </w:tc>
        <w:tc>
          <w:tcPr>
            <w:tcW w:w="1463" w:type="dxa"/>
            <w:noWrap/>
            <w:vAlign w:val="center"/>
          </w:tcPr>
          <w:p w14:paraId="2961DBE3">
            <w:pPr>
              <w:widowControl w:val="0"/>
              <w:spacing w:line="300" w:lineRule="auto"/>
              <w:jc w:val="both"/>
              <w:rPr>
                <w:rFonts w:ascii="宋体" w:hAnsi="宋体" w:eastAsia="宋体" w:cs="Calibri"/>
                <w:sz w:val="21"/>
                <w:szCs w:val="21"/>
              </w:rPr>
            </w:pPr>
            <w:r>
              <w:rPr>
                <w:rFonts w:ascii="宋体" w:hAnsi="宋体" w:eastAsia="宋体" w:cs="Calibri"/>
                <w:sz w:val="21"/>
                <w:szCs w:val="21"/>
              </w:rPr>
              <w:t>车行</w:t>
            </w:r>
            <w:r>
              <w:rPr>
                <w:rFonts w:hint="eastAsia" w:ascii="宋体" w:hAnsi="宋体" w:eastAsia="宋体" w:cs="Calibri"/>
                <w:sz w:val="21"/>
                <w:szCs w:val="21"/>
              </w:rPr>
              <w:t>口</w:t>
            </w:r>
          </w:p>
        </w:tc>
        <w:tc>
          <w:tcPr>
            <w:tcW w:w="3867" w:type="dxa"/>
            <w:noWrap/>
            <w:vAlign w:val="center"/>
          </w:tcPr>
          <w:p w14:paraId="3AF5BEFC">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1个（人行车行共用一个）</w:t>
            </w:r>
          </w:p>
        </w:tc>
        <w:tc>
          <w:tcPr>
            <w:tcW w:w="2434" w:type="dxa"/>
            <w:noWrap/>
            <w:vAlign w:val="center"/>
          </w:tcPr>
          <w:p w14:paraId="77A83989">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3F23C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14208B17">
            <w:pPr>
              <w:widowControl w:val="0"/>
              <w:spacing w:line="300" w:lineRule="auto"/>
              <w:jc w:val="both"/>
              <w:rPr>
                <w:rFonts w:ascii="宋体" w:hAnsi="宋体" w:eastAsia="宋体" w:cs="Calibri"/>
                <w:sz w:val="21"/>
                <w:szCs w:val="21"/>
              </w:rPr>
            </w:pPr>
          </w:p>
        </w:tc>
        <w:tc>
          <w:tcPr>
            <w:tcW w:w="1463" w:type="dxa"/>
            <w:noWrap/>
            <w:vAlign w:val="center"/>
          </w:tcPr>
          <w:p w14:paraId="52B8420E">
            <w:pPr>
              <w:widowControl w:val="0"/>
              <w:spacing w:line="300" w:lineRule="auto"/>
              <w:jc w:val="both"/>
              <w:rPr>
                <w:rFonts w:ascii="宋体" w:hAnsi="宋体" w:eastAsia="宋体" w:cs="Calibri"/>
                <w:sz w:val="21"/>
                <w:szCs w:val="21"/>
              </w:rPr>
            </w:pPr>
            <w:r>
              <w:rPr>
                <w:rFonts w:ascii="宋体" w:hAnsi="宋体" w:eastAsia="宋体" w:cs="Calibri"/>
                <w:sz w:val="21"/>
                <w:szCs w:val="21"/>
              </w:rPr>
              <w:t>人行口</w:t>
            </w:r>
          </w:p>
        </w:tc>
        <w:tc>
          <w:tcPr>
            <w:tcW w:w="3867" w:type="dxa"/>
            <w:noWrap/>
            <w:vAlign w:val="center"/>
          </w:tcPr>
          <w:p w14:paraId="785FAC64">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无</w:t>
            </w:r>
          </w:p>
        </w:tc>
        <w:tc>
          <w:tcPr>
            <w:tcW w:w="2434" w:type="dxa"/>
            <w:noWrap/>
            <w:vAlign w:val="center"/>
          </w:tcPr>
          <w:p w14:paraId="0C166AE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5DACA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restart"/>
            <w:noWrap/>
            <w:vAlign w:val="center"/>
          </w:tcPr>
          <w:p w14:paraId="7ADA1585">
            <w:pPr>
              <w:widowControl w:val="0"/>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设施设备</w:t>
            </w:r>
            <w:r>
              <w:rPr>
                <w:rFonts w:hint="eastAsia" w:ascii="宋体" w:hAnsi="宋体" w:eastAsia="宋体" w:cs="Calibri"/>
                <w:sz w:val="21"/>
                <w:szCs w:val="21"/>
                <w:lang w:eastAsia="zh-CN"/>
              </w:rPr>
              <w:t>（可另行附表）</w:t>
            </w:r>
          </w:p>
          <w:p w14:paraId="3D3AF88E">
            <w:pPr>
              <w:widowControl w:val="0"/>
              <w:spacing w:line="300" w:lineRule="auto"/>
              <w:jc w:val="both"/>
              <w:rPr>
                <w:rFonts w:ascii="宋体" w:hAnsi="宋体" w:eastAsia="宋体" w:cs="Calibri"/>
                <w:sz w:val="21"/>
                <w:szCs w:val="21"/>
                <w:lang w:eastAsia="zh-CN"/>
              </w:rPr>
            </w:pPr>
          </w:p>
        </w:tc>
        <w:tc>
          <w:tcPr>
            <w:tcW w:w="1463" w:type="dxa"/>
            <w:noWrap/>
            <w:vAlign w:val="center"/>
          </w:tcPr>
          <w:p w14:paraId="1F726B1E">
            <w:pPr>
              <w:widowControl w:val="0"/>
              <w:spacing w:line="300" w:lineRule="auto"/>
              <w:jc w:val="both"/>
              <w:rPr>
                <w:rFonts w:ascii="宋体" w:hAnsi="宋体" w:eastAsia="宋体" w:cs="Calibri"/>
                <w:sz w:val="21"/>
                <w:szCs w:val="21"/>
              </w:rPr>
            </w:pPr>
            <w:r>
              <w:rPr>
                <w:rFonts w:ascii="宋体" w:hAnsi="宋体" w:eastAsia="宋体" w:cs="Calibri"/>
                <w:sz w:val="21"/>
                <w:szCs w:val="21"/>
              </w:rPr>
              <w:t>空调</w:t>
            </w:r>
            <w:r>
              <w:rPr>
                <w:rFonts w:hint="eastAsia" w:ascii="宋体" w:hAnsi="宋体" w:eastAsia="宋体" w:cs="Calibri"/>
                <w:sz w:val="21"/>
                <w:szCs w:val="21"/>
              </w:rPr>
              <w:t>系统</w:t>
            </w:r>
          </w:p>
        </w:tc>
        <w:tc>
          <w:tcPr>
            <w:tcW w:w="3867" w:type="dxa"/>
            <w:noWrap/>
            <w:vAlign w:val="center"/>
          </w:tcPr>
          <w:p w14:paraId="6A8CA3AC">
            <w:pPr>
              <w:widowControl w:val="0"/>
              <w:spacing w:line="300" w:lineRule="auto"/>
              <w:jc w:val="both"/>
              <w:rPr>
                <w:rFonts w:ascii="宋体" w:hAnsi="宋体" w:eastAsia="宋体" w:cs="Calibri"/>
                <w:bCs/>
                <w:sz w:val="21"/>
                <w:szCs w:val="21"/>
              </w:rPr>
            </w:pPr>
            <w:r>
              <w:rPr>
                <w:rFonts w:ascii="宋体" w:hAnsi="宋体" w:eastAsia="宋体" w:cs="Calibri"/>
                <w:sz w:val="21"/>
                <w:szCs w:val="21"/>
              </w:rPr>
              <w:t>分体</w:t>
            </w:r>
            <w:r>
              <w:rPr>
                <w:rFonts w:hint="eastAsia" w:ascii="宋体" w:hAnsi="宋体" w:eastAsia="宋体" w:cs="Calibri"/>
                <w:sz w:val="21"/>
                <w:szCs w:val="21"/>
              </w:rPr>
              <w:t>式</w:t>
            </w:r>
            <w:r>
              <w:rPr>
                <w:rFonts w:ascii="宋体" w:hAnsi="宋体" w:eastAsia="宋体" w:cs="Calibri"/>
                <w:sz w:val="21"/>
                <w:szCs w:val="21"/>
              </w:rPr>
              <w:t>空调</w:t>
            </w:r>
          </w:p>
        </w:tc>
        <w:tc>
          <w:tcPr>
            <w:tcW w:w="2434" w:type="dxa"/>
            <w:vMerge w:val="restart"/>
            <w:noWrap/>
            <w:vAlign w:val="center"/>
          </w:tcPr>
          <w:p w14:paraId="318925FC">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见“3.2.6保安服务”</w:t>
            </w:r>
          </w:p>
        </w:tc>
      </w:tr>
      <w:tr w14:paraId="2428C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66ECC77E">
            <w:pPr>
              <w:widowControl w:val="0"/>
              <w:spacing w:line="300" w:lineRule="auto"/>
              <w:jc w:val="both"/>
              <w:rPr>
                <w:rFonts w:ascii="宋体" w:hAnsi="宋体" w:eastAsia="宋体" w:cs="Calibri"/>
                <w:sz w:val="21"/>
                <w:szCs w:val="21"/>
              </w:rPr>
            </w:pPr>
          </w:p>
        </w:tc>
        <w:tc>
          <w:tcPr>
            <w:tcW w:w="1463" w:type="dxa"/>
            <w:noWrap/>
            <w:vAlign w:val="center"/>
          </w:tcPr>
          <w:p w14:paraId="4C3D5C45">
            <w:pPr>
              <w:widowControl w:val="0"/>
              <w:spacing w:line="300" w:lineRule="auto"/>
              <w:jc w:val="both"/>
              <w:rPr>
                <w:rFonts w:ascii="宋体" w:hAnsi="宋体" w:eastAsia="宋体" w:cs="Calibri"/>
                <w:sz w:val="21"/>
                <w:szCs w:val="21"/>
              </w:rPr>
            </w:pPr>
            <w:r>
              <w:rPr>
                <w:rFonts w:ascii="宋体" w:hAnsi="宋体" w:eastAsia="宋体" w:cs="Calibri"/>
                <w:sz w:val="21"/>
                <w:szCs w:val="21"/>
              </w:rPr>
              <w:t>给排水</w:t>
            </w:r>
            <w:r>
              <w:rPr>
                <w:rFonts w:hint="eastAsia" w:ascii="宋体" w:hAnsi="宋体" w:eastAsia="宋体" w:cs="Calibri"/>
                <w:sz w:val="21"/>
                <w:szCs w:val="21"/>
              </w:rPr>
              <w:t>系统</w:t>
            </w:r>
          </w:p>
        </w:tc>
        <w:tc>
          <w:tcPr>
            <w:tcW w:w="3867" w:type="dxa"/>
            <w:noWrap/>
            <w:vAlign w:val="center"/>
          </w:tcPr>
          <w:p w14:paraId="2AC1C8BF">
            <w:pPr>
              <w:widowControl w:val="0"/>
              <w:spacing w:line="300" w:lineRule="auto"/>
              <w:jc w:val="both"/>
              <w:rPr>
                <w:rFonts w:ascii="宋体" w:hAnsi="宋体" w:eastAsia="宋体" w:cs="Calibri"/>
                <w:sz w:val="21"/>
                <w:szCs w:val="21"/>
              </w:rPr>
            </w:pPr>
            <w:r>
              <w:rPr>
                <w:rFonts w:ascii="宋体" w:hAnsi="宋体" w:eastAsia="宋体" w:cs="Calibri"/>
                <w:sz w:val="21"/>
                <w:szCs w:val="21"/>
              </w:rPr>
              <w:t>民用给排水系统</w:t>
            </w:r>
          </w:p>
        </w:tc>
        <w:tc>
          <w:tcPr>
            <w:tcW w:w="2434" w:type="dxa"/>
            <w:vMerge w:val="continue"/>
            <w:noWrap/>
            <w:vAlign w:val="center"/>
          </w:tcPr>
          <w:p w14:paraId="7D22D6B7">
            <w:pPr>
              <w:widowControl w:val="0"/>
              <w:spacing w:line="300" w:lineRule="auto"/>
              <w:jc w:val="both"/>
              <w:rPr>
                <w:rFonts w:ascii="宋体" w:hAnsi="宋体" w:eastAsia="宋体" w:cs="Calibri"/>
                <w:sz w:val="21"/>
                <w:szCs w:val="21"/>
              </w:rPr>
            </w:pPr>
          </w:p>
        </w:tc>
      </w:tr>
      <w:tr w14:paraId="11E99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3A79D830">
            <w:pPr>
              <w:widowControl w:val="0"/>
              <w:spacing w:line="300" w:lineRule="auto"/>
              <w:jc w:val="both"/>
              <w:rPr>
                <w:rFonts w:ascii="宋体" w:hAnsi="宋体" w:eastAsia="宋体" w:cs="Calibri"/>
                <w:sz w:val="21"/>
                <w:szCs w:val="21"/>
              </w:rPr>
            </w:pPr>
          </w:p>
        </w:tc>
        <w:tc>
          <w:tcPr>
            <w:tcW w:w="1463" w:type="dxa"/>
            <w:noWrap/>
            <w:vAlign w:val="center"/>
          </w:tcPr>
          <w:p w14:paraId="72CF4CAE">
            <w:pPr>
              <w:widowControl w:val="0"/>
              <w:spacing w:line="300" w:lineRule="auto"/>
              <w:jc w:val="both"/>
              <w:rPr>
                <w:rFonts w:ascii="宋体" w:hAnsi="宋体" w:eastAsia="宋体" w:cs="Calibri"/>
                <w:sz w:val="21"/>
                <w:szCs w:val="21"/>
              </w:rPr>
            </w:pPr>
            <w:r>
              <w:rPr>
                <w:rFonts w:ascii="宋体" w:hAnsi="宋体" w:eastAsia="宋体" w:cs="Calibri"/>
                <w:sz w:val="21"/>
                <w:szCs w:val="21"/>
              </w:rPr>
              <w:t>消防</w:t>
            </w:r>
            <w:r>
              <w:rPr>
                <w:rFonts w:hint="eastAsia" w:ascii="宋体" w:hAnsi="宋体" w:eastAsia="宋体" w:cs="Calibri"/>
                <w:sz w:val="21"/>
                <w:szCs w:val="21"/>
              </w:rPr>
              <w:t>系统</w:t>
            </w:r>
          </w:p>
        </w:tc>
        <w:tc>
          <w:tcPr>
            <w:tcW w:w="3867" w:type="dxa"/>
            <w:noWrap/>
            <w:vAlign w:val="center"/>
          </w:tcPr>
          <w:p w14:paraId="252FE463">
            <w:pPr>
              <w:widowControl w:val="0"/>
              <w:spacing w:line="300" w:lineRule="auto"/>
              <w:jc w:val="both"/>
              <w:rPr>
                <w:rFonts w:ascii="宋体" w:hAnsi="宋体" w:eastAsia="宋体" w:cs="Calibri"/>
                <w:sz w:val="21"/>
                <w:szCs w:val="21"/>
              </w:rPr>
            </w:pPr>
            <w:r>
              <w:rPr>
                <w:rFonts w:ascii="宋体" w:hAnsi="宋体" w:eastAsia="宋体" w:cs="Calibri"/>
                <w:sz w:val="21"/>
                <w:szCs w:val="21"/>
              </w:rPr>
              <w:t>移动式灭火器</w:t>
            </w:r>
          </w:p>
        </w:tc>
        <w:tc>
          <w:tcPr>
            <w:tcW w:w="2434" w:type="dxa"/>
            <w:vMerge w:val="continue"/>
            <w:noWrap/>
            <w:vAlign w:val="center"/>
          </w:tcPr>
          <w:p w14:paraId="39C335A1">
            <w:pPr>
              <w:widowControl w:val="0"/>
              <w:spacing w:line="300" w:lineRule="auto"/>
              <w:jc w:val="both"/>
              <w:rPr>
                <w:rFonts w:ascii="宋体" w:hAnsi="宋体" w:eastAsia="宋体" w:cs="Calibri"/>
                <w:sz w:val="21"/>
                <w:szCs w:val="21"/>
              </w:rPr>
            </w:pPr>
          </w:p>
        </w:tc>
      </w:tr>
      <w:tr w14:paraId="42035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1CB303ED">
            <w:pPr>
              <w:widowControl w:val="0"/>
              <w:spacing w:line="300" w:lineRule="auto"/>
              <w:jc w:val="both"/>
              <w:rPr>
                <w:rFonts w:ascii="宋体" w:hAnsi="宋体" w:eastAsia="宋体" w:cs="Calibri"/>
                <w:sz w:val="21"/>
                <w:szCs w:val="21"/>
              </w:rPr>
            </w:pPr>
          </w:p>
        </w:tc>
        <w:tc>
          <w:tcPr>
            <w:tcW w:w="1463" w:type="dxa"/>
            <w:noWrap/>
            <w:vAlign w:val="center"/>
          </w:tcPr>
          <w:p w14:paraId="2B7C7721">
            <w:pPr>
              <w:widowControl w:val="0"/>
              <w:spacing w:line="300" w:lineRule="auto"/>
              <w:jc w:val="both"/>
              <w:rPr>
                <w:rFonts w:ascii="宋体" w:hAnsi="宋体" w:eastAsia="宋体" w:cs="Calibri"/>
                <w:sz w:val="21"/>
                <w:szCs w:val="21"/>
              </w:rPr>
            </w:pPr>
            <w:r>
              <w:rPr>
                <w:rFonts w:ascii="宋体" w:hAnsi="宋体" w:eastAsia="宋体" w:cs="Calibri"/>
                <w:sz w:val="21"/>
                <w:szCs w:val="21"/>
              </w:rPr>
              <w:t>安防系统</w:t>
            </w:r>
          </w:p>
        </w:tc>
        <w:tc>
          <w:tcPr>
            <w:tcW w:w="3867" w:type="dxa"/>
            <w:noWrap/>
            <w:vAlign w:val="center"/>
          </w:tcPr>
          <w:p w14:paraId="5A5D7103">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监控电脑主机1台、监控探头11个</w:t>
            </w:r>
          </w:p>
        </w:tc>
        <w:tc>
          <w:tcPr>
            <w:tcW w:w="2434" w:type="dxa"/>
            <w:vMerge w:val="continue"/>
            <w:noWrap/>
            <w:vAlign w:val="center"/>
          </w:tcPr>
          <w:p w14:paraId="77542B01">
            <w:pPr>
              <w:widowControl w:val="0"/>
              <w:spacing w:line="300" w:lineRule="auto"/>
              <w:jc w:val="both"/>
              <w:rPr>
                <w:rFonts w:ascii="宋体" w:hAnsi="宋体" w:eastAsia="宋体" w:cs="Calibri"/>
                <w:sz w:val="21"/>
                <w:szCs w:val="21"/>
                <w:lang w:eastAsia="zh-CN"/>
              </w:rPr>
            </w:pPr>
          </w:p>
        </w:tc>
      </w:tr>
      <w:tr w14:paraId="09D1D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8" w:type="dxa"/>
            <w:vMerge w:val="continue"/>
            <w:noWrap/>
            <w:vAlign w:val="center"/>
          </w:tcPr>
          <w:p w14:paraId="4BD02E8D">
            <w:pPr>
              <w:widowControl w:val="0"/>
              <w:spacing w:line="300" w:lineRule="auto"/>
              <w:jc w:val="both"/>
              <w:rPr>
                <w:rFonts w:ascii="宋体" w:hAnsi="宋体" w:eastAsia="宋体" w:cs="Calibri"/>
                <w:sz w:val="21"/>
                <w:szCs w:val="21"/>
                <w:lang w:eastAsia="zh-CN"/>
              </w:rPr>
            </w:pPr>
          </w:p>
        </w:tc>
        <w:tc>
          <w:tcPr>
            <w:tcW w:w="1463" w:type="dxa"/>
            <w:noWrap/>
            <w:vAlign w:val="center"/>
          </w:tcPr>
          <w:p w14:paraId="000B32E0">
            <w:pPr>
              <w:widowControl w:val="0"/>
              <w:spacing w:line="300" w:lineRule="auto"/>
              <w:jc w:val="both"/>
              <w:rPr>
                <w:rFonts w:ascii="宋体" w:hAnsi="宋体" w:eastAsia="宋体" w:cs="Calibri"/>
                <w:sz w:val="21"/>
                <w:szCs w:val="21"/>
              </w:rPr>
            </w:pPr>
            <w:r>
              <w:rPr>
                <w:rFonts w:ascii="宋体" w:hAnsi="宋体" w:eastAsia="宋体" w:cs="Calibri"/>
                <w:sz w:val="21"/>
                <w:szCs w:val="21"/>
              </w:rPr>
              <w:t>照明系统</w:t>
            </w:r>
          </w:p>
        </w:tc>
        <w:tc>
          <w:tcPr>
            <w:tcW w:w="3867" w:type="dxa"/>
            <w:noWrap/>
            <w:vAlign w:val="center"/>
          </w:tcPr>
          <w:p w14:paraId="0F04F471">
            <w:pPr>
              <w:widowControl w:val="0"/>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庭院照明加办公普通照明</w:t>
            </w:r>
          </w:p>
        </w:tc>
        <w:tc>
          <w:tcPr>
            <w:tcW w:w="2434" w:type="dxa"/>
            <w:vMerge w:val="continue"/>
            <w:noWrap/>
            <w:vAlign w:val="center"/>
          </w:tcPr>
          <w:p w14:paraId="544750AE">
            <w:pPr>
              <w:widowControl w:val="0"/>
              <w:spacing w:line="300" w:lineRule="auto"/>
              <w:jc w:val="both"/>
              <w:rPr>
                <w:rFonts w:ascii="宋体" w:hAnsi="宋体" w:eastAsia="宋体" w:cs="Calibri"/>
                <w:sz w:val="21"/>
                <w:szCs w:val="21"/>
                <w:lang w:eastAsia="zh-CN"/>
              </w:rPr>
            </w:pPr>
          </w:p>
        </w:tc>
      </w:tr>
    </w:tbl>
    <w:p w14:paraId="34AC9647">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（2）物业管理（室外）</w:t>
      </w:r>
    </w:p>
    <w:p w14:paraId="69A8DA30">
      <w:pPr>
        <w:widowControl w:val="0"/>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无</w:t>
      </w:r>
    </w:p>
    <w:p w14:paraId="08B0C93E">
      <w:pPr>
        <w:widowControl w:val="0"/>
        <w:spacing w:line="300" w:lineRule="auto"/>
        <w:jc w:val="both"/>
        <w:rPr>
          <w:rFonts w:ascii="宋体" w:hAnsi="宋体" w:eastAsia="宋体" w:cs="宋体"/>
          <w:sz w:val="21"/>
          <w:szCs w:val="21"/>
          <w:lang w:eastAsia="zh-CN"/>
        </w:rPr>
      </w:pPr>
    </w:p>
    <w:bookmarkEnd w:id="6"/>
    <w:bookmarkEnd w:id="7"/>
    <w:p w14:paraId="12A4372D">
      <w:pPr>
        <w:pStyle w:val="5"/>
        <w:keepNext w:val="0"/>
        <w:spacing w:before="0" w:after="0" w:line="300" w:lineRule="auto"/>
        <w:rPr>
          <w:rFonts w:ascii="宋体" w:hAnsi="宋体" w:eastAsia="宋体" w:cs="仿宋_GB2312"/>
          <w:sz w:val="21"/>
          <w:szCs w:val="21"/>
          <w:lang w:eastAsia="zh-CN"/>
        </w:rPr>
      </w:pPr>
      <w:r>
        <w:rPr>
          <w:rFonts w:ascii="宋体" w:hAnsi="宋体" w:eastAsia="宋体" w:cs="仿宋_GB2312"/>
          <w:sz w:val="21"/>
          <w:szCs w:val="21"/>
          <w:lang w:eastAsia="zh-CN"/>
        </w:rPr>
        <w:t>1.2.2.2实施时间要求</w:t>
      </w:r>
    </w:p>
    <w:p w14:paraId="0FE32409">
      <w:pPr>
        <w:spacing w:line="300" w:lineRule="auto"/>
        <w:ind w:firstLine="420" w:firstLineChars="200"/>
        <w:rPr>
          <w:rFonts w:ascii="宋体" w:hAnsi="宋体" w:eastAsia="宋体" w:cs="宋体"/>
          <w:sz w:val="21"/>
          <w:szCs w:val="21"/>
          <w:lang w:eastAsia="zh-CN"/>
        </w:rPr>
      </w:pPr>
      <w:r>
        <w:rPr>
          <w:rFonts w:hint="eastAsia" w:ascii="宋体" w:hAnsi="宋体" w:eastAsia="宋体" w:cs="宋体"/>
          <w:sz w:val="21"/>
          <w:szCs w:val="21"/>
          <w:lang w:eastAsia="zh-CN"/>
        </w:rPr>
        <w:t>本项目服务期限为3年，自2025年5月1日起至</w:t>
      </w:r>
      <w:r>
        <w:rPr>
          <w:rFonts w:ascii="宋体" w:hAnsi="宋体" w:eastAsia="宋体" w:cs="宋体"/>
          <w:sz w:val="21"/>
          <w:szCs w:val="21"/>
          <w:lang w:eastAsia="zh-CN"/>
        </w:rPr>
        <w:t>2028年4月30日止，采取一次招标三年沿用、分三个年度分别签订合同的方式实施。本项目中标通知书发出后，采购人与中标人按照项目招投标结果签订第一年度合同，中标人在该年服务期末经采购人考核合格（该年前3次</w:t>
      </w:r>
      <w:r>
        <w:rPr>
          <w:rFonts w:hint="eastAsia" w:ascii="宋体" w:hAnsi="宋体" w:eastAsia="宋体"/>
          <w:sz w:val="21"/>
          <w:szCs w:val="21"/>
          <w:lang w:eastAsia="zh-CN"/>
        </w:rPr>
        <w:t>履约验收考核结果的平均分值达到</w:t>
      </w:r>
      <w:r>
        <w:rPr>
          <w:rFonts w:ascii="宋体" w:hAnsi="宋体" w:eastAsia="宋体"/>
          <w:sz w:val="21"/>
          <w:szCs w:val="21"/>
          <w:lang w:eastAsia="zh-CN"/>
        </w:rPr>
        <w:t>70</w:t>
      </w:r>
      <w:r>
        <w:rPr>
          <w:rFonts w:hint="eastAsia" w:ascii="宋体" w:hAnsi="宋体" w:eastAsia="宋体"/>
          <w:sz w:val="21"/>
          <w:szCs w:val="21"/>
          <w:lang w:eastAsia="zh-CN"/>
        </w:rPr>
        <w:t>分</w:t>
      </w:r>
      <w:r>
        <w:rPr>
          <w:rFonts w:hint="eastAsia" w:ascii="宋体" w:hAnsi="宋体" w:eastAsia="宋体" w:cs="宋体"/>
          <w:sz w:val="21"/>
          <w:szCs w:val="21"/>
          <w:lang w:eastAsia="zh-CN"/>
        </w:rPr>
        <w:t>）的，双方续签下一年度合同，以此类推。除增加服务内容外，第二年和第三年签订的采购合同价原则上不得高于招标时所确定的第一年度合同价格。如中标人年度考核未通过，或者第二和第三年度因服务内容变化导致合同价格变动幅度超过招标时所确定的第一年度合同金额</w:t>
      </w:r>
      <w:r>
        <w:rPr>
          <w:rFonts w:ascii="宋体" w:hAnsi="宋体" w:eastAsia="宋体" w:cs="宋体"/>
          <w:sz w:val="21"/>
          <w:szCs w:val="21"/>
          <w:lang w:eastAsia="zh-CN"/>
        </w:rPr>
        <w:t>10%的，则上一年度合同到期后，双方不再续签下一年度合同，本项目招标结果也不再有效。</w:t>
      </w:r>
    </w:p>
    <w:p w14:paraId="3199C063">
      <w:pPr>
        <w:pStyle w:val="5"/>
        <w:keepNext w:val="0"/>
        <w:spacing w:before="0" w:after="0" w:line="300" w:lineRule="auto"/>
        <w:rPr>
          <w:rFonts w:ascii="宋体" w:hAnsi="宋体" w:eastAsia="宋体" w:cs="仿宋_GB2312"/>
          <w:sz w:val="21"/>
          <w:szCs w:val="21"/>
          <w:lang w:eastAsia="zh-CN"/>
        </w:rPr>
      </w:pPr>
      <w:r>
        <w:rPr>
          <w:rFonts w:ascii="宋体" w:hAnsi="宋体" w:eastAsia="宋体" w:cs="仿宋_GB2312"/>
          <w:sz w:val="21"/>
          <w:szCs w:val="21"/>
          <w:lang w:eastAsia="zh-CN"/>
        </w:rPr>
        <w:t>1.2.2.3实施地点要求</w:t>
      </w:r>
    </w:p>
    <w:p w14:paraId="77715ED1">
      <w:pPr>
        <w:spacing w:line="300" w:lineRule="auto"/>
        <w:ind w:firstLine="420" w:firstLineChars="200"/>
        <w:rPr>
          <w:rFonts w:ascii="宋体" w:hAnsi="宋体" w:eastAsia="宋体" w:cs="仿宋_GB2312"/>
          <w:sz w:val="21"/>
          <w:szCs w:val="21"/>
          <w:lang w:eastAsia="zh-CN"/>
        </w:rPr>
      </w:pPr>
      <w:r>
        <w:rPr>
          <w:rFonts w:ascii="宋体" w:hAnsi="宋体" w:eastAsia="宋体" w:cs="仿宋_GB2312"/>
          <w:sz w:val="21"/>
          <w:szCs w:val="21"/>
          <w:lang w:eastAsia="zh-CN"/>
        </w:rPr>
        <w:t>采购人指定地点</w:t>
      </w:r>
    </w:p>
    <w:p w14:paraId="640E27B8">
      <w:pPr>
        <w:spacing w:line="300" w:lineRule="auto"/>
        <w:jc w:val="both"/>
        <w:rPr>
          <w:rFonts w:ascii="宋体" w:hAnsi="宋体" w:eastAsia="宋体" w:cs="仿宋_GB2312"/>
          <w:sz w:val="21"/>
          <w:szCs w:val="21"/>
          <w:lang w:eastAsia="zh-CN"/>
        </w:rPr>
      </w:pPr>
    </w:p>
    <w:p w14:paraId="30E3E46D">
      <w:pPr>
        <w:pStyle w:val="2"/>
        <w:keepNext w:val="0"/>
        <w:spacing w:before="0" w:after="0" w:line="300" w:lineRule="auto"/>
        <w:jc w:val="center"/>
        <w:rPr>
          <w:rFonts w:ascii="宋体" w:hAnsi="宋体" w:eastAsia="宋体" w:cs="仿宋_GB2312"/>
          <w:sz w:val="28"/>
          <w:szCs w:val="28"/>
          <w:lang w:eastAsia="zh-CN"/>
        </w:rPr>
      </w:pPr>
      <w:bookmarkStart w:id="8" w:name="_Toc194322326"/>
      <w:r>
        <w:rPr>
          <w:rFonts w:ascii="宋体" w:hAnsi="宋体" w:eastAsia="宋体" w:cs="仿宋_GB2312"/>
          <w:kern w:val="36"/>
          <w:sz w:val="28"/>
          <w:szCs w:val="28"/>
          <w:lang w:eastAsia="zh-CN"/>
        </w:rPr>
        <w:t>2投标/响应要求</w:t>
      </w:r>
      <w:bookmarkEnd w:id="8"/>
    </w:p>
    <w:p w14:paraId="3DC455C3">
      <w:pPr>
        <w:pStyle w:val="3"/>
        <w:keepNext w:val="0"/>
        <w:spacing w:before="0" w:after="0" w:line="300" w:lineRule="auto"/>
        <w:rPr>
          <w:rFonts w:ascii="宋体" w:hAnsi="宋体" w:eastAsia="宋体" w:cs="仿宋_GB2312"/>
          <w:sz w:val="21"/>
          <w:szCs w:val="21"/>
          <w:lang w:eastAsia="zh-CN"/>
        </w:rPr>
      </w:pPr>
      <w:bookmarkStart w:id="9" w:name="_Toc194322327"/>
      <w:r>
        <w:rPr>
          <w:rFonts w:ascii="宋体" w:hAnsi="宋体" w:eastAsia="宋体" w:cs="仿宋_GB2312"/>
          <w:i w:val="0"/>
          <w:iCs w:val="0"/>
          <w:sz w:val="21"/>
          <w:szCs w:val="21"/>
          <w:lang w:eastAsia="zh-CN"/>
        </w:rPr>
        <w:t>2.1对供应商的要求</w:t>
      </w:r>
      <w:bookmarkEnd w:id="9"/>
    </w:p>
    <w:p w14:paraId="0D730801">
      <w:pPr>
        <w:pStyle w:val="4"/>
        <w:keepNext w:val="0"/>
        <w:spacing w:before="0" w:after="0" w:line="300" w:lineRule="auto"/>
        <w:rPr>
          <w:rFonts w:ascii="宋体" w:hAnsi="宋体" w:eastAsia="宋体" w:cs="仿宋_GB2312"/>
          <w:sz w:val="21"/>
          <w:szCs w:val="21"/>
          <w:lang w:eastAsia="zh-CN"/>
        </w:rPr>
      </w:pPr>
      <w:bookmarkStart w:id="10" w:name="_Toc194322328"/>
      <w:r>
        <w:rPr>
          <w:rFonts w:ascii="宋体" w:hAnsi="宋体" w:eastAsia="宋体" w:cs="仿宋_GB2312"/>
          <w:sz w:val="21"/>
          <w:szCs w:val="21"/>
          <w:lang w:eastAsia="zh-CN"/>
        </w:rPr>
        <w:t>2.1.1必备资质</w:t>
      </w:r>
      <w:bookmarkEnd w:id="10"/>
    </w:p>
    <w:p w14:paraId="5BFCC415">
      <w:pPr>
        <w:pStyle w:val="5"/>
        <w:keepNext w:val="0"/>
        <w:spacing w:before="0" w:after="0" w:line="300" w:lineRule="auto"/>
        <w:rPr>
          <w:rFonts w:ascii="宋体" w:hAnsi="宋体" w:eastAsia="宋体" w:cs="仿宋_GB2312"/>
          <w:sz w:val="21"/>
          <w:szCs w:val="21"/>
          <w:lang w:eastAsia="zh-CN"/>
        </w:rPr>
      </w:pPr>
      <w:r>
        <w:rPr>
          <w:rFonts w:ascii="宋体" w:hAnsi="宋体" w:eastAsia="宋体" w:cs="仿宋_GB2312"/>
          <w:sz w:val="21"/>
          <w:szCs w:val="21"/>
          <w:lang w:eastAsia="zh-CN"/>
        </w:rPr>
        <w:t>2.1.1.1投标人应遵守有关国家法律、法规和条例,具备《中华人民共和国政府采购法》第二十二条的规定和本文件中规定的条件。</w:t>
      </w:r>
    </w:p>
    <w:p w14:paraId="49157688">
      <w:pPr>
        <w:pStyle w:val="4"/>
        <w:keepNext w:val="0"/>
        <w:spacing w:before="0" w:after="0" w:line="300" w:lineRule="auto"/>
        <w:rPr>
          <w:rFonts w:ascii="宋体" w:hAnsi="宋体" w:eastAsia="宋体" w:cs="仿宋_GB2312"/>
          <w:sz w:val="21"/>
          <w:szCs w:val="21"/>
          <w:lang w:eastAsia="zh-CN"/>
        </w:rPr>
      </w:pPr>
      <w:bookmarkStart w:id="11" w:name="_Toc194322329"/>
      <w:r>
        <w:rPr>
          <w:rFonts w:ascii="宋体" w:hAnsi="宋体" w:eastAsia="宋体" w:cs="仿宋_GB2312"/>
          <w:sz w:val="21"/>
          <w:szCs w:val="21"/>
          <w:lang w:eastAsia="zh-CN"/>
        </w:rPr>
        <w:t>2.1.2优选资质/优选指标</w:t>
      </w:r>
      <w:bookmarkEnd w:id="11"/>
    </w:p>
    <w:p w14:paraId="59E0BAFF">
      <w:pPr>
        <w:pStyle w:val="5"/>
        <w:keepNext w:val="0"/>
        <w:spacing w:before="0" w:after="0" w:line="300" w:lineRule="auto"/>
        <w:rPr>
          <w:rFonts w:ascii="宋体" w:hAnsi="宋体" w:eastAsia="宋体" w:cs="仿宋_GB2312"/>
          <w:sz w:val="21"/>
          <w:szCs w:val="21"/>
          <w:lang w:eastAsia="zh-CN"/>
        </w:rPr>
      </w:pPr>
      <w:r>
        <w:rPr>
          <w:rFonts w:ascii="宋体" w:hAnsi="宋体" w:eastAsia="宋体" w:cs="仿宋_GB2312"/>
          <w:sz w:val="21"/>
          <w:szCs w:val="21"/>
          <w:lang w:eastAsia="zh-CN"/>
        </w:rPr>
        <w:t>2.1.2.1相关证书</w:t>
      </w:r>
    </w:p>
    <w:p w14:paraId="3BE8D575">
      <w:pPr>
        <w:spacing w:line="300" w:lineRule="auto"/>
        <w:ind w:firstLine="420" w:firstLineChars="200"/>
        <w:rPr>
          <w:rFonts w:ascii="宋体" w:hAnsi="宋体" w:eastAsia="宋体" w:cs="仿宋_GB2312"/>
          <w:sz w:val="21"/>
          <w:szCs w:val="21"/>
          <w:lang w:eastAsia="zh-CN"/>
        </w:rPr>
      </w:pPr>
      <w:r>
        <w:rPr>
          <w:rFonts w:hint="eastAsia" w:ascii="宋体" w:hAnsi="宋体" w:eastAsia="宋体" w:cs="仿宋_GB2312"/>
          <w:sz w:val="21"/>
          <w:szCs w:val="21"/>
          <w:lang w:eastAsia="zh-CN"/>
        </w:rPr>
        <w:t>供应商具有质量管理体系认证（GB/T 19001认证）、职业健康安全管理体系认证（GB/T 45001认证）、环境管理体系认证（GB/T 24001认证），并在认证有效期内的优先考虑。</w:t>
      </w:r>
    </w:p>
    <w:p w14:paraId="010D15EF">
      <w:pPr>
        <w:pStyle w:val="5"/>
        <w:keepNext w:val="0"/>
        <w:spacing w:before="0" w:after="0" w:line="300" w:lineRule="auto"/>
        <w:rPr>
          <w:rFonts w:ascii="宋体" w:hAnsi="宋体" w:eastAsia="宋体" w:cs="仿宋_GB2312"/>
          <w:sz w:val="21"/>
          <w:szCs w:val="21"/>
          <w:lang w:eastAsia="zh-CN"/>
        </w:rPr>
      </w:pPr>
      <w:r>
        <w:rPr>
          <w:rFonts w:ascii="宋体" w:hAnsi="宋体" w:eastAsia="宋体" w:cs="仿宋_GB2312"/>
          <w:sz w:val="21"/>
          <w:szCs w:val="21"/>
          <w:lang w:eastAsia="zh-CN"/>
        </w:rPr>
        <w:t>2.1.2.2成功案例</w:t>
      </w:r>
    </w:p>
    <w:p w14:paraId="5424402C">
      <w:pPr>
        <w:spacing w:line="300" w:lineRule="auto"/>
        <w:ind w:firstLine="420" w:firstLineChars="200"/>
        <w:rPr>
          <w:rFonts w:ascii="宋体" w:hAnsi="宋体" w:eastAsia="宋体" w:cs="仿宋_GB2312"/>
          <w:sz w:val="21"/>
          <w:szCs w:val="21"/>
          <w:lang w:eastAsia="zh-CN"/>
        </w:rPr>
      </w:pPr>
      <w:r>
        <w:rPr>
          <w:rFonts w:hint="eastAsia" w:ascii="宋体" w:hAnsi="宋体" w:eastAsia="宋体" w:cs="仿宋_GB2312"/>
          <w:sz w:val="21"/>
          <w:szCs w:val="21"/>
          <w:lang w:eastAsia="zh-CN"/>
        </w:rPr>
        <w:t>供应商具有近三年非住宅类物业项目业绩的优先考虑。</w:t>
      </w:r>
    </w:p>
    <w:p w14:paraId="7686C944">
      <w:pPr>
        <w:pStyle w:val="4"/>
        <w:keepNext w:val="0"/>
        <w:spacing w:before="0" w:after="0" w:line="300" w:lineRule="auto"/>
        <w:rPr>
          <w:rFonts w:ascii="宋体" w:hAnsi="宋体" w:eastAsia="宋体" w:cs="仿宋_GB2312"/>
          <w:sz w:val="21"/>
          <w:szCs w:val="21"/>
          <w:lang w:eastAsia="zh-CN"/>
        </w:rPr>
      </w:pPr>
      <w:bookmarkStart w:id="12" w:name="_Toc194322330"/>
      <w:r>
        <w:rPr>
          <w:rFonts w:ascii="宋体" w:hAnsi="宋体" w:eastAsia="宋体" w:cs="仿宋_GB2312"/>
          <w:sz w:val="21"/>
          <w:szCs w:val="21"/>
          <w:lang w:eastAsia="zh-CN"/>
        </w:rPr>
        <w:t>2.1.3是否允许联合体</w:t>
      </w:r>
      <w:bookmarkEnd w:id="12"/>
    </w:p>
    <w:p w14:paraId="2273D88E">
      <w:pPr>
        <w:spacing w:line="300" w:lineRule="auto"/>
        <w:ind w:firstLine="420" w:firstLineChars="200"/>
        <w:rPr>
          <w:rFonts w:ascii="宋体" w:hAnsi="宋体" w:eastAsia="宋体" w:cs="仿宋_GB2312"/>
          <w:sz w:val="21"/>
          <w:szCs w:val="21"/>
          <w:lang w:eastAsia="zh-CN"/>
        </w:rPr>
      </w:pPr>
      <w:r>
        <w:rPr>
          <w:rFonts w:hint="eastAsia" w:ascii="宋体" w:hAnsi="宋体" w:eastAsia="宋体" w:cs="仿宋_GB2312"/>
          <w:sz w:val="21"/>
          <w:szCs w:val="21"/>
          <w:lang w:eastAsia="zh-CN"/>
        </w:rPr>
        <w:t>否</w:t>
      </w:r>
    </w:p>
    <w:p w14:paraId="3CAFC8C4">
      <w:pPr>
        <w:pStyle w:val="4"/>
        <w:keepNext w:val="0"/>
        <w:spacing w:before="0" w:after="0" w:line="300" w:lineRule="auto"/>
        <w:rPr>
          <w:rFonts w:ascii="宋体" w:hAnsi="宋体" w:eastAsia="宋体" w:cs="仿宋_GB2312"/>
          <w:sz w:val="21"/>
          <w:szCs w:val="21"/>
          <w:lang w:eastAsia="zh-CN"/>
        </w:rPr>
      </w:pPr>
      <w:bookmarkStart w:id="13" w:name="_Toc194322331"/>
      <w:r>
        <w:rPr>
          <w:rFonts w:ascii="宋体" w:hAnsi="宋体" w:eastAsia="宋体" w:cs="仿宋_GB2312"/>
          <w:sz w:val="21"/>
          <w:szCs w:val="21"/>
          <w:lang w:eastAsia="zh-CN"/>
        </w:rPr>
        <w:t>2.1.4是否专门面向中小企业</w:t>
      </w:r>
      <w:bookmarkEnd w:id="13"/>
    </w:p>
    <w:p w14:paraId="0D61D1D2">
      <w:pPr>
        <w:spacing w:line="300" w:lineRule="auto"/>
        <w:ind w:firstLine="420" w:firstLineChars="200"/>
        <w:rPr>
          <w:rFonts w:ascii="宋体" w:hAnsi="宋体" w:eastAsia="宋体" w:cs="仿宋_GB2312"/>
          <w:sz w:val="21"/>
          <w:szCs w:val="21"/>
          <w:lang w:eastAsia="zh-CN"/>
        </w:rPr>
      </w:pPr>
      <w:r>
        <w:rPr>
          <w:rFonts w:hint="eastAsia" w:ascii="宋体" w:hAnsi="宋体" w:eastAsia="宋体" w:cs="仿宋_GB2312"/>
          <w:sz w:val="21"/>
          <w:szCs w:val="21"/>
          <w:lang w:eastAsia="zh-CN"/>
        </w:rPr>
        <w:t>本项目面向大、中、小、微型等各类供应商采购。</w:t>
      </w:r>
    </w:p>
    <w:p w14:paraId="549931EF">
      <w:pPr>
        <w:pStyle w:val="4"/>
        <w:keepNext w:val="0"/>
        <w:spacing w:before="0" w:after="0" w:line="300" w:lineRule="auto"/>
        <w:rPr>
          <w:rFonts w:ascii="宋体" w:hAnsi="宋体" w:eastAsia="宋体" w:cs="仿宋_GB2312"/>
          <w:sz w:val="21"/>
          <w:szCs w:val="21"/>
          <w:lang w:eastAsia="zh-CN"/>
        </w:rPr>
      </w:pPr>
      <w:bookmarkStart w:id="14" w:name="_Toc194322332"/>
      <w:r>
        <w:rPr>
          <w:rFonts w:ascii="宋体" w:hAnsi="宋体" w:eastAsia="宋体" w:cs="仿宋_GB2312"/>
          <w:sz w:val="21"/>
          <w:szCs w:val="21"/>
          <w:lang w:eastAsia="zh-CN"/>
        </w:rPr>
        <w:t>2.1.5专项服务分包要求</w:t>
      </w:r>
      <w:bookmarkEnd w:id="14"/>
    </w:p>
    <w:p w14:paraId="39B8207A">
      <w:pPr>
        <w:spacing w:line="300" w:lineRule="auto"/>
        <w:ind w:firstLine="420" w:firstLineChars="200"/>
        <w:rPr>
          <w:rFonts w:ascii="宋体" w:hAnsi="宋体" w:eastAsia="宋体" w:cs="仿宋_GB2312"/>
          <w:sz w:val="21"/>
          <w:szCs w:val="21"/>
          <w:lang w:eastAsia="zh-CN"/>
        </w:rPr>
      </w:pPr>
      <w:r>
        <w:rPr>
          <w:rFonts w:hint="eastAsia" w:ascii="宋体" w:hAnsi="宋体" w:eastAsia="宋体" w:cs="仿宋_GB2312"/>
          <w:sz w:val="21"/>
          <w:szCs w:val="21"/>
          <w:lang w:eastAsia="zh-CN"/>
        </w:rPr>
        <w:t>本项目允许分包的专项服务内容：财税大楼的幕墙维保、电梯维保、约克离心式冷冻机组维保、恒温恒湿系统维保、消防系统维保、安防监控系统维保、会议系统维保、</w:t>
      </w:r>
      <w:r>
        <w:rPr>
          <w:rFonts w:ascii="宋体" w:hAnsi="宋体" w:eastAsia="宋体" w:cs="仿宋_GB2312"/>
          <w:sz w:val="21"/>
          <w:szCs w:val="21"/>
          <w:lang w:eastAsia="zh-CN"/>
        </w:rPr>
        <w:t>BA/PA系统维保、擦窗机维保、程控交换机维保。</w:t>
      </w:r>
    </w:p>
    <w:p w14:paraId="31714BFE">
      <w:pPr>
        <w:spacing w:line="300" w:lineRule="auto"/>
        <w:ind w:firstLine="420" w:firstLineChars="200"/>
        <w:rPr>
          <w:rFonts w:ascii="宋体" w:hAnsi="宋体" w:eastAsia="宋体" w:cs="仿宋_GB2312"/>
          <w:sz w:val="21"/>
          <w:szCs w:val="21"/>
          <w:lang w:eastAsia="zh-CN"/>
        </w:rPr>
      </w:pPr>
      <w:r>
        <w:rPr>
          <w:rFonts w:hint="eastAsia" w:ascii="宋体" w:hAnsi="宋体" w:eastAsia="宋体" w:cs="仿宋_GB2312"/>
          <w:sz w:val="21"/>
          <w:szCs w:val="21"/>
          <w:lang w:eastAsia="zh-CN"/>
        </w:rPr>
        <w:t>供应商拟将上述专项服务分包的，应当在投标文件中提供《对外分包专项服务情况表》，载明接受分包的企业、分包合同金额，接受分包的企业应当具备相应资质条件且不得再次分包。除上述情形外，中标后一律不得对外分包。</w:t>
      </w:r>
    </w:p>
    <w:p w14:paraId="199AD76C">
      <w:pPr>
        <w:pStyle w:val="3"/>
        <w:keepNext w:val="0"/>
        <w:spacing w:before="0" w:after="0" w:line="300" w:lineRule="auto"/>
        <w:rPr>
          <w:rFonts w:ascii="宋体" w:hAnsi="宋体" w:eastAsia="宋体" w:cs="仿宋_GB2312"/>
          <w:sz w:val="21"/>
          <w:szCs w:val="21"/>
          <w:lang w:eastAsia="zh-CN"/>
        </w:rPr>
      </w:pPr>
      <w:bookmarkStart w:id="15" w:name="_Toc194322333"/>
      <w:r>
        <w:rPr>
          <w:rFonts w:ascii="宋体" w:hAnsi="宋体" w:eastAsia="宋体" w:cs="仿宋_GB2312"/>
          <w:i w:val="0"/>
          <w:iCs w:val="0"/>
          <w:sz w:val="21"/>
          <w:szCs w:val="21"/>
          <w:lang w:eastAsia="zh-CN"/>
        </w:rPr>
        <w:t>2.2技术部分投标/响应内容</w:t>
      </w:r>
      <w:bookmarkEnd w:id="15"/>
    </w:p>
    <w:p w14:paraId="173E1038">
      <w:pPr>
        <w:pStyle w:val="4"/>
        <w:keepNext w:val="0"/>
        <w:spacing w:before="0" w:after="0" w:line="300" w:lineRule="auto"/>
        <w:rPr>
          <w:rFonts w:ascii="宋体" w:hAnsi="宋体" w:eastAsia="宋体" w:cs="仿宋_GB2312"/>
          <w:sz w:val="21"/>
          <w:szCs w:val="21"/>
          <w:lang w:eastAsia="zh-CN"/>
        </w:rPr>
      </w:pPr>
      <w:bookmarkStart w:id="16" w:name="_Toc194322334"/>
      <w:r>
        <w:rPr>
          <w:rFonts w:ascii="宋体" w:hAnsi="宋体" w:eastAsia="宋体" w:cs="仿宋_GB2312"/>
          <w:sz w:val="21"/>
          <w:szCs w:val="21"/>
          <w:lang w:eastAsia="zh-CN"/>
        </w:rPr>
        <w:t>2.2.1投标/响应方案要求</w:t>
      </w:r>
      <w:bookmarkEnd w:id="16"/>
    </w:p>
    <w:p w14:paraId="3BA71A31">
      <w:pPr>
        <w:spacing w:line="300" w:lineRule="auto"/>
        <w:ind w:firstLine="420" w:firstLineChars="200"/>
        <w:rPr>
          <w:rFonts w:ascii="宋体" w:hAnsi="宋体" w:eastAsia="宋体" w:cs="仿宋_GB2312"/>
          <w:sz w:val="21"/>
          <w:szCs w:val="21"/>
          <w:lang w:eastAsia="zh-CN"/>
        </w:rPr>
      </w:pPr>
      <w:r>
        <w:rPr>
          <w:rFonts w:hint="eastAsia" w:ascii="宋体" w:hAnsi="宋体" w:eastAsia="宋体" w:cs="仿宋_GB2312"/>
          <w:sz w:val="21"/>
          <w:szCs w:val="21"/>
          <w:lang w:eastAsia="zh-CN"/>
        </w:rPr>
        <w:t>投标人对本项目总体需求的理解。</w:t>
      </w:r>
    </w:p>
    <w:p w14:paraId="4D312E01">
      <w:pPr>
        <w:spacing w:line="300" w:lineRule="auto"/>
        <w:ind w:firstLine="420" w:firstLineChars="200"/>
        <w:rPr>
          <w:rFonts w:ascii="宋体" w:hAnsi="宋体" w:eastAsia="宋体" w:cs="仿宋_GB2312"/>
          <w:sz w:val="21"/>
          <w:szCs w:val="21"/>
          <w:lang w:eastAsia="zh-CN"/>
        </w:rPr>
      </w:pPr>
      <w:r>
        <w:rPr>
          <w:rFonts w:hint="eastAsia" w:ascii="宋体" w:hAnsi="宋体" w:eastAsia="宋体" w:cs="仿宋_GB2312"/>
          <w:sz w:val="21"/>
          <w:szCs w:val="21"/>
          <w:lang w:eastAsia="zh-CN"/>
        </w:rPr>
        <w:t>投标人针对本项目的服务方案，至少包含下列内容：</w:t>
      </w:r>
      <w:r>
        <w:rPr>
          <w:rFonts w:ascii="宋体" w:hAnsi="宋体" w:eastAsia="宋体" w:cs="仿宋_GB2312"/>
          <w:sz w:val="21"/>
          <w:szCs w:val="21"/>
          <w:lang w:eastAsia="zh-CN"/>
        </w:rPr>
        <w:t>基本服务、房屋维护服务、公用设施设备维护服务、保洁服务、绿化服务、保安服务、会议服务等。</w:t>
      </w:r>
    </w:p>
    <w:p w14:paraId="0A538984">
      <w:pPr>
        <w:spacing w:line="300" w:lineRule="auto"/>
        <w:ind w:firstLine="420" w:firstLineChars="200"/>
        <w:rPr>
          <w:rFonts w:ascii="宋体" w:hAnsi="宋体" w:eastAsia="宋体" w:cs="仿宋_GB2312"/>
          <w:sz w:val="21"/>
          <w:szCs w:val="21"/>
          <w:lang w:eastAsia="zh-CN"/>
        </w:rPr>
      </w:pPr>
      <w:r>
        <w:rPr>
          <w:rFonts w:hint="eastAsia" w:ascii="宋体" w:hAnsi="宋体" w:eastAsia="宋体" w:cs="仿宋_GB2312"/>
          <w:sz w:val="21"/>
          <w:szCs w:val="21"/>
          <w:lang w:eastAsia="zh-CN"/>
        </w:rPr>
        <w:t>投标人针对本项目的项目经理和部门经理配置情况、服务人员配置承诺。</w:t>
      </w:r>
    </w:p>
    <w:p w14:paraId="69A9C4BF">
      <w:pPr>
        <w:spacing w:line="300" w:lineRule="auto"/>
        <w:jc w:val="both"/>
        <w:rPr>
          <w:rFonts w:ascii="宋体" w:hAnsi="宋体" w:eastAsia="宋体" w:cs="仿宋_GB2312"/>
          <w:sz w:val="21"/>
          <w:szCs w:val="21"/>
          <w:lang w:eastAsia="zh-CN"/>
        </w:rPr>
      </w:pPr>
    </w:p>
    <w:p w14:paraId="7C8DF59A">
      <w:pPr>
        <w:pStyle w:val="2"/>
        <w:keepNext w:val="0"/>
        <w:spacing w:before="0" w:after="0" w:line="300" w:lineRule="auto"/>
        <w:jc w:val="center"/>
        <w:rPr>
          <w:rFonts w:ascii="宋体" w:hAnsi="宋体" w:eastAsia="宋体" w:cs="仿宋_GB2312"/>
          <w:sz w:val="28"/>
          <w:szCs w:val="28"/>
          <w:lang w:eastAsia="zh-CN"/>
        </w:rPr>
      </w:pPr>
      <w:bookmarkStart w:id="17" w:name="_Toc194322335"/>
      <w:r>
        <w:rPr>
          <w:rFonts w:ascii="宋体" w:hAnsi="宋体" w:eastAsia="宋体" w:cs="仿宋_GB2312"/>
          <w:kern w:val="36"/>
          <w:sz w:val="28"/>
          <w:szCs w:val="28"/>
          <w:lang w:eastAsia="zh-CN"/>
        </w:rPr>
        <w:t>3项目需求</w:t>
      </w:r>
      <w:bookmarkEnd w:id="17"/>
    </w:p>
    <w:p w14:paraId="6058CDD1">
      <w:pPr>
        <w:pStyle w:val="3"/>
        <w:keepNext w:val="0"/>
        <w:spacing w:before="0" w:after="0" w:line="300" w:lineRule="auto"/>
        <w:rPr>
          <w:rFonts w:ascii="宋体" w:hAnsi="宋体" w:eastAsia="宋体" w:cs="仿宋_GB2312"/>
          <w:sz w:val="21"/>
          <w:szCs w:val="21"/>
          <w:lang w:eastAsia="zh-CN"/>
        </w:rPr>
      </w:pPr>
      <w:bookmarkStart w:id="18" w:name="_Toc194322336"/>
      <w:r>
        <w:rPr>
          <w:rFonts w:ascii="宋体" w:hAnsi="宋体" w:eastAsia="宋体" w:cs="仿宋_GB2312"/>
          <w:i w:val="0"/>
          <w:iCs w:val="0"/>
          <w:sz w:val="21"/>
          <w:szCs w:val="21"/>
          <w:lang w:eastAsia="zh-CN"/>
        </w:rPr>
        <w:t>3.1总体要求</w:t>
      </w:r>
      <w:bookmarkEnd w:id="18"/>
    </w:p>
    <w:p w14:paraId="46830AE5">
      <w:pPr>
        <w:spacing w:line="300" w:lineRule="auto"/>
        <w:ind w:firstLine="420" w:firstLineChars="200"/>
        <w:rPr>
          <w:rFonts w:ascii="宋体" w:hAnsi="宋体" w:eastAsia="宋体" w:cs="仿宋_GB2312"/>
          <w:sz w:val="21"/>
          <w:szCs w:val="21"/>
          <w:lang w:eastAsia="zh-CN"/>
        </w:rPr>
      </w:pPr>
      <w:r>
        <w:rPr>
          <w:rFonts w:ascii="宋体" w:hAnsi="宋体" w:eastAsia="宋体" w:cs="仿宋_GB2312"/>
          <w:sz w:val="21"/>
          <w:szCs w:val="21"/>
          <w:lang w:eastAsia="zh-CN"/>
        </w:rPr>
        <w:t>物业管理服务包括基本服务、房屋维护服务、公用设施设备维护服务、保洁服务、绿化服务、保安服务、会议服务等。</w:t>
      </w:r>
    </w:p>
    <w:p w14:paraId="41696661">
      <w:pPr>
        <w:pStyle w:val="3"/>
        <w:keepNext w:val="0"/>
        <w:spacing w:before="0" w:after="0" w:line="300" w:lineRule="auto"/>
        <w:rPr>
          <w:rFonts w:ascii="宋体" w:hAnsi="宋体" w:eastAsia="宋体" w:cs="仿宋_GB2312"/>
          <w:sz w:val="21"/>
          <w:szCs w:val="21"/>
          <w:lang w:eastAsia="zh-CN"/>
        </w:rPr>
      </w:pPr>
      <w:bookmarkStart w:id="19" w:name="_Toc194322337"/>
      <w:r>
        <w:rPr>
          <w:rFonts w:ascii="宋体" w:hAnsi="宋体" w:eastAsia="宋体" w:cs="仿宋_GB2312"/>
          <w:i w:val="0"/>
          <w:iCs w:val="0"/>
          <w:sz w:val="21"/>
          <w:szCs w:val="21"/>
          <w:lang w:eastAsia="zh-CN"/>
        </w:rPr>
        <w:t>3.2具体要求</w:t>
      </w:r>
      <w:bookmarkEnd w:id="19"/>
    </w:p>
    <w:p w14:paraId="70E78E9E">
      <w:pPr>
        <w:widowControl w:val="0"/>
        <w:spacing w:line="300" w:lineRule="auto"/>
        <w:ind w:firstLine="422" w:firstLineChars="200"/>
        <w:jc w:val="both"/>
        <w:rPr>
          <w:rFonts w:ascii="宋体" w:hAnsi="宋体" w:eastAsia="宋体" w:cs="Calibri"/>
          <w:b/>
          <w:bCs/>
          <w:sz w:val="21"/>
          <w:szCs w:val="21"/>
        </w:rPr>
      </w:pPr>
      <w:bookmarkStart w:id="20" w:name="_Toc26485"/>
      <w:bookmarkStart w:id="21" w:name="_Toc26156"/>
      <w:bookmarkStart w:id="22" w:name="_Toc10498"/>
      <w:r>
        <w:rPr>
          <w:rFonts w:hint="eastAsia" w:ascii="宋体" w:hAnsi="宋体" w:eastAsia="宋体" w:cs="Calibri"/>
          <w:b/>
          <w:bCs/>
          <w:sz w:val="21"/>
          <w:szCs w:val="21"/>
        </w:rPr>
        <w:t>3.</w:t>
      </w:r>
      <w:bookmarkEnd w:id="20"/>
      <w:bookmarkEnd w:id="21"/>
      <w:bookmarkEnd w:id="22"/>
      <w:r>
        <w:rPr>
          <w:rFonts w:hint="eastAsia" w:ascii="宋体" w:hAnsi="宋体" w:eastAsia="宋体" w:cs="Calibri"/>
          <w:b/>
          <w:bCs/>
          <w:sz w:val="21"/>
          <w:szCs w:val="21"/>
          <w:lang w:eastAsia="zh-CN"/>
        </w:rPr>
        <w:t>2.</w:t>
      </w:r>
      <w:r>
        <w:rPr>
          <w:rFonts w:hint="eastAsia" w:ascii="宋体" w:hAnsi="宋体" w:eastAsia="宋体" w:cs="Calibri"/>
          <w:b/>
          <w:bCs/>
          <w:sz w:val="21"/>
          <w:szCs w:val="21"/>
        </w:rPr>
        <w:t>1基本服务</w:t>
      </w:r>
    </w:p>
    <w:tbl>
      <w:tblPr>
        <w:tblStyle w:val="16"/>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2131"/>
        <w:gridCol w:w="6231"/>
      </w:tblGrid>
      <w:tr w14:paraId="4614E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noWrap/>
            <w:vAlign w:val="center"/>
          </w:tcPr>
          <w:p w14:paraId="756A5324">
            <w:pPr>
              <w:spacing w:line="300" w:lineRule="auto"/>
              <w:jc w:val="center"/>
              <w:rPr>
                <w:rFonts w:ascii="宋体" w:hAnsi="宋体" w:eastAsia="宋体" w:cs="宋体"/>
                <w:b/>
                <w:sz w:val="21"/>
                <w:szCs w:val="21"/>
              </w:rPr>
            </w:pPr>
            <w:r>
              <w:rPr>
                <w:rFonts w:hint="eastAsia" w:ascii="宋体" w:hAnsi="宋体" w:eastAsia="宋体" w:cs="宋体"/>
                <w:b/>
                <w:sz w:val="21"/>
                <w:szCs w:val="21"/>
              </w:rPr>
              <w:t>序号</w:t>
            </w:r>
          </w:p>
        </w:tc>
        <w:tc>
          <w:tcPr>
            <w:tcW w:w="2131" w:type="dxa"/>
            <w:noWrap/>
            <w:vAlign w:val="center"/>
          </w:tcPr>
          <w:p w14:paraId="3B7943A7">
            <w:pPr>
              <w:spacing w:line="300" w:lineRule="auto"/>
              <w:jc w:val="center"/>
              <w:rPr>
                <w:rFonts w:ascii="宋体" w:hAnsi="宋体" w:eastAsia="宋体" w:cs="宋体"/>
                <w:b/>
                <w:sz w:val="21"/>
                <w:szCs w:val="21"/>
              </w:rPr>
            </w:pPr>
            <w:r>
              <w:rPr>
                <w:rFonts w:hint="eastAsia" w:ascii="宋体" w:hAnsi="宋体" w:eastAsia="宋体" w:cs="宋体"/>
                <w:b/>
                <w:sz w:val="21"/>
                <w:szCs w:val="21"/>
              </w:rPr>
              <w:t>服务内容</w:t>
            </w:r>
          </w:p>
        </w:tc>
        <w:tc>
          <w:tcPr>
            <w:tcW w:w="6231" w:type="dxa"/>
            <w:noWrap/>
            <w:vAlign w:val="center"/>
          </w:tcPr>
          <w:p w14:paraId="5DCDFDFC">
            <w:pPr>
              <w:spacing w:line="300" w:lineRule="auto"/>
              <w:jc w:val="center"/>
              <w:rPr>
                <w:rFonts w:ascii="宋体" w:hAnsi="宋体" w:eastAsia="宋体" w:cs="宋体"/>
                <w:b/>
                <w:sz w:val="21"/>
                <w:szCs w:val="21"/>
              </w:rPr>
            </w:pPr>
            <w:r>
              <w:rPr>
                <w:rFonts w:hint="eastAsia" w:ascii="宋体" w:hAnsi="宋体" w:eastAsia="宋体" w:cs="宋体"/>
                <w:b/>
                <w:sz w:val="21"/>
                <w:szCs w:val="21"/>
              </w:rPr>
              <w:t>服务标准</w:t>
            </w:r>
          </w:p>
        </w:tc>
      </w:tr>
      <w:tr w14:paraId="177AA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0640E74B">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2131" w:type="dxa"/>
            <w:vMerge w:val="restart"/>
            <w:noWrap/>
            <w:vAlign w:val="center"/>
          </w:tcPr>
          <w:p w14:paraId="783BD70E">
            <w:pPr>
              <w:spacing w:line="300" w:lineRule="auto"/>
              <w:jc w:val="both"/>
              <w:rPr>
                <w:rFonts w:ascii="宋体" w:hAnsi="宋体" w:eastAsia="宋体" w:cs="宋体"/>
                <w:sz w:val="21"/>
                <w:szCs w:val="21"/>
              </w:rPr>
            </w:pPr>
            <w:r>
              <w:rPr>
                <w:rFonts w:hint="eastAsia" w:ascii="宋体" w:hAnsi="宋体" w:eastAsia="宋体" w:cs="宋体"/>
                <w:sz w:val="21"/>
                <w:szCs w:val="21"/>
              </w:rPr>
              <w:t>目标与责任</w:t>
            </w:r>
          </w:p>
        </w:tc>
        <w:tc>
          <w:tcPr>
            <w:tcW w:w="6231" w:type="dxa"/>
            <w:noWrap/>
            <w:vAlign w:val="center"/>
          </w:tcPr>
          <w:p w14:paraId="2D3716E0">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（1）结合采购人要求及物业服务实际情况，制定年度管理目标，明确责任分工，并制定配套实施方案。</w:t>
            </w:r>
          </w:p>
        </w:tc>
      </w:tr>
      <w:tr w14:paraId="769A3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570B523A">
            <w:pPr>
              <w:spacing w:line="300" w:lineRule="auto"/>
              <w:jc w:val="center"/>
              <w:rPr>
                <w:rFonts w:ascii="宋体" w:hAnsi="宋体" w:eastAsia="宋体" w:cs="宋体"/>
                <w:sz w:val="21"/>
                <w:szCs w:val="21"/>
                <w:lang w:eastAsia="zh-CN"/>
              </w:rPr>
            </w:pPr>
          </w:p>
        </w:tc>
        <w:tc>
          <w:tcPr>
            <w:tcW w:w="2131" w:type="dxa"/>
            <w:vMerge w:val="continue"/>
            <w:noWrap/>
            <w:vAlign w:val="center"/>
          </w:tcPr>
          <w:p w14:paraId="3E22E2F7">
            <w:pPr>
              <w:spacing w:line="300" w:lineRule="auto"/>
              <w:jc w:val="both"/>
              <w:rPr>
                <w:rFonts w:ascii="宋体" w:hAnsi="宋体" w:eastAsia="宋体" w:cs="宋体"/>
                <w:sz w:val="21"/>
                <w:szCs w:val="21"/>
                <w:lang w:eastAsia="zh-CN"/>
              </w:rPr>
            </w:pPr>
          </w:p>
        </w:tc>
        <w:tc>
          <w:tcPr>
            <w:tcW w:w="6231" w:type="dxa"/>
            <w:noWrap/>
            <w:vAlign w:val="center"/>
          </w:tcPr>
          <w:p w14:paraId="3BF8D667">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（2）代表采购人与物业管理所涉及的各有关方面交涉，维护采购人的合法利益，并提醒采购人遵守与物业管理有关的法规政策，履行应尽的责任和义务。</w:t>
            </w:r>
          </w:p>
        </w:tc>
      </w:tr>
      <w:tr w14:paraId="404E1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321D09B7">
            <w:pPr>
              <w:spacing w:line="300" w:lineRule="auto"/>
              <w:jc w:val="center"/>
              <w:rPr>
                <w:rFonts w:ascii="宋体" w:hAnsi="宋体" w:eastAsia="宋体" w:cs="宋体"/>
                <w:sz w:val="21"/>
                <w:szCs w:val="21"/>
                <w:lang w:eastAsia="zh-CN"/>
              </w:rPr>
            </w:pPr>
          </w:p>
        </w:tc>
        <w:tc>
          <w:tcPr>
            <w:tcW w:w="2131" w:type="dxa"/>
            <w:vMerge w:val="continue"/>
            <w:noWrap/>
            <w:vAlign w:val="center"/>
          </w:tcPr>
          <w:p w14:paraId="218DD490">
            <w:pPr>
              <w:spacing w:line="300" w:lineRule="auto"/>
              <w:jc w:val="both"/>
              <w:rPr>
                <w:rFonts w:ascii="宋体" w:hAnsi="宋体" w:eastAsia="宋体" w:cs="宋体"/>
                <w:sz w:val="21"/>
                <w:szCs w:val="21"/>
                <w:lang w:eastAsia="zh-CN"/>
              </w:rPr>
            </w:pPr>
          </w:p>
        </w:tc>
        <w:tc>
          <w:tcPr>
            <w:tcW w:w="6231" w:type="dxa"/>
            <w:noWrap/>
            <w:vAlign w:val="center"/>
          </w:tcPr>
          <w:p w14:paraId="1C82B8C3">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（3）执行重大事项报告制度，遇到险情和重大事故，或对违规行为劝阻无效时，立即向上级和当地行政主管部门报告，并及时通知采购人。</w:t>
            </w:r>
          </w:p>
        </w:tc>
      </w:tr>
      <w:tr w14:paraId="31D51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4A463875">
            <w:pPr>
              <w:spacing w:line="300" w:lineRule="auto"/>
              <w:jc w:val="center"/>
              <w:rPr>
                <w:rFonts w:ascii="宋体" w:hAnsi="宋体" w:eastAsia="宋体" w:cs="宋体"/>
                <w:sz w:val="21"/>
                <w:szCs w:val="21"/>
                <w:lang w:eastAsia="zh-CN"/>
              </w:rPr>
            </w:pPr>
          </w:p>
        </w:tc>
        <w:tc>
          <w:tcPr>
            <w:tcW w:w="2131" w:type="dxa"/>
            <w:vMerge w:val="continue"/>
            <w:noWrap/>
            <w:vAlign w:val="center"/>
          </w:tcPr>
          <w:p w14:paraId="66FFE140">
            <w:pPr>
              <w:spacing w:line="300" w:lineRule="auto"/>
              <w:jc w:val="both"/>
              <w:rPr>
                <w:rFonts w:ascii="宋体" w:hAnsi="宋体" w:eastAsia="宋体" w:cs="宋体"/>
                <w:sz w:val="21"/>
                <w:szCs w:val="21"/>
                <w:lang w:eastAsia="zh-CN"/>
              </w:rPr>
            </w:pPr>
          </w:p>
        </w:tc>
        <w:tc>
          <w:tcPr>
            <w:tcW w:w="6231" w:type="dxa"/>
            <w:noWrap/>
            <w:vAlign w:val="center"/>
          </w:tcPr>
          <w:p w14:paraId="104B3DE6">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（4）对外与各相关部门建立良好联系，在有事情况下能够获得及时支持与帮助。对内定期了解和满足采购人需求，提高服务管理水准。</w:t>
            </w:r>
          </w:p>
        </w:tc>
      </w:tr>
      <w:tr w14:paraId="37D9F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0B9F2739">
            <w:pPr>
              <w:spacing w:line="300" w:lineRule="auto"/>
              <w:jc w:val="center"/>
              <w:rPr>
                <w:rFonts w:ascii="宋体" w:hAnsi="宋体" w:eastAsia="宋体" w:cs="宋体"/>
                <w:sz w:val="21"/>
                <w:szCs w:val="21"/>
              </w:rPr>
            </w:pPr>
            <w:r>
              <w:rPr>
                <w:rFonts w:hint="eastAsia" w:ascii="宋体" w:hAnsi="宋体" w:eastAsia="宋体" w:cs="宋体"/>
                <w:sz w:val="21"/>
                <w:szCs w:val="21"/>
              </w:rPr>
              <w:t>2</w:t>
            </w:r>
          </w:p>
        </w:tc>
        <w:tc>
          <w:tcPr>
            <w:tcW w:w="2131" w:type="dxa"/>
            <w:vMerge w:val="restart"/>
            <w:noWrap/>
            <w:vAlign w:val="center"/>
          </w:tcPr>
          <w:p w14:paraId="4E57B0F6">
            <w:pPr>
              <w:spacing w:line="300" w:lineRule="auto"/>
              <w:jc w:val="both"/>
              <w:rPr>
                <w:rFonts w:ascii="宋体" w:hAnsi="宋体" w:eastAsia="宋体" w:cs="宋体"/>
                <w:sz w:val="21"/>
                <w:szCs w:val="21"/>
              </w:rPr>
            </w:pPr>
            <w:r>
              <w:rPr>
                <w:rFonts w:hint="eastAsia" w:ascii="宋体" w:hAnsi="宋体" w:eastAsia="宋体" w:cs="宋体"/>
                <w:sz w:val="21"/>
                <w:szCs w:val="21"/>
              </w:rPr>
              <w:t>服务人员要求</w:t>
            </w:r>
          </w:p>
        </w:tc>
        <w:tc>
          <w:tcPr>
            <w:tcW w:w="6231" w:type="dxa"/>
            <w:noWrap/>
            <w:vAlign w:val="center"/>
          </w:tcPr>
          <w:p w14:paraId="6A584E04">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（1）每季度至少开展1次岗位技能、职业素质、服务知识、客户文化、绿色节能环保等教育培训，并进行适当形式的考核。</w:t>
            </w:r>
          </w:p>
        </w:tc>
      </w:tr>
      <w:tr w14:paraId="1D8F3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51BDCB0F">
            <w:pPr>
              <w:widowControl w:val="0"/>
              <w:spacing w:line="300" w:lineRule="auto"/>
              <w:jc w:val="center"/>
              <w:rPr>
                <w:rFonts w:ascii="宋体" w:hAnsi="宋体" w:eastAsia="宋体" w:cs="宋体"/>
                <w:sz w:val="21"/>
                <w:szCs w:val="21"/>
                <w:lang w:eastAsia="zh-CN"/>
              </w:rPr>
            </w:pPr>
          </w:p>
        </w:tc>
        <w:tc>
          <w:tcPr>
            <w:tcW w:w="2131" w:type="dxa"/>
            <w:vMerge w:val="continue"/>
            <w:noWrap/>
            <w:vAlign w:val="center"/>
          </w:tcPr>
          <w:p w14:paraId="2DB57B10">
            <w:pPr>
              <w:widowControl w:val="0"/>
              <w:spacing w:line="300" w:lineRule="auto"/>
              <w:jc w:val="both"/>
              <w:rPr>
                <w:rFonts w:ascii="宋体" w:hAnsi="宋体" w:eastAsia="宋体" w:cs="宋体"/>
                <w:sz w:val="21"/>
                <w:szCs w:val="21"/>
                <w:lang w:eastAsia="zh-CN"/>
              </w:rPr>
            </w:pPr>
          </w:p>
        </w:tc>
        <w:tc>
          <w:tcPr>
            <w:tcW w:w="6231" w:type="dxa"/>
            <w:noWrap/>
            <w:vAlign w:val="center"/>
          </w:tcPr>
          <w:p w14:paraId="0FA8DF45">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（2）根据采购人要求对服务人员进行从业资格审查，审查结果向采购人报备。</w:t>
            </w:r>
          </w:p>
        </w:tc>
      </w:tr>
      <w:tr w14:paraId="149E0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5478EC28">
            <w:pPr>
              <w:widowControl w:val="0"/>
              <w:spacing w:line="300" w:lineRule="auto"/>
              <w:jc w:val="center"/>
              <w:rPr>
                <w:rFonts w:ascii="宋体" w:hAnsi="宋体" w:eastAsia="宋体" w:cs="宋体"/>
                <w:sz w:val="21"/>
                <w:szCs w:val="21"/>
                <w:lang w:eastAsia="zh-CN"/>
              </w:rPr>
            </w:pPr>
          </w:p>
        </w:tc>
        <w:tc>
          <w:tcPr>
            <w:tcW w:w="2131" w:type="dxa"/>
            <w:vMerge w:val="continue"/>
            <w:noWrap/>
            <w:vAlign w:val="center"/>
          </w:tcPr>
          <w:p w14:paraId="6EDB00DD">
            <w:pPr>
              <w:widowControl w:val="0"/>
              <w:spacing w:line="300" w:lineRule="auto"/>
              <w:jc w:val="both"/>
              <w:rPr>
                <w:rFonts w:ascii="宋体" w:hAnsi="宋体" w:eastAsia="宋体" w:cs="宋体"/>
                <w:sz w:val="21"/>
                <w:szCs w:val="21"/>
                <w:lang w:eastAsia="zh-CN"/>
              </w:rPr>
            </w:pPr>
          </w:p>
        </w:tc>
        <w:tc>
          <w:tcPr>
            <w:tcW w:w="6231" w:type="dxa"/>
            <w:noWrap/>
            <w:vAlign w:val="center"/>
          </w:tcPr>
          <w:p w14:paraId="278C1415">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3）服务人员的年龄、学历、工作经验及资格条件应当与所在岗位能力要求相匹配，到岗前应当经过必要的岗前培训以达到岗位能力要求，国家、行业规定应当取得职业资格证书或特种作业证书的，应当按规定持证上岗。</w:t>
            </w:r>
          </w:p>
        </w:tc>
      </w:tr>
      <w:tr w14:paraId="005F0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7B561A97">
            <w:pPr>
              <w:widowControl w:val="0"/>
              <w:spacing w:line="300" w:lineRule="auto"/>
              <w:jc w:val="center"/>
              <w:rPr>
                <w:rFonts w:ascii="宋体" w:hAnsi="宋体" w:eastAsia="宋体" w:cs="宋体"/>
                <w:sz w:val="21"/>
                <w:szCs w:val="21"/>
                <w:lang w:eastAsia="zh-CN"/>
              </w:rPr>
            </w:pPr>
          </w:p>
        </w:tc>
        <w:tc>
          <w:tcPr>
            <w:tcW w:w="2131" w:type="dxa"/>
            <w:vMerge w:val="continue"/>
            <w:noWrap/>
            <w:vAlign w:val="center"/>
          </w:tcPr>
          <w:p w14:paraId="764C9675">
            <w:pPr>
              <w:widowControl w:val="0"/>
              <w:spacing w:line="300" w:lineRule="auto"/>
              <w:jc w:val="both"/>
              <w:rPr>
                <w:rFonts w:ascii="宋体" w:hAnsi="宋体" w:eastAsia="宋体" w:cs="宋体"/>
                <w:sz w:val="21"/>
                <w:szCs w:val="21"/>
                <w:lang w:eastAsia="zh-CN"/>
              </w:rPr>
            </w:pPr>
          </w:p>
        </w:tc>
        <w:tc>
          <w:tcPr>
            <w:tcW w:w="6231" w:type="dxa"/>
            <w:noWrap/>
            <w:vAlign w:val="center"/>
          </w:tcPr>
          <w:p w14:paraId="56388148">
            <w:pPr>
              <w:spacing w:line="300" w:lineRule="auto"/>
              <w:jc w:val="both"/>
              <w:rPr>
                <w:rFonts w:ascii="宋体" w:hAnsi="宋体" w:eastAsia="宋体" w:cs="宋体"/>
                <w:sz w:val="21"/>
                <w:szCs w:val="21"/>
              </w:rPr>
            </w:pPr>
            <w:r>
              <w:rPr>
                <w:rFonts w:hint="eastAsia" w:ascii="宋体" w:hAnsi="宋体" w:eastAsia="宋体" w:cs="宋体"/>
                <w:sz w:val="21"/>
                <w:szCs w:val="21"/>
                <w:lang w:eastAsia="zh-CN"/>
              </w:rPr>
              <w:t>（4）如采购人认为服务人员不适应岗位要求或存在其他影响工作的，可要求供应商进行调换。如因供应商原因对服务人员进行调换，应当经采购人同意，更换比例不得超过本项目服务人员总数的20%。</w:t>
            </w:r>
            <w:r>
              <w:rPr>
                <w:rFonts w:hint="eastAsia" w:ascii="宋体" w:hAnsi="宋体" w:eastAsia="宋体" w:cs="宋体"/>
                <w:sz w:val="21"/>
                <w:szCs w:val="21"/>
              </w:rPr>
              <w:t>本项目服务人员不得在其他项目兼职。</w:t>
            </w:r>
          </w:p>
        </w:tc>
      </w:tr>
      <w:tr w14:paraId="05B3C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222454A4">
            <w:pPr>
              <w:widowControl w:val="0"/>
              <w:spacing w:line="300" w:lineRule="auto"/>
              <w:jc w:val="center"/>
              <w:rPr>
                <w:rFonts w:ascii="宋体" w:hAnsi="宋体" w:eastAsia="宋体" w:cs="宋体"/>
                <w:sz w:val="21"/>
                <w:szCs w:val="21"/>
              </w:rPr>
            </w:pPr>
          </w:p>
        </w:tc>
        <w:tc>
          <w:tcPr>
            <w:tcW w:w="2131" w:type="dxa"/>
            <w:vMerge w:val="continue"/>
            <w:noWrap/>
            <w:vAlign w:val="center"/>
          </w:tcPr>
          <w:p w14:paraId="0CB4375E">
            <w:pPr>
              <w:widowControl w:val="0"/>
              <w:spacing w:line="300" w:lineRule="auto"/>
              <w:jc w:val="both"/>
              <w:rPr>
                <w:rFonts w:ascii="宋体" w:hAnsi="宋体" w:eastAsia="宋体" w:cs="宋体"/>
                <w:sz w:val="21"/>
                <w:szCs w:val="21"/>
              </w:rPr>
            </w:pPr>
          </w:p>
        </w:tc>
        <w:tc>
          <w:tcPr>
            <w:tcW w:w="6231" w:type="dxa"/>
            <w:noWrap/>
            <w:vAlign w:val="center"/>
          </w:tcPr>
          <w:p w14:paraId="249073D6">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（5）着装分类统一，佩戴标识。仪容整洁、姿态端正、举止文明。用语文明礼貌，态度温和耐心。</w:t>
            </w:r>
          </w:p>
        </w:tc>
      </w:tr>
      <w:tr w14:paraId="74707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5621077D">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2131" w:type="dxa"/>
            <w:vMerge w:val="restart"/>
            <w:noWrap/>
            <w:vAlign w:val="center"/>
          </w:tcPr>
          <w:p w14:paraId="092ABCC6">
            <w:pPr>
              <w:spacing w:line="300" w:lineRule="auto"/>
              <w:jc w:val="both"/>
              <w:rPr>
                <w:rFonts w:ascii="宋体" w:hAnsi="宋体" w:eastAsia="宋体" w:cs="宋体"/>
                <w:sz w:val="21"/>
                <w:szCs w:val="21"/>
              </w:rPr>
            </w:pPr>
            <w:r>
              <w:rPr>
                <w:rFonts w:hint="eastAsia" w:ascii="宋体" w:hAnsi="宋体" w:eastAsia="宋体" w:cs="宋体"/>
                <w:sz w:val="21"/>
                <w:szCs w:val="21"/>
              </w:rPr>
              <w:t>保密和思想政治教育</w:t>
            </w:r>
          </w:p>
        </w:tc>
        <w:tc>
          <w:tcPr>
            <w:tcW w:w="6231" w:type="dxa"/>
            <w:noWrap/>
            <w:vAlign w:val="center"/>
          </w:tcPr>
          <w:p w14:paraId="4C853353">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（1）建立保密管理制度。制度内容应当包括但不限于：①明确重点要害岗位保密职责。②对涉密工作岗位的保密要求。</w:t>
            </w:r>
          </w:p>
        </w:tc>
      </w:tr>
      <w:tr w14:paraId="5DAB8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422AA4AE">
            <w:pPr>
              <w:widowControl w:val="0"/>
              <w:spacing w:line="300" w:lineRule="auto"/>
              <w:jc w:val="center"/>
              <w:rPr>
                <w:rFonts w:ascii="宋体" w:hAnsi="宋体" w:eastAsia="宋体" w:cs="宋体"/>
                <w:sz w:val="21"/>
                <w:szCs w:val="21"/>
                <w:lang w:eastAsia="zh-CN"/>
              </w:rPr>
            </w:pPr>
          </w:p>
        </w:tc>
        <w:tc>
          <w:tcPr>
            <w:tcW w:w="2131" w:type="dxa"/>
            <w:vMerge w:val="continue"/>
            <w:noWrap/>
            <w:vAlign w:val="center"/>
          </w:tcPr>
          <w:p w14:paraId="61336C49">
            <w:pPr>
              <w:widowControl w:val="0"/>
              <w:spacing w:line="300" w:lineRule="auto"/>
              <w:jc w:val="both"/>
              <w:rPr>
                <w:rFonts w:ascii="宋体" w:hAnsi="宋体" w:eastAsia="宋体" w:cs="宋体"/>
                <w:sz w:val="21"/>
                <w:szCs w:val="21"/>
                <w:lang w:eastAsia="zh-CN"/>
              </w:rPr>
            </w:pPr>
          </w:p>
        </w:tc>
        <w:tc>
          <w:tcPr>
            <w:tcW w:w="6231" w:type="dxa"/>
            <w:noWrap/>
            <w:vAlign w:val="center"/>
          </w:tcPr>
          <w:p w14:paraId="1D294FD3">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（2）根据采购人要求与涉密工作岗位的服务人员签订保密协议。保密协议应当向采购人报备。</w:t>
            </w:r>
          </w:p>
        </w:tc>
      </w:tr>
      <w:tr w14:paraId="7129C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65AF3984">
            <w:pPr>
              <w:widowControl w:val="0"/>
              <w:spacing w:line="300" w:lineRule="auto"/>
              <w:jc w:val="center"/>
              <w:rPr>
                <w:rFonts w:ascii="宋体" w:hAnsi="宋体" w:eastAsia="宋体" w:cs="宋体"/>
                <w:sz w:val="21"/>
                <w:szCs w:val="21"/>
                <w:lang w:eastAsia="zh-CN"/>
              </w:rPr>
            </w:pPr>
          </w:p>
        </w:tc>
        <w:tc>
          <w:tcPr>
            <w:tcW w:w="2131" w:type="dxa"/>
            <w:vMerge w:val="continue"/>
            <w:noWrap/>
            <w:vAlign w:val="center"/>
          </w:tcPr>
          <w:p w14:paraId="7084BAA3">
            <w:pPr>
              <w:widowControl w:val="0"/>
              <w:spacing w:line="300" w:lineRule="auto"/>
              <w:jc w:val="both"/>
              <w:rPr>
                <w:rFonts w:ascii="宋体" w:hAnsi="宋体" w:eastAsia="宋体" w:cs="宋体"/>
                <w:sz w:val="21"/>
                <w:szCs w:val="21"/>
                <w:lang w:eastAsia="zh-CN"/>
              </w:rPr>
            </w:pPr>
          </w:p>
        </w:tc>
        <w:tc>
          <w:tcPr>
            <w:tcW w:w="6231" w:type="dxa"/>
            <w:noWrap/>
            <w:vAlign w:val="center"/>
          </w:tcPr>
          <w:p w14:paraId="13675DAE">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3）每季度至少开展1次对服务人员进行保密、思想政治教育的培训，提高服务人员保密意识和思想政治意识。新入职员工应当接受保密、思想政治教育培训，进行必要的人员经历审查，合格后签订保密协议方可上岗。</w:t>
            </w:r>
          </w:p>
        </w:tc>
      </w:tr>
      <w:tr w14:paraId="06763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49B8D1B7">
            <w:pPr>
              <w:widowControl w:val="0"/>
              <w:spacing w:line="300" w:lineRule="auto"/>
              <w:jc w:val="center"/>
              <w:rPr>
                <w:rFonts w:ascii="宋体" w:hAnsi="宋体" w:eastAsia="宋体" w:cs="宋体"/>
                <w:sz w:val="21"/>
                <w:szCs w:val="21"/>
                <w:lang w:eastAsia="zh-CN"/>
              </w:rPr>
            </w:pPr>
          </w:p>
        </w:tc>
        <w:tc>
          <w:tcPr>
            <w:tcW w:w="2131" w:type="dxa"/>
            <w:vMerge w:val="continue"/>
            <w:noWrap/>
            <w:vAlign w:val="center"/>
          </w:tcPr>
          <w:p w14:paraId="4A1C9E18">
            <w:pPr>
              <w:widowControl w:val="0"/>
              <w:spacing w:line="300" w:lineRule="auto"/>
              <w:jc w:val="both"/>
              <w:rPr>
                <w:rFonts w:ascii="宋体" w:hAnsi="宋体" w:eastAsia="宋体" w:cs="宋体"/>
                <w:sz w:val="21"/>
                <w:szCs w:val="21"/>
                <w:lang w:eastAsia="zh-CN"/>
              </w:rPr>
            </w:pPr>
          </w:p>
        </w:tc>
        <w:tc>
          <w:tcPr>
            <w:tcW w:w="6231" w:type="dxa"/>
            <w:noWrap/>
            <w:vAlign w:val="center"/>
          </w:tcPr>
          <w:p w14:paraId="4ACABE84">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（4）发现服务人员违法违规或重大过失，及时报告采购人，并采取必要补救措施。</w:t>
            </w:r>
          </w:p>
        </w:tc>
      </w:tr>
      <w:tr w14:paraId="4A3A6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539C8EE1">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2131" w:type="dxa"/>
            <w:vMerge w:val="restart"/>
            <w:noWrap/>
            <w:vAlign w:val="center"/>
          </w:tcPr>
          <w:p w14:paraId="3E62638D">
            <w:pPr>
              <w:spacing w:line="300" w:lineRule="auto"/>
              <w:jc w:val="both"/>
              <w:rPr>
                <w:rFonts w:ascii="宋体" w:hAnsi="宋体" w:eastAsia="宋体" w:cs="宋体"/>
                <w:sz w:val="21"/>
                <w:szCs w:val="21"/>
              </w:rPr>
            </w:pPr>
            <w:r>
              <w:rPr>
                <w:rFonts w:hint="eastAsia" w:ascii="宋体" w:hAnsi="宋体" w:eastAsia="宋体" w:cs="宋体"/>
                <w:sz w:val="21"/>
                <w:szCs w:val="21"/>
              </w:rPr>
              <w:t>档案管理</w:t>
            </w:r>
          </w:p>
        </w:tc>
        <w:tc>
          <w:tcPr>
            <w:tcW w:w="6231" w:type="dxa"/>
            <w:noWrap/>
            <w:vAlign w:val="center"/>
          </w:tcPr>
          <w:p w14:paraId="147154A6">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（1）建立物业信息，准确、及时地对文件资料和服务记录进行归档保存，并确保其物理安全。</w:t>
            </w:r>
          </w:p>
        </w:tc>
      </w:tr>
      <w:tr w14:paraId="36B40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669E6AA8">
            <w:pPr>
              <w:spacing w:line="300" w:lineRule="auto"/>
              <w:jc w:val="center"/>
              <w:rPr>
                <w:rFonts w:ascii="宋体" w:hAnsi="宋体" w:eastAsia="宋体" w:cs="宋体"/>
                <w:sz w:val="21"/>
                <w:szCs w:val="21"/>
                <w:lang w:eastAsia="zh-CN"/>
              </w:rPr>
            </w:pPr>
          </w:p>
        </w:tc>
        <w:tc>
          <w:tcPr>
            <w:tcW w:w="2131" w:type="dxa"/>
            <w:vMerge w:val="continue"/>
            <w:noWrap/>
            <w:vAlign w:val="center"/>
          </w:tcPr>
          <w:p w14:paraId="3B983BF5">
            <w:pPr>
              <w:spacing w:line="300" w:lineRule="auto"/>
              <w:jc w:val="both"/>
              <w:rPr>
                <w:rFonts w:ascii="宋体" w:hAnsi="宋体" w:eastAsia="宋体" w:cs="宋体"/>
                <w:sz w:val="21"/>
                <w:szCs w:val="21"/>
                <w:lang w:eastAsia="zh-CN"/>
              </w:rPr>
            </w:pPr>
          </w:p>
        </w:tc>
        <w:tc>
          <w:tcPr>
            <w:tcW w:w="6231" w:type="dxa"/>
            <w:noWrap/>
            <w:vAlign w:val="center"/>
          </w:tcPr>
          <w:p w14:paraId="0F44DB1A">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档案和记录齐全，包括但不限于：①采购人建议与投诉等。教育培训和考核记录。保密、思想政治教育培训记录。②房屋维护服务：房屋台账、使用说明、房屋装修、维保记录等。③公用设施设备维护服务：设备台账、设备卡、使用说明、维保记录、巡查记录、设施设备安全运行、设施设备定期巡检、维护保养、维修档案等。④保安服务：监控记录、突发事件演习与处置记录等。⑤保洁服务：工作日志、清洁检查表、用品清单、客户反馈表等。⑥绿化服务：绿化总平面图、清洁整改记录、消杀记录等。⑦其他：客户信息、财务明细、合同协议、信报信息登记、大件物品进出登记等。</w:t>
            </w:r>
          </w:p>
        </w:tc>
      </w:tr>
      <w:tr w14:paraId="21DB6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6B7EEC2D">
            <w:pPr>
              <w:spacing w:line="300" w:lineRule="auto"/>
              <w:jc w:val="center"/>
              <w:rPr>
                <w:rFonts w:ascii="宋体" w:hAnsi="宋体" w:eastAsia="宋体" w:cs="宋体"/>
                <w:sz w:val="21"/>
                <w:szCs w:val="21"/>
                <w:lang w:eastAsia="zh-CN"/>
              </w:rPr>
            </w:pPr>
          </w:p>
        </w:tc>
        <w:tc>
          <w:tcPr>
            <w:tcW w:w="2131" w:type="dxa"/>
            <w:vMerge w:val="continue"/>
            <w:noWrap/>
            <w:vAlign w:val="center"/>
          </w:tcPr>
          <w:p w14:paraId="00023A3C">
            <w:pPr>
              <w:spacing w:line="300" w:lineRule="auto"/>
              <w:jc w:val="both"/>
              <w:rPr>
                <w:rFonts w:ascii="宋体" w:hAnsi="宋体" w:eastAsia="宋体" w:cs="宋体"/>
                <w:sz w:val="21"/>
                <w:szCs w:val="21"/>
                <w:lang w:eastAsia="zh-CN"/>
              </w:rPr>
            </w:pPr>
          </w:p>
        </w:tc>
        <w:tc>
          <w:tcPr>
            <w:tcW w:w="6231" w:type="dxa"/>
            <w:noWrap/>
            <w:vAlign w:val="center"/>
          </w:tcPr>
          <w:p w14:paraId="350567B9">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（3）遵守采购人的信息、档案资料保密要求，未经许可，不得将建筑物平面图等资料转作其他用途或向其他单位、个人提供。</w:t>
            </w:r>
          </w:p>
        </w:tc>
      </w:tr>
      <w:tr w14:paraId="48FD1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5C61D391">
            <w:pPr>
              <w:spacing w:line="300" w:lineRule="auto"/>
              <w:jc w:val="center"/>
              <w:rPr>
                <w:rFonts w:ascii="宋体" w:hAnsi="宋体" w:eastAsia="宋体" w:cs="宋体"/>
                <w:sz w:val="21"/>
                <w:szCs w:val="21"/>
                <w:lang w:eastAsia="zh-CN"/>
              </w:rPr>
            </w:pPr>
          </w:p>
        </w:tc>
        <w:tc>
          <w:tcPr>
            <w:tcW w:w="2131" w:type="dxa"/>
            <w:vMerge w:val="continue"/>
            <w:noWrap/>
            <w:vAlign w:val="center"/>
          </w:tcPr>
          <w:p w14:paraId="389D5F26">
            <w:pPr>
              <w:spacing w:line="300" w:lineRule="auto"/>
              <w:jc w:val="both"/>
              <w:rPr>
                <w:rFonts w:ascii="宋体" w:hAnsi="宋体" w:eastAsia="宋体" w:cs="宋体"/>
                <w:sz w:val="21"/>
                <w:szCs w:val="21"/>
                <w:lang w:eastAsia="zh-CN"/>
              </w:rPr>
            </w:pPr>
          </w:p>
        </w:tc>
        <w:tc>
          <w:tcPr>
            <w:tcW w:w="6231" w:type="dxa"/>
            <w:noWrap/>
            <w:vAlign w:val="center"/>
          </w:tcPr>
          <w:p w14:paraId="77F7B3FD">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（4）履约结束后，相关资料交还采购人，采购人按政府采购相关规定存档。</w:t>
            </w:r>
          </w:p>
        </w:tc>
      </w:tr>
      <w:tr w14:paraId="73899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09BC7CF3">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2131" w:type="dxa"/>
            <w:vMerge w:val="restart"/>
            <w:noWrap/>
            <w:vAlign w:val="center"/>
          </w:tcPr>
          <w:p w14:paraId="114CCCB5">
            <w:pPr>
              <w:spacing w:line="300" w:lineRule="auto"/>
              <w:jc w:val="both"/>
              <w:rPr>
                <w:rFonts w:ascii="宋体" w:hAnsi="宋体" w:eastAsia="宋体" w:cs="宋体"/>
                <w:sz w:val="21"/>
                <w:szCs w:val="21"/>
              </w:rPr>
            </w:pPr>
            <w:r>
              <w:rPr>
                <w:rFonts w:hint="eastAsia" w:ascii="宋体" w:hAnsi="宋体" w:eastAsia="宋体" w:cs="宋体"/>
                <w:sz w:val="21"/>
                <w:szCs w:val="21"/>
              </w:rPr>
              <w:t>分包供应商管理</w:t>
            </w:r>
          </w:p>
        </w:tc>
        <w:tc>
          <w:tcPr>
            <w:tcW w:w="6231" w:type="dxa"/>
            <w:noWrap/>
            <w:vAlign w:val="center"/>
          </w:tcPr>
          <w:p w14:paraId="2B9F7449">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（1）合理控制外包服务人员数量和流动率。</w:t>
            </w:r>
          </w:p>
        </w:tc>
      </w:tr>
      <w:tr w14:paraId="26BAF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2719FFA5">
            <w:pPr>
              <w:spacing w:line="300" w:lineRule="auto"/>
              <w:jc w:val="center"/>
              <w:rPr>
                <w:rFonts w:ascii="宋体" w:hAnsi="宋体" w:eastAsia="宋体" w:cs="宋体"/>
                <w:sz w:val="21"/>
                <w:szCs w:val="21"/>
                <w:lang w:eastAsia="zh-CN"/>
              </w:rPr>
            </w:pPr>
          </w:p>
        </w:tc>
        <w:tc>
          <w:tcPr>
            <w:tcW w:w="2131" w:type="dxa"/>
            <w:vMerge w:val="continue"/>
            <w:noWrap/>
            <w:vAlign w:val="center"/>
          </w:tcPr>
          <w:p w14:paraId="587723E9">
            <w:pPr>
              <w:spacing w:line="300" w:lineRule="auto"/>
              <w:jc w:val="both"/>
              <w:rPr>
                <w:rFonts w:ascii="宋体" w:hAnsi="宋体" w:eastAsia="宋体" w:cs="宋体"/>
                <w:sz w:val="21"/>
                <w:szCs w:val="21"/>
                <w:lang w:eastAsia="zh-CN"/>
              </w:rPr>
            </w:pPr>
          </w:p>
        </w:tc>
        <w:tc>
          <w:tcPr>
            <w:tcW w:w="6231" w:type="dxa"/>
            <w:noWrap/>
            <w:vAlign w:val="center"/>
          </w:tcPr>
          <w:p w14:paraId="66A4AC76">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（2）根据采购人要求明确对分包供应商的要求，确定工作流程。</w:t>
            </w:r>
          </w:p>
        </w:tc>
      </w:tr>
      <w:tr w14:paraId="6D5A9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2230E815">
            <w:pPr>
              <w:spacing w:line="300" w:lineRule="auto"/>
              <w:jc w:val="center"/>
              <w:rPr>
                <w:rFonts w:ascii="宋体" w:hAnsi="宋体" w:eastAsia="宋体" w:cs="宋体"/>
                <w:sz w:val="21"/>
                <w:szCs w:val="21"/>
                <w:lang w:eastAsia="zh-CN"/>
              </w:rPr>
            </w:pPr>
          </w:p>
        </w:tc>
        <w:tc>
          <w:tcPr>
            <w:tcW w:w="2131" w:type="dxa"/>
            <w:vMerge w:val="continue"/>
            <w:noWrap/>
            <w:vAlign w:val="center"/>
          </w:tcPr>
          <w:p w14:paraId="164EB98B">
            <w:pPr>
              <w:spacing w:line="300" w:lineRule="auto"/>
              <w:jc w:val="both"/>
              <w:rPr>
                <w:rFonts w:ascii="宋体" w:hAnsi="宋体" w:eastAsia="宋体" w:cs="宋体"/>
                <w:sz w:val="21"/>
                <w:szCs w:val="21"/>
                <w:lang w:eastAsia="zh-CN"/>
              </w:rPr>
            </w:pPr>
          </w:p>
        </w:tc>
        <w:tc>
          <w:tcPr>
            <w:tcW w:w="6231" w:type="dxa"/>
            <w:noWrap/>
            <w:vAlign w:val="center"/>
          </w:tcPr>
          <w:p w14:paraId="6A0CBBE9">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（3）明确安全管理责任和保密责任，签订安全管理责任书和保密责任书。</w:t>
            </w:r>
          </w:p>
        </w:tc>
      </w:tr>
      <w:tr w14:paraId="52768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618E03C6">
            <w:pPr>
              <w:spacing w:line="300" w:lineRule="auto"/>
              <w:jc w:val="center"/>
              <w:rPr>
                <w:rFonts w:ascii="宋体" w:hAnsi="宋体" w:eastAsia="宋体" w:cs="宋体"/>
                <w:sz w:val="21"/>
                <w:szCs w:val="21"/>
                <w:lang w:eastAsia="zh-CN"/>
              </w:rPr>
            </w:pPr>
          </w:p>
        </w:tc>
        <w:tc>
          <w:tcPr>
            <w:tcW w:w="2131" w:type="dxa"/>
            <w:vMerge w:val="continue"/>
            <w:noWrap/>
            <w:vAlign w:val="center"/>
          </w:tcPr>
          <w:p w14:paraId="17CE58E7">
            <w:pPr>
              <w:spacing w:line="300" w:lineRule="auto"/>
              <w:jc w:val="both"/>
              <w:rPr>
                <w:rFonts w:ascii="宋体" w:hAnsi="宋体" w:eastAsia="宋体" w:cs="宋体"/>
                <w:sz w:val="21"/>
                <w:szCs w:val="21"/>
                <w:lang w:eastAsia="zh-CN"/>
              </w:rPr>
            </w:pPr>
          </w:p>
        </w:tc>
        <w:tc>
          <w:tcPr>
            <w:tcW w:w="6231" w:type="dxa"/>
            <w:noWrap/>
            <w:vAlign w:val="center"/>
          </w:tcPr>
          <w:p w14:paraId="79ADF9B4">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（4）开展服务检查和监管，评估服务效果，必要时进行服务流程调整。</w:t>
            </w:r>
          </w:p>
        </w:tc>
      </w:tr>
      <w:tr w14:paraId="68D9A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62953277">
            <w:pPr>
              <w:spacing w:line="300" w:lineRule="auto"/>
              <w:jc w:val="center"/>
              <w:rPr>
                <w:rFonts w:ascii="宋体" w:hAnsi="宋体" w:eastAsia="宋体" w:cs="宋体"/>
                <w:sz w:val="21"/>
                <w:szCs w:val="21"/>
                <w:lang w:eastAsia="zh-CN"/>
              </w:rPr>
            </w:pPr>
          </w:p>
        </w:tc>
        <w:tc>
          <w:tcPr>
            <w:tcW w:w="2131" w:type="dxa"/>
            <w:vMerge w:val="continue"/>
            <w:noWrap/>
            <w:vAlign w:val="center"/>
          </w:tcPr>
          <w:p w14:paraId="7C97101C">
            <w:pPr>
              <w:spacing w:line="300" w:lineRule="auto"/>
              <w:jc w:val="both"/>
              <w:rPr>
                <w:rFonts w:ascii="宋体" w:hAnsi="宋体" w:eastAsia="宋体" w:cs="宋体"/>
                <w:sz w:val="21"/>
                <w:szCs w:val="21"/>
                <w:lang w:eastAsia="zh-CN"/>
              </w:rPr>
            </w:pPr>
          </w:p>
        </w:tc>
        <w:tc>
          <w:tcPr>
            <w:tcW w:w="6231" w:type="dxa"/>
            <w:noWrap/>
            <w:vAlign w:val="center"/>
          </w:tcPr>
          <w:p w14:paraId="0C71B91B">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（5）根据工作反馈意见与建议，持续提升服务品质。</w:t>
            </w:r>
          </w:p>
        </w:tc>
      </w:tr>
      <w:tr w14:paraId="5D656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869" w:type="dxa"/>
            <w:vMerge w:val="continue"/>
            <w:noWrap/>
            <w:vAlign w:val="center"/>
          </w:tcPr>
          <w:p w14:paraId="673D3695">
            <w:pPr>
              <w:spacing w:line="300" w:lineRule="auto"/>
              <w:jc w:val="center"/>
              <w:rPr>
                <w:rFonts w:ascii="宋体" w:hAnsi="宋体" w:eastAsia="宋体" w:cs="宋体"/>
                <w:sz w:val="21"/>
                <w:szCs w:val="21"/>
                <w:lang w:eastAsia="zh-CN"/>
              </w:rPr>
            </w:pPr>
          </w:p>
        </w:tc>
        <w:tc>
          <w:tcPr>
            <w:tcW w:w="2131" w:type="dxa"/>
            <w:vMerge w:val="continue"/>
            <w:noWrap/>
            <w:vAlign w:val="center"/>
          </w:tcPr>
          <w:p w14:paraId="4FD56165">
            <w:pPr>
              <w:spacing w:line="300" w:lineRule="auto"/>
              <w:jc w:val="both"/>
              <w:rPr>
                <w:rFonts w:ascii="宋体" w:hAnsi="宋体" w:eastAsia="宋体" w:cs="宋体"/>
                <w:sz w:val="21"/>
                <w:szCs w:val="21"/>
                <w:lang w:eastAsia="zh-CN"/>
              </w:rPr>
            </w:pPr>
          </w:p>
        </w:tc>
        <w:tc>
          <w:tcPr>
            <w:tcW w:w="6231" w:type="dxa"/>
            <w:noWrap/>
            <w:vAlign w:val="center"/>
          </w:tcPr>
          <w:p w14:paraId="5658CBD1">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（6）查验登记相关资质和证明或批准文件；有关作业计划、方案和图纸等存档备案。</w:t>
            </w:r>
          </w:p>
        </w:tc>
      </w:tr>
      <w:tr w14:paraId="45B28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869" w:type="dxa"/>
            <w:vMerge w:val="continue"/>
            <w:noWrap/>
            <w:vAlign w:val="center"/>
          </w:tcPr>
          <w:p w14:paraId="6C3F3452">
            <w:pPr>
              <w:spacing w:line="300" w:lineRule="auto"/>
              <w:rPr>
                <w:rFonts w:ascii="宋体" w:hAnsi="宋体" w:eastAsia="宋体"/>
                <w:sz w:val="21"/>
                <w:szCs w:val="21"/>
                <w:lang w:eastAsia="zh-CN"/>
              </w:rPr>
            </w:pPr>
          </w:p>
        </w:tc>
        <w:tc>
          <w:tcPr>
            <w:tcW w:w="2131" w:type="dxa"/>
            <w:vMerge w:val="continue"/>
            <w:noWrap/>
            <w:vAlign w:val="center"/>
          </w:tcPr>
          <w:p w14:paraId="3A5C8169">
            <w:pPr>
              <w:spacing w:line="300" w:lineRule="auto"/>
              <w:rPr>
                <w:rFonts w:ascii="宋体" w:hAnsi="宋体" w:eastAsia="宋体"/>
                <w:sz w:val="21"/>
                <w:szCs w:val="21"/>
                <w:lang w:eastAsia="zh-CN"/>
              </w:rPr>
            </w:pPr>
          </w:p>
        </w:tc>
        <w:tc>
          <w:tcPr>
            <w:tcW w:w="6231" w:type="dxa"/>
            <w:noWrap/>
            <w:vAlign w:val="center"/>
          </w:tcPr>
          <w:p w14:paraId="708EDFCF">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（7）巡视或监督及配合作业过程，及时向采购人和有关部门报告异常情况、劝阻违规作业并取证、发生事故时保护现场；作业结束参与验收，并做好记录。</w:t>
            </w:r>
          </w:p>
        </w:tc>
      </w:tr>
      <w:tr w14:paraId="0D94D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74245EE6">
            <w:pPr>
              <w:spacing w:line="300" w:lineRule="auto"/>
              <w:jc w:val="center"/>
              <w:rPr>
                <w:rFonts w:ascii="宋体" w:hAnsi="宋体" w:eastAsia="宋体" w:cs="宋体"/>
                <w:sz w:val="21"/>
                <w:szCs w:val="21"/>
              </w:rPr>
            </w:pPr>
            <w:r>
              <w:rPr>
                <w:rFonts w:hint="eastAsia" w:ascii="宋体" w:hAnsi="宋体" w:eastAsia="宋体" w:cs="宋体"/>
                <w:sz w:val="21"/>
                <w:szCs w:val="21"/>
              </w:rPr>
              <w:t>6</w:t>
            </w:r>
          </w:p>
        </w:tc>
        <w:tc>
          <w:tcPr>
            <w:tcW w:w="2131" w:type="dxa"/>
            <w:vMerge w:val="restart"/>
            <w:noWrap/>
            <w:vAlign w:val="center"/>
          </w:tcPr>
          <w:p w14:paraId="6816D3DB">
            <w:pPr>
              <w:spacing w:line="300" w:lineRule="auto"/>
              <w:jc w:val="both"/>
              <w:rPr>
                <w:rFonts w:ascii="宋体" w:hAnsi="宋体" w:eastAsia="宋体" w:cs="宋体"/>
                <w:sz w:val="21"/>
                <w:szCs w:val="21"/>
              </w:rPr>
            </w:pPr>
            <w:r>
              <w:rPr>
                <w:rFonts w:hint="eastAsia" w:ascii="宋体" w:hAnsi="宋体" w:eastAsia="宋体" w:cs="宋体"/>
                <w:sz w:val="21"/>
                <w:szCs w:val="21"/>
              </w:rPr>
              <w:t>服务改进</w:t>
            </w:r>
          </w:p>
        </w:tc>
        <w:tc>
          <w:tcPr>
            <w:tcW w:w="6231" w:type="dxa"/>
            <w:noWrap/>
            <w:vAlign w:val="center"/>
          </w:tcPr>
          <w:p w14:paraId="4E52B362">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（1）明确负责人，定期对物业服务过程进行自查，结合反馈意见与评价结果采取改进措施，持续提升管理与服务水平。</w:t>
            </w:r>
          </w:p>
        </w:tc>
      </w:tr>
      <w:tr w14:paraId="61472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6468D370">
            <w:pPr>
              <w:spacing w:line="300" w:lineRule="auto"/>
              <w:jc w:val="center"/>
              <w:rPr>
                <w:rFonts w:ascii="宋体" w:hAnsi="宋体" w:eastAsia="宋体" w:cs="宋体"/>
                <w:sz w:val="21"/>
                <w:szCs w:val="21"/>
                <w:lang w:eastAsia="zh-CN"/>
              </w:rPr>
            </w:pPr>
          </w:p>
        </w:tc>
        <w:tc>
          <w:tcPr>
            <w:tcW w:w="2131" w:type="dxa"/>
            <w:vMerge w:val="continue"/>
            <w:noWrap/>
            <w:vAlign w:val="center"/>
          </w:tcPr>
          <w:p w14:paraId="1605203F">
            <w:pPr>
              <w:spacing w:line="300" w:lineRule="auto"/>
              <w:jc w:val="both"/>
              <w:rPr>
                <w:rFonts w:ascii="宋体" w:hAnsi="宋体" w:eastAsia="宋体" w:cs="宋体"/>
                <w:sz w:val="21"/>
                <w:szCs w:val="21"/>
                <w:lang w:eastAsia="zh-CN"/>
              </w:rPr>
            </w:pPr>
          </w:p>
        </w:tc>
        <w:tc>
          <w:tcPr>
            <w:tcW w:w="6231" w:type="dxa"/>
            <w:noWrap/>
            <w:vAlign w:val="center"/>
          </w:tcPr>
          <w:p w14:paraId="2815E57F">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（2）对不合格服务进行控制，对不合格服务的原因进行识别和分析，及时采取纠正措施，消除不合格的原因，防止不合格再发生。</w:t>
            </w:r>
          </w:p>
        </w:tc>
      </w:tr>
      <w:tr w14:paraId="6210C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109F56A1">
            <w:pPr>
              <w:spacing w:line="300" w:lineRule="auto"/>
              <w:jc w:val="center"/>
              <w:rPr>
                <w:rFonts w:ascii="宋体" w:hAnsi="宋体" w:eastAsia="宋体" w:cs="宋体"/>
                <w:sz w:val="21"/>
                <w:szCs w:val="21"/>
                <w:lang w:eastAsia="zh-CN"/>
              </w:rPr>
            </w:pPr>
          </w:p>
        </w:tc>
        <w:tc>
          <w:tcPr>
            <w:tcW w:w="2131" w:type="dxa"/>
            <w:vMerge w:val="continue"/>
            <w:noWrap/>
            <w:vAlign w:val="center"/>
          </w:tcPr>
          <w:p w14:paraId="11518986">
            <w:pPr>
              <w:spacing w:line="300" w:lineRule="auto"/>
              <w:jc w:val="both"/>
              <w:rPr>
                <w:rFonts w:ascii="宋体" w:hAnsi="宋体" w:eastAsia="宋体" w:cs="宋体"/>
                <w:sz w:val="21"/>
                <w:szCs w:val="21"/>
                <w:lang w:eastAsia="zh-CN"/>
              </w:rPr>
            </w:pPr>
          </w:p>
        </w:tc>
        <w:tc>
          <w:tcPr>
            <w:tcW w:w="6231" w:type="dxa"/>
            <w:noWrap/>
            <w:vAlign w:val="center"/>
          </w:tcPr>
          <w:p w14:paraId="2D848A52">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（3）需整改问题及时整改完成。</w:t>
            </w:r>
          </w:p>
        </w:tc>
      </w:tr>
      <w:tr w14:paraId="332C0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2EBFB741">
            <w:pPr>
              <w:spacing w:line="300" w:lineRule="auto"/>
              <w:jc w:val="center"/>
              <w:rPr>
                <w:rFonts w:ascii="宋体" w:hAnsi="宋体" w:eastAsia="宋体" w:cs="宋体"/>
                <w:sz w:val="21"/>
                <w:szCs w:val="21"/>
              </w:rPr>
            </w:pPr>
            <w:r>
              <w:rPr>
                <w:rFonts w:hint="eastAsia" w:ascii="宋体" w:hAnsi="宋体" w:eastAsia="宋体" w:cs="宋体"/>
                <w:sz w:val="21"/>
                <w:szCs w:val="21"/>
              </w:rPr>
              <w:t>7</w:t>
            </w:r>
          </w:p>
        </w:tc>
        <w:tc>
          <w:tcPr>
            <w:tcW w:w="2131" w:type="dxa"/>
            <w:vMerge w:val="restart"/>
            <w:noWrap/>
            <w:vAlign w:val="center"/>
          </w:tcPr>
          <w:p w14:paraId="61433620">
            <w:pPr>
              <w:spacing w:line="300" w:lineRule="auto"/>
              <w:jc w:val="both"/>
              <w:rPr>
                <w:rFonts w:ascii="宋体" w:hAnsi="宋体" w:eastAsia="宋体" w:cs="宋体"/>
                <w:sz w:val="21"/>
                <w:szCs w:val="21"/>
              </w:rPr>
            </w:pPr>
            <w:r>
              <w:rPr>
                <w:rFonts w:hint="eastAsia" w:ascii="宋体" w:hAnsi="宋体" w:eastAsia="宋体" w:cs="宋体"/>
                <w:sz w:val="21"/>
                <w:szCs w:val="21"/>
              </w:rPr>
              <w:t>重大活动后勤保障</w:t>
            </w:r>
          </w:p>
        </w:tc>
        <w:tc>
          <w:tcPr>
            <w:tcW w:w="6231" w:type="dxa"/>
            <w:noWrap/>
            <w:vAlign w:val="center"/>
          </w:tcPr>
          <w:p w14:paraId="1CA9F88E">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（1）制订流程。配合采购人制订重大活动后勤保障工作流程，需对任务进行详细了解，并根据工作安排制定详细的后勤保障计划。</w:t>
            </w:r>
          </w:p>
        </w:tc>
      </w:tr>
      <w:tr w14:paraId="0F425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53DBAD0A">
            <w:pPr>
              <w:spacing w:line="300" w:lineRule="auto"/>
              <w:jc w:val="center"/>
              <w:rPr>
                <w:rFonts w:ascii="宋体" w:hAnsi="宋体" w:eastAsia="宋体" w:cs="宋体"/>
                <w:sz w:val="21"/>
                <w:szCs w:val="21"/>
                <w:lang w:eastAsia="zh-CN"/>
              </w:rPr>
            </w:pPr>
          </w:p>
        </w:tc>
        <w:tc>
          <w:tcPr>
            <w:tcW w:w="2131" w:type="dxa"/>
            <w:vMerge w:val="continue"/>
            <w:noWrap/>
            <w:vAlign w:val="center"/>
          </w:tcPr>
          <w:p w14:paraId="54087A4D">
            <w:pPr>
              <w:spacing w:line="300" w:lineRule="auto"/>
              <w:jc w:val="both"/>
              <w:rPr>
                <w:rFonts w:ascii="宋体" w:hAnsi="宋体" w:eastAsia="宋体" w:cs="宋体"/>
                <w:sz w:val="21"/>
                <w:szCs w:val="21"/>
                <w:lang w:eastAsia="zh-CN"/>
              </w:rPr>
            </w:pPr>
          </w:p>
        </w:tc>
        <w:tc>
          <w:tcPr>
            <w:tcW w:w="6231" w:type="dxa"/>
            <w:noWrap/>
            <w:vAlign w:val="center"/>
          </w:tcPr>
          <w:p w14:paraId="1562D924">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实施保障。按计划在关键区域和重点部位进行部署，确保任务顺利进行，对活动区域进行全面安全检查，发现并排除安全隐患，对车辆进行有序引导和管理，确保交通安全畅通，以礼貌、专业的态度对待来宾，展现良好形象。</w:t>
            </w:r>
          </w:p>
        </w:tc>
      </w:tr>
      <w:tr w14:paraId="6E2D6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6CFEC7D9">
            <w:pPr>
              <w:spacing w:line="300" w:lineRule="auto"/>
              <w:jc w:val="center"/>
              <w:rPr>
                <w:rFonts w:ascii="宋体" w:hAnsi="宋体" w:eastAsia="宋体" w:cs="宋体"/>
                <w:sz w:val="21"/>
                <w:szCs w:val="21"/>
                <w:lang w:eastAsia="zh-CN"/>
              </w:rPr>
            </w:pPr>
          </w:p>
        </w:tc>
        <w:tc>
          <w:tcPr>
            <w:tcW w:w="2131" w:type="dxa"/>
            <w:vMerge w:val="continue"/>
            <w:noWrap/>
            <w:vAlign w:val="center"/>
          </w:tcPr>
          <w:p w14:paraId="709974DF">
            <w:pPr>
              <w:spacing w:line="300" w:lineRule="auto"/>
              <w:jc w:val="both"/>
              <w:rPr>
                <w:rFonts w:ascii="宋体" w:hAnsi="宋体" w:eastAsia="宋体" w:cs="宋体"/>
                <w:sz w:val="21"/>
                <w:szCs w:val="21"/>
                <w:lang w:eastAsia="zh-CN"/>
              </w:rPr>
            </w:pPr>
          </w:p>
        </w:tc>
        <w:tc>
          <w:tcPr>
            <w:tcW w:w="6231" w:type="dxa"/>
            <w:noWrap/>
            <w:vAlign w:val="center"/>
          </w:tcPr>
          <w:p w14:paraId="572DBA06">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（3）收尾工作。对现场进行检查，做好清理工作。</w:t>
            </w:r>
          </w:p>
        </w:tc>
      </w:tr>
      <w:tr w14:paraId="658D7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28D3EF8E">
            <w:pPr>
              <w:spacing w:line="300" w:lineRule="auto"/>
              <w:jc w:val="center"/>
              <w:rPr>
                <w:rFonts w:ascii="宋体" w:hAnsi="宋体" w:eastAsia="宋体" w:cs="宋体"/>
                <w:sz w:val="21"/>
                <w:szCs w:val="21"/>
              </w:rPr>
            </w:pPr>
            <w:r>
              <w:rPr>
                <w:rFonts w:hint="eastAsia" w:ascii="宋体" w:hAnsi="宋体" w:eastAsia="宋体" w:cs="宋体"/>
                <w:sz w:val="21"/>
                <w:szCs w:val="21"/>
              </w:rPr>
              <w:t>8</w:t>
            </w:r>
          </w:p>
        </w:tc>
        <w:tc>
          <w:tcPr>
            <w:tcW w:w="2131" w:type="dxa"/>
            <w:vMerge w:val="restart"/>
            <w:noWrap/>
            <w:vAlign w:val="center"/>
          </w:tcPr>
          <w:p w14:paraId="33315DA4">
            <w:pPr>
              <w:spacing w:line="300" w:lineRule="auto"/>
              <w:jc w:val="both"/>
              <w:rPr>
                <w:rFonts w:ascii="宋体" w:hAnsi="宋体" w:eastAsia="宋体" w:cs="宋体"/>
                <w:sz w:val="21"/>
                <w:szCs w:val="21"/>
              </w:rPr>
            </w:pPr>
            <w:r>
              <w:rPr>
                <w:rFonts w:hint="eastAsia" w:ascii="宋体" w:hAnsi="宋体" w:eastAsia="宋体" w:cs="宋体"/>
                <w:sz w:val="21"/>
                <w:szCs w:val="21"/>
              </w:rPr>
              <w:t>应急保障预案</w:t>
            </w:r>
          </w:p>
        </w:tc>
        <w:tc>
          <w:tcPr>
            <w:tcW w:w="6231" w:type="dxa"/>
            <w:noWrap/>
            <w:vAlign w:val="center"/>
          </w:tcPr>
          <w:p w14:paraId="0F5B038C">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重点区域及安全隐患排查。结合项目的实际情况，对重点部位及危险隐患进行排查，并建立清单/台账；应当对危险隐患进行风险分析，制定相应措施进行控制或整改并定期监控；随着设施设备、服务内容的变化，及时更新清单/台账，使风险隐患始终处于受控状态。</w:t>
            </w:r>
          </w:p>
        </w:tc>
      </w:tr>
      <w:tr w14:paraId="06213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30E0880C">
            <w:pPr>
              <w:spacing w:line="300" w:lineRule="auto"/>
              <w:jc w:val="center"/>
              <w:rPr>
                <w:rFonts w:ascii="宋体" w:hAnsi="宋体" w:eastAsia="宋体" w:cs="宋体"/>
                <w:sz w:val="21"/>
                <w:szCs w:val="21"/>
                <w:lang w:eastAsia="zh-CN"/>
              </w:rPr>
            </w:pPr>
          </w:p>
        </w:tc>
        <w:tc>
          <w:tcPr>
            <w:tcW w:w="2131" w:type="dxa"/>
            <w:vMerge w:val="continue"/>
            <w:noWrap/>
            <w:vAlign w:val="center"/>
          </w:tcPr>
          <w:p w14:paraId="6DC28A46">
            <w:pPr>
              <w:spacing w:line="300" w:lineRule="auto"/>
              <w:jc w:val="both"/>
              <w:rPr>
                <w:rFonts w:ascii="宋体" w:hAnsi="宋体" w:eastAsia="宋体" w:cs="宋体"/>
                <w:sz w:val="21"/>
                <w:szCs w:val="21"/>
                <w:lang w:eastAsia="zh-CN"/>
              </w:rPr>
            </w:pPr>
          </w:p>
        </w:tc>
        <w:tc>
          <w:tcPr>
            <w:tcW w:w="6231" w:type="dxa"/>
            <w:noWrap/>
            <w:vAlign w:val="center"/>
          </w:tcPr>
          <w:p w14:paraId="7C5AA3D7">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应急预案的建立。根据办公楼隐患排查的结果和实际情况，制定专项预案，包括但不限于：火情火警紧急处理应急预案、紧急疏散应急预案、停水停电应急预案、有限空间救援应急预案、高空作业救援应急预案、恶劣天气应对应急预案等。</w:t>
            </w:r>
          </w:p>
        </w:tc>
      </w:tr>
      <w:tr w14:paraId="6F872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397881FC">
            <w:pPr>
              <w:spacing w:line="300" w:lineRule="auto"/>
              <w:jc w:val="center"/>
              <w:rPr>
                <w:rFonts w:ascii="宋体" w:hAnsi="宋体" w:eastAsia="宋体" w:cs="宋体"/>
                <w:sz w:val="21"/>
                <w:szCs w:val="21"/>
                <w:lang w:eastAsia="zh-CN"/>
              </w:rPr>
            </w:pPr>
          </w:p>
        </w:tc>
        <w:tc>
          <w:tcPr>
            <w:tcW w:w="2131" w:type="dxa"/>
            <w:vMerge w:val="continue"/>
            <w:noWrap/>
            <w:vAlign w:val="center"/>
          </w:tcPr>
          <w:p w14:paraId="5BB60A87">
            <w:pPr>
              <w:spacing w:line="300" w:lineRule="auto"/>
              <w:jc w:val="both"/>
              <w:rPr>
                <w:rFonts w:ascii="宋体" w:hAnsi="宋体" w:eastAsia="宋体" w:cs="宋体"/>
                <w:sz w:val="21"/>
                <w:szCs w:val="21"/>
                <w:lang w:eastAsia="zh-CN"/>
              </w:rPr>
            </w:pPr>
          </w:p>
        </w:tc>
        <w:tc>
          <w:tcPr>
            <w:tcW w:w="6231" w:type="dxa"/>
            <w:noWrap/>
            <w:vAlign w:val="center"/>
          </w:tcPr>
          <w:p w14:paraId="0188563F">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（3）应急预案的培训和演练。应急预案定期培训和演练，组织相关岗位每半年至少开展一次专项应急预案演练；留存培训及演练记录和影像资料，并对预案进行评价，确保与实际情况相结合。</w:t>
            </w:r>
          </w:p>
        </w:tc>
      </w:tr>
      <w:tr w14:paraId="1DA2B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7A77D2D9">
            <w:pPr>
              <w:spacing w:line="300" w:lineRule="auto"/>
              <w:jc w:val="center"/>
              <w:rPr>
                <w:rFonts w:ascii="宋体" w:hAnsi="宋体" w:eastAsia="宋体" w:cs="宋体"/>
                <w:sz w:val="21"/>
                <w:szCs w:val="21"/>
                <w:lang w:eastAsia="zh-CN"/>
              </w:rPr>
            </w:pPr>
          </w:p>
        </w:tc>
        <w:tc>
          <w:tcPr>
            <w:tcW w:w="2131" w:type="dxa"/>
            <w:vMerge w:val="continue"/>
            <w:noWrap/>
            <w:vAlign w:val="center"/>
          </w:tcPr>
          <w:p w14:paraId="2B40EC4A">
            <w:pPr>
              <w:spacing w:line="300" w:lineRule="auto"/>
              <w:jc w:val="both"/>
              <w:rPr>
                <w:rFonts w:ascii="宋体" w:hAnsi="宋体" w:eastAsia="宋体" w:cs="宋体"/>
                <w:sz w:val="21"/>
                <w:szCs w:val="21"/>
                <w:lang w:eastAsia="zh-CN"/>
              </w:rPr>
            </w:pPr>
          </w:p>
        </w:tc>
        <w:tc>
          <w:tcPr>
            <w:tcW w:w="6231" w:type="dxa"/>
            <w:noWrap/>
            <w:vAlign w:val="center"/>
          </w:tcPr>
          <w:p w14:paraId="5CBE83B2">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（4）应急物资的管理。根据专项预案中的应对需要、必要的应急物资，建立清单或台账，并由专人定期对应急物资进行检查，如有应急物资不足，及时通知采购人购置齐全，确保能够随时正常使用。</w:t>
            </w:r>
          </w:p>
        </w:tc>
      </w:tr>
      <w:tr w14:paraId="7D663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3D2E612D">
            <w:pPr>
              <w:spacing w:line="300" w:lineRule="auto"/>
              <w:jc w:val="center"/>
              <w:rPr>
                <w:rFonts w:ascii="宋体" w:hAnsi="宋体" w:eastAsia="宋体" w:cs="宋体"/>
                <w:sz w:val="21"/>
                <w:szCs w:val="21"/>
              </w:rPr>
            </w:pPr>
            <w:r>
              <w:rPr>
                <w:rFonts w:hint="eastAsia" w:ascii="宋体" w:hAnsi="宋体" w:eastAsia="宋体" w:cs="宋体"/>
                <w:sz w:val="21"/>
                <w:szCs w:val="21"/>
              </w:rPr>
              <w:t>9</w:t>
            </w:r>
          </w:p>
        </w:tc>
        <w:tc>
          <w:tcPr>
            <w:tcW w:w="2131" w:type="dxa"/>
            <w:vMerge w:val="restart"/>
            <w:noWrap/>
            <w:vAlign w:val="center"/>
          </w:tcPr>
          <w:p w14:paraId="414B03EE">
            <w:pPr>
              <w:spacing w:line="300" w:lineRule="auto"/>
              <w:jc w:val="both"/>
              <w:rPr>
                <w:rFonts w:ascii="宋体" w:hAnsi="宋体" w:eastAsia="宋体" w:cs="宋体"/>
                <w:sz w:val="21"/>
                <w:szCs w:val="21"/>
              </w:rPr>
            </w:pPr>
            <w:r>
              <w:rPr>
                <w:rFonts w:hint="eastAsia" w:ascii="宋体" w:hAnsi="宋体" w:eastAsia="宋体" w:cs="宋体"/>
                <w:sz w:val="21"/>
                <w:szCs w:val="21"/>
              </w:rPr>
              <w:t>服务方案及工作制度</w:t>
            </w:r>
          </w:p>
        </w:tc>
        <w:tc>
          <w:tcPr>
            <w:tcW w:w="6231" w:type="dxa"/>
            <w:noWrap/>
            <w:vAlign w:val="center"/>
          </w:tcPr>
          <w:p w14:paraId="51D68508">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（1）制定工作制度，主要包括：人员录用制度、档案管理制度、物业服务管理制度、公用设施设备相关管理制度等。</w:t>
            </w:r>
          </w:p>
        </w:tc>
      </w:tr>
      <w:tr w14:paraId="2BA41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42AAE2FA">
            <w:pPr>
              <w:spacing w:line="300" w:lineRule="auto"/>
              <w:jc w:val="center"/>
              <w:rPr>
                <w:rFonts w:ascii="宋体" w:hAnsi="宋体" w:eastAsia="宋体" w:cs="宋体"/>
                <w:sz w:val="21"/>
                <w:szCs w:val="21"/>
                <w:lang w:eastAsia="zh-CN"/>
              </w:rPr>
            </w:pPr>
          </w:p>
        </w:tc>
        <w:tc>
          <w:tcPr>
            <w:tcW w:w="2131" w:type="dxa"/>
            <w:vMerge w:val="continue"/>
            <w:noWrap/>
            <w:vAlign w:val="center"/>
          </w:tcPr>
          <w:p w14:paraId="0DF2F563">
            <w:pPr>
              <w:spacing w:line="300" w:lineRule="auto"/>
              <w:jc w:val="both"/>
              <w:rPr>
                <w:rFonts w:ascii="宋体" w:hAnsi="宋体" w:eastAsia="宋体" w:cs="宋体"/>
                <w:sz w:val="21"/>
                <w:szCs w:val="21"/>
                <w:lang w:eastAsia="zh-CN"/>
              </w:rPr>
            </w:pPr>
          </w:p>
        </w:tc>
        <w:tc>
          <w:tcPr>
            <w:tcW w:w="6231" w:type="dxa"/>
            <w:noWrap/>
            <w:vAlign w:val="center"/>
          </w:tcPr>
          <w:p w14:paraId="6C518F5B">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（2）制定项目实施方案，主要包括：交接方案、人员培训方案、人员稳定性方案、保密方案等。</w:t>
            </w:r>
          </w:p>
        </w:tc>
      </w:tr>
      <w:tr w14:paraId="666C8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33C3C26E">
            <w:pPr>
              <w:spacing w:line="300" w:lineRule="auto"/>
              <w:jc w:val="center"/>
              <w:rPr>
                <w:rFonts w:ascii="宋体" w:hAnsi="宋体" w:eastAsia="宋体" w:cs="宋体"/>
                <w:sz w:val="21"/>
                <w:szCs w:val="21"/>
                <w:lang w:eastAsia="zh-CN"/>
              </w:rPr>
            </w:pPr>
          </w:p>
        </w:tc>
        <w:tc>
          <w:tcPr>
            <w:tcW w:w="2131" w:type="dxa"/>
            <w:vMerge w:val="continue"/>
            <w:noWrap/>
            <w:vAlign w:val="center"/>
          </w:tcPr>
          <w:p w14:paraId="5D95D9B4">
            <w:pPr>
              <w:spacing w:line="300" w:lineRule="auto"/>
              <w:jc w:val="both"/>
              <w:rPr>
                <w:rFonts w:ascii="宋体" w:hAnsi="宋体" w:eastAsia="宋体" w:cs="宋体"/>
                <w:sz w:val="21"/>
                <w:szCs w:val="21"/>
                <w:lang w:eastAsia="zh-CN"/>
              </w:rPr>
            </w:pPr>
          </w:p>
        </w:tc>
        <w:tc>
          <w:tcPr>
            <w:tcW w:w="6231" w:type="dxa"/>
            <w:noWrap/>
            <w:vAlign w:val="center"/>
          </w:tcPr>
          <w:p w14:paraId="1C4C7E14">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（3）制定物业服务方案，主要包括：房屋维护服务方案、公用设施设备维护服务方案、绿化服务方案、保洁服务方案、保安服务方案、会议服务方案等。</w:t>
            </w:r>
          </w:p>
        </w:tc>
      </w:tr>
      <w:tr w14:paraId="0639C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77C48341">
            <w:pPr>
              <w:spacing w:line="300" w:lineRule="auto"/>
              <w:jc w:val="center"/>
              <w:rPr>
                <w:rFonts w:ascii="宋体" w:hAnsi="宋体" w:eastAsia="宋体" w:cs="宋体"/>
                <w:sz w:val="21"/>
                <w:szCs w:val="21"/>
                <w:lang w:eastAsia="zh-CN"/>
              </w:rPr>
            </w:pPr>
          </w:p>
        </w:tc>
        <w:tc>
          <w:tcPr>
            <w:tcW w:w="2131" w:type="dxa"/>
            <w:vMerge w:val="continue"/>
            <w:noWrap/>
            <w:vAlign w:val="center"/>
          </w:tcPr>
          <w:p w14:paraId="1C90EF37">
            <w:pPr>
              <w:spacing w:line="300" w:lineRule="auto"/>
              <w:jc w:val="both"/>
              <w:rPr>
                <w:rFonts w:ascii="宋体" w:hAnsi="宋体" w:eastAsia="宋体" w:cs="宋体"/>
                <w:sz w:val="21"/>
                <w:szCs w:val="21"/>
                <w:lang w:eastAsia="zh-CN"/>
              </w:rPr>
            </w:pPr>
          </w:p>
        </w:tc>
        <w:tc>
          <w:tcPr>
            <w:tcW w:w="6231" w:type="dxa"/>
            <w:noWrap/>
            <w:vAlign w:val="center"/>
          </w:tcPr>
          <w:p w14:paraId="7E73DE1D">
            <w:pPr>
              <w:spacing w:line="300" w:lineRule="auto"/>
              <w:jc w:val="both"/>
              <w:rPr>
                <w:rFonts w:ascii="宋体" w:hAnsi="宋体" w:eastAsia="宋体"/>
                <w:sz w:val="21"/>
                <w:szCs w:val="21"/>
                <w:lang w:eastAsia="zh-CN"/>
              </w:rPr>
            </w:pPr>
            <w:r>
              <w:rPr>
                <w:rFonts w:hint="eastAsia" w:ascii="宋体" w:hAnsi="宋体" w:eastAsia="宋体"/>
                <w:sz w:val="21"/>
                <w:szCs w:val="21"/>
                <w:lang w:eastAsia="zh-CN"/>
              </w:rPr>
              <w:t>（</w:t>
            </w:r>
            <w:r>
              <w:rPr>
                <w:rFonts w:hint="eastAsia" w:ascii="宋体" w:hAnsi="宋体" w:eastAsia="宋体" w:cs="宋体"/>
                <w:sz w:val="21"/>
                <w:szCs w:val="21"/>
                <w:lang w:eastAsia="zh-CN"/>
              </w:rPr>
              <w:t>4）迅速熟悉管理区域情况，一旦入驻即能立刻提供业主所要求的管理与服务，处理各类日常事务和应急事务。</w:t>
            </w:r>
          </w:p>
        </w:tc>
      </w:tr>
      <w:tr w14:paraId="34237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08C53C50">
            <w:pPr>
              <w:spacing w:line="300" w:lineRule="auto"/>
              <w:jc w:val="center"/>
              <w:rPr>
                <w:rFonts w:ascii="宋体" w:hAnsi="宋体" w:eastAsia="宋体" w:cs="宋体"/>
                <w:sz w:val="21"/>
                <w:szCs w:val="21"/>
                <w:lang w:eastAsia="zh-CN"/>
              </w:rPr>
            </w:pPr>
            <w:r>
              <w:rPr>
                <w:rFonts w:hint="eastAsia" w:ascii="宋体" w:hAnsi="宋体" w:eastAsia="宋体" w:cs="宋体"/>
                <w:sz w:val="21"/>
                <w:szCs w:val="21"/>
                <w:lang w:eastAsia="zh-CN"/>
              </w:rPr>
              <w:t>10</w:t>
            </w:r>
          </w:p>
        </w:tc>
        <w:tc>
          <w:tcPr>
            <w:tcW w:w="2131" w:type="dxa"/>
            <w:vMerge w:val="restart"/>
            <w:noWrap/>
            <w:vAlign w:val="center"/>
          </w:tcPr>
          <w:p w14:paraId="6235A3AB">
            <w:pPr>
              <w:spacing w:line="300" w:lineRule="auto"/>
              <w:jc w:val="both"/>
              <w:rPr>
                <w:rFonts w:ascii="宋体" w:hAnsi="宋体" w:eastAsia="宋体" w:cs="宋体"/>
                <w:sz w:val="21"/>
                <w:szCs w:val="21"/>
              </w:rPr>
            </w:pPr>
            <w:r>
              <w:rPr>
                <w:rFonts w:hint="eastAsia" w:ascii="宋体" w:hAnsi="宋体" w:eastAsia="宋体" w:cs="宋体"/>
                <w:sz w:val="21"/>
                <w:szCs w:val="21"/>
              </w:rPr>
              <w:t>服务热线及紧急维修</w:t>
            </w:r>
          </w:p>
        </w:tc>
        <w:tc>
          <w:tcPr>
            <w:tcW w:w="6231" w:type="dxa"/>
            <w:noWrap/>
            <w:vAlign w:val="center"/>
          </w:tcPr>
          <w:p w14:paraId="2A1F1F09">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（1）设置24小时报修服务热线。</w:t>
            </w:r>
          </w:p>
        </w:tc>
      </w:tr>
      <w:tr w14:paraId="3FA00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751E81FF">
            <w:pPr>
              <w:spacing w:line="300" w:lineRule="auto"/>
              <w:jc w:val="center"/>
              <w:rPr>
                <w:rFonts w:ascii="宋体" w:hAnsi="宋体" w:eastAsia="宋体" w:cs="宋体"/>
                <w:sz w:val="21"/>
                <w:szCs w:val="21"/>
                <w:lang w:eastAsia="zh-CN"/>
              </w:rPr>
            </w:pPr>
          </w:p>
        </w:tc>
        <w:tc>
          <w:tcPr>
            <w:tcW w:w="2131" w:type="dxa"/>
            <w:vMerge w:val="continue"/>
            <w:noWrap/>
            <w:vAlign w:val="center"/>
          </w:tcPr>
          <w:p w14:paraId="0F1D64E1">
            <w:pPr>
              <w:spacing w:line="300" w:lineRule="auto"/>
              <w:jc w:val="both"/>
              <w:rPr>
                <w:rFonts w:ascii="宋体" w:hAnsi="宋体" w:eastAsia="宋体" w:cs="宋体"/>
                <w:sz w:val="21"/>
                <w:szCs w:val="21"/>
                <w:lang w:eastAsia="zh-CN"/>
              </w:rPr>
            </w:pPr>
          </w:p>
        </w:tc>
        <w:tc>
          <w:tcPr>
            <w:tcW w:w="6231" w:type="dxa"/>
            <w:noWrap/>
            <w:vAlign w:val="center"/>
          </w:tcPr>
          <w:p w14:paraId="09DF71AE">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（2）紧急维修应当15分钟内到达现场，不间断维修直至修复。如超出物业维修能力，应及时上报情况说明，由采购人委托第三方专业机构实施维修，费用由采购人承担。</w:t>
            </w:r>
          </w:p>
        </w:tc>
      </w:tr>
      <w:tr w14:paraId="2D66C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noWrap/>
            <w:vAlign w:val="center"/>
          </w:tcPr>
          <w:p w14:paraId="6DFD9723">
            <w:pPr>
              <w:spacing w:line="300" w:lineRule="auto"/>
              <w:jc w:val="center"/>
              <w:rPr>
                <w:rFonts w:ascii="宋体" w:hAnsi="宋体" w:eastAsia="宋体" w:cs="宋体"/>
                <w:sz w:val="21"/>
                <w:szCs w:val="21"/>
                <w:lang w:eastAsia="zh-CN"/>
              </w:rPr>
            </w:pPr>
            <w:r>
              <w:rPr>
                <w:rFonts w:hint="eastAsia" w:ascii="宋体" w:hAnsi="宋体" w:eastAsia="宋体" w:cs="宋体"/>
                <w:sz w:val="21"/>
                <w:szCs w:val="21"/>
                <w:lang w:eastAsia="zh-CN"/>
              </w:rPr>
              <w:t>11</w:t>
            </w:r>
          </w:p>
        </w:tc>
        <w:tc>
          <w:tcPr>
            <w:tcW w:w="2131" w:type="dxa"/>
            <w:noWrap/>
            <w:vAlign w:val="center"/>
          </w:tcPr>
          <w:p w14:paraId="002F41C0">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财税大楼能耗管理</w:t>
            </w:r>
          </w:p>
        </w:tc>
        <w:tc>
          <w:tcPr>
            <w:tcW w:w="6231" w:type="dxa"/>
            <w:noWrap/>
            <w:vAlign w:val="center"/>
          </w:tcPr>
          <w:p w14:paraId="6350B411">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（1）根据财税大楼实际情况，制定能耗管理方案（包括能耗管理范围、管理手段、考核指标、激励方法等）。</w:t>
            </w:r>
          </w:p>
        </w:tc>
      </w:tr>
      <w:tr w14:paraId="4B99E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4B7F1812">
            <w:pPr>
              <w:spacing w:line="300" w:lineRule="auto"/>
              <w:jc w:val="center"/>
              <w:rPr>
                <w:rFonts w:ascii="宋体" w:hAnsi="宋体" w:eastAsia="宋体" w:cs="宋体"/>
                <w:sz w:val="21"/>
                <w:szCs w:val="21"/>
                <w:lang w:eastAsia="zh-CN"/>
              </w:rPr>
            </w:pPr>
            <w:r>
              <w:rPr>
                <w:rFonts w:hint="eastAsia" w:ascii="宋体" w:hAnsi="宋体" w:eastAsia="宋体" w:cs="宋体"/>
                <w:sz w:val="21"/>
                <w:szCs w:val="21"/>
                <w:lang w:eastAsia="zh-CN"/>
              </w:rPr>
              <w:t>12</w:t>
            </w:r>
          </w:p>
        </w:tc>
        <w:tc>
          <w:tcPr>
            <w:tcW w:w="2131" w:type="dxa"/>
            <w:vMerge w:val="restart"/>
            <w:noWrap/>
            <w:vAlign w:val="center"/>
          </w:tcPr>
          <w:p w14:paraId="0ED60363">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财税大楼电话总机服务（不含机管局区域）</w:t>
            </w:r>
          </w:p>
        </w:tc>
        <w:tc>
          <w:tcPr>
            <w:tcW w:w="6231" w:type="dxa"/>
            <w:noWrap/>
            <w:vAlign w:val="center"/>
          </w:tcPr>
          <w:p w14:paraId="533B8ADD">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（1）建立总机话务管理制度，做到迅速准确地接听每一个电话。礼貌回答客户提出的问题。</w:t>
            </w:r>
          </w:p>
        </w:tc>
      </w:tr>
      <w:tr w14:paraId="5D69E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0FB3638F">
            <w:pPr>
              <w:spacing w:line="300" w:lineRule="auto"/>
              <w:jc w:val="center"/>
              <w:rPr>
                <w:rFonts w:ascii="宋体" w:hAnsi="宋体" w:eastAsia="宋体" w:cs="宋体"/>
                <w:sz w:val="21"/>
                <w:szCs w:val="21"/>
                <w:lang w:eastAsia="zh-CN"/>
              </w:rPr>
            </w:pPr>
          </w:p>
        </w:tc>
        <w:tc>
          <w:tcPr>
            <w:tcW w:w="2131" w:type="dxa"/>
            <w:vMerge w:val="continue"/>
            <w:noWrap/>
            <w:vAlign w:val="center"/>
          </w:tcPr>
          <w:p w14:paraId="50926CD7">
            <w:pPr>
              <w:spacing w:line="300" w:lineRule="auto"/>
              <w:jc w:val="both"/>
              <w:rPr>
                <w:rFonts w:ascii="宋体" w:hAnsi="宋体" w:eastAsia="宋体" w:cs="宋体"/>
                <w:sz w:val="21"/>
                <w:szCs w:val="21"/>
                <w:lang w:eastAsia="zh-CN"/>
              </w:rPr>
            </w:pPr>
          </w:p>
        </w:tc>
        <w:tc>
          <w:tcPr>
            <w:tcW w:w="6231" w:type="dxa"/>
            <w:noWrap/>
            <w:vAlign w:val="center"/>
          </w:tcPr>
          <w:p w14:paraId="4CA5ECD1">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（2）经常检查话务台等设备运行情况，及时报修排除故障。遇到投诉及其它难以解决的问题及时向领导汇报。</w:t>
            </w:r>
          </w:p>
        </w:tc>
      </w:tr>
      <w:tr w14:paraId="6EA8F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4DE82D73">
            <w:pPr>
              <w:spacing w:line="300" w:lineRule="auto"/>
              <w:jc w:val="center"/>
              <w:rPr>
                <w:rFonts w:ascii="宋体" w:hAnsi="宋体" w:eastAsia="宋体" w:cs="宋体"/>
                <w:sz w:val="21"/>
                <w:szCs w:val="21"/>
                <w:lang w:eastAsia="zh-CN"/>
              </w:rPr>
            </w:pPr>
            <w:r>
              <w:rPr>
                <w:rFonts w:hint="eastAsia" w:ascii="宋体" w:hAnsi="宋体" w:eastAsia="宋体" w:cs="宋体"/>
                <w:sz w:val="21"/>
                <w:szCs w:val="21"/>
                <w:lang w:eastAsia="zh-CN"/>
              </w:rPr>
              <w:t>13</w:t>
            </w:r>
          </w:p>
        </w:tc>
        <w:tc>
          <w:tcPr>
            <w:tcW w:w="2131" w:type="dxa"/>
            <w:vMerge w:val="restart"/>
            <w:noWrap/>
            <w:vAlign w:val="center"/>
          </w:tcPr>
          <w:p w14:paraId="1E98902B">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财税大楼内搬运服务（不含机管局区域）</w:t>
            </w:r>
          </w:p>
        </w:tc>
        <w:tc>
          <w:tcPr>
            <w:tcW w:w="6231" w:type="dxa"/>
            <w:noWrap/>
            <w:vAlign w:val="center"/>
          </w:tcPr>
          <w:p w14:paraId="1C59EF0A">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（1）提供饮用水搬运等服务。</w:t>
            </w:r>
          </w:p>
        </w:tc>
      </w:tr>
      <w:tr w14:paraId="058A1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2E01BEEC">
            <w:pPr>
              <w:spacing w:line="300" w:lineRule="auto"/>
              <w:jc w:val="center"/>
              <w:rPr>
                <w:rFonts w:ascii="宋体" w:hAnsi="宋体" w:eastAsia="宋体" w:cs="宋体"/>
                <w:sz w:val="21"/>
                <w:szCs w:val="21"/>
                <w:lang w:eastAsia="zh-CN"/>
              </w:rPr>
            </w:pPr>
          </w:p>
        </w:tc>
        <w:tc>
          <w:tcPr>
            <w:tcW w:w="2131" w:type="dxa"/>
            <w:vMerge w:val="continue"/>
            <w:noWrap/>
            <w:vAlign w:val="center"/>
          </w:tcPr>
          <w:p w14:paraId="78468C6B">
            <w:pPr>
              <w:spacing w:line="300" w:lineRule="auto"/>
              <w:jc w:val="both"/>
              <w:rPr>
                <w:rFonts w:ascii="宋体" w:hAnsi="宋体" w:eastAsia="宋体" w:cs="宋体"/>
                <w:sz w:val="21"/>
                <w:szCs w:val="21"/>
                <w:lang w:eastAsia="zh-CN"/>
              </w:rPr>
            </w:pPr>
          </w:p>
        </w:tc>
        <w:tc>
          <w:tcPr>
            <w:tcW w:w="6231" w:type="dxa"/>
            <w:noWrap/>
            <w:vAlign w:val="center"/>
          </w:tcPr>
          <w:p w14:paraId="31FF8492">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（2）提供办公室内桌、椅等小件、少量家具调整移位服务。</w:t>
            </w:r>
          </w:p>
        </w:tc>
      </w:tr>
      <w:tr w14:paraId="6ABBE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restart"/>
            <w:noWrap/>
            <w:vAlign w:val="center"/>
          </w:tcPr>
          <w:p w14:paraId="304C19DA">
            <w:pPr>
              <w:spacing w:line="300" w:lineRule="auto"/>
              <w:jc w:val="center"/>
              <w:rPr>
                <w:rFonts w:ascii="宋体" w:hAnsi="宋体" w:eastAsia="宋体" w:cs="宋体"/>
                <w:sz w:val="21"/>
                <w:szCs w:val="21"/>
                <w:lang w:eastAsia="zh-CN"/>
              </w:rPr>
            </w:pPr>
            <w:r>
              <w:rPr>
                <w:rFonts w:hint="eastAsia" w:ascii="宋体" w:hAnsi="宋体" w:eastAsia="宋体" w:cs="宋体"/>
                <w:sz w:val="21"/>
                <w:szCs w:val="21"/>
                <w:lang w:eastAsia="zh-CN"/>
              </w:rPr>
              <w:t>14</w:t>
            </w:r>
          </w:p>
        </w:tc>
        <w:tc>
          <w:tcPr>
            <w:tcW w:w="2131" w:type="dxa"/>
            <w:vMerge w:val="restart"/>
            <w:noWrap/>
            <w:vAlign w:val="center"/>
          </w:tcPr>
          <w:p w14:paraId="202460DC">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财税大楼信报服务（不含机管局区域）</w:t>
            </w:r>
          </w:p>
        </w:tc>
        <w:tc>
          <w:tcPr>
            <w:tcW w:w="6231" w:type="dxa"/>
            <w:noWrap/>
            <w:vAlign w:val="center"/>
          </w:tcPr>
          <w:p w14:paraId="7B5AE32A">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（1）对邮件、包裹和挂号信等进行正确分理、安全检查和防疫卫生检查。</w:t>
            </w:r>
          </w:p>
        </w:tc>
      </w:tr>
      <w:tr w14:paraId="57AE5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6DEB6199">
            <w:pPr>
              <w:spacing w:line="300" w:lineRule="auto"/>
              <w:jc w:val="center"/>
              <w:rPr>
                <w:rFonts w:ascii="宋体" w:hAnsi="宋体" w:eastAsia="宋体" w:cs="宋体"/>
                <w:sz w:val="21"/>
                <w:szCs w:val="21"/>
                <w:lang w:eastAsia="zh-CN"/>
              </w:rPr>
            </w:pPr>
          </w:p>
        </w:tc>
        <w:tc>
          <w:tcPr>
            <w:tcW w:w="2131" w:type="dxa"/>
            <w:vMerge w:val="continue"/>
            <w:noWrap/>
            <w:vAlign w:val="center"/>
          </w:tcPr>
          <w:p w14:paraId="7A0B71A2">
            <w:pPr>
              <w:spacing w:line="300" w:lineRule="auto"/>
              <w:jc w:val="both"/>
              <w:rPr>
                <w:rFonts w:ascii="宋体" w:hAnsi="宋体" w:eastAsia="宋体" w:cs="宋体"/>
                <w:sz w:val="21"/>
                <w:szCs w:val="21"/>
                <w:lang w:eastAsia="zh-CN"/>
              </w:rPr>
            </w:pPr>
          </w:p>
        </w:tc>
        <w:tc>
          <w:tcPr>
            <w:tcW w:w="6231" w:type="dxa"/>
            <w:noWrap/>
            <w:vAlign w:val="center"/>
          </w:tcPr>
          <w:p w14:paraId="7B9BBFDD">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（2）及时投送或通知收件人领取。</w:t>
            </w:r>
          </w:p>
        </w:tc>
      </w:tr>
      <w:tr w14:paraId="0708A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4C81167A">
            <w:pPr>
              <w:spacing w:line="300" w:lineRule="auto"/>
              <w:jc w:val="center"/>
              <w:rPr>
                <w:rFonts w:ascii="宋体" w:hAnsi="宋体" w:eastAsia="宋体" w:cs="宋体"/>
                <w:sz w:val="21"/>
                <w:szCs w:val="21"/>
                <w:lang w:eastAsia="zh-CN"/>
              </w:rPr>
            </w:pPr>
          </w:p>
        </w:tc>
        <w:tc>
          <w:tcPr>
            <w:tcW w:w="2131" w:type="dxa"/>
            <w:vMerge w:val="continue"/>
            <w:noWrap/>
            <w:vAlign w:val="center"/>
          </w:tcPr>
          <w:p w14:paraId="01F123EF">
            <w:pPr>
              <w:spacing w:line="300" w:lineRule="auto"/>
              <w:jc w:val="both"/>
              <w:rPr>
                <w:rFonts w:ascii="宋体" w:hAnsi="宋体" w:eastAsia="宋体" w:cs="宋体"/>
                <w:sz w:val="21"/>
                <w:szCs w:val="21"/>
                <w:lang w:eastAsia="zh-CN"/>
              </w:rPr>
            </w:pPr>
          </w:p>
        </w:tc>
        <w:tc>
          <w:tcPr>
            <w:tcW w:w="6231" w:type="dxa"/>
            <w:noWrap/>
            <w:vAlign w:val="center"/>
          </w:tcPr>
          <w:p w14:paraId="2CB86C39">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（3）大件物品出入向采购人报告，待采购人确认无误后放行。</w:t>
            </w:r>
          </w:p>
        </w:tc>
      </w:tr>
      <w:tr w14:paraId="01FAC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69" w:type="dxa"/>
            <w:vMerge w:val="continue"/>
            <w:noWrap/>
            <w:vAlign w:val="center"/>
          </w:tcPr>
          <w:p w14:paraId="6110472A">
            <w:pPr>
              <w:spacing w:line="300" w:lineRule="auto"/>
              <w:jc w:val="center"/>
              <w:rPr>
                <w:rFonts w:ascii="宋体" w:hAnsi="宋体" w:eastAsia="宋体" w:cs="宋体"/>
                <w:sz w:val="21"/>
                <w:szCs w:val="21"/>
                <w:lang w:eastAsia="zh-CN"/>
              </w:rPr>
            </w:pPr>
          </w:p>
        </w:tc>
        <w:tc>
          <w:tcPr>
            <w:tcW w:w="2131" w:type="dxa"/>
            <w:vMerge w:val="continue"/>
            <w:noWrap/>
            <w:vAlign w:val="center"/>
          </w:tcPr>
          <w:p w14:paraId="681BA7F7">
            <w:pPr>
              <w:spacing w:line="300" w:lineRule="auto"/>
              <w:jc w:val="both"/>
              <w:rPr>
                <w:rFonts w:ascii="宋体" w:hAnsi="宋体" w:eastAsia="宋体" w:cs="宋体"/>
                <w:sz w:val="21"/>
                <w:szCs w:val="21"/>
                <w:lang w:eastAsia="zh-CN"/>
              </w:rPr>
            </w:pPr>
          </w:p>
        </w:tc>
        <w:tc>
          <w:tcPr>
            <w:tcW w:w="6231" w:type="dxa"/>
            <w:noWrap/>
            <w:vAlign w:val="center"/>
          </w:tcPr>
          <w:p w14:paraId="4629701B">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（4）报刊、杂志、信件派发及相关服务及时、准确、有记录。</w:t>
            </w:r>
          </w:p>
        </w:tc>
      </w:tr>
    </w:tbl>
    <w:p w14:paraId="3C906E4D">
      <w:pPr>
        <w:pStyle w:val="9"/>
        <w:spacing w:line="300" w:lineRule="auto"/>
        <w:jc w:val="both"/>
        <w:rPr>
          <w:rFonts w:hAnsi="宋体"/>
        </w:rPr>
      </w:pPr>
    </w:p>
    <w:p w14:paraId="204956F9">
      <w:pPr>
        <w:widowControl w:val="0"/>
        <w:spacing w:line="300" w:lineRule="auto"/>
        <w:ind w:firstLine="422" w:firstLineChars="200"/>
        <w:jc w:val="both"/>
        <w:rPr>
          <w:rFonts w:ascii="宋体" w:hAnsi="宋体" w:eastAsia="宋体" w:cs="Calibri"/>
          <w:b/>
          <w:bCs/>
          <w:sz w:val="21"/>
          <w:szCs w:val="21"/>
        </w:rPr>
      </w:pPr>
      <w:r>
        <w:rPr>
          <w:rFonts w:hint="eastAsia" w:ascii="宋体" w:hAnsi="宋体" w:eastAsia="宋体" w:cs="Calibri"/>
          <w:b/>
          <w:bCs/>
          <w:sz w:val="21"/>
          <w:szCs w:val="21"/>
        </w:rPr>
        <w:t>3.</w:t>
      </w:r>
      <w:r>
        <w:rPr>
          <w:rFonts w:hint="eastAsia" w:ascii="宋体" w:hAnsi="宋体" w:eastAsia="宋体" w:cs="Calibri"/>
          <w:b/>
          <w:bCs/>
          <w:sz w:val="21"/>
          <w:szCs w:val="21"/>
          <w:lang w:eastAsia="zh-CN"/>
        </w:rPr>
        <w:t>2.</w:t>
      </w:r>
      <w:r>
        <w:rPr>
          <w:rFonts w:hint="eastAsia" w:ascii="宋体" w:hAnsi="宋体" w:eastAsia="宋体" w:cs="Calibri"/>
          <w:b/>
          <w:bCs/>
          <w:sz w:val="21"/>
          <w:szCs w:val="21"/>
        </w:rPr>
        <w:t>2</w:t>
      </w:r>
      <w:r>
        <w:rPr>
          <w:rFonts w:ascii="宋体" w:hAnsi="宋体" w:eastAsia="宋体" w:cs="Calibri"/>
          <w:b/>
          <w:bCs/>
          <w:sz w:val="21"/>
          <w:szCs w:val="21"/>
        </w:rPr>
        <w:t>房屋维护服务</w:t>
      </w:r>
    </w:p>
    <w:tbl>
      <w:tblPr>
        <w:tblStyle w:val="1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1"/>
        <w:gridCol w:w="2142"/>
        <w:gridCol w:w="6229"/>
      </w:tblGrid>
      <w:tr w14:paraId="4AEDE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noWrap/>
            <w:vAlign w:val="center"/>
          </w:tcPr>
          <w:p w14:paraId="7D39A193">
            <w:pPr>
              <w:spacing w:line="300" w:lineRule="auto"/>
              <w:jc w:val="center"/>
              <w:rPr>
                <w:rFonts w:ascii="宋体" w:hAnsi="宋体" w:eastAsia="宋体" w:cs="Calibri"/>
                <w:b/>
                <w:bCs/>
                <w:sz w:val="21"/>
                <w:szCs w:val="21"/>
              </w:rPr>
            </w:pPr>
            <w:r>
              <w:rPr>
                <w:rFonts w:hint="eastAsia" w:ascii="宋体" w:hAnsi="宋体" w:eastAsia="宋体" w:cs="Calibri"/>
                <w:b/>
                <w:bCs/>
                <w:sz w:val="21"/>
                <w:szCs w:val="21"/>
              </w:rPr>
              <w:t>序号</w:t>
            </w:r>
          </w:p>
        </w:tc>
        <w:tc>
          <w:tcPr>
            <w:tcW w:w="1975" w:type="dxa"/>
            <w:noWrap/>
            <w:vAlign w:val="center"/>
          </w:tcPr>
          <w:p w14:paraId="73B7B5D9">
            <w:pPr>
              <w:spacing w:line="300" w:lineRule="auto"/>
              <w:jc w:val="center"/>
              <w:rPr>
                <w:rFonts w:ascii="宋体" w:hAnsi="宋体" w:eastAsia="宋体" w:cs="Calibri"/>
                <w:b/>
                <w:bCs/>
                <w:sz w:val="21"/>
                <w:szCs w:val="21"/>
              </w:rPr>
            </w:pPr>
            <w:r>
              <w:rPr>
                <w:rFonts w:ascii="宋体" w:hAnsi="宋体" w:eastAsia="宋体" w:cs="Calibri"/>
                <w:b/>
                <w:bCs/>
                <w:sz w:val="21"/>
                <w:szCs w:val="21"/>
              </w:rPr>
              <w:t>服务内容</w:t>
            </w:r>
          </w:p>
        </w:tc>
        <w:tc>
          <w:tcPr>
            <w:tcW w:w="5744" w:type="dxa"/>
            <w:noWrap/>
            <w:vAlign w:val="center"/>
          </w:tcPr>
          <w:p w14:paraId="36B124A7">
            <w:pPr>
              <w:spacing w:line="300" w:lineRule="auto"/>
              <w:jc w:val="center"/>
              <w:rPr>
                <w:rFonts w:ascii="宋体" w:hAnsi="宋体" w:eastAsia="宋体" w:cs="Calibri"/>
                <w:b/>
                <w:bCs/>
                <w:sz w:val="21"/>
                <w:szCs w:val="21"/>
              </w:rPr>
            </w:pPr>
            <w:r>
              <w:rPr>
                <w:rFonts w:hint="eastAsia" w:ascii="宋体" w:hAnsi="宋体" w:eastAsia="宋体" w:cs="Calibri"/>
                <w:b/>
                <w:bCs/>
                <w:sz w:val="21"/>
                <w:szCs w:val="21"/>
              </w:rPr>
              <w:t>服务标准</w:t>
            </w:r>
          </w:p>
        </w:tc>
      </w:tr>
      <w:tr w14:paraId="7A93D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restart"/>
            <w:noWrap/>
            <w:vAlign w:val="center"/>
          </w:tcPr>
          <w:p w14:paraId="457EA909">
            <w:pPr>
              <w:spacing w:line="300" w:lineRule="auto"/>
              <w:jc w:val="center"/>
              <w:rPr>
                <w:rFonts w:ascii="宋体" w:hAnsi="宋体" w:eastAsia="宋体" w:cs="Calibri"/>
                <w:sz w:val="21"/>
                <w:szCs w:val="21"/>
              </w:rPr>
            </w:pPr>
            <w:r>
              <w:rPr>
                <w:rFonts w:hint="eastAsia" w:ascii="宋体" w:hAnsi="宋体" w:eastAsia="宋体" w:cs="Calibri"/>
                <w:sz w:val="21"/>
                <w:szCs w:val="21"/>
              </w:rPr>
              <w:t>1</w:t>
            </w:r>
          </w:p>
        </w:tc>
        <w:tc>
          <w:tcPr>
            <w:tcW w:w="1975" w:type="dxa"/>
            <w:vMerge w:val="restart"/>
            <w:noWrap/>
            <w:vAlign w:val="center"/>
          </w:tcPr>
          <w:p w14:paraId="5B02294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主体结构、围护结构、部品部件</w:t>
            </w:r>
          </w:p>
        </w:tc>
        <w:tc>
          <w:tcPr>
            <w:tcW w:w="5744" w:type="dxa"/>
            <w:noWrap/>
            <w:vAlign w:val="center"/>
          </w:tcPr>
          <w:p w14:paraId="215897D0">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w:t>
            </w:r>
            <w:r>
              <w:rPr>
                <w:rFonts w:ascii="宋体" w:hAnsi="宋体" w:eastAsia="宋体" w:cs="Calibri"/>
                <w:sz w:val="21"/>
                <w:szCs w:val="21"/>
                <w:lang w:eastAsia="zh-CN"/>
              </w:rPr>
              <w:t>每季度至少</w:t>
            </w:r>
            <w:r>
              <w:rPr>
                <w:rFonts w:hint="eastAsia" w:ascii="宋体" w:hAnsi="宋体" w:eastAsia="宋体" w:cs="Calibri"/>
                <w:sz w:val="21"/>
                <w:szCs w:val="21"/>
                <w:lang w:eastAsia="zh-CN"/>
              </w:rPr>
              <w:t>开展</w:t>
            </w:r>
            <w:r>
              <w:rPr>
                <w:rFonts w:ascii="宋体" w:hAnsi="宋体" w:eastAsia="宋体" w:cs="Calibri"/>
                <w:sz w:val="21"/>
                <w:szCs w:val="21"/>
                <w:lang w:eastAsia="zh-CN"/>
              </w:rPr>
              <w:t>1次</w:t>
            </w:r>
            <w:r>
              <w:rPr>
                <w:rFonts w:hint="eastAsia" w:ascii="宋体" w:hAnsi="宋体" w:eastAsia="宋体" w:cs="Calibri"/>
                <w:sz w:val="21"/>
                <w:szCs w:val="21"/>
                <w:lang w:eastAsia="zh-CN"/>
              </w:rPr>
              <w:t>房屋结构安全</w:t>
            </w:r>
            <w:r>
              <w:rPr>
                <w:rFonts w:ascii="宋体" w:hAnsi="宋体" w:eastAsia="宋体" w:cs="Calibri"/>
                <w:sz w:val="21"/>
                <w:szCs w:val="21"/>
                <w:lang w:eastAsia="zh-CN"/>
              </w:rPr>
              <w:t>巡视</w:t>
            </w:r>
            <w:r>
              <w:rPr>
                <w:rFonts w:hint="eastAsia" w:ascii="宋体" w:hAnsi="宋体" w:eastAsia="宋体" w:cs="Calibri"/>
                <w:sz w:val="21"/>
                <w:szCs w:val="21"/>
                <w:lang w:eastAsia="zh-CN"/>
              </w:rPr>
              <w:t>，</w:t>
            </w:r>
            <w:r>
              <w:rPr>
                <w:rFonts w:ascii="宋体" w:hAnsi="宋体" w:eastAsia="宋体" w:cs="Calibri"/>
                <w:sz w:val="21"/>
                <w:szCs w:val="21"/>
                <w:lang w:eastAsia="zh-CN"/>
              </w:rPr>
              <w:t>发现外观有变形、开裂等现象</w:t>
            </w:r>
            <w:r>
              <w:rPr>
                <w:rFonts w:hint="eastAsia" w:ascii="宋体" w:hAnsi="宋体" w:eastAsia="宋体" w:cs="Calibri"/>
                <w:sz w:val="21"/>
                <w:szCs w:val="21"/>
                <w:lang w:eastAsia="zh-CN"/>
              </w:rPr>
              <w:t>，及时</w:t>
            </w:r>
            <w:r>
              <w:rPr>
                <w:rFonts w:ascii="宋体" w:hAnsi="宋体" w:eastAsia="宋体" w:cs="Calibri"/>
                <w:sz w:val="21"/>
                <w:szCs w:val="21"/>
                <w:lang w:eastAsia="zh-CN"/>
              </w:rPr>
              <w:t>建议</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w:t>
            </w:r>
            <w:r>
              <w:rPr>
                <w:rFonts w:ascii="宋体" w:hAnsi="宋体" w:eastAsia="宋体" w:cs="Calibri"/>
                <w:sz w:val="21"/>
                <w:szCs w:val="21"/>
                <w:lang w:eastAsia="zh-CN"/>
              </w:rPr>
              <w:t>申请房屋安全鉴定</w:t>
            </w:r>
            <w:r>
              <w:rPr>
                <w:rFonts w:hint="eastAsia" w:ascii="宋体" w:hAnsi="宋体" w:eastAsia="宋体" w:cs="Calibri"/>
                <w:sz w:val="21"/>
                <w:szCs w:val="21"/>
                <w:lang w:eastAsia="zh-CN"/>
              </w:rPr>
              <w:t>，</w:t>
            </w:r>
            <w:r>
              <w:rPr>
                <w:rFonts w:ascii="宋体" w:hAnsi="宋体" w:eastAsia="宋体" w:cs="Calibri"/>
                <w:sz w:val="21"/>
                <w:szCs w:val="21"/>
                <w:lang w:eastAsia="zh-CN"/>
              </w:rPr>
              <w:t>并采取必要的避险和防护措施</w:t>
            </w:r>
            <w:r>
              <w:rPr>
                <w:rFonts w:hint="eastAsia" w:ascii="宋体" w:hAnsi="宋体" w:eastAsia="宋体" w:cs="Calibri"/>
                <w:sz w:val="21"/>
                <w:szCs w:val="21"/>
                <w:lang w:eastAsia="zh-CN"/>
              </w:rPr>
              <w:t>。</w:t>
            </w:r>
          </w:p>
        </w:tc>
      </w:tr>
      <w:tr w14:paraId="05BDD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noWrap/>
            <w:vAlign w:val="center"/>
          </w:tcPr>
          <w:p w14:paraId="4F18954C">
            <w:pPr>
              <w:spacing w:line="300" w:lineRule="auto"/>
              <w:jc w:val="center"/>
              <w:rPr>
                <w:rFonts w:ascii="宋体" w:hAnsi="宋体" w:eastAsia="宋体" w:cs="Calibri"/>
                <w:sz w:val="21"/>
                <w:szCs w:val="21"/>
                <w:lang w:eastAsia="zh-CN"/>
              </w:rPr>
            </w:pPr>
          </w:p>
        </w:tc>
        <w:tc>
          <w:tcPr>
            <w:tcW w:w="1975" w:type="dxa"/>
            <w:vMerge w:val="continue"/>
            <w:noWrap/>
            <w:vAlign w:val="center"/>
          </w:tcPr>
          <w:p w14:paraId="2E43CF94">
            <w:pPr>
              <w:spacing w:line="300" w:lineRule="auto"/>
              <w:jc w:val="both"/>
              <w:rPr>
                <w:rFonts w:ascii="宋体" w:hAnsi="宋体" w:eastAsia="宋体" w:cs="Calibri"/>
                <w:sz w:val="21"/>
                <w:szCs w:val="21"/>
                <w:lang w:eastAsia="zh-CN"/>
              </w:rPr>
            </w:pPr>
          </w:p>
        </w:tc>
        <w:tc>
          <w:tcPr>
            <w:tcW w:w="5744" w:type="dxa"/>
            <w:noWrap/>
            <w:vAlign w:val="center"/>
          </w:tcPr>
          <w:p w14:paraId="6D969B93">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（2）每季度至少开展1</w:t>
            </w:r>
            <w:r>
              <w:rPr>
                <w:rFonts w:ascii="宋体" w:hAnsi="宋体" w:eastAsia="宋体" w:cs="Calibri"/>
                <w:sz w:val="21"/>
                <w:szCs w:val="21"/>
                <w:lang w:eastAsia="zh-CN"/>
              </w:rPr>
              <w:t>次外墙贴饰面、幕墙玻璃、雨篷、散水、空调室外机支撑构件等</w:t>
            </w:r>
            <w:r>
              <w:rPr>
                <w:rFonts w:hint="eastAsia" w:ascii="宋体" w:hAnsi="宋体" w:eastAsia="宋体" w:cs="Calibri"/>
                <w:sz w:val="21"/>
                <w:szCs w:val="21"/>
                <w:lang w:eastAsia="zh-CN"/>
              </w:rPr>
              <w:t>检查，发现破损，及时向</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人报告，按</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人要求出具维修方案，待</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人同意后按维修方案实施维修。</w:t>
            </w:r>
            <w:r>
              <w:rPr>
                <w:rFonts w:hint="eastAsia" w:ascii="宋体" w:hAnsi="宋体" w:eastAsia="宋体" w:cs="宋体"/>
                <w:sz w:val="21"/>
                <w:szCs w:val="21"/>
                <w:lang w:eastAsia="zh-CN"/>
              </w:rPr>
              <w:t>如超出物业维修能力，应及时上报情况说明，由采购人委托第三方专业机构实施维修，费用由采购人承担。</w:t>
            </w:r>
          </w:p>
        </w:tc>
      </w:tr>
      <w:tr w14:paraId="0BCD9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noWrap/>
            <w:vAlign w:val="center"/>
          </w:tcPr>
          <w:p w14:paraId="55C0A3ED">
            <w:pPr>
              <w:spacing w:line="300" w:lineRule="auto"/>
              <w:jc w:val="center"/>
              <w:rPr>
                <w:rFonts w:ascii="宋体" w:hAnsi="宋体" w:eastAsia="宋体" w:cs="Calibri"/>
                <w:sz w:val="21"/>
                <w:szCs w:val="21"/>
                <w:lang w:eastAsia="zh-CN"/>
              </w:rPr>
            </w:pPr>
          </w:p>
        </w:tc>
        <w:tc>
          <w:tcPr>
            <w:tcW w:w="1975" w:type="dxa"/>
            <w:vMerge w:val="continue"/>
            <w:noWrap/>
            <w:vAlign w:val="center"/>
          </w:tcPr>
          <w:p w14:paraId="0BA3BB6E">
            <w:pPr>
              <w:spacing w:line="300" w:lineRule="auto"/>
              <w:jc w:val="both"/>
              <w:rPr>
                <w:rFonts w:ascii="宋体" w:hAnsi="宋体" w:eastAsia="宋体" w:cs="Calibri"/>
                <w:sz w:val="21"/>
                <w:szCs w:val="21"/>
                <w:lang w:eastAsia="zh-CN"/>
              </w:rPr>
            </w:pPr>
          </w:p>
        </w:tc>
        <w:tc>
          <w:tcPr>
            <w:tcW w:w="5744" w:type="dxa"/>
            <w:noWrap/>
            <w:vAlign w:val="center"/>
          </w:tcPr>
          <w:p w14:paraId="5567C790">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w:t>
            </w:r>
            <w:r>
              <w:rPr>
                <w:rFonts w:ascii="宋体" w:hAnsi="宋体" w:eastAsia="宋体" w:cs="Calibri"/>
                <w:sz w:val="21"/>
                <w:szCs w:val="21"/>
                <w:lang w:eastAsia="zh-CN"/>
              </w:rPr>
              <w:t>每半月至少</w:t>
            </w:r>
            <w:r>
              <w:rPr>
                <w:rFonts w:hint="eastAsia" w:ascii="宋体" w:hAnsi="宋体" w:eastAsia="宋体" w:cs="Calibri"/>
                <w:sz w:val="21"/>
                <w:szCs w:val="21"/>
                <w:lang w:eastAsia="zh-CN"/>
              </w:rPr>
              <w:t>开展</w:t>
            </w:r>
            <w:r>
              <w:rPr>
                <w:rFonts w:ascii="宋体" w:hAnsi="宋体" w:eastAsia="宋体" w:cs="Calibri"/>
                <w:sz w:val="21"/>
                <w:szCs w:val="21"/>
                <w:lang w:eastAsia="zh-CN"/>
              </w:rPr>
              <w:t>1次公用部位的门、窗、楼梯、通风道</w:t>
            </w:r>
            <w:r>
              <w:rPr>
                <w:rFonts w:hint="eastAsia" w:ascii="宋体" w:hAnsi="宋体" w:eastAsia="宋体" w:cs="Calibri"/>
                <w:sz w:val="21"/>
                <w:szCs w:val="21"/>
                <w:lang w:eastAsia="zh-CN"/>
              </w:rPr>
              <w:t>、</w:t>
            </w:r>
            <w:r>
              <w:rPr>
                <w:rFonts w:ascii="宋体" w:hAnsi="宋体" w:eastAsia="宋体" w:cs="Calibri"/>
                <w:sz w:val="21"/>
                <w:szCs w:val="21"/>
                <w:lang w:eastAsia="zh-CN"/>
              </w:rPr>
              <w:t>室内地面、墙面、吊顶和室外屋面等巡查</w:t>
            </w:r>
            <w:r>
              <w:rPr>
                <w:rFonts w:hint="eastAsia" w:ascii="宋体" w:hAnsi="宋体" w:eastAsia="宋体" w:cs="Calibri"/>
                <w:sz w:val="21"/>
                <w:szCs w:val="21"/>
                <w:lang w:eastAsia="zh-CN"/>
              </w:rPr>
              <w:t>，发现破损，及时向</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人报告，按</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人要求出具维修方案，待</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人同意后按维修方案实施维修。</w:t>
            </w:r>
            <w:r>
              <w:rPr>
                <w:rFonts w:hint="eastAsia" w:ascii="宋体" w:hAnsi="宋体" w:eastAsia="宋体" w:cs="宋体"/>
                <w:sz w:val="21"/>
                <w:szCs w:val="21"/>
                <w:lang w:eastAsia="zh-CN"/>
              </w:rPr>
              <w:t>如超出物业维修能力，应及时上报情况说明，由采购人委托第三方专业机构实施维修，费用由采购人承担。</w:t>
            </w:r>
          </w:p>
        </w:tc>
      </w:tr>
      <w:tr w14:paraId="3AAA3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noWrap/>
            <w:vAlign w:val="center"/>
          </w:tcPr>
          <w:p w14:paraId="0E30C624">
            <w:pPr>
              <w:spacing w:line="300" w:lineRule="auto"/>
              <w:jc w:val="center"/>
              <w:rPr>
                <w:rFonts w:ascii="宋体" w:hAnsi="宋体" w:eastAsia="宋体" w:cs="Calibri"/>
                <w:sz w:val="21"/>
                <w:szCs w:val="21"/>
                <w:lang w:eastAsia="zh-CN"/>
              </w:rPr>
            </w:pPr>
          </w:p>
        </w:tc>
        <w:tc>
          <w:tcPr>
            <w:tcW w:w="1975" w:type="dxa"/>
            <w:vMerge w:val="continue"/>
            <w:noWrap/>
            <w:vAlign w:val="center"/>
          </w:tcPr>
          <w:p w14:paraId="35A92946">
            <w:pPr>
              <w:spacing w:line="300" w:lineRule="auto"/>
              <w:jc w:val="both"/>
              <w:rPr>
                <w:rFonts w:ascii="宋体" w:hAnsi="宋体" w:eastAsia="宋体" w:cs="Calibri"/>
                <w:sz w:val="21"/>
                <w:szCs w:val="21"/>
                <w:lang w:eastAsia="zh-CN"/>
              </w:rPr>
            </w:pPr>
          </w:p>
        </w:tc>
        <w:tc>
          <w:tcPr>
            <w:tcW w:w="5744" w:type="dxa"/>
            <w:noWrap/>
            <w:vAlign w:val="center"/>
          </w:tcPr>
          <w:p w14:paraId="3E40826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w:t>
            </w:r>
            <w:r>
              <w:rPr>
                <w:rFonts w:ascii="宋体" w:hAnsi="宋体" w:eastAsia="宋体" w:cs="Calibri"/>
                <w:sz w:val="21"/>
                <w:szCs w:val="21"/>
                <w:lang w:eastAsia="zh-CN"/>
              </w:rPr>
              <w:t>每年强降雨天气前后、雨雪季节检查屋面防水和雨落管等</w:t>
            </w:r>
            <w:r>
              <w:rPr>
                <w:rFonts w:hint="eastAsia" w:ascii="宋体" w:hAnsi="宋体" w:eastAsia="宋体" w:cs="Calibri"/>
                <w:sz w:val="21"/>
                <w:szCs w:val="21"/>
                <w:lang w:eastAsia="zh-CN"/>
              </w:rPr>
              <w:t>，发现破损，及时向</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人报告，按</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人要求出具维修方案，待</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人同意后按维修方案实施维修。</w:t>
            </w:r>
            <w:r>
              <w:rPr>
                <w:rFonts w:hint="eastAsia" w:ascii="宋体" w:hAnsi="宋体" w:eastAsia="宋体" w:cs="宋体"/>
                <w:sz w:val="21"/>
                <w:szCs w:val="21"/>
                <w:lang w:eastAsia="zh-CN"/>
              </w:rPr>
              <w:t>如超出物业维修能力，应及时上报情况说明，由采购人委托第三方专业机构实施维修，费用由采购人承担。</w:t>
            </w:r>
          </w:p>
        </w:tc>
      </w:tr>
      <w:tr w14:paraId="79E58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noWrap/>
            <w:vAlign w:val="center"/>
          </w:tcPr>
          <w:p w14:paraId="5C7C9C1F">
            <w:pPr>
              <w:spacing w:line="300" w:lineRule="auto"/>
              <w:jc w:val="center"/>
              <w:rPr>
                <w:rFonts w:ascii="宋体" w:hAnsi="宋体" w:eastAsia="宋体" w:cs="Calibri"/>
                <w:sz w:val="21"/>
                <w:szCs w:val="21"/>
                <w:lang w:eastAsia="zh-CN"/>
              </w:rPr>
            </w:pPr>
          </w:p>
        </w:tc>
        <w:tc>
          <w:tcPr>
            <w:tcW w:w="1975" w:type="dxa"/>
            <w:vMerge w:val="continue"/>
            <w:noWrap/>
            <w:vAlign w:val="center"/>
          </w:tcPr>
          <w:p w14:paraId="3A945F37">
            <w:pPr>
              <w:spacing w:line="300" w:lineRule="auto"/>
              <w:jc w:val="both"/>
              <w:rPr>
                <w:rFonts w:ascii="宋体" w:hAnsi="宋体" w:eastAsia="宋体" w:cs="Calibri"/>
                <w:sz w:val="21"/>
                <w:szCs w:val="21"/>
                <w:lang w:eastAsia="zh-CN"/>
              </w:rPr>
            </w:pPr>
          </w:p>
        </w:tc>
        <w:tc>
          <w:tcPr>
            <w:tcW w:w="5744" w:type="dxa"/>
            <w:noWrap/>
            <w:vAlign w:val="center"/>
          </w:tcPr>
          <w:p w14:paraId="25ADD40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w:t>
            </w:r>
            <w:r>
              <w:rPr>
                <w:rFonts w:ascii="宋体" w:hAnsi="宋体" w:eastAsia="宋体" w:cs="Calibri"/>
                <w:sz w:val="21"/>
                <w:szCs w:val="21"/>
                <w:lang w:eastAsia="zh-CN"/>
              </w:rPr>
              <w:t>办公楼外观完好，</w:t>
            </w:r>
            <w:r>
              <w:rPr>
                <w:rFonts w:hint="eastAsia" w:ascii="宋体" w:hAnsi="宋体" w:eastAsia="宋体" w:cs="Calibri"/>
                <w:sz w:val="21"/>
                <w:szCs w:val="21"/>
                <w:lang w:eastAsia="zh-CN"/>
              </w:rPr>
              <w:t>建筑装饰面</w:t>
            </w:r>
            <w:r>
              <w:rPr>
                <w:rFonts w:ascii="宋体" w:hAnsi="宋体" w:eastAsia="宋体" w:cs="Calibri"/>
                <w:sz w:val="21"/>
                <w:szCs w:val="21"/>
                <w:lang w:eastAsia="zh-CN"/>
              </w:rPr>
              <w:t>无脱落</w:t>
            </w:r>
            <w:r>
              <w:rPr>
                <w:rFonts w:hint="eastAsia" w:ascii="宋体" w:hAnsi="宋体" w:eastAsia="宋体" w:cs="Calibri"/>
                <w:sz w:val="21"/>
                <w:szCs w:val="21"/>
                <w:lang w:eastAsia="zh-CN"/>
              </w:rPr>
              <w:t>、</w:t>
            </w:r>
            <w:r>
              <w:rPr>
                <w:rFonts w:ascii="宋体" w:hAnsi="宋体" w:eastAsia="宋体" w:cs="Calibri"/>
                <w:sz w:val="21"/>
                <w:szCs w:val="21"/>
                <w:lang w:eastAsia="zh-CN"/>
              </w:rPr>
              <w:t>无破损</w:t>
            </w:r>
            <w:r>
              <w:rPr>
                <w:rFonts w:hint="eastAsia" w:ascii="宋体" w:hAnsi="宋体" w:eastAsia="宋体" w:cs="Calibri"/>
                <w:sz w:val="21"/>
                <w:szCs w:val="21"/>
                <w:lang w:eastAsia="zh-CN"/>
              </w:rPr>
              <w:t>、无</w:t>
            </w:r>
            <w:r>
              <w:rPr>
                <w:rFonts w:ascii="宋体" w:hAnsi="宋体" w:eastAsia="宋体" w:cs="Calibri"/>
                <w:sz w:val="21"/>
                <w:szCs w:val="21"/>
                <w:lang w:eastAsia="zh-CN"/>
              </w:rPr>
              <w:t>污渍</w:t>
            </w:r>
            <w:r>
              <w:rPr>
                <w:rFonts w:hint="eastAsia" w:ascii="宋体" w:hAnsi="宋体" w:eastAsia="宋体" w:cs="Calibri"/>
                <w:sz w:val="21"/>
                <w:szCs w:val="21"/>
                <w:lang w:eastAsia="zh-CN"/>
              </w:rPr>
              <w:t>，</w:t>
            </w:r>
            <w:r>
              <w:rPr>
                <w:rFonts w:ascii="宋体" w:hAnsi="宋体" w:eastAsia="宋体" w:cs="Calibri"/>
                <w:sz w:val="21"/>
                <w:szCs w:val="21"/>
                <w:lang w:eastAsia="zh-CN"/>
              </w:rPr>
              <w:t>玻璃幕墙清洁明亮、无破损</w:t>
            </w:r>
            <w:r>
              <w:rPr>
                <w:rFonts w:hint="eastAsia" w:ascii="宋体" w:hAnsi="宋体" w:eastAsia="宋体" w:cs="Calibri"/>
                <w:sz w:val="21"/>
                <w:szCs w:val="21"/>
                <w:lang w:eastAsia="zh-CN"/>
              </w:rPr>
              <w:t>。</w:t>
            </w:r>
          </w:p>
        </w:tc>
      </w:tr>
      <w:tr w14:paraId="5B0A0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noWrap/>
            <w:vAlign w:val="center"/>
          </w:tcPr>
          <w:p w14:paraId="05BF2455">
            <w:pPr>
              <w:spacing w:line="300" w:lineRule="auto"/>
              <w:jc w:val="center"/>
              <w:rPr>
                <w:rFonts w:ascii="宋体" w:hAnsi="宋体" w:eastAsia="宋体" w:cs="Calibri"/>
                <w:sz w:val="21"/>
                <w:szCs w:val="21"/>
                <w:lang w:eastAsia="zh-CN"/>
              </w:rPr>
            </w:pPr>
          </w:p>
        </w:tc>
        <w:tc>
          <w:tcPr>
            <w:tcW w:w="1975" w:type="dxa"/>
            <w:vMerge w:val="continue"/>
            <w:noWrap/>
            <w:vAlign w:val="center"/>
          </w:tcPr>
          <w:p w14:paraId="286B0820">
            <w:pPr>
              <w:spacing w:line="300" w:lineRule="auto"/>
              <w:jc w:val="both"/>
              <w:rPr>
                <w:rFonts w:ascii="宋体" w:hAnsi="宋体" w:eastAsia="宋体" w:cs="Calibri"/>
                <w:sz w:val="21"/>
                <w:szCs w:val="21"/>
                <w:lang w:eastAsia="zh-CN"/>
              </w:rPr>
            </w:pPr>
          </w:p>
        </w:tc>
        <w:tc>
          <w:tcPr>
            <w:tcW w:w="5744" w:type="dxa"/>
            <w:noWrap/>
            <w:vAlign w:val="center"/>
          </w:tcPr>
          <w:p w14:paraId="01DE9F5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（6）通道、楼梯、</w:t>
            </w:r>
            <w:r>
              <w:rPr>
                <w:rFonts w:ascii="宋体" w:hAnsi="宋体" w:eastAsia="宋体" w:cs="Calibri"/>
                <w:sz w:val="21"/>
                <w:szCs w:val="21"/>
                <w:lang w:eastAsia="zh-CN"/>
              </w:rPr>
              <w:t>门窗等设施的完好和正常使用</w:t>
            </w:r>
            <w:r>
              <w:rPr>
                <w:rFonts w:hint="eastAsia" w:ascii="宋体" w:hAnsi="宋体" w:eastAsia="宋体" w:cs="Calibri"/>
                <w:sz w:val="21"/>
                <w:szCs w:val="21"/>
                <w:lang w:eastAsia="zh-CN"/>
              </w:rPr>
              <w:t>。</w:t>
            </w:r>
          </w:p>
        </w:tc>
      </w:tr>
      <w:tr w14:paraId="4A573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restart"/>
            <w:noWrap/>
            <w:vAlign w:val="center"/>
          </w:tcPr>
          <w:p w14:paraId="46EE2E42">
            <w:pPr>
              <w:spacing w:line="300" w:lineRule="auto"/>
              <w:jc w:val="center"/>
              <w:rPr>
                <w:rFonts w:ascii="宋体" w:hAnsi="宋体" w:eastAsia="宋体" w:cs="Calibri"/>
                <w:sz w:val="21"/>
                <w:szCs w:val="21"/>
              </w:rPr>
            </w:pPr>
            <w:r>
              <w:rPr>
                <w:rFonts w:hint="eastAsia" w:ascii="宋体" w:hAnsi="宋体" w:eastAsia="宋体" w:cs="Calibri"/>
                <w:sz w:val="21"/>
                <w:szCs w:val="21"/>
              </w:rPr>
              <w:t>2</w:t>
            </w:r>
          </w:p>
        </w:tc>
        <w:tc>
          <w:tcPr>
            <w:tcW w:w="1975" w:type="dxa"/>
            <w:vMerge w:val="restart"/>
            <w:noWrap/>
            <w:vAlign w:val="center"/>
          </w:tcPr>
          <w:p w14:paraId="008910A7">
            <w:pPr>
              <w:spacing w:line="300" w:lineRule="auto"/>
              <w:jc w:val="both"/>
              <w:rPr>
                <w:rFonts w:ascii="宋体" w:hAnsi="宋体" w:eastAsia="宋体" w:cs="Calibri"/>
                <w:sz w:val="21"/>
                <w:szCs w:val="21"/>
              </w:rPr>
            </w:pPr>
            <w:r>
              <w:rPr>
                <w:rFonts w:hint="eastAsia" w:ascii="宋体" w:hAnsi="宋体" w:eastAsia="宋体" w:cs="Calibri"/>
                <w:sz w:val="21"/>
                <w:szCs w:val="21"/>
              </w:rPr>
              <w:t>其他设施</w:t>
            </w:r>
          </w:p>
        </w:tc>
        <w:tc>
          <w:tcPr>
            <w:tcW w:w="5744" w:type="dxa"/>
            <w:noWrap/>
            <w:vAlign w:val="center"/>
          </w:tcPr>
          <w:p w14:paraId="674FE4B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（1）每半月至少开展1次大门、围墙、道路、场地、管井、沟渠等巡查，每半月至少检查1次雨污水管井、化粪池等巡查，发现破损，及时向</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人报告，按</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人要求出具维修方案，待</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人同意后按维修方案实施维修。</w:t>
            </w:r>
            <w:r>
              <w:rPr>
                <w:rFonts w:hint="eastAsia" w:ascii="宋体" w:hAnsi="宋体" w:eastAsia="宋体" w:cs="宋体"/>
                <w:sz w:val="21"/>
                <w:szCs w:val="21"/>
                <w:lang w:eastAsia="zh-CN"/>
              </w:rPr>
              <w:t>如超出物业维修能力，应及时上报情况说明，由采购人委托第三方专业机构实施维修，费用由采购人承担。</w:t>
            </w:r>
          </w:p>
        </w:tc>
      </w:tr>
      <w:tr w14:paraId="783BB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noWrap/>
            <w:vAlign w:val="center"/>
          </w:tcPr>
          <w:p w14:paraId="78AEBE5F">
            <w:pPr>
              <w:spacing w:line="300" w:lineRule="auto"/>
              <w:jc w:val="center"/>
              <w:rPr>
                <w:rFonts w:ascii="宋体" w:hAnsi="宋体" w:eastAsia="宋体" w:cs="Calibri"/>
                <w:sz w:val="21"/>
                <w:szCs w:val="21"/>
                <w:lang w:eastAsia="zh-CN"/>
              </w:rPr>
            </w:pPr>
          </w:p>
        </w:tc>
        <w:tc>
          <w:tcPr>
            <w:tcW w:w="1975" w:type="dxa"/>
            <w:vMerge w:val="continue"/>
            <w:noWrap/>
            <w:vAlign w:val="center"/>
          </w:tcPr>
          <w:p w14:paraId="3CB09D02">
            <w:pPr>
              <w:spacing w:line="300" w:lineRule="auto"/>
              <w:jc w:val="both"/>
              <w:rPr>
                <w:rFonts w:ascii="宋体" w:hAnsi="宋体" w:eastAsia="宋体" w:cs="Calibri"/>
                <w:sz w:val="21"/>
                <w:szCs w:val="21"/>
                <w:lang w:eastAsia="zh-CN"/>
              </w:rPr>
            </w:pPr>
          </w:p>
        </w:tc>
        <w:tc>
          <w:tcPr>
            <w:tcW w:w="5744" w:type="dxa"/>
            <w:noWrap/>
            <w:vAlign w:val="center"/>
          </w:tcPr>
          <w:p w14:paraId="77A22983">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（2）每年至少开展1次防雷装置检测，发现失效，及时向</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人报告，按</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人要求出具维修方案，待</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人同意后按维修方案实施维修。</w:t>
            </w:r>
            <w:r>
              <w:rPr>
                <w:rFonts w:hint="eastAsia" w:ascii="宋体" w:hAnsi="宋体" w:eastAsia="宋体" w:cs="宋体"/>
                <w:sz w:val="21"/>
                <w:szCs w:val="21"/>
                <w:lang w:eastAsia="zh-CN"/>
              </w:rPr>
              <w:t>如超出物业维修能力，应及时上报情况说明，由采购人委托第三方专业机构实施维修，费用由采购人承担。</w:t>
            </w:r>
          </w:p>
        </w:tc>
      </w:tr>
      <w:tr w14:paraId="68BBD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noWrap/>
            <w:vAlign w:val="center"/>
          </w:tcPr>
          <w:p w14:paraId="382FAB30">
            <w:pPr>
              <w:spacing w:line="300" w:lineRule="auto"/>
              <w:jc w:val="center"/>
              <w:rPr>
                <w:rFonts w:ascii="宋体" w:hAnsi="宋体" w:eastAsia="宋体" w:cs="Calibri"/>
                <w:sz w:val="21"/>
                <w:szCs w:val="21"/>
                <w:lang w:eastAsia="zh-CN"/>
              </w:rPr>
            </w:pPr>
          </w:p>
        </w:tc>
        <w:tc>
          <w:tcPr>
            <w:tcW w:w="1975" w:type="dxa"/>
            <w:vMerge w:val="continue"/>
            <w:noWrap/>
            <w:vAlign w:val="center"/>
          </w:tcPr>
          <w:p w14:paraId="579C55CF">
            <w:pPr>
              <w:spacing w:line="300" w:lineRule="auto"/>
              <w:jc w:val="both"/>
              <w:rPr>
                <w:rFonts w:ascii="宋体" w:hAnsi="宋体" w:eastAsia="宋体" w:cs="Calibri"/>
                <w:sz w:val="21"/>
                <w:szCs w:val="21"/>
                <w:lang w:eastAsia="zh-CN"/>
              </w:rPr>
            </w:pPr>
          </w:p>
        </w:tc>
        <w:tc>
          <w:tcPr>
            <w:tcW w:w="5744" w:type="dxa"/>
            <w:noWrap/>
            <w:vAlign w:val="center"/>
          </w:tcPr>
          <w:p w14:paraId="7479C05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w:t>
            </w:r>
            <w:r>
              <w:rPr>
                <w:rFonts w:ascii="宋体" w:hAnsi="宋体" w:eastAsia="宋体" w:cs="Calibri"/>
                <w:sz w:val="21"/>
                <w:szCs w:val="21"/>
                <w:lang w:eastAsia="zh-CN"/>
              </w:rPr>
              <w:t>路面状态良好，地漏通畅不堵塞</w:t>
            </w:r>
            <w:r>
              <w:rPr>
                <w:rFonts w:hint="eastAsia" w:ascii="宋体" w:hAnsi="宋体" w:eastAsia="宋体" w:cs="Calibri"/>
                <w:sz w:val="21"/>
                <w:szCs w:val="21"/>
                <w:lang w:eastAsia="zh-CN"/>
              </w:rPr>
              <w:t>。</w:t>
            </w:r>
          </w:p>
        </w:tc>
      </w:tr>
      <w:tr w14:paraId="353E9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noWrap/>
            <w:vAlign w:val="center"/>
          </w:tcPr>
          <w:p w14:paraId="43A6DDB9">
            <w:pPr>
              <w:spacing w:line="300" w:lineRule="auto"/>
              <w:jc w:val="center"/>
              <w:rPr>
                <w:rFonts w:ascii="宋体" w:hAnsi="宋体" w:eastAsia="宋体" w:cs="Calibri"/>
                <w:sz w:val="21"/>
                <w:szCs w:val="21"/>
                <w:lang w:eastAsia="zh-CN"/>
              </w:rPr>
            </w:pPr>
          </w:p>
        </w:tc>
        <w:tc>
          <w:tcPr>
            <w:tcW w:w="1975" w:type="dxa"/>
            <w:vMerge w:val="continue"/>
            <w:noWrap/>
            <w:vAlign w:val="center"/>
          </w:tcPr>
          <w:p w14:paraId="65CFA7B5">
            <w:pPr>
              <w:spacing w:line="300" w:lineRule="auto"/>
              <w:jc w:val="both"/>
              <w:rPr>
                <w:rFonts w:ascii="宋体" w:hAnsi="宋体" w:eastAsia="宋体" w:cs="Calibri"/>
                <w:sz w:val="21"/>
                <w:szCs w:val="21"/>
                <w:lang w:eastAsia="zh-CN"/>
              </w:rPr>
            </w:pPr>
          </w:p>
        </w:tc>
        <w:tc>
          <w:tcPr>
            <w:tcW w:w="5744" w:type="dxa"/>
            <w:noWrap/>
            <w:vAlign w:val="center"/>
          </w:tcPr>
          <w:p w14:paraId="76558B95">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（4）接到</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人家具报修服务后，及时通知家具供货商对保修期内的家具进行维修，及时对保修期外的家具进行维修。</w:t>
            </w:r>
          </w:p>
        </w:tc>
      </w:tr>
      <w:tr w14:paraId="68C81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restart"/>
            <w:noWrap/>
            <w:vAlign w:val="center"/>
          </w:tcPr>
          <w:p w14:paraId="4BC095B0">
            <w:pPr>
              <w:spacing w:line="300" w:lineRule="auto"/>
              <w:jc w:val="center"/>
              <w:rPr>
                <w:rFonts w:ascii="宋体" w:hAnsi="宋体" w:eastAsia="宋体" w:cs="Calibri"/>
                <w:sz w:val="21"/>
                <w:szCs w:val="21"/>
              </w:rPr>
            </w:pPr>
            <w:r>
              <w:rPr>
                <w:rFonts w:hint="eastAsia" w:ascii="宋体" w:hAnsi="宋体" w:eastAsia="宋体" w:cs="Calibri"/>
                <w:sz w:val="21"/>
                <w:szCs w:val="21"/>
              </w:rPr>
              <w:t>3</w:t>
            </w:r>
          </w:p>
        </w:tc>
        <w:tc>
          <w:tcPr>
            <w:tcW w:w="1975" w:type="dxa"/>
            <w:vMerge w:val="restart"/>
            <w:noWrap/>
            <w:vAlign w:val="center"/>
          </w:tcPr>
          <w:p w14:paraId="45F06CA0">
            <w:pPr>
              <w:spacing w:line="300" w:lineRule="auto"/>
              <w:jc w:val="both"/>
              <w:rPr>
                <w:rFonts w:ascii="宋体" w:hAnsi="宋体" w:eastAsia="宋体" w:cs="Calibri"/>
                <w:sz w:val="21"/>
                <w:szCs w:val="21"/>
              </w:rPr>
            </w:pPr>
            <w:r>
              <w:rPr>
                <w:rFonts w:ascii="宋体" w:hAnsi="宋体" w:eastAsia="宋体" w:cs="Calibri"/>
                <w:sz w:val="21"/>
                <w:szCs w:val="21"/>
              </w:rPr>
              <w:t>装饰装修</w:t>
            </w:r>
            <w:r>
              <w:rPr>
                <w:rFonts w:hint="eastAsia" w:ascii="宋体" w:hAnsi="宋体" w:eastAsia="宋体" w:cs="Calibri"/>
                <w:sz w:val="21"/>
                <w:szCs w:val="21"/>
              </w:rPr>
              <w:t>监督</w:t>
            </w:r>
            <w:r>
              <w:rPr>
                <w:rFonts w:ascii="宋体" w:hAnsi="宋体" w:eastAsia="宋体" w:cs="Calibri"/>
                <w:sz w:val="21"/>
                <w:szCs w:val="21"/>
              </w:rPr>
              <w:t>管理</w:t>
            </w:r>
          </w:p>
        </w:tc>
        <w:tc>
          <w:tcPr>
            <w:tcW w:w="5744" w:type="dxa"/>
            <w:noWrap/>
            <w:vAlign w:val="center"/>
          </w:tcPr>
          <w:p w14:paraId="4B1F7380">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（1）装饰装修前，供应商应当与</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人或</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人委托的装修企业签订装饰装修管理服务协议，告知装饰装修须知，并对装饰装修过程进行管理服务。</w:t>
            </w:r>
          </w:p>
        </w:tc>
      </w:tr>
      <w:tr w14:paraId="6F084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noWrap/>
            <w:vAlign w:val="center"/>
          </w:tcPr>
          <w:p w14:paraId="1D467A7E">
            <w:pPr>
              <w:spacing w:line="300" w:lineRule="auto"/>
              <w:jc w:val="center"/>
              <w:rPr>
                <w:rFonts w:ascii="宋体" w:hAnsi="宋体" w:eastAsia="宋体" w:cs="Calibri"/>
                <w:sz w:val="21"/>
                <w:szCs w:val="21"/>
                <w:lang w:eastAsia="zh-CN"/>
              </w:rPr>
            </w:pPr>
          </w:p>
        </w:tc>
        <w:tc>
          <w:tcPr>
            <w:tcW w:w="1975" w:type="dxa"/>
            <w:vMerge w:val="continue"/>
            <w:noWrap/>
            <w:vAlign w:val="center"/>
          </w:tcPr>
          <w:p w14:paraId="1E05D6E0">
            <w:pPr>
              <w:spacing w:line="300" w:lineRule="auto"/>
              <w:jc w:val="both"/>
              <w:rPr>
                <w:rFonts w:ascii="宋体" w:hAnsi="宋体" w:eastAsia="宋体" w:cs="Calibri"/>
                <w:sz w:val="21"/>
                <w:szCs w:val="21"/>
                <w:lang w:eastAsia="zh-CN"/>
              </w:rPr>
            </w:pPr>
          </w:p>
        </w:tc>
        <w:tc>
          <w:tcPr>
            <w:tcW w:w="5744" w:type="dxa"/>
            <w:noWrap/>
            <w:vAlign w:val="center"/>
          </w:tcPr>
          <w:p w14:paraId="7E4CBB2D">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（2）根据协议内容，做好装修垃圾临时堆放、清运等。</w:t>
            </w:r>
          </w:p>
        </w:tc>
      </w:tr>
      <w:tr w14:paraId="6669C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noWrap/>
            <w:vAlign w:val="center"/>
          </w:tcPr>
          <w:p w14:paraId="29021E03">
            <w:pPr>
              <w:spacing w:line="300" w:lineRule="auto"/>
              <w:jc w:val="center"/>
              <w:rPr>
                <w:rFonts w:ascii="宋体" w:hAnsi="宋体" w:eastAsia="宋体" w:cs="Calibri"/>
                <w:sz w:val="21"/>
                <w:szCs w:val="21"/>
                <w:lang w:eastAsia="zh-CN"/>
              </w:rPr>
            </w:pPr>
          </w:p>
        </w:tc>
        <w:tc>
          <w:tcPr>
            <w:tcW w:w="1975" w:type="dxa"/>
            <w:vMerge w:val="continue"/>
            <w:noWrap/>
            <w:vAlign w:val="center"/>
          </w:tcPr>
          <w:p w14:paraId="5686C016">
            <w:pPr>
              <w:spacing w:line="300" w:lineRule="auto"/>
              <w:jc w:val="both"/>
              <w:rPr>
                <w:rFonts w:ascii="宋体" w:hAnsi="宋体" w:eastAsia="宋体" w:cs="Calibri"/>
                <w:sz w:val="21"/>
                <w:szCs w:val="21"/>
                <w:lang w:eastAsia="zh-CN"/>
              </w:rPr>
            </w:pPr>
          </w:p>
        </w:tc>
        <w:tc>
          <w:tcPr>
            <w:tcW w:w="5744" w:type="dxa"/>
            <w:noWrap/>
            <w:vAlign w:val="center"/>
          </w:tcPr>
          <w:p w14:paraId="51C09E53">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（3）受</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人委托</w:t>
            </w:r>
            <w:r>
              <w:rPr>
                <w:rFonts w:ascii="宋体" w:hAnsi="宋体" w:eastAsia="宋体" w:cs="Calibri"/>
                <w:sz w:val="21"/>
                <w:szCs w:val="21"/>
                <w:lang w:eastAsia="zh-CN"/>
              </w:rPr>
              <w:t>对房屋内装修进行严格的监督管理</w:t>
            </w:r>
            <w:r>
              <w:rPr>
                <w:rFonts w:hint="eastAsia" w:ascii="宋体" w:hAnsi="宋体" w:eastAsia="宋体" w:cs="Calibri"/>
                <w:sz w:val="21"/>
                <w:szCs w:val="21"/>
                <w:lang w:eastAsia="zh-CN"/>
              </w:rPr>
              <w:t>，发现问题及时上报，</w:t>
            </w:r>
            <w:r>
              <w:rPr>
                <w:rFonts w:ascii="宋体" w:hAnsi="宋体" w:eastAsia="宋体" w:cs="Calibri"/>
                <w:sz w:val="21"/>
                <w:szCs w:val="21"/>
                <w:lang w:eastAsia="zh-CN"/>
              </w:rPr>
              <w:t>确保不因装修而危及大楼结构安全、人身安全和影响正常办公秩序</w:t>
            </w:r>
            <w:r>
              <w:rPr>
                <w:rFonts w:hint="eastAsia" w:ascii="宋体" w:hAnsi="宋体" w:eastAsia="宋体" w:cs="Calibri"/>
                <w:sz w:val="21"/>
                <w:szCs w:val="21"/>
                <w:lang w:eastAsia="zh-CN"/>
              </w:rPr>
              <w:t>。</w:t>
            </w:r>
          </w:p>
        </w:tc>
      </w:tr>
      <w:tr w14:paraId="66822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noWrap/>
            <w:vAlign w:val="center"/>
          </w:tcPr>
          <w:p w14:paraId="3B6E6EC9">
            <w:pPr>
              <w:spacing w:line="300" w:lineRule="auto"/>
              <w:jc w:val="center"/>
              <w:rPr>
                <w:rFonts w:ascii="宋体" w:hAnsi="宋体" w:eastAsia="宋体" w:cs="Calibri"/>
                <w:sz w:val="21"/>
                <w:szCs w:val="21"/>
                <w:lang w:eastAsia="zh-CN"/>
              </w:rPr>
            </w:pPr>
          </w:p>
        </w:tc>
        <w:tc>
          <w:tcPr>
            <w:tcW w:w="1975" w:type="dxa"/>
            <w:vMerge w:val="continue"/>
            <w:noWrap/>
            <w:vAlign w:val="center"/>
          </w:tcPr>
          <w:p w14:paraId="149B4E7C">
            <w:pPr>
              <w:spacing w:line="300" w:lineRule="auto"/>
              <w:jc w:val="both"/>
              <w:rPr>
                <w:rFonts w:ascii="宋体" w:hAnsi="宋体" w:eastAsia="宋体" w:cs="Calibri"/>
                <w:sz w:val="21"/>
                <w:szCs w:val="21"/>
                <w:lang w:eastAsia="zh-CN"/>
              </w:rPr>
            </w:pPr>
          </w:p>
        </w:tc>
        <w:tc>
          <w:tcPr>
            <w:tcW w:w="5744" w:type="dxa"/>
            <w:noWrap/>
            <w:vAlign w:val="center"/>
          </w:tcPr>
          <w:p w14:paraId="4D8A1464">
            <w:pPr>
              <w:spacing w:line="300" w:lineRule="auto"/>
              <w:jc w:val="both"/>
              <w:rPr>
                <w:rFonts w:ascii="宋体" w:hAnsi="宋体" w:eastAsia="宋体" w:cs="Calibri"/>
                <w:sz w:val="21"/>
                <w:szCs w:val="21"/>
                <w:lang w:eastAsia="zh-CN"/>
              </w:rPr>
            </w:pPr>
            <w:r>
              <w:rPr>
                <w:rFonts w:hint="eastAsia" w:ascii="宋体" w:hAnsi="宋体" w:eastAsia="宋体"/>
                <w:sz w:val="21"/>
                <w:szCs w:val="21"/>
                <w:lang w:eastAsia="zh-CN"/>
              </w:rPr>
              <w:t>（4）大修、装修的施工管理配合与相应水电使用管理与安全管理。</w:t>
            </w:r>
          </w:p>
        </w:tc>
      </w:tr>
      <w:tr w14:paraId="27309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restart"/>
            <w:noWrap/>
            <w:vAlign w:val="center"/>
          </w:tcPr>
          <w:p w14:paraId="5355FC7D">
            <w:pPr>
              <w:spacing w:line="300" w:lineRule="auto"/>
              <w:jc w:val="center"/>
              <w:rPr>
                <w:rFonts w:ascii="宋体" w:hAnsi="宋体" w:eastAsia="宋体" w:cs="Calibri"/>
                <w:sz w:val="21"/>
                <w:szCs w:val="21"/>
              </w:rPr>
            </w:pPr>
            <w:r>
              <w:rPr>
                <w:rFonts w:hint="eastAsia" w:ascii="宋体" w:hAnsi="宋体" w:eastAsia="宋体" w:cs="Calibri"/>
                <w:sz w:val="21"/>
                <w:szCs w:val="21"/>
              </w:rPr>
              <w:t>4</w:t>
            </w:r>
          </w:p>
        </w:tc>
        <w:tc>
          <w:tcPr>
            <w:tcW w:w="1975" w:type="dxa"/>
            <w:vMerge w:val="restart"/>
            <w:noWrap/>
            <w:vAlign w:val="center"/>
          </w:tcPr>
          <w:p w14:paraId="69CD7575">
            <w:pPr>
              <w:spacing w:line="300" w:lineRule="auto"/>
              <w:jc w:val="both"/>
              <w:rPr>
                <w:rFonts w:ascii="宋体" w:hAnsi="宋体" w:eastAsia="宋体" w:cs="Calibri"/>
                <w:sz w:val="21"/>
                <w:szCs w:val="21"/>
              </w:rPr>
            </w:pPr>
            <w:r>
              <w:rPr>
                <w:rFonts w:ascii="宋体" w:hAnsi="宋体" w:eastAsia="宋体" w:cs="Calibri"/>
                <w:sz w:val="21"/>
                <w:szCs w:val="21"/>
              </w:rPr>
              <w:t>标识标牌</w:t>
            </w:r>
          </w:p>
        </w:tc>
        <w:tc>
          <w:tcPr>
            <w:tcW w:w="5744" w:type="dxa"/>
            <w:noWrap/>
            <w:vAlign w:val="center"/>
          </w:tcPr>
          <w:p w14:paraId="7DCCC310">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（1）标识标牌符合《公共信息图形符号 第1部分：通用符号》（GB/T 10001.1）的相关要求，消防与安全标识符合《安全标志及其使用导则》（GB2894）、《消防安全标志　第1部分：标志》（GB13495.1）的相关要求。</w:t>
            </w:r>
          </w:p>
        </w:tc>
      </w:tr>
      <w:tr w14:paraId="5181D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noWrap/>
            <w:vAlign w:val="center"/>
          </w:tcPr>
          <w:p w14:paraId="3EFB16A0">
            <w:pPr>
              <w:spacing w:line="300" w:lineRule="auto"/>
              <w:jc w:val="center"/>
              <w:rPr>
                <w:rFonts w:ascii="宋体" w:hAnsi="宋体" w:eastAsia="宋体" w:cs="Calibri"/>
                <w:sz w:val="21"/>
                <w:szCs w:val="21"/>
                <w:lang w:eastAsia="zh-CN"/>
              </w:rPr>
            </w:pPr>
          </w:p>
        </w:tc>
        <w:tc>
          <w:tcPr>
            <w:tcW w:w="1975" w:type="dxa"/>
            <w:vMerge w:val="continue"/>
            <w:noWrap/>
            <w:vAlign w:val="center"/>
          </w:tcPr>
          <w:p w14:paraId="6C7CCE9F">
            <w:pPr>
              <w:spacing w:line="300" w:lineRule="auto"/>
              <w:jc w:val="both"/>
              <w:rPr>
                <w:rFonts w:ascii="宋体" w:hAnsi="宋体" w:eastAsia="宋体" w:cs="Calibri"/>
                <w:sz w:val="21"/>
                <w:szCs w:val="21"/>
                <w:lang w:eastAsia="zh-CN"/>
              </w:rPr>
            </w:pPr>
          </w:p>
        </w:tc>
        <w:tc>
          <w:tcPr>
            <w:tcW w:w="5744" w:type="dxa"/>
            <w:noWrap/>
            <w:vAlign w:val="center"/>
          </w:tcPr>
          <w:p w14:paraId="37835667">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（2）每月至少检查1次标识标牌和消防与安全标识。应当规范清晰、路线指引正确、安装稳固。</w:t>
            </w:r>
          </w:p>
        </w:tc>
      </w:tr>
    </w:tbl>
    <w:p w14:paraId="169B4168">
      <w:pPr>
        <w:pStyle w:val="9"/>
        <w:spacing w:line="300" w:lineRule="auto"/>
        <w:jc w:val="both"/>
        <w:rPr>
          <w:rFonts w:hAnsi="宋体" w:cs="Calibri"/>
          <w:b/>
          <w:bCs/>
        </w:rPr>
      </w:pPr>
    </w:p>
    <w:p w14:paraId="3AA8D33D">
      <w:pPr>
        <w:widowControl w:val="0"/>
        <w:spacing w:line="300" w:lineRule="auto"/>
        <w:ind w:firstLine="422" w:firstLineChars="200"/>
        <w:jc w:val="both"/>
        <w:rPr>
          <w:rFonts w:ascii="宋体" w:hAnsi="宋体" w:eastAsia="宋体" w:cs="Calibri"/>
          <w:b/>
          <w:bCs/>
          <w:sz w:val="21"/>
          <w:szCs w:val="21"/>
          <w:lang w:eastAsia="zh-CN"/>
        </w:rPr>
      </w:pPr>
      <w:r>
        <w:rPr>
          <w:rFonts w:hint="eastAsia" w:ascii="宋体" w:hAnsi="宋体" w:eastAsia="宋体" w:cs="Calibri"/>
          <w:b/>
          <w:bCs/>
          <w:sz w:val="21"/>
          <w:szCs w:val="21"/>
          <w:lang w:eastAsia="zh-CN"/>
        </w:rPr>
        <w:t>3.2.3公用设施设备维护服务</w:t>
      </w:r>
    </w:p>
    <w:tbl>
      <w:tblPr>
        <w:tblStyle w:val="16"/>
        <w:tblW w:w="501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
        <w:gridCol w:w="2162"/>
        <w:gridCol w:w="6234"/>
      </w:tblGrid>
      <w:tr w14:paraId="656F4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noWrap/>
            <w:vAlign w:val="center"/>
          </w:tcPr>
          <w:p w14:paraId="55329D78">
            <w:pPr>
              <w:spacing w:line="300" w:lineRule="auto"/>
              <w:jc w:val="center"/>
              <w:rPr>
                <w:rFonts w:ascii="宋体" w:hAnsi="宋体" w:eastAsia="宋体" w:cs="Calibri"/>
                <w:b/>
                <w:bCs/>
                <w:sz w:val="21"/>
                <w:szCs w:val="21"/>
              </w:rPr>
            </w:pPr>
            <w:r>
              <w:rPr>
                <w:rFonts w:hint="eastAsia" w:ascii="宋体" w:hAnsi="宋体" w:eastAsia="宋体" w:cs="Calibri"/>
                <w:b/>
                <w:bCs/>
                <w:sz w:val="21"/>
                <w:szCs w:val="21"/>
              </w:rPr>
              <w:t>序号</w:t>
            </w:r>
          </w:p>
        </w:tc>
        <w:tc>
          <w:tcPr>
            <w:tcW w:w="1994" w:type="dxa"/>
            <w:noWrap/>
            <w:vAlign w:val="center"/>
          </w:tcPr>
          <w:p w14:paraId="1E9661FC">
            <w:pPr>
              <w:spacing w:line="300" w:lineRule="auto"/>
              <w:jc w:val="center"/>
              <w:rPr>
                <w:rFonts w:ascii="宋体" w:hAnsi="宋体" w:eastAsia="宋体" w:cs="Calibri"/>
                <w:b/>
                <w:bCs/>
                <w:sz w:val="21"/>
                <w:szCs w:val="21"/>
              </w:rPr>
            </w:pPr>
            <w:r>
              <w:rPr>
                <w:rFonts w:ascii="宋体" w:hAnsi="宋体" w:eastAsia="宋体" w:cs="Calibri"/>
                <w:b/>
                <w:bCs/>
                <w:sz w:val="21"/>
                <w:szCs w:val="21"/>
              </w:rPr>
              <w:t>服务内容</w:t>
            </w:r>
          </w:p>
        </w:tc>
        <w:tc>
          <w:tcPr>
            <w:tcW w:w="5749" w:type="dxa"/>
            <w:noWrap/>
            <w:vAlign w:val="center"/>
          </w:tcPr>
          <w:p w14:paraId="208CDF76">
            <w:pPr>
              <w:spacing w:line="300" w:lineRule="auto"/>
              <w:jc w:val="center"/>
              <w:rPr>
                <w:rFonts w:ascii="宋体" w:hAnsi="宋体" w:eastAsia="宋体" w:cs="Calibri"/>
                <w:b/>
                <w:bCs/>
                <w:sz w:val="21"/>
                <w:szCs w:val="21"/>
              </w:rPr>
            </w:pPr>
            <w:r>
              <w:rPr>
                <w:rFonts w:hint="eastAsia" w:ascii="宋体" w:hAnsi="宋体" w:eastAsia="宋体" w:cs="Calibri"/>
                <w:b/>
                <w:bCs/>
                <w:sz w:val="21"/>
                <w:szCs w:val="21"/>
              </w:rPr>
              <w:t>服务标准</w:t>
            </w:r>
          </w:p>
        </w:tc>
      </w:tr>
      <w:tr w14:paraId="4F32D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restart"/>
            <w:noWrap/>
            <w:vAlign w:val="center"/>
          </w:tcPr>
          <w:p w14:paraId="0AFB42CA">
            <w:pPr>
              <w:spacing w:line="300" w:lineRule="auto"/>
              <w:jc w:val="center"/>
              <w:rPr>
                <w:rFonts w:ascii="宋体" w:hAnsi="宋体" w:eastAsia="宋体" w:cs="Calibri"/>
                <w:sz w:val="21"/>
                <w:szCs w:val="21"/>
              </w:rPr>
            </w:pPr>
            <w:r>
              <w:rPr>
                <w:rFonts w:hint="eastAsia" w:ascii="宋体" w:hAnsi="宋体" w:eastAsia="宋体" w:cs="Calibri"/>
                <w:sz w:val="21"/>
                <w:szCs w:val="21"/>
              </w:rPr>
              <w:t>1</w:t>
            </w:r>
          </w:p>
        </w:tc>
        <w:tc>
          <w:tcPr>
            <w:tcW w:w="1994" w:type="dxa"/>
            <w:vMerge w:val="restart"/>
            <w:noWrap/>
            <w:vAlign w:val="center"/>
          </w:tcPr>
          <w:p w14:paraId="65CFB014">
            <w:pPr>
              <w:spacing w:line="300" w:lineRule="auto"/>
              <w:jc w:val="both"/>
              <w:rPr>
                <w:rFonts w:ascii="宋体" w:hAnsi="宋体" w:eastAsia="宋体" w:cs="Calibri"/>
                <w:sz w:val="21"/>
                <w:szCs w:val="21"/>
              </w:rPr>
            </w:pPr>
            <w:r>
              <w:rPr>
                <w:rFonts w:ascii="宋体" w:hAnsi="宋体" w:eastAsia="宋体" w:cs="Calibri"/>
                <w:sz w:val="21"/>
                <w:szCs w:val="21"/>
              </w:rPr>
              <w:t>基本要求</w:t>
            </w:r>
          </w:p>
        </w:tc>
        <w:tc>
          <w:tcPr>
            <w:tcW w:w="5749" w:type="dxa"/>
            <w:noWrap/>
            <w:vAlign w:val="center"/>
          </w:tcPr>
          <w:p w14:paraId="4BFF4F15">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（1）重大节假日及恶劣天气前后，组织系统巡检1次。</w:t>
            </w:r>
          </w:p>
        </w:tc>
      </w:tr>
      <w:tr w14:paraId="074BA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0E512FD9">
            <w:pPr>
              <w:spacing w:line="300" w:lineRule="auto"/>
              <w:jc w:val="center"/>
              <w:rPr>
                <w:rFonts w:ascii="宋体" w:hAnsi="宋体" w:eastAsia="宋体" w:cs="Calibri"/>
                <w:sz w:val="21"/>
                <w:szCs w:val="21"/>
                <w:lang w:eastAsia="zh-CN"/>
              </w:rPr>
            </w:pPr>
          </w:p>
        </w:tc>
        <w:tc>
          <w:tcPr>
            <w:tcW w:w="1994" w:type="dxa"/>
            <w:vMerge w:val="continue"/>
            <w:noWrap/>
            <w:vAlign w:val="center"/>
          </w:tcPr>
          <w:p w14:paraId="57ABF1FB">
            <w:pPr>
              <w:spacing w:line="300" w:lineRule="auto"/>
              <w:jc w:val="both"/>
              <w:rPr>
                <w:rFonts w:ascii="宋体" w:hAnsi="宋体" w:eastAsia="宋体" w:cs="Calibri"/>
                <w:sz w:val="21"/>
                <w:szCs w:val="21"/>
                <w:lang w:eastAsia="zh-CN"/>
              </w:rPr>
            </w:pPr>
          </w:p>
        </w:tc>
        <w:tc>
          <w:tcPr>
            <w:tcW w:w="5749" w:type="dxa"/>
            <w:noWrap/>
            <w:vAlign w:val="center"/>
          </w:tcPr>
          <w:p w14:paraId="3A0F0136">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（2）具备设施设备安全、稳定运行的环境和场所（含有限空间），温湿度、照度、粉尘和烟雾浓度等符合相关安全规范。</w:t>
            </w:r>
          </w:p>
        </w:tc>
      </w:tr>
      <w:tr w14:paraId="331A0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08" w:type="dxa"/>
            <w:vMerge w:val="restart"/>
            <w:noWrap/>
            <w:vAlign w:val="center"/>
          </w:tcPr>
          <w:p w14:paraId="501E6B0C">
            <w:pPr>
              <w:spacing w:line="300" w:lineRule="auto"/>
              <w:jc w:val="center"/>
              <w:rPr>
                <w:rFonts w:ascii="宋体" w:hAnsi="宋体" w:eastAsia="宋体" w:cs="Calibri"/>
                <w:sz w:val="21"/>
                <w:szCs w:val="21"/>
              </w:rPr>
            </w:pPr>
            <w:r>
              <w:rPr>
                <w:rFonts w:hint="eastAsia" w:ascii="宋体" w:hAnsi="宋体" w:eastAsia="宋体" w:cs="Calibri"/>
                <w:sz w:val="21"/>
                <w:szCs w:val="21"/>
              </w:rPr>
              <w:t>2</w:t>
            </w:r>
          </w:p>
        </w:tc>
        <w:tc>
          <w:tcPr>
            <w:tcW w:w="1994" w:type="dxa"/>
            <w:vMerge w:val="restart"/>
            <w:noWrap/>
            <w:vAlign w:val="center"/>
          </w:tcPr>
          <w:p w14:paraId="42634C79">
            <w:pPr>
              <w:spacing w:line="300" w:lineRule="auto"/>
              <w:jc w:val="both"/>
              <w:rPr>
                <w:rFonts w:ascii="宋体" w:hAnsi="宋体" w:eastAsia="宋体" w:cs="Calibri"/>
                <w:sz w:val="21"/>
                <w:szCs w:val="21"/>
              </w:rPr>
            </w:pPr>
            <w:r>
              <w:rPr>
                <w:rFonts w:ascii="宋体" w:hAnsi="宋体" w:eastAsia="宋体" w:cs="Calibri"/>
                <w:sz w:val="21"/>
                <w:szCs w:val="21"/>
              </w:rPr>
              <w:t>设备机房</w:t>
            </w:r>
          </w:p>
        </w:tc>
        <w:tc>
          <w:tcPr>
            <w:tcW w:w="5749" w:type="dxa"/>
            <w:noWrap/>
            <w:vAlign w:val="center"/>
          </w:tcPr>
          <w:p w14:paraId="01FFD34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设备机房门口有机房类别及安全标志。落实各类机房责任人、督查人，且设备系统图、应急预案流程图、管理制度、特种作业人员资格证书等上墙文件或证书符合各设备机房国家标准规范要求，机房巡视及外来人员记录清晰完整，标识统一。</w:t>
            </w:r>
          </w:p>
        </w:tc>
      </w:tr>
      <w:tr w14:paraId="52284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808" w:type="dxa"/>
            <w:vMerge w:val="continue"/>
            <w:noWrap/>
            <w:vAlign w:val="center"/>
          </w:tcPr>
          <w:p w14:paraId="7C1AC225">
            <w:pPr>
              <w:spacing w:line="300" w:lineRule="auto"/>
              <w:jc w:val="center"/>
              <w:rPr>
                <w:rFonts w:ascii="宋体" w:hAnsi="宋体" w:eastAsia="宋体" w:cs="Calibri"/>
                <w:sz w:val="21"/>
                <w:szCs w:val="21"/>
                <w:lang w:eastAsia="zh-CN"/>
              </w:rPr>
            </w:pPr>
          </w:p>
        </w:tc>
        <w:tc>
          <w:tcPr>
            <w:tcW w:w="1994" w:type="dxa"/>
            <w:vMerge w:val="continue"/>
            <w:noWrap/>
            <w:vAlign w:val="center"/>
          </w:tcPr>
          <w:p w14:paraId="592696B1">
            <w:pPr>
              <w:spacing w:line="300" w:lineRule="auto"/>
              <w:jc w:val="both"/>
              <w:rPr>
                <w:rFonts w:ascii="宋体" w:hAnsi="宋体" w:eastAsia="宋体" w:cs="Calibri"/>
                <w:sz w:val="21"/>
                <w:szCs w:val="21"/>
                <w:lang w:eastAsia="zh-CN"/>
              </w:rPr>
            </w:pPr>
          </w:p>
        </w:tc>
        <w:tc>
          <w:tcPr>
            <w:tcW w:w="5749" w:type="dxa"/>
            <w:noWrap/>
            <w:vAlign w:val="center"/>
          </w:tcPr>
          <w:p w14:paraId="3DCCE87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（2）设备机房门窗、锁具应当完好、有效。</w:t>
            </w:r>
          </w:p>
        </w:tc>
      </w:tr>
      <w:tr w14:paraId="005EC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808" w:type="dxa"/>
            <w:vMerge w:val="continue"/>
            <w:noWrap/>
            <w:vAlign w:val="center"/>
          </w:tcPr>
          <w:p w14:paraId="499DE6F0">
            <w:pPr>
              <w:spacing w:line="300" w:lineRule="auto"/>
              <w:jc w:val="center"/>
              <w:rPr>
                <w:rFonts w:ascii="宋体" w:hAnsi="宋体" w:eastAsia="宋体" w:cs="Calibri"/>
                <w:sz w:val="21"/>
                <w:szCs w:val="21"/>
                <w:lang w:eastAsia="zh-CN"/>
              </w:rPr>
            </w:pPr>
          </w:p>
        </w:tc>
        <w:tc>
          <w:tcPr>
            <w:tcW w:w="1994" w:type="dxa"/>
            <w:vMerge w:val="continue"/>
            <w:noWrap/>
            <w:vAlign w:val="center"/>
          </w:tcPr>
          <w:p w14:paraId="05A31D2E">
            <w:pPr>
              <w:spacing w:line="300" w:lineRule="auto"/>
              <w:jc w:val="both"/>
              <w:rPr>
                <w:rFonts w:ascii="宋体" w:hAnsi="宋体" w:eastAsia="宋体" w:cs="Calibri"/>
                <w:sz w:val="21"/>
                <w:szCs w:val="21"/>
                <w:lang w:eastAsia="zh-CN"/>
              </w:rPr>
            </w:pPr>
          </w:p>
        </w:tc>
        <w:tc>
          <w:tcPr>
            <w:tcW w:w="5749" w:type="dxa"/>
            <w:noWrap/>
            <w:vAlign w:val="center"/>
          </w:tcPr>
          <w:p w14:paraId="579CA416">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（3）每半月至少开展1次清洁，整洁有序、无杂物、无积尘、无鼠、无虫害，温湿度符合设备运行要求。</w:t>
            </w:r>
          </w:p>
        </w:tc>
      </w:tr>
      <w:tr w14:paraId="4EAC2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08" w:type="dxa"/>
            <w:vMerge w:val="continue"/>
            <w:noWrap/>
            <w:vAlign w:val="center"/>
          </w:tcPr>
          <w:p w14:paraId="10B97167">
            <w:pPr>
              <w:spacing w:line="300" w:lineRule="auto"/>
              <w:jc w:val="center"/>
              <w:rPr>
                <w:rFonts w:ascii="宋体" w:hAnsi="宋体" w:eastAsia="宋体" w:cs="Calibri"/>
                <w:sz w:val="21"/>
                <w:szCs w:val="21"/>
                <w:lang w:eastAsia="zh-CN"/>
              </w:rPr>
            </w:pPr>
          </w:p>
        </w:tc>
        <w:tc>
          <w:tcPr>
            <w:tcW w:w="1994" w:type="dxa"/>
            <w:vMerge w:val="continue"/>
            <w:noWrap/>
            <w:vAlign w:val="center"/>
          </w:tcPr>
          <w:p w14:paraId="66B03679">
            <w:pPr>
              <w:spacing w:line="300" w:lineRule="auto"/>
              <w:jc w:val="both"/>
              <w:rPr>
                <w:rFonts w:ascii="宋体" w:hAnsi="宋体" w:eastAsia="宋体" w:cs="Calibri"/>
                <w:sz w:val="21"/>
                <w:szCs w:val="21"/>
                <w:lang w:eastAsia="zh-CN"/>
              </w:rPr>
            </w:pPr>
          </w:p>
        </w:tc>
        <w:tc>
          <w:tcPr>
            <w:tcW w:w="5749" w:type="dxa"/>
            <w:noWrap/>
            <w:vAlign w:val="center"/>
          </w:tcPr>
          <w:p w14:paraId="6A32467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（4）按各设备机房国家标准规范规定维护/保管消防、通风、应急照明，防止小动物进入。</w:t>
            </w:r>
          </w:p>
        </w:tc>
      </w:tr>
      <w:tr w14:paraId="6AE8D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808" w:type="dxa"/>
            <w:vMerge w:val="continue"/>
            <w:noWrap/>
            <w:vAlign w:val="center"/>
          </w:tcPr>
          <w:p w14:paraId="4601EBD4">
            <w:pPr>
              <w:spacing w:line="300" w:lineRule="auto"/>
              <w:jc w:val="center"/>
              <w:rPr>
                <w:rFonts w:ascii="宋体" w:hAnsi="宋体" w:eastAsia="宋体" w:cs="Calibri"/>
                <w:sz w:val="21"/>
                <w:szCs w:val="21"/>
                <w:lang w:eastAsia="zh-CN"/>
              </w:rPr>
            </w:pPr>
          </w:p>
        </w:tc>
        <w:tc>
          <w:tcPr>
            <w:tcW w:w="1994" w:type="dxa"/>
            <w:vMerge w:val="continue"/>
            <w:noWrap/>
            <w:vAlign w:val="center"/>
          </w:tcPr>
          <w:p w14:paraId="2A32CFE5">
            <w:pPr>
              <w:spacing w:line="300" w:lineRule="auto"/>
              <w:jc w:val="both"/>
              <w:rPr>
                <w:rFonts w:ascii="宋体" w:hAnsi="宋体" w:eastAsia="宋体" w:cs="Calibri"/>
                <w:sz w:val="21"/>
                <w:szCs w:val="21"/>
                <w:lang w:eastAsia="zh-CN"/>
              </w:rPr>
            </w:pPr>
          </w:p>
        </w:tc>
        <w:tc>
          <w:tcPr>
            <w:tcW w:w="5749" w:type="dxa"/>
            <w:noWrap/>
            <w:vAlign w:val="center"/>
          </w:tcPr>
          <w:p w14:paraId="4FF192B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（5）安全防护用具配置齐全，检验合格。</w:t>
            </w:r>
          </w:p>
        </w:tc>
      </w:tr>
      <w:tr w14:paraId="54AD1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08" w:type="dxa"/>
            <w:vMerge w:val="continue"/>
            <w:noWrap/>
            <w:vAlign w:val="center"/>
          </w:tcPr>
          <w:p w14:paraId="164736D7">
            <w:pPr>
              <w:spacing w:line="300" w:lineRule="auto"/>
              <w:jc w:val="center"/>
              <w:rPr>
                <w:rFonts w:ascii="宋体" w:hAnsi="宋体" w:eastAsia="宋体" w:cs="Calibri"/>
                <w:sz w:val="21"/>
                <w:szCs w:val="21"/>
                <w:lang w:eastAsia="zh-CN"/>
              </w:rPr>
            </w:pPr>
          </w:p>
        </w:tc>
        <w:tc>
          <w:tcPr>
            <w:tcW w:w="1994" w:type="dxa"/>
            <w:vMerge w:val="continue"/>
            <w:noWrap/>
            <w:vAlign w:val="center"/>
          </w:tcPr>
          <w:p w14:paraId="29708E15">
            <w:pPr>
              <w:spacing w:line="300" w:lineRule="auto"/>
              <w:jc w:val="both"/>
              <w:rPr>
                <w:rFonts w:ascii="宋体" w:hAnsi="宋体" w:eastAsia="宋体" w:cs="Calibri"/>
                <w:sz w:val="21"/>
                <w:szCs w:val="21"/>
                <w:lang w:eastAsia="zh-CN"/>
              </w:rPr>
            </w:pPr>
          </w:p>
        </w:tc>
        <w:tc>
          <w:tcPr>
            <w:tcW w:w="5749" w:type="dxa"/>
            <w:noWrap/>
            <w:vAlign w:val="center"/>
          </w:tcPr>
          <w:p w14:paraId="1429EE1F">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（6）应急设施设备用品应当齐全、完备，可随时启用。</w:t>
            </w:r>
          </w:p>
        </w:tc>
      </w:tr>
      <w:tr w14:paraId="0AA80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restart"/>
            <w:noWrap/>
            <w:vAlign w:val="center"/>
          </w:tcPr>
          <w:p w14:paraId="586294A2">
            <w:pPr>
              <w:spacing w:line="300" w:lineRule="auto"/>
              <w:jc w:val="center"/>
              <w:rPr>
                <w:rFonts w:ascii="宋体" w:hAnsi="宋体" w:eastAsia="宋体" w:cs="Calibri"/>
                <w:sz w:val="21"/>
                <w:szCs w:val="21"/>
              </w:rPr>
            </w:pPr>
            <w:r>
              <w:rPr>
                <w:rFonts w:hint="eastAsia" w:ascii="宋体" w:hAnsi="宋体" w:eastAsia="宋体" w:cs="Calibri"/>
                <w:sz w:val="21"/>
                <w:szCs w:val="21"/>
              </w:rPr>
              <w:t>3</w:t>
            </w:r>
          </w:p>
        </w:tc>
        <w:tc>
          <w:tcPr>
            <w:tcW w:w="1994" w:type="dxa"/>
            <w:vMerge w:val="restart"/>
            <w:noWrap/>
            <w:vAlign w:val="center"/>
          </w:tcPr>
          <w:p w14:paraId="4520BD75">
            <w:pPr>
              <w:spacing w:line="300" w:lineRule="auto"/>
              <w:jc w:val="both"/>
              <w:rPr>
                <w:rFonts w:ascii="宋体" w:hAnsi="宋体" w:eastAsia="宋体" w:cs="Calibri"/>
                <w:sz w:val="21"/>
                <w:szCs w:val="21"/>
              </w:rPr>
            </w:pPr>
            <w:r>
              <w:rPr>
                <w:rFonts w:ascii="宋体" w:hAnsi="宋体" w:eastAsia="宋体" w:cs="Calibri"/>
                <w:sz w:val="21"/>
                <w:szCs w:val="21"/>
              </w:rPr>
              <w:t>给排水系统</w:t>
            </w:r>
          </w:p>
        </w:tc>
        <w:tc>
          <w:tcPr>
            <w:tcW w:w="5749" w:type="dxa"/>
            <w:noWrap/>
            <w:vAlign w:val="center"/>
          </w:tcPr>
          <w:p w14:paraId="2331240F">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（1）生活饮用水卫生符合《生活饮用水卫生标准》（GB5749）的相关要求。</w:t>
            </w:r>
          </w:p>
        </w:tc>
      </w:tr>
      <w:tr w14:paraId="43121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07FE81FE">
            <w:pPr>
              <w:spacing w:line="300" w:lineRule="auto"/>
              <w:jc w:val="center"/>
              <w:rPr>
                <w:rFonts w:ascii="宋体" w:hAnsi="宋体" w:eastAsia="宋体" w:cs="Calibri"/>
                <w:sz w:val="21"/>
                <w:szCs w:val="21"/>
                <w:lang w:eastAsia="zh-CN"/>
              </w:rPr>
            </w:pPr>
          </w:p>
        </w:tc>
        <w:tc>
          <w:tcPr>
            <w:tcW w:w="1994" w:type="dxa"/>
            <w:vMerge w:val="continue"/>
            <w:noWrap/>
            <w:vAlign w:val="center"/>
          </w:tcPr>
          <w:p w14:paraId="66AB273F">
            <w:pPr>
              <w:spacing w:line="300" w:lineRule="auto"/>
              <w:jc w:val="both"/>
              <w:rPr>
                <w:rFonts w:ascii="宋体" w:hAnsi="宋体" w:eastAsia="宋体" w:cs="Calibri"/>
                <w:sz w:val="21"/>
                <w:szCs w:val="21"/>
                <w:lang w:eastAsia="zh-CN"/>
              </w:rPr>
            </w:pPr>
          </w:p>
        </w:tc>
        <w:tc>
          <w:tcPr>
            <w:tcW w:w="5749" w:type="dxa"/>
            <w:noWrap/>
            <w:vAlign w:val="center"/>
          </w:tcPr>
          <w:p w14:paraId="6FEF81D2">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（2）二次供水卫生符合《二次供水设施卫生规范》（GB17051）的相关要求。</w:t>
            </w:r>
          </w:p>
        </w:tc>
      </w:tr>
      <w:tr w14:paraId="4E4AA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1DB73F6E">
            <w:pPr>
              <w:spacing w:line="300" w:lineRule="auto"/>
              <w:jc w:val="center"/>
              <w:rPr>
                <w:rFonts w:ascii="宋体" w:hAnsi="宋体" w:eastAsia="宋体" w:cs="Calibri"/>
                <w:sz w:val="21"/>
                <w:szCs w:val="21"/>
                <w:lang w:eastAsia="zh-CN"/>
              </w:rPr>
            </w:pPr>
          </w:p>
        </w:tc>
        <w:tc>
          <w:tcPr>
            <w:tcW w:w="1994" w:type="dxa"/>
            <w:vMerge w:val="continue"/>
            <w:noWrap/>
            <w:vAlign w:val="center"/>
          </w:tcPr>
          <w:p w14:paraId="01CA7BEF">
            <w:pPr>
              <w:spacing w:line="300" w:lineRule="auto"/>
              <w:jc w:val="both"/>
              <w:rPr>
                <w:rFonts w:ascii="宋体" w:hAnsi="宋体" w:eastAsia="宋体" w:cs="Calibri"/>
                <w:sz w:val="21"/>
                <w:szCs w:val="21"/>
                <w:lang w:eastAsia="zh-CN"/>
              </w:rPr>
            </w:pPr>
          </w:p>
        </w:tc>
        <w:tc>
          <w:tcPr>
            <w:tcW w:w="5749" w:type="dxa"/>
            <w:noWrap/>
            <w:vAlign w:val="center"/>
          </w:tcPr>
          <w:p w14:paraId="5E8DECD6">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（3）设施设备、阀门、管道等运行正常，无跑、冒、滴、漏现象。</w:t>
            </w:r>
          </w:p>
        </w:tc>
      </w:tr>
      <w:tr w14:paraId="0C85C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54781FAD">
            <w:pPr>
              <w:spacing w:line="300" w:lineRule="auto"/>
              <w:jc w:val="center"/>
              <w:rPr>
                <w:rFonts w:ascii="宋体" w:hAnsi="宋体" w:eastAsia="宋体" w:cs="Calibri"/>
                <w:sz w:val="21"/>
                <w:szCs w:val="21"/>
                <w:lang w:eastAsia="zh-CN"/>
              </w:rPr>
            </w:pPr>
          </w:p>
        </w:tc>
        <w:tc>
          <w:tcPr>
            <w:tcW w:w="1994" w:type="dxa"/>
            <w:vMerge w:val="continue"/>
            <w:noWrap/>
            <w:vAlign w:val="center"/>
          </w:tcPr>
          <w:p w14:paraId="2D4EA1AD">
            <w:pPr>
              <w:spacing w:line="300" w:lineRule="auto"/>
              <w:jc w:val="both"/>
              <w:rPr>
                <w:rFonts w:ascii="宋体" w:hAnsi="宋体" w:eastAsia="宋体" w:cs="Calibri"/>
                <w:sz w:val="21"/>
                <w:szCs w:val="21"/>
                <w:lang w:eastAsia="zh-CN"/>
              </w:rPr>
            </w:pPr>
          </w:p>
        </w:tc>
        <w:tc>
          <w:tcPr>
            <w:tcW w:w="5749" w:type="dxa"/>
            <w:noWrap/>
            <w:vAlign w:val="center"/>
          </w:tcPr>
          <w:p w14:paraId="689226F7">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（4）有水泵房、水箱间的，每日至少巡视1次。每年至少养护1次水泵。</w:t>
            </w:r>
          </w:p>
        </w:tc>
      </w:tr>
      <w:tr w14:paraId="232C9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1276BBC2">
            <w:pPr>
              <w:spacing w:line="300" w:lineRule="auto"/>
              <w:jc w:val="center"/>
              <w:rPr>
                <w:rFonts w:ascii="宋体" w:hAnsi="宋体" w:eastAsia="宋体" w:cs="Calibri"/>
                <w:sz w:val="21"/>
                <w:szCs w:val="21"/>
                <w:lang w:eastAsia="zh-CN"/>
              </w:rPr>
            </w:pPr>
          </w:p>
        </w:tc>
        <w:tc>
          <w:tcPr>
            <w:tcW w:w="1994" w:type="dxa"/>
            <w:vMerge w:val="continue"/>
            <w:noWrap/>
            <w:vAlign w:val="center"/>
          </w:tcPr>
          <w:p w14:paraId="02187863">
            <w:pPr>
              <w:spacing w:line="300" w:lineRule="auto"/>
              <w:jc w:val="both"/>
              <w:rPr>
                <w:rFonts w:ascii="宋体" w:hAnsi="宋体" w:eastAsia="宋体" w:cs="Calibri"/>
                <w:sz w:val="21"/>
                <w:szCs w:val="21"/>
                <w:lang w:eastAsia="zh-CN"/>
              </w:rPr>
            </w:pPr>
          </w:p>
        </w:tc>
        <w:tc>
          <w:tcPr>
            <w:tcW w:w="5749" w:type="dxa"/>
            <w:noWrap/>
            <w:vAlign w:val="center"/>
          </w:tcPr>
          <w:p w14:paraId="68486E02">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（5）遇供水单位限水、停水，按规定时间通知</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w:t>
            </w:r>
          </w:p>
        </w:tc>
      </w:tr>
      <w:tr w14:paraId="2F144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507761F7">
            <w:pPr>
              <w:spacing w:line="300" w:lineRule="auto"/>
              <w:jc w:val="center"/>
              <w:rPr>
                <w:rFonts w:ascii="宋体" w:hAnsi="宋体" w:eastAsia="宋体" w:cs="Calibri"/>
                <w:sz w:val="21"/>
                <w:szCs w:val="21"/>
                <w:lang w:eastAsia="zh-CN"/>
              </w:rPr>
            </w:pPr>
          </w:p>
        </w:tc>
        <w:tc>
          <w:tcPr>
            <w:tcW w:w="1994" w:type="dxa"/>
            <w:vMerge w:val="continue"/>
            <w:noWrap/>
            <w:vAlign w:val="center"/>
          </w:tcPr>
          <w:p w14:paraId="63F219C5">
            <w:pPr>
              <w:spacing w:line="300" w:lineRule="auto"/>
              <w:jc w:val="both"/>
              <w:rPr>
                <w:rFonts w:ascii="宋体" w:hAnsi="宋体" w:eastAsia="宋体" w:cs="Calibri"/>
                <w:sz w:val="21"/>
                <w:szCs w:val="21"/>
                <w:lang w:eastAsia="zh-CN"/>
              </w:rPr>
            </w:pPr>
          </w:p>
        </w:tc>
        <w:tc>
          <w:tcPr>
            <w:tcW w:w="5749" w:type="dxa"/>
            <w:noWrap/>
            <w:vAlign w:val="center"/>
          </w:tcPr>
          <w:p w14:paraId="601F76D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w:t>
            </w:r>
            <w:r>
              <w:rPr>
                <w:rFonts w:hint="eastAsia" w:ascii="宋体" w:hAnsi="宋体" w:eastAsia="宋体"/>
                <w:sz w:val="21"/>
                <w:szCs w:val="21"/>
                <w:lang w:eastAsia="zh-CN"/>
              </w:rPr>
              <w:t>每季度至少开展1次对排水管进行疏通、清污，保证室内外排水系统通畅。</w:t>
            </w:r>
          </w:p>
        </w:tc>
      </w:tr>
      <w:tr w14:paraId="17A10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4FA51D2C">
            <w:pPr>
              <w:spacing w:line="300" w:lineRule="auto"/>
              <w:jc w:val="center"/>
              <w:rPr>
                <w:rFonts w:ascii="宋体" w:hAnsi="宋体" w:eastAsia="宋体" w:cs="Calibri"/>
                <w:sz w:val="21"/>
                <w:szCs w:val="21"/>
                <w:lang w:eastAsia="zh-CN"/>
              </w:rPr>
            </w:pPr>
          </w:p>
        </w:tc>
        <w:tc>
          <w:tcPr>
            <w:tcW w:w="1994" w:type="dxa"/>
            <w:vMerge w:val="continue"/>
            <w:noWrap/>
            <w:vAlign w:val="center"/>
          </w:tcPr>
          <w:p w14:paraId="29DF6E1F">
            <w:pPr>
              <w:spacing w:line="300" w:lineRule="auto"/>
              <w:jc w:val="both"/>
              <w:rPr>
                <w:rFonts w:ascii="宋体" w:hAnsi="宋体" w:eastAsia="宋体" w:cs="Calibri"/>
                <w:sz w:val="21"/>
                <w:szCs w:val="21"/>
                <w:lang w:eastAsia="zh-CN"/>
              </w:rPr>
            </w:pPr>
          </w:p>
        </w:tc>
        <w:tc>
          <w:tcPr>
            <w:tcW w:w="5749" w:type="dxa"/>
            <w:noWrap/>
            <w:vAlign w:val="center"/>
          </w:tcPr>
          <w:p w14:paraId="7E1253FA">
            <w:pPr>
              <w:spacing w:line="300" w:lineRule="auto"/>
              <w:jc w:val="both"/>
              <w:rPr>
                <w:rFonts w:ascii="宋体" w:hAnsi="宋体" w:eastAsia="宋体" w:cs="Calibri"/>
                <w:sz w:val="21"/>
                <w:szCs w:val="21"/>
                <w:lang w:eastAsia="zh-CN"/>
              </w:rPr>
            </w:pPr>
            <w:r>
              <w:rPr>
                <w:rFonts w:hint="eastAsia" w:ascii="宋体" w:hAnsi="宋体" w:eastAsia="宋体"/>
                <w:sz w:val="21"/>
                <w:szCs w:val="21"/>
                <w:lang w:eastAsia="zh-CN"/>
              </w:rPr>
              <w:t>（7）每季度至少开展1次对水质的全面检测，并</w:t>
            </w:r>
            <w:r>
              <w:rPr>
                <w:rFonts w:hint="eastAsia" w:ascii="宋体" w:hAnsi="宋体" w:eastAsia="宋体" w:cs="宋体"/>
                <w:sz w:val="21"/>
                <w:szCs w:val="21"/>
                <w:lang w:eastAsia="zh-CN"/>
              </w:rPr>
              <w:t>联系专业机构</w:t>
            </w:r>
            <w:r>
              <w:rPr>
                <w:rFonts w:hint="eastAsia" w:ascii="宋体" w:hAnsi="宋体" w:eastAsia="宋体"/>
                <w:sz w:val="21"/>
                <w:szCs w:val="21"/>
                <w:lang w:eastAsia="zh-CN"/>
              </w:rPr>
              <w:t>出具检测报告。</w:t>
            </w:r>
          </w:p>
        </w:tc>
      </w:tr>
      <w:tr w14:paraId="62AC4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24174BC9">
            <w:pPr>
              <w:spacing w:line="300" w:lineRule="auto"/>
              <w:jc w:val="center"/>
              <w:rPr>
                <w:rFonts w:ascii="宋体" w:hAnsi="宋体" w:eastAsia="宋体" w:cs="Calibri"/>
                <w:sz w:val="21"/>
                <w:szCs w:val="21"/>
                <w:lang w:eastAsia="zh-CN"/>
              </w:rPr>
            </w:pPr>
          </w:p>
        </w:tc>
        <w:tc>
          <w:tcPr>
            <w:tcW w:w="1994" w:type="dxa"/>
            <w:vMerge w:val="continue"/>
            <w:noWrap/>
            <w:vAlign w:val="center"/>
          </w:tcPr>
          <w:p w14:paraId="62E97F11">
            <w:pPr>
              <w:spacing w:line="300" w:lineRule="auto"/>
              <w:jc w:val="both"/>
              <w:rPr>
                <w:rFonts w:ascii="宋体" w:hAnsi="宋体" w:eastAsia="宋体" w:cs="Calibri"/>
                <w:sz w:val="21"/>
                <w:szCs w:val="21"/>
                <w:lang w:eastAsia="zh-CN"/>
              </w:rPr>
            </w:pPr>
          </w:p>
        </w:tc>
        <w:tc>
          <w:tcPr>
            <w:tcW w:w="5749" w:type="dxa"/>
            <w:noWrap/>
            <w:vAlign w:val="center"/>
          </w:tcPr>
          <w:p w14:paraId="79885AD0">
            <w:pPr>
              <w:spacing w:line="300" w:lineRule="auto"/>
              <w:jc w:val="both"/>
              <w:rPr>
                <w:rFonts w:ascii="宋体" w:hAnsi="宋体" w:eastAsia="宋体"/>
                <w:sz w:val="21"/>
                <w:szCs w:val="21"/>
                <w:lang w:eastAsia="zh-CN"/>
              </w:rPr>
            </w:pPr>
            <w:r>
              <w:rPr>
                <w:rFonts w:hint="eastAsia" w:ascii="宋体" w:hAnsi="宋体" w:eastAsia="宋体"/>
                <w:sz w:val="21"/>
                <w:szCs w:val="21"/>
                <w:lang w:eastAsia="zh-CN"/>
              </w:rPr>
              <w:t>（8）每年至少开展1次安全阀检测，并</w:t>
            </w:r>
            <w:r>
              <w:rPr>
                <w:rFonts w:hint="eastAsia" w:ascii="宋体" w:hAnsi="宋体" w:eastAsia="宋体" w:cs="宋体"/>
                <w:sz w:val="21"/>
                <w:szCs w:val="21"/>
                <w:lang w:eastAsia="zh-CN"/>
              </w:rPr>
              <w:t>联系专业机构</w:t>
            </w:r>
            <w:r>
              <w:rPr>
                <w:rFonts w:hint="eastAsia" w:ascii="宋体" w:hAnsi="宋体" w:eastAsia="宋体"/>
                <w:sz w:val="21"/>
                <w:szCs w:val="21"/>
                <w:lang w:eastAsia="zh-CN"/>
              </w:rPr>
              <w:t>出具检测报告。</w:t>
            </w:r>
          </w:p>
        </w:tc>
      </w:tr>
      <w:tr w14:paraId="17938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restart"/>
            <w:noWrap/>
            <w:vAlign w:val="center"/>
          </w:tcPr>
          <w:p w14:paraId="63B98CB8">
            <w:pPr>
              <w:spacing w:line="300" w:lineRule="auto"/>
              <w:jc w:val="center"/>
              <w:rPr>
                <w:rFonts w:ascii="宋体" w:hAnsi="宋体" w:eastAsia="宋体" w:cs="Calibri"/>
                <w:sz w:val="21"/>
                <w:szCs w:val="21"/>
              </w:rPr>
            </w:pPr>
            <w:r>
              <w:rPr>
                <w:rFonts w:hint="eastAsia" w:ascii="宋体" w:hAnsi="宋体" w:eastAsia="宋体" w:cs="Calibri"/>
                <w:sz w:val="21"/>
                <w:szCs w:val="21"/>
              </w:rPr>
              <w:t>4</w:t>
            </w:r>
          </w:p>
        </w:tc>
        <w:tc>
          <w:tcPr>
            <w:tcW w:w="1994" w:type="dxa"/>
            <w:vMerge w:val="restart"/>
            <w:noWrap/>
            <w:vAlign w:val="center"/>
          </w:tcPr>
          <w:p w14:paraId="7667EC6C">
            <w:pPr>
              <w:spacing w:line="300" w:lineRule="auto"/>
              <w:jc w:val="both"/>
              <w:rPr>
                <w:rFonts w:ascii="宋体" w:hAnsi="宋体" w:eastAsia="宋体" w:cs="Calibri"/>
                <w:sz w:val="21"/>
                <w:szCs w:val="21"/>
              </w:rPr>
            </w:pPr>
            <w:r>
              <w:rPr>
                <w:rFonts w:hint="eastAsia" w:ascii="宋体" w:hAnsi="宋体" w:eastAsia="宋体" w:cs="Calibri"/>
                <w:sz w:val="21"/>
                <w:szCs w:val="21"/>
              </w:rPr>
              <w:t>电梯系统</w:t>
            </w:r>
          </w:p>
        </w:tc>
        <w:tc>
          <w:tcPr>
            <w:tcW w:w="5749" w:type="dxa"/>
            <w:noWrap/>
            <w:vAlign w:val="center"/>
          </w:tcPr>
          <w:p w14:paraId="67A04C79">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（1）电梯运行平稳、无异响、平层、开关正常。每周至少开展2次电梯的安全状况检查。</w:t>
            </w:r>
          </w:p>
        </w:tc>
      </w:tr>
      <w:tr w14:paraId="3430B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46F35411">
            <w:pPr>
              <w:spacing w:line="300" w:lineRule="auto"/>
              <w:jc w:val="center"/>
              <w:rPr>
                <w:rFonts w:ascii="宋体" w:hAnsi="宋体" w:eastAsia="宋体" w:cs="Calibri"/>
                <w:sz w:val="21"/>
                <w:szCs w:val="21"/>
                <w:lang w:eastAsia="zh-CN"/>
              </w:rPr>
            </w:pPr>
          </w:p>
        </w:tc>
        <w:tc>
          <w:tcPr>
            <w:tcW w:w="1994" w:type="dxa"/>
            <w:vMerge w:val="continue"/>
            <w:noWrap/>
            <w:vAlign w:val="center"/>
          </w:tcPr>
          <w:p w14:paraId="5BA6521D">
            <w:pPr>
              <w:spacing w:line="300" w:lineRule="auto"/>
              <w:jc w:val="both"/>
              <w:rPr>
                <w:rFonts w:ascii="宋体" w:hAnsi="宋体" w:eastAsia="宋体" w:cs="Calibri"/>
                <w:sz w:val="21"/>
                <w:szCs w:val="21"/>
                <w:lang w:eastAsia="zh-CN"/>
              </w:rPr>
            </w:pPr>
          </w:p>
        </w:tc>
        <w:tc>
          <w:tcPr>
            <w:tcW w:w="5749" w:type="dxa"/>
            <w:noWrap/>
            <w:vAlign w:val="center"/>
          </w:tcPr>
          <w:p w14:paraId="27864575">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（2）电梯准用证、年检合格证等证件齐全。相关证件、紧急救援电话和乘客注意事项置于轿厢醒目位置。</w:t>
            </w:r>
          </w:p>
        </w:tc>
      </w:tr>
      <w:tr w14:paraId="3999D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388F2BED">
            <w:pPr>
              <w:spacing w:line="300" w:lineRule="auto"/>
              <w:jc w:val="center"/>
              <w:rPr>
                <w:rFonts w:ascii="宋体" w:hAnsi="宋体" w:eastAsia="宋体" w:cs="Calibri"/>
                <w:sz w:val="21"/>
                <w:szCs w:val="21"/>
                <w:lang w:eastAsia="zh-CN"/>
              </w:rPr>
            </w:pPr>
          </w:p>
        </w:tc>
        <w:tc>
          <w:tcPr>
            <w:tcW w:w="1994" w:type="dxa"/>
            <w:vMerge w:val="continue"/>
            <w:noWrap/>
            <w:vAlign w:val="center"/>
          </w:tcPr>
          <w:p w14:paraId="24DC3AA5">
            <w:pPr>
              <w:spacing w:line="300" w:lineRule="auto"/>
              <w:jc w:val="both"/>
              <w:rPr>
                <w:rFonts w:ascii="宋体" w:hAnsi="宋体" w:eastAsia="宋体" w:cs="Calibri"/>
                <w:sz w:val="21"/>
                <w:szCs w:val="21"/>
                <w:lang w:eastAsia="zh-CN"/>
              </w:rPr>
            </w:pPr>
          </w:p>
        </w:tc>
        <w:tc>
          <w:tcPr>
            <w:tcW w:w="5749" w:type="dxa"/>
            <w:noWrap/>
            <w:vAlign w:val="center"/>
          </w:tcPr>
          <w:p w14:paraId="131AEA4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w:t>
            </w:r>
            <w:r>
              <w:rPr>
                <w:rFonts w:hint="eastAsia" w:ascii="宋体" w:hAnsi="宋体" w:eastAsia="宋体"/>
                <w:sz w:val="21"/>
                <w:szCs w:val="21"/>
                <w:lang w:eastAsia="zh-CN"/>
              </w:rPr>
              <w:t>每年至少开展1次对电梯的全面检测，并</w:t>
            </w:r>
            <w:r>
              <w:rPr>
                <w:rFonts w:hint="eastAsia" w:ascii="宋体" w:hAnsi="宋体" w:eastAsia="宋体" w:cs="宋体"/>
                <w:sz w:val="21"/>
                <w:szCs w:val="21"/>
                <w:lang w:eastAsia="zh-CN"/>
              </w:rPr>
              <w:t>联系专业机构</w:t>
            </w:r>
            <w:r>
              <w:rPr>
                <w:rFonts w:hint="eastAsia" w:ascii="宋体" w:hAnsi="宋体" w:eastAsia="宋体"/>
                <w:sz w:val="21"/>
                <w:szCs w:val="21"/>
                <w:lang w:eastAsia="zh-CN"/>
              </w:rPr>
              <w:t>出具检测报告，核发电梯使用标志。</w:t>
            </w:r>
          </w:p>
        </w:tc>
      </w:tr>
      <w:tr w14:paraId="09E85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6B30914A">
            <w:pPr>
              <w:spacing w:line="300" w:lineRule="auto"/>
              <w:jc w:val="center"/>
              <w:rPr>
                <w:rFonts w:ascii="宋体" w:hAnsi="宋体" w:eastAsia="宋体" w:cs="Calibri"/>
                <w:sz w:val="21"/>
                <w:szCs w:val="21"/>
                <w:lang w:eastAsia="zh-CN"/>
              </w:rPr>
            </w:pPr>
          </w:p>
        </w:tc>
        <w:tc>
          <w:tcPr>
            <w:tcW w:w="1994" w:type="dxa"/>
            <w:vMerge w:val="continue"/>
            <w:noWrap/>
            <w:vAlign w:val="center"/>
          </w:tcPr>
          <w:p w14:paraId="3181ACEA">
            <w:pPr>
              <w:spacing w:line="300" w:lineRule="auto"/>
              <w:jc w:val="both"/>
              <w:rPr>
                <w:rFonts w:ascii="宋体" w:hAnsi="宋体" w:eastAsia="宋体" w:cs="Calibri"/>
                <w:sz w:val="21"/>
                <w:szCs w:val="21"/>
                <w:lang w:eastAsia="zh-CN"/>
              </w:rPr>
            </w:pPr>
          </w:p>
        </w:tc>
        <w:tc>
          <w:tcPr>
            <w:tcW w:w="5749" w:type="dxa"/>
            <w:noWrap/>
            <w:vAlign w:val="center"/>
          </w:tcPr>
          <w:p w14:paraId="76611F0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（4）电梯维保应当符合《电梯维护保养规则》（TSG T5002）的有关要求。</w:t>
            </w:r>
          </w:p>
        </w:tc>
      </w:tr>
      <w:tr w14:paraId="7970B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35BAC61E">
            <w:pPr>
              <w:spacing w:line="300" w:lineRule="auto"/>
              <w:jc w:val="center"/>
              <w:rPr>
                <w:rFonts w:ascii="宋体" w:hAnsi="宋体" w:eastAsia="宋体" w:cs="Calibri"/>
                <w:sz w:val="21"/>
                <w:szCs w:val="21"/>
                <w:lang w:eastAsia="zh-CN"/>
              </w:rPr>
            </w:pPr>
          </w:p>
        </w:tc>
        <w:tc>
          <w:tcPr>
            <w:tcW w:w="1994" w:type="dxa"/>
            <w:vMerge w:val="continue"/>
            <w:noWrap/>
            <w:vAlign w:val="center"/>
          </w:tcPr>
          <w:p w14:paraId="248A23FF">
            <w:pPr>
              <w:spacing w:line="300" w:lineRule="auto"/>
              <w:jc w:val="both"/>
              <w:rPr>
                <w:rFonts w:ascii="宋体" w:hAnsi="宋体" w:eastAsia="宋体" w:cs="Calibri"/>
                <w:sz w:val="21"/>
                <w:szCs w:val="21"/>
                <w:lang w:eastAsia="zh-CN"/>
              </w:rPr>
            </w:pPr>
          </w:p>
        </w:tc>
        <w:tc>
          <w:tcPr>
            <w:tcW w:w="5749" w:type="dxa"/>
            <w:noWrap/>
            <w:vAlign w:val="center"/>
          </w:tcPr>
          <w:p w14:paraId="0EAD8D5F">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（5）电梯使用应当符合《特种设备使用管理规则》（TSG 08）的有关要求。</w:t>
            </w:r>
          </w:p>
        </w:tc>
      </w:tr>
      <w:tr w14:paraId="53DFA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065701C1">
            <w:pPr>
              <w:spacing w:line="300" w:lineRule="auto"/>
              <w:jc w:val="center"/>
              <w:rPr>
                <w:rFonts w:ascii="宋体" w:hAnsi="宋体" w:eastAsia="宋体" w:cs="Calibri"/>
                <w:sz w:val="21"/>
                <w:szCs w:val="21"/>
                <w:lang w:eastAsia="zh-CN"/>
              </w:rPr>
            </w:pPr>
          </w:p>
        </w:tc>
        <w:tc>
          <w:tcPr>
            <w:tcW w:w="1994" w:type="dxa"/>
            <w:vMerge w:val="continue"/>
            <w:noWrap/>
            <w:vAlign w:val="center"/>
          </w:tcPr>
          <w:p w14:paraId="1B05828D">
            <w:pPr>
              <w:spacing w:line="300" w:lineRule="auto"/>
              <w:jc w:val="both"/>
              <w:rPr>
                <w:rFonts w:ascii="宋体" w:hAnsi="宋体" w:eastAsia="宋体" w:cs="Calibri"/>
                <w:sz w:val="21"/>
                <w:szCs w:val="21"/>
                <w:lang w:eastAsia="zh-CN"/>
              </w:rPr>
            </w:pPr>
          </w:p>
        </w:tc>
        <w:tc>
          <w:tcPr>
            <w:tcW w:w="5749" w:type="dxa"/>
            <w:noWrap/>
            <w:vAlign w:val="center"/>
          </w:tcPr>
          <w:p w14:paraId="0ACCCD2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（6）有电梯突发事件或事故的应急措施与救援预案，每半年至少开展演练1次。电梯出现故障，物业服务人员10分钟内到场应急处理，维保专业人员30分钟内到场应急处理。</w:t>
            </w:r>
          </w:p>
        </w:tc>
      </w:tr>
      <w:tr w14:paraId="741C8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194F8A35">
            <w:pPr>
              <w:spacing w:line="300" w:lineRule="auto"/>
              <w:jc w:val="center"/>
              <w:rPr>
                <w:rFonts w:ascii="宋体" w:hAnsi="宋体" w:eastAsia="宋体" w:cs="Calibri"/>
                <w:sz w:val="21"/>
                <w:szCs w:val="21"/>
                <w:lang w:eastAsia="zh-CN"/>
              </w:rPr>
            </w:pPr>
          </w:p>
        </w:tc>
        <w:tc>
          <w:tcPr>
            <w:tcW w:w="1994" w:type="dxa"/>
            <w:vMerge w:val="continue"/>
            <w:noWrap/>
            <w:vAlign w:val="center"/>
          </w:tcPr>
          <w:p w14:paraId="3E91F478">
            <w:pPr>
              <w:spacing w:line="300" w:lineRule="auto"/>
              <w:jc w:val="both"/>
              <w:rPr>
                <w:rFonts w:ascii="宋体" w:hAnsi="宋体" w:eastAsia="宋体" w:cs="Calibri"/>
                <w:sz w:val="21"/>
                <w:szCs w:val="21"/>
                <w:lang w:eastAsia="zh-CN"/>
              </w:rPr>
            </w:pPr>
          </w:p>
        </w:tc>
        <w:tc>
          <w:tcPr>
            <w:tcW w:w="5749" w:type="dxa"/>
            <w:noWrap/>
            <w:vAlign w:val="center"/>
          </w:tcPr>
          <w:p w14:paraId="6AF39A40">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（7）到场进行救助和排除故障。电梯紧急电话保持畅通。</w:t>
            </w:r>
          </w:p>
        </w:tc>
      </w:tr>
      <w:tr w14:paraId="1DDB8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2A2D423A">
            <w:pPr>
              <w:spacing w:line="300" w:lineRule="auto"/>
              <w:jc w:val="center"/>
              <w:rPr>
                <w:rFonts w:ascii="宋体" w:hAnsi="宋体" w:eastAsia="宋体" w:cs="Calibri"/>
                <w:sz w:val="21"/>
                <w:szCs w:val="21"/>
                <w:lang w:eastAsia="zh-CN"/>
              </w:rPr>
            </w:pPr>
          </w:p>
        </w:tc>
        <w:tc>
          <w:tcPr>
            <w:tcW w:w="1994" w:type="dxa"/>
            <w:vMerge w:val="continue"/>
            <w:noWrap/>
            <w:vAlign w:val="center"/>
          </w:tcPr>
          <w:p w14:paraId="5535CC71">
            <w:pPr>
              <w:spacing w:line="300" w:lineRule="auto"/>
              <w:jc w:val="both"/>
              <w:rPr>
                <w:rFonts w:ascii="宋体" w:hAnsi="宋体" w:eastAsia="宋体" w:cs="Calibri"/>
                <w:sz w:val="21"/>
                <w:szCs w:val="21"/>
                <w:lang w:eastAsia="zh-CN"/>
              </w:rPr>
            </w:pPr>
          </w:p>
        </w:tc>
        <w:tc>
          <w:tcPr>
            <w:tcW w:w="5749" w:type="dxa"/>
            <w:noWrap/>
            <w:vAlign w:val="center"/>
          </w:tcPr>
          <w:p w14:paraId="20088850">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（8）电梯维修、保养时在现场设置提示标识和防护围栏。</w:t>
            </w:r>
          </w:p>
        </w:tc>
      </w:tr>
      <w:tr w14:paraId="2ED87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15FE30BC">
            <w:pPr>
              <w:spacing w:line="300" w:lineRule="auto"/>
              <w:jc w:val="center"/>
              <w:rPr>
                <w:rFonts w:ascii="宋体" w:hAnsi="宋体" w:eastAsia="宋体" w:cs="Calibri"/>
                <w:sz w:val="21"/>
                <w:szCs w:val="21"/>
                <w:lang w:eastAsia="zh-CN"/>
              </w:rPr>
            </w:pPr>
          </w:p>
        </w:tc>
        <w:tc>
          <w:tcPr>
            <w:tcW w:w="1994" w:type="dxa"/>
            <w:vMerge w:val="continue"/>
            <w:noWrap/>
            <w:vAlign w:val="center"/>
          </w:tcPr>
          <w:p w14:paraId="15D30F9F">
            <w:pPr>
              <w:spacing w:line="300" w:lineRule="auto"/>
              <w:jc w:val="both"/>
              <w:rPr>
                <w:rFonts w:ascii="宋体" w:hAnsi="宋体" w:eastAsia="宋体" w:cs="Calibri"/>
                <w:sz w:val="21"/>
                <w:szCs w:val="21"/>
                <w:lang w:eastAsia="zh-CN"/>
              </w:rPr>
            </w:pPr>
          </w:p>
        </w:tc>
        <w:tc>
          <w:tcPr>
            <w:tcW w:w="5749" w:type="dxa"/>
            <w:noWrap/>
            <w:vAlign w:val="center"/>
          </w:tcPr>
          <w:p w14:paraId="691BA28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（9）根据</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人需求，合理设置电梯开启的数量、时间。</w:t>
            </w:r>
          </w:p>
        </w:tc>
      </w:tr>
      <w:tr w14:paraId="0A080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66B8F107">
            <w:pPr>
              <w:spacing w:line="300" w:lineRule="auto"/>
              <w:jc w:val="center"/>
              <w:rPr>
                <w:rFonts w:ascii="宋体" w:hAnsi="宋体" w:eastAsia="宋体" w:cs="Calibri"/>
                <w:sz w:val="21"/>
                <w:szCs w:val="21"/>
                <w:lang w:eastAsia="zh-CN"/>
              </w:rPr>
            </w:pPr>
          </w:p>
        </w:tc>
        <w:tc>
          <w:tcPr>
            <w:tcW w:w="1994" w:type="dxa"/>
            <w:vMerge w:val="continue"/>
            <w:noWrap/>
            <w:vAlign w:val="center"/>
          </w:tcPr>
          <w:p w14:paraId="47078DB7">
            <w:pPr>
              <w:spacing w:line="300" w:lineRule="auto"/>
              <w:jc w:val="both"/>
              <w:rPr>
                <w:rFonts w:ascii="宋体" w:hAnsi="宋体" w:eastAsia="宋体" w:cs="Calibri"/>
                <w:sz w:val="21"/>
                <w:szCs w:val="21"/>
                <w:lang w:eastAsia="zh-CN"/>
              </w:rPr>
            </w:pPr>
          </w:p>
        </w:tc>
        <w:tc>
          <w:tcPr>
            <w:tcW w:w="5749" w:type="dxa"/>
            <w:noWrap/>
            <w:vAlign w:val="center"/>
          </w:tcPr>
          <w:p w14:paraId="06BBC2A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（10）</w:t>
            </w:r>
            <w:r>
              <w:rPr>
                <w:rFonts w:hint="eastAsia" w:ascii="宋体" w:hAnsi="宋体" w:eastAsia="宋体"/>
                <w:sz w:val="21"/>
                <w:szCs w:val="21"/>
                <w:lang w:eastAsia="zh-CN"/>
              </w:rPr>
              <w:t>保持电梯轿厢（包括厢内）、并道、底坑、机房及各梯整流控制柜的清洁</w:t>
            </w:r>
            <w:r>
              <w:rPr>
                <w:rFonts w:hint="eastAsia" w:ascii="宋体" w:hAnsi="宋体" w:eastAsia="宋体" w:cs="Calibri"/>
                <w:sz w:val="21"/>
                <w:szCs w:val="21"/>
                <w:lang w:eastAsia="zh-CN"/>
              </w:rPr>
              <w:t>；警铃或其它救助设备功能完备，称重装置可靠，安全装置有效无缺损，电梯运行无异常。</w:t>
            </w:r>
          </w:p>
        </w:tc>
      </w:tr>
      <w:tr w14:paraId="19610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2245E0B3">
            <w:pPr>
              <w:spacing w:line="300" w:lineRule="auto"/>
              <w:jc w:val="center"/>
              <w:rPr>
                <w:rFonts w:ascii="宋体" w:hAnsi="宋体" w:eastAsia="宋体" w:cs="Calibri"/>
                <w:sz w:val="21"/>
                <w:szCs w:val="21"/>
                <w:lang w:eastAsia="zh-CN"/>
              </w:rPr>
            </w:pPr>
          </w:p>
        </w:tc>
        <w:tc>
          <w:tcPr>
            <w:tcW w:w="1994" w:type="dxa"/>
            <w:vMerge w:val="continue"/>
            <w:noWrap/>
            <w:vAlign w:val="center"/>
          </w:tcPr>
          <w:p w14:paraId="7E19FC13">
            <w:pPr>
              <w:spacing w:line="300" w:lineRule="auto"/>
              <w:jc w:val="both"/>
              <w:rPr>
                <w:rFonts w:ascii="宋体" w:hAnsi="宋体" w:eastAsia="宋体" w:cs="Calibri"/>
                <w:sz w:val="21"/>
                <w:szCs w:val="21"/>
                <w:lang w:eastAsia="zh-CN"/>
              </w:rPr>
            </w:pPr>
          </w:p>
        </w:tc>
        <w:tc>
          <w:tcPr>
            <w:tcW w:w="5749" w:type="dxa"/>
            <w:noWrap/>
            <w:vAlign w:val="center"/>
          </w:tcPr>
          <w:p w14:paraId="3441138F">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（11）密切监视和掌握电梯的运行动态，及时做好需变动的电梯运行的调度、管理工作。</w:t>
            </w:r>
          </w:p>
        </w:tc>
      </w:tr>
      <w:tr w14:paraId="7D8BF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restart"/>
            <w:noWrap/>
            <w:vAlign w:val="center"/>
          </w:tcPr>
          <w:p w14:paraId="0866165E">
            <w:pPr>
              <w:spacing w:line="300" w:lineRule="auto"/>
              <w:jc w:val="center"/>
              <w:rPr>
                <w:rFonts w:ascii="宋体" w:hAnsi="宋体" w:eastAsia="宋体" w:cs="Calibri"/>
                <w:sz w:val="21"/>
                <w:szCs w:val="21"/>
              </w:rPr>
            </w:pPr>
            <w:r>
              <w:rPr>
                <w:rFonts w:hint="eastAsia" w:ascii="宋体" w:hAnsi="宋体" w:eastAsia="宋体" w:cs="Calibri"/>
                <w:sz w:val="21"/>
                <w:szCs w:val="21"/>
              </w:rPr>
              <w:t>5</w:t>
            </w:r>
          </w:p>
        </w:tc>
        <w:tc>
          <w:tcPr>
            <w:tcW w:w="1994" w:type="dxa"/>
            <w:vMerge w:val="restart"/>
            <w:noWrap/>
            <w:vAlign w:val="center"/>
          </w:tcPr>
          <w:p w14:paraId="227BC658">
            <w:pPr>
              <w:spacing w:line="300" w:lineRule="auto"/>
              <w:jc w:val="both"/>
              <w:rPr>
                <w:rFonts w:ascii="宋体" w:hAnsi="宋体" w:eastAsia="宋体" w:cs="Calibri"/>
                <w:sz w:val="21"/>
                <w:szCs w:val="21"/>
              </w:rPr>
            </w:pPr>
            <w:r>
              <w:rPr>
                <w:rFonts w:ascii="宋体" w:hAnsi="宋体" w:eastAsia="宋体" w:cs="Calibri"/>
                <w:sz w:val="21"/>
                <w:szCs w:val="21"/>
              </w:rPr>
              <w:t>空调系统</w:t>
            </w:r>
          </w:p>
        </w:tc>
        <w:tc>
          <w:tcPr>
            <w:tcW w:w="5749" w:type="dxa"/>
            <w:noWrap/>
            <w:vAlign w:val="center"/>
          </w:tcPr>
          <w:p w14:paraId="19F0A28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（1）空调通风系统运行管理符合《空调通风系统运行管理标准》（GB50365）的相关要求。</w:t>
            </w:r>
          </w:p>
        </w:tc>
      </w:tr>
      <w:tr w14:paraId="2D147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58CEBB85">
            <w:pPr>
              <w:spacing w:line="300" w:lineRule="auto"/>
              <w:jc w:val="center"/>
              <w:rPr>
                <w:rFonts w:ascii="宋体" w:hAnsi="宋体" w:eastAsia="宋体" w:cs="Calibri"/>
                <w:sz w:val="21"/>
                <w:szCs w:val="21"/>
                <w:lang w:eastAsia="zh-CN"/>
              </w:rPr>
            </w:pPr>
          </w:p>
        </w:tc>
        <w:tc>
          <w:tcPr>
            <w:tcW w:w="1994" w:type="dxa"/>
            <w:vMerge w:val="continue"/>
            <w:noWrap/>
            <w:vAlign w:val="center"/>
          </w:tcPr>
          <w:p w14:paraId="2F746656">
            <w:pPr>
              <w:spacing w:line="300" w:lineRule="auto"/>
              <w:jc w:val="both"/>
              <w:rPr>
                <w:rFonts w:ascii="宋体" w:hAnsi="宋体" w:eastAsia="宋体" w:cs="Calibri"/>
                <w:sz w:val="21"/>
                <w:szCs w:val="21"/>
                <w:lang w:eastAsia="zh-CN"/>
              </w:rPr>
            </w:pPr>
          </w:p>
        </w:tc>
        <w:tc>
          <w:tcPr>
            <w:tcW w:w="5749" w:type="dxa"/>
            <w:noWrap/>
            <w:vAlign w:val="center"/>
          </w:tcPr>
          <w:p w14:paraId="7AD8DD33">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（2）办公楼内温湿度、空气质量等符合《室内空气质量标准》（GB/T18883）的相关要求。</w:t>
            </w:r>
          </w:p>
        </w:tc>
      </w:tr>
      <w:tr w14:paraId="22836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1BF8E54D">
            <w:pPr>
              <w:spacing w:line="300" w:lineRule="auto"/>
              <w:jc w:val="center"/>
              <w:rPr>
                <w:rFonts w:ascii="宋体" w:hAnsi="宋体" w:eastAsia="宋体" w:cs="Calibri"/>
                <w:sz w:val="21"/>
                <w:szCs w:val="21"/>
                <w:lang w:eastAsia="zh-CN"/>
              </w:rPr>
            </w:pPr>
          </w:p>
        </w:tc>
        <w:tc>
          <w:tcPr>
            <w:tcW w:w="1994" w:type="dxa"/>
            <w:vMerge w:val="continue"/>
            <w:noWrap/>
            <w:vAlign w:val="center"/>
          </w:tcPr>
          <w:p w14:paraId="4D8FBFC9">
            <w:pPr>
              <w:spacing w:line="300" w:lineRule="auto"/>
              <w:jc w:val="both"/>
              <w:rPr>
                <w:rFonts w:ascii="宋体" w:hAnsi="宋体" w:eastAsia="宋体" w:cs="Calibri"/>
                <w:sz w:val="21"/>
                <w:szCs w:val="21"/>
                <w:lang w:eastAsia="zh-CN"/>
              </w:rPr>
            </w:pPr>
          </w:p>
        </w:tc>
        <w:tc>
          <w:tcPr>
            <w:tcW w:w="5749" w:type="dxa"/>
            <w:noWrap/>
            <w:vAlign w:val="center"/>
          </w:tcPr>
          <w:p w14:paraId="11B33035">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（3）定期维保并做好记录，保证空调设施设备处于良好状态。</w:t>
            </w:r>
          </w:p>
        </w:tc>
      </w:tr>
      <w:tr w14:paraId="4E6F5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2B8D87C5">
            <w:pPr>
              <w:spacing w:line="300" w:lineRule="auto"/>
              <w:jc w:val="center"/>
              <w:rPr>
                <w:rFonts w:ascii="宋体" w:hAnsi="宋体" w:eastAsia="宋体" w:cs="Calibri"/>
                <w:sz w:val="21"/>
                <w:szCs w:val="21"/>
                <w:lang w:eastAsia="zh-CN"/>
              </w:rPr>
            </w:pPr>
          </w:p>
        </w:tc>
        <w:tc>
          <w:tcPr>
            <w:tcW w:w="1994" w:type="dxa"/>
            <w:vMerge w:val="continue"/>
            <w:noWrap/>
            <w:vAlign w:val="center"/>
          </w:tcPr>
          <w:p w14:paraId="560D7B0D">
            <w:pPr>
              <w:spacing w:line="300" w:lineRule="auto"/>
              <w:jc w:val="both"/>
              <w:rPr>
                <w:rFonts w:ascii="宋体" w:hAnsi="宋体" w:eastAsia="宋体" w:cs="Calibri"/>
                <w:sz w:val="21"/>
                <w:szCs w:val="21"/>
                <w:lang w:eastAsia="zh-CN"/>
              </w:rPr>
            </w:pPr>
          </w:p>
        </w:tc>
        <w:tc>
          <w:tcPr>
            <w:tcW w:w="5749" w:type="dxa"/>
            <w:noWrap/>
            <w:vAlign w:val="center"/>
          </w:tcPr>
          <w:p w14:paraId="0AC7930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（4）中央空调运行前对冷水机组、循环水泵、冷却塔、风机等设施设备进行系统检查，运行期间每日至少开展1次运行情况巡查。及时补充冷水机组润滑油、冷却液。</w:t>
            </w:r>
          </w:p>
        </w:tc>
      </w:tr>
      <w:tr w14:paraId="0EB9F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140F1E9D">
            <w:pPr>
              <w:spacing w:line="300" w:lineRule="auto"/>
              <w:jc w:val="center"/>
              <w:rPr>
                <w:rFonts w:ascii="宋体" w:hAnsi="宋体" w:eastAsia="宋体" w:cs="Calibri"/>
                <w:sz w:val="21"/>
                <w:szCs w:val="21"/>
                <w:lang w:eastAsia="zh-CN"/>
              </w:rPr>
            </w:pPr>
          </w:p>
        </w:tc>
        <w:tc>
          <w:tcPr>
            <w:tcW w:w="1994" w:type="dxa"/>
            <w:vMerge w:val="continue"/>
            <w:noWrap/>
            <w:vAlign w:val="center"/>
          </w:tcPr>
          <w:p w14:paraId="29BDA6AC">
            <w:pPr>
              <w:spacing w:line="300" w:lineRule="auto"/>
              <w:jc w:val="both"/>
              <w:rPr>
                <w:rFonts w:ascii="宋体" w:hAnsi="宋体" w:eastAsia="宋体" w:cs="Calibri"/>
                <w:sz w:val="21"/>
                <w:szCs w:val="21"/>
                <w:lang w:eastAsia="zh-CN"/>
              </w:rPr>
            </w:pPr>
          </w:p>
        </w:tc>
        <w:tc>
          <w:tcPr>
            <w:tcW w:w="5749" w:type="dxa"/>
            <w:noWrap/>
            <w:vAlign w:val="center"/>
          </w:tcPr>
          <w:p w14:paraId="760E4069">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（5）每半年至少开展1次管道、阀门检查并除锈。</w:t>
            </w:r>
          </w:p>
        </w:tc>
      </w:tr>
      <w:tr w14:paraId="61C50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7BA4A3E2">
            <w:pPr>
              <w:spacing w:line="300" w:lineRule="auto"/>
              <w:jc w:val="center"/>
              <w:rPr>
                <w:rFonts w:ascii="宋体" w:hAnsi="宋体" w:eastAsia="宋体" w:cs="Calibri"/>
                <w:sz w:val="21"/>
                <w:szCs w:val="21"/>
                <w:lang w:eastAsia="zh-CN"/>
              </w:rPr>
            </w:pPr>
          </w:p>
        </w:tc>
        <w:tc>
          <w:tcPr>
            <w:tcW w:w="1994" w:type="dxa"/>
            <w:vMerge w:val="continue"/>
            <w:noWrap/>
            <w:vAlign w:val="center"/>
          </w:tcPr>
          <w:p w14:paraId="4231F883">
            <w:pPr>
              <w:spacing w:line="300" w:lineRule="auto"/>
              <w:jc w:val="both"/>
              <w:rPr>
                <w:rFonts w:ascii="宋体" w:hAnsi="宋体" w:eastAsia="宋体" w:cs="Calibri"/>
                <w:sz w:val="21"/>
                <w:szCs w:val="21"/>
                <w:lang w:eastAsia="zh-CN"/>
              </w:rPr>
            </w:pPr>
          </w:p>
        </w:tc>
        <w:tc>
          <w:tcPr>
            <w:tcW w:w="5749" w:type="dxa"/>
            <w:noWrap/>
            <w:vAlign w:val="center"/>
          </w:tcPr>
          <w:p w14:paraId="7A13371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（6）每年至少开展1次系统整体性维修养护，检验1次压力容器、仪表及冷却塔噪声。</w:t>
            </w:r>
          </w:p>
        </w:tc>
      </w:tr>
      <w:tr w14:paraId="5A55D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50008908">
            <w:pPr>
              <w:spacing w:line="300" w:lineRule="auto"/>
              <w:jc w:val="center"/>
              <w:rPr>
                <w:rFonts w:ascii="宋体" w:hAnsi="宋体" w:eastAsia="宋体" w:cs="Calibri"/>
                <w:sz w:val="21"/>
                <w:szCs w:val="21"/>
                <w:lang w:eastAsia="zh-CN"/>
              </w:rPr>
            </w:pPr>
          </w:p>
        </w:tc>
        <w:tc>
          <w:tcPr>
            <w:tcW w:w="1994" w:type="dxa"/>
            <w:vMerge w:val="continue"/>
            <w:noWrap/>
            <w:vAlign w:val="center"/>
          </w:tcPr>
          <w:p w14:paraId="27C6B6CC">
            <w:pPr>
              <w:spacing w:line="300" w:lineRule="auto"/>
              <w:jc w:val="both"/>
              <w:rPr>
                <w:rFonts w:ascii="宋体" w:hAnsi="宋体" w:eastAsia="宋体" w:cs="Calibri"/>
                <w:sz w:val="21"/>
                <w:szCs w:val="21"/>
                <w:lang w:eastAsia="zh-CN"/>
              </w:rPr>
            </w:pPr>
          </w:p>
        </w:tc>
        <w:tc>
          <w:tcPr>
            <w:tcW w:w="5749" w:type="dxa"/>
            <w:noWrap/>
            <w:vAlign w:val="center"/>
          </w:tcPr>
          <w:p w14:paraId="1A1A586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（7）每年至少开展1次新风机、空气处理机滤网等清洗消毒。</w:t>
            </w:r>
          </w:p>
        </w:tc>
      </w:tr>
      <w:tr w14:paraId="27EF1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7D3E0529">
            <w:pPr>
              <w:spacing w:line="300" w:lineRule="auto"/>
              <w:jc w:val="center"/>
              <w:rPr>
                <w:rFonts w:ascii="宋体" w:hAnsi="宋体" w:eastAsia="宋体" w:cs="Calibri"/>
                <w:sz w:val="21"/>
                <w:szCs w:val="21"/>
                <w:lang w:eastAsia="zh-CN"/>
              </w:rPr>
            </w:pPr>
          </w:p>
        </w:tc>
        <w:tc>
          <w:tcPr>
            <w:tcW w:w="1994" w:type="dxa"/>
            <w:vMerge w:val="continue"/>
            <w:noWrap/>
            <w:vAlign w:val="center"/>
          </w:tcPr>
          <w:p w14:paraId="1DB559DB">
            <w:pPr>
              <w:spacing w:line="300" w:lineRule="auto"/>
              <w:jc w:val="both"/>
              <w:rPr>
                <w:rFonts w:ascii="宋体" w:hAnsi="宋体" w:eastAsia="宋体" w:cs="Calibri"/>
                <w:sz w:val="21"/>
                <w:szCs w:val="21"/>
                <w:lang w:eastAsia="zh-CN"/>
              </w:rPr>
            </w:pPr>
          </w:p>
        </w:tc>
        <w:tc>
          <w:tcPr>
            <w:tcW w:w="5749" w:type="dxa"/>
            <w:noWrap/>
            <w:vAlign w:val="center"/>
          </w:tcPr>
          <w:p w14:paraId="470BEDF9">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（8）每年至少开展1次分体式空调主机（含空调过滤网）和室外机清洁。每月至少开展1次挂机和室外支架稳固性巡查。</w:t>
            </w:r>
          </w:p>
        </w:tc>
      </w:tr>
      <w:tr w14:paraId="7EF2E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10E9C443">
            <w:pPr>
              <w:spacing w:line="300" w:lineRule="auto"/>
              <w:jc w:val="center"/>
              <w:rPr>
                <w:rFonts w:ascii="宋体" w:hAnsi="宋体" w:eastAsia="宋体" w:cs="Calibri"/>
                <w:sz w:val="21"/>
                <w:szCs w:val="21"/>
                <w:lang w:eastAsia="zh-CN"/>
              </w:rPr>
            </w:pPr>
          </w:p>
        </w:tc>
        <w:tc>
          <w:tcPr>
            <w:tcW w:w="1994" w:type="dxa"/>
            <w:vMerge w:val="continue"/>
            <w:noWrap/>
            <w:vAlign w:val="center"/>
          </w:tcPr>
          <w:p w14:paraId="46B6A825">
            <w:pPr>
              <w:spacing w:line="300" w:lineRule="auto"/>
              <w:jc w:val="both"/>
              <w:rPr>
                <w:rFonts w:ascii="宋体" w:hAnsi="宋体" w:eastAsia="宋体" w:cs="Calibri"/>
                <w:sz w:val="21"/>
                <w:szCs w:val="21"/>
                <w:lang w:eastAsia="zh-CN"/>
              </w:rPr>
            </w:pPr>
          </w:p>
        </w:tc>
        <w:tc>
          <w:tcPr>
            <w:tcW w:w="5749" w:type="dxa"/>
            <w:noWrap/>
            <w:vAlign w:val="center"/>
          </w:tcPr>
          <w:p w14:paraId="1010578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（9）制冷、供暖系统温度设定及启用时间符合节能要求。</w:t>
            </w:r>
          </w:p>
        </w:tc>
      </w:tr>
      <w:tr w14:paraId="2C32D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685F8DEF">
            <w:pPr>
              <w:spacing w:line="300" w:lineRule="auto"/>
              <w:jc w:val="center"/>
              <w:rPr>
                <w:rFonts w:ascii="宋体" w:hAnsi="宋体" w:eastAsia="宋体" w:cs="Calibri"/>
                <w:sz w:val="21"/>
                <w:szCs w:val="21"/>
                <w:lang w:eastAsia="zh-CN"/>
              </w:rPr>
            </w:pPr>
          </w:p>
        </w:tc>
        <w:tc>
          <w:tcPr>
            <w:tcW w:w="1994" w:type="dxa"/>
            <w:vMerge w:val="continue"/>
            <w:noWrap/>
            <w:vAlign w:val="center"/>
          </w:tcPr>
          <w:p w14:paraId="53D2036D">
            <w:pPr>
              <w:spacing w:line="300" w:lineRule="auto"/>
              <w:jc w:val="both"/>
              <w:rPr>
                <w:rFonts w:ascii="宋体" w:hAnsi="宋体" w:eastAsia="宋体" w:cs="Calibri"/>
                <w:sz w:val="21"/>
                <w:szCs w:val="21"/>
                <w:lang w:eastAsia="zh-CN"/>
              </w:rPr>
            </w:pPr>
          </w:p>
        </w:tc>
        <w:tc>
          <w:tcPr>
            <w:tcW w:w="5749" w:type="dxa"/>
            <w:noWrap/>
            <w:vAlign w:val="center"/>
          </w:tcPr>
          <w:p w14:paraId="22FD5E2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（10）中央空调（不含冷冻机组）发现故障或损坏应当在30分钟内到场，紧急维修应当在15分钟内到达现场，在12小时内维修完毕。</w:t>
            </w:r>
          </w:p>
        </w:tc>
      </w:tr>
      <w:tr w14:paraId="1C877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730B319D">
            <w:pPr>
              <w:spacing w:line="300" w:lineRule="auto"/>
              <w:jc w:val="center"/>
              <w:rPr>
                <w:rFonts w:ascii="宋体" w:hAnsi="宋体" w:eastAsia="宋体" w:cs="Calibri"/>
                <w:sz w:val="21"/>
                <w:szCs w:val="21"/>
                <w:lang w:eastAsia="zh-CN"/>
              </w:rPr>
            </w:pPr>
          </w:p>
        </w:tc>
        <w:tc>
          <w:tcPr>
            <w:tcW w:w="1994" w:type="dxa"/>
            <w:vMerge w:val="continue"/>
            <w:noWrap/>
            <w:vAlign w:val="center"/>
          </w:tcPr>
          <w:p w14:paraId="796C3C80">
            <w:pPr>
              <w:spacing w:line="300" w:lineRule="auto"/>
              <w:jc w:val="both"/>
              <w:rPr>
                <w:rFonts w:ascii="宋体" w:hAnsi="宋体" w:eastAsia="宋体" w:cs="Calibri"/>
                <w:sz w:val="21"/>
                <w:szCs w:val="21"/>
                <w:lang w:eastAsia="zh-CN"/>
              </w:rPr>
            </w:pPr>
          </w:p>
        </w:tc>
        <w:tc>
          <w:tcPr>
            <w:tcW w:w="5749" w:type="dxa"/>
            <w:noWrap/>
            <w:vAlign w:val="center"/>
          </w:tcPr>
          <w:p w14:paraId="542CD1E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11）在每个供冷期或供热期交替运行之前，或系统停机一段时间后又重新投入运行时，应当对系统所有设施设备（如冷却水循环管道、冷冻水循环管道风管、新风系统等的管件、阀门、电气控制、隔热保温等）进行严格细致的检查、清洗、测试和调整，确定正常后方能投入运行。</w:t>
            </w:r>
          </w:p>
        </w:tc>
      </w:tr>
      <w:tr w14:paraId="2C5EF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6814E370">
            <w:pPr>
              <w:spacing w:line="300" w:lineRule="auto"/>
              <w:jc w:val="center"/>
              <w:rPr>
                <w:rFonts w:ascii="宋体" w:hAnsi="宋体" w:eastAsia="宋体" w:cs="Calibri"/>
                <w:sz w:val="21"/>
                <w:szCs w:val="21"/>
                <w:lang w:eastAsia="zh-CN"/>
              </w:rPr>
            </w:pPr>
          </w:p>
        </w:tc>
        <w:tc>
          <w:tcPr>
            <w:tcW w:w="1994" w:type="dxa"/>
            <w:vMerge w:val="continue"/>
            <w:noWrap/>
            <w:vAlign w:val="center"/>
          </w:tcPr>
          <w:p w14:paraId="6A58F58B">
            <w:pPr>
              <w:spacing w:line="300" w:lineRule="auto"/>
              <w:jc w:val="both"/>
              <w:rPr>
                <w:rFonts w:ascii="宋体" w:hAnsi="宋体" w:eastAsia="宋体" w:cs="Calibri"/>
                <w:sz w:val="21"/>
                <w:szCs w:val="21"/>
                <w:lang w:eastAsia="zh-CN"/>
              </w:rPr>
            </w:pPr>
          </w:p>
        </w:tc>
        <w:tc>
          <w:tcPr>
            <w:tcW w:w="5749" w:type="dxa"/>
            <w:noWrap/>
            <w:vAlign w:val="center"/>
          </w:tcPr>
          <w:p w14:paraId="0952F48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（12）约克离心式冷冻机组维保</w:t>
            </w:r>
          </w:p>
          <w:p w14:paraId="574E706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对约克离心式冷冻机组设备进行维护保养，确保设备正常运行；每月一次对机组进行巡检和维护保养，每年进行一次大检查及保养，每次提供维保服务后均应提交书面报告；每年</w:t>
            </w:r>
            <w:r>
              <w:rPr>
                <w:rFonts w:hint="eastAsia" w:ascii="宋体" w:hAnsi="宋体" w:eastAsia="宋体"/>
                <w:sz w:val="21"/>
                <w:szCs w:val="21"/>
                <w:lang w:eastAsia="zh-CN"/>
              </w:rPr>
              <w:t>6月至10月，</w:t>
            </w:r>
            <w:r>
              <w:rPr>
                <w:rFonts w:hint="eastAsia" w:ascii="宋体" w:hAnsi="宋体" w:eastAsia="宋体" w:cs="Calibri"/>
                <w:sz w:val="21"/>
                <w:szCs w:val="21"/>
                <w:lang w:eastAsia="zh-CN"/>
              </w:rPr>
              <w:t>每月两次到达现场巡查机组运行情况，并提交书面巡查报告；冷冻机组运行出现故障时，日间在接到通知后2小时内赶到现场排除故障，夜间在接到通知后3小时内赶到现场排除故障；为空调操作人员提供技术指导。</w:t>
            </w:r>
          </w:p>
        </w:tc>
      </w:tr>
      <w:tr w14:paraId="0E0EE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7F58CBA0">
            <w:pPr>
              <w:spacing w:line="300" w:lineRule="auto"/>
              <w:jc w:val="center"/>
              <w:rPr>
                <w:rFonts w:ascii="宋体" w:hAnsi="宋体" w:eastAsia="宋体" w:cs="Calibri"/>
                <w:sz w:val="21"/>
                <w:szCs w:val="21"/>
                <w:lang w:eastAsia="zh-CN"/>
              </w:rPr>
            </w:pPr>
          </w:p>
        </w:tc>
        <w:tc>
          <w:tcPr>
            <w:tcW w:w="1994" w:type="dxa"/>
            <w:vMerge w:val="continue"/>
            <w:noWrap/>
            <w:vAlign w:val="center"/>
          </w:tcPr>
          <w:p w14:paraId="6C513A83">
            <w:pPr>
              <w:spacing w:line="300" w:lineRule="auto"/>
              <w:jc w:val="both"/>
              <w:rPr>
                <w:rFonts w:ascii="宋体" w:hAnsi="宋体" w:eastAsia="宋体" w:cs="Calibri"/>
                <w:sz w:val="21"/>
                <w:szCs w:val="21"/>
                <w:lang w:eastAsia="zh-CN"/>
              </w:rPr>
            </w:pPr>
          </w:p>
        </w:tc>
        <w:tc>
          <w:tcPr>
            <w:tcW w:w="5749" w:type="dxa"/>
            <w:noWrap/>
            <w:vAlign w:val="center"/>
          </w:tcPr>
          <w:p w14:paraId="1E20B65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（13）中央空调水处理</w:t>
            </w:r>
          </w:p>
          <w:p w14:paraId="5CE9650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对中央空调水系统及恒温恒湿空调机组进行清洗、预膜及日常加药水质调整技术服务，</w:t>
            </w:r>
            <w:r>
              <w:rPr>
                <w:rFonts w:hint="eastAsia" w:ascii="宋体" w:hAnsi="宋体" w:eastAsia="宋体"/>
                <w:sz w:val="21"/>
                <w:szCs w:val="21"/>
                <w:lang w:eastAsia="zh-CN"/>
              </w:rPr>
              <w:t>负责水质分析测试，</w:t>
            </w:r>
            <w:r>
              <w:rPr>
                <w:rFonts w:hint="eastAsia" w:ascii="宋体" w:hAnsi="宋体" w:eastAsia="宋体" w:cs="Calibri"/>
                <w:sz w:val="21"/>
                <w:szCs w:val="21"/>
                <w:lang w:eastAsia="zh-CN"/>
              </w:rPr>
              <w:t>使水质符合上海市地方标准DB31/T143-94要求。运行中阻垢率达100%，灭菌灭藻率&gt;99%，除锈、除垢、除生物粘泥&gt;98%。</w:t>
            </w:r>
          </w:p>
        </w:tc>
      </w:tr>
      <w:tr w14:paraId="1000E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083C087D">
            <w:pPr>
              <w:spacing w:line="300" w:lineRule="auto"/>
              <w:jc w:val="center"/>
              <w:rPr>
                <w:rFonts w:ascii="宋体" w:hAnsi="宋体" w:eastAsia="宋体" w:cs="Calibri"/>
                <w:sz w:val="21"/>
                <w:szCs w:val="21"/>
                <w:lang w:eastAsia="zh-CN"/>
              </w:rPr>
            </w:pPr>
          </w:p>
        </w:tc>
        <w:tc>
          <w:tcPr>
            <w:tcW w:w="1994" w:type="dxa"/>
            <w:vMerge w:val="continue"/>
            <w:noWrap/>
            <w:vAlign w:val="center"/>
          </w:tcPr>
          <w:p w14:paraId="76D64567">
            <w:pPr>
              <w:spacing w:line="300" w:lineRule="auto"/>
              <w:jc w:val="both"/>
              <w:rPr>
                <w:rFonts w:ascii="宋体" w:hAnsi="宋体" w:eastAsia="宋体" w:cs="Calibri"/>
                <w:sz w:val="21"/>
                <w:szCs w:val="21"/>
                <w:lang w:eastAsia="zh-CN"/>
              </w:rPr>
            </w:pPr>
          </w:p>
        </w:tc>
        <w:tc>
          <w:tcPr>
            <w:tcW w:w="5749" w:type="dxa"/>
            <w:noWrap/>
            <w:vAlign w:val="center"/>
          </w:tcPr>
          <w:p w14:paraId="54D2027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（14）恒温恒湿系统维保（不含机管局区域）</w:t>
            </w:r>
          </w:p>
          <w:p w14:paraId="14B58A3F">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对HIROSS机房专用空调机组进行维护保养，确保设备正常运行；每月提供巡检维护一次，每年提供季度巡检维护两次，每次提供维保服务后均应提交书面报告；接到通知后2小时内赶到现场排除故障，保证相同的故障三个月内不再发生。</w:t>
            </w:r>
          </w:p>
        </w:tc>
      </w:tr>
      <w:tr w14:paraId="4D0F5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restart"/>
            <w:noWrap/>
            <w:vAlign w:val="center"/>
          </w:tcPr>
          <w:p w14:paraId="253E2552">
            <w:pPr>
              <w:spacing w:line="300" w:lineRule="auto"/>
              <w:jc w:val="center"/>
              <w:rPr>
                <w:rFonts w:ascii="宋体" w:hAnsi="宋体" w:eastAsia="宋体" w:cs="Calibri"/>
                <w:sz w:val="21"/>
                <w:szCs w:val="21"/>
              </w:rPr>
            </w:pPr>
            <w:r>
              <w:rPr>
                <w:rFonts w:hint="eastAsia" w:ascii="宋体" w:hAnsi="宋体" w:eastAsia="宋体" w:cs="Calibri"/>
                <w:sz w:val="21"/>
                <w:szCs w:val="21"/>
              </w:rPr>
              <w:t>6</w:t>
            </w:r>
          </w:p>
        </w:tc>
        <w:tc>
          <w:tcPr>
            <w:tcW w:w="1994" w:type="dxa"/>
            <w:vMerge w:val="restart"/>
            <w:noWrap/>
            <w:vAlign w:val="center"/>
          </w:tcPr>
          <w:p w14:paraId="40522B68">
            <w:pPr>
              <w:spacing w:line="300" w:lineRule="auto"/>
              <w:jc w:val="both"/>
              <w:rPr>
                <w:rFonts w:ascii="宋体" w:hAnsi="宋体" w:eastAsia="宋体" w:cs="Calibri"/>
                <w:sz w:val="21"/>
                <w:szCs w:val="21"/>
              </w:rPr>
            </w:pPr>
            <w:r>
              <w:rPr>
                <w:rFonts w:ascii="宋体" w:hAnsi="宋体" w:eastAsia="宋体" w:cs="Calibri"/>
                <w:sz w:val="21"/>
                <w:szCs w:val="21"/>
              </w:rPr>
              <w:t>消防系统</w:t>
            </w:r>
          </w:p>
        </w:tc>
        <w:tc>
          <w:tcPr>
            <w:tcW w:w="5749" w:type="dxa"/>
            <w:noWrap/>
            <w:vAlign w:val="center"/>
          </w:tcPr>
          <w:p w14:paraId="010765E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（1）消防设施的维护管理符合《建筑消防设施的维护管理》（GB25201）的相关要求。</w:t>
            </w:r>
          </w:p>
        </w:tc>
      </w:tr>
      <w:tr w14:paraId="6A03D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6177139B">
            <w:pPr>
              <w:spacing w:line="300" w:lineRule="auto"/>
              <w:jc w:val="center"/>
              <w:rPr>
                <w:rFonts w:ascii="宋体" w:hAnsi="宋体" w:eastAsia="宋体" w:cs="Calibri"/>
                <w:sz w:val="21"/>
                <w:szCs w:val="21"/>
                <w:lang w:eastAsia="zh-CN"/>
              </w:rPr>
            </w:pPr>
          </w:p>
        </w:tc>
        <w:tc>
          <w:tcPr>
            <w:tcW w:w="1994" w:type="dxa"/>
            <w:vMerge w:val="continue"/>
            <w:noWrap/>
            <w:vAlign w:val="center"/>
          </w:tcPr>
          <w:p w14:paraId="36625C8C">
            <w:pPr>
              <w:spacing w:line="300" w:lineRule="auto"/>
              <w:jc w:val="both"/>
              <w:rPr>
                <w:rFonts w:ascii="宋体" w:hAnsi="宋体" w:eastAsia="宋体" w:cs="Calibri"/>
                <w:sz w:val="21"/>
                <w:szCs w:val="21"/>
                <w:lang w:eastAsia="zh-CN"/>
              </w:rPr>
            </w:pPr>
          </w:p>
        </w:tc>
        <w:tc>
          <w:tcPr>
            <w:tcW w:w="5749" w:type="dxa"/>
            <w:noWrap/>
            <w:vAlign w:val="center"/>
          </w:tcPr>
          <w:p w14:paraId="6C5D211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（2）消防设备检测符合《建筑消防设施检测技术规程》（GA503或XF503）的相关要求。</w:t>
            </w:r>
          </w:p>
        </w:tc>
      </w:tr>
      <w:tr w14:paraId="37761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162EE4E9">
            <w:pPr>
              <w:spacing w:line="300" w:lineRule="auto"/>
              <w:jc w:val="center"/>
              <w:rPr>
                <w:rFonts w:ascii="宋体" w:hAnsi="宋体" w:eastAsia="宋体" w:cs="Calibri"/>
                <w:sz w:val="21"/>
                <w:szCs w:val="21"/>
                <w:lang w:eastAsia="zh-CN"/>
              </w:rPr>
            </w:pPr>
          </w:p>
        </w:tc>
        <w:tc>
          <w:tcPr>
            <w:tcW w:w="1994" w:type="dxa"/>
            <w:vMerge w:val="continue"/>
            <w:noWrap/>
            <w:vAlign w:val="center"/>
          </w:tcPr>
          <w:p w14:paraId="3BD12F42">
            <w:pPr>
              <w:spacing w:line="300" w:lineRule="auto"/>
              <w:jc w:val="both"/>
              <w:rPr>
                <w:rFonts w:ascii="宋体" w:hAnsi="宋体" w:eastAsia="宋体" w:cs="Calibri"/>
                <w:sz w:val="21"/>
                <w:szCs w:val="21"/>
                <w:lang w:eastAsia="zh-CN"/>
              </w:rPr>
            </w:pPr>
          </w:p>
        </w:tc>
        <w:tc>
          <w:tcPr>
            <w:tcW w:w="5749" w:type="dxa"/>
            <w:noWrap/>
            <w:vAlign w:val="center"/>
          </w:tcPr>
          <w:p w14:paraId="38E0F92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（3）消防设施平面图、火警疏散示意图、防火分区图等按幢设置在楼层醒目位置。</w:t>
            </w:r>
          </w:p>
        </w:tc>
      </w:tr>
      <w:tr w14:paraId="748E1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572103EB">
            <w:pPr>
              <w:spacing w:line="300" w:lineRule="auto"/>
              <w:jc w:val="center"/>
              <w:rPr>
                <w:rFonts w:ascii="宋体" w:hAnsi="宋体" w:eastAsia="宋体" w:cs="Calibri"/>
                <w:sz w:val="21"/>
                <w:szCs w:val="21"/>
                <w:lang w:eastAsia="zh-CN"/>
              </w:rPr>
            </w:pPr>
          </w:p>
        </w:tc>
        <w:tc>
          <w:tcPr>
            <w:tcW w:w="1994" w:type="dxa"/>
            <w:vMerge w:val="continue"/>
            <w:noWrap/>
            <w:vAlign w:val="center"/>
          </w:tcPr>
          <w:p w14:paraId="03414E13">
            <w:pPr>
              <w:spacing w:line="300" w:lineRule="auto"/>
              <w:jc w:val="both"/>
              <w:rPr>
                <w:rFonts w:ascii="宋体" w:hAnsi="宋体" w:eastAsia="宋体" w:cs="Calibri"/>
                <w:sz w:val="21"/>
                <w:szCs w:val="21"/>
                <w:lang w:eastAsia="zh-CN"/>
              </w:rPr>
            </w:pPr>
          </w:p>
        </w:tc>
        <w:tc>
          <w:tcPr>
            <w:tcW w:w="5749" w:type="dxa"/>
            <w:noWrap/>
            <w:vAlign w:val="center"/>
          </w:tcPr>
          <w:p w14:paraId="54562C0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（4）消防系统各设施设备使用说明清晰，宜图文结合。</w:t>
            </w:r>
          </w:p>
        </w:tc>
      </w:tr>
      <w:tr w14:paraId="21B8F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0F245CAE">
            <w:pPr>
              <w:spacing w:line="300" w:lineRule="auto"/>
              <w:jc w:val="center"/>
              <w:rPr>
                <w:rFonts w:ascii="宋体" w:hAnsi="宋体" w:eastAsia="宋体" w:cs="Calibri"/>
                <w:sz w:val="21"/>
                <w:szCs w:val="21"/>
                <w:lang w:eastAsia="zh-CN"/>
              </w:rPr>
            </w:pPr>
          </w:p>
        </w:tc>
        <w:tc>
          <w:tcPr>
            <w:tcW w:w="1994" w:type="dxa"/>
            <w:vMerge w:val="continue"/>
            <w:noWrap/>
            <w:vAlign w:val="center"/>
          </w:tcPr>
          <w:p w14:paraId="02F9282F">
            <w:pPr>
              <w:spacing w:line="300" w:lineRule="auto"/>
              <w:jc w:val="both"/>
              <w:rPr>
                <w:rFonts w:ascii="宋体" w:hAnsi="宋体" w:eastAsia="宋体" w:cs="Calibri"/>
                <w:sz w:val="21"/>
                <w:szCs w:val="21"/>
                <w:lang w:eastAsia="zh-CN"/>
              </w:rPr>
            </w:pPr>
          </w:p>
        </w:tc>
        <w:tc>
          <w:tcPr>
            <w:tcW w:w="5749" w:type="dxa"/>
            <w:noWrap/>
            <w:vAlign w:val="center"/>
          </w:tcPr>
          <w:p w14:paraId="3FE625E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（5）自动喷水灭火系统启动正常。</w:t>
            </w:r>
          </w:p>
        </w:tc>
      </w:tr>
      <w:tr w14:paraId="61FAA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41DB9A34">
            <w:pPr>
              <w:spacing w:line="300" w:lineRule="auto"/>
              <w:jc w:val="center"/>
              <w:rPr>
                <w:rFonts w:ascii="宋体" w:hAnsi="宋体" w:eastAsia="宋体" w:cs="Calibri"/>
                <w:sz w:val="21"/>
                <w:szCs w:val="21"/>
                <w:lang w:eastAsia="zh-CN"/>
              </w:rPr>
            </w:pPr>
          </w:p>
        </w:tc>
        <w:tc>
          <w:tcPr>
            <w:tcW w:w="1994" w:type="dxa"/>
            <w:vMerge w:val="continue"/>
            <w:noWrap/>
            <w:vAlign w:val="center"/>
          </w:tcPr>
          <w:p w14:paraId="4D3CF58E">
            <w:pPr>
              <w:spacing w:line="300" w:lineRule="auto"/>
              <w:jc w:val="both"/>
              <w:rPr>
                <w:rFonts w:ascii="宋体" w:hAnsi="宋体" w:eastAsia="宋体" w:cs="Calibri"/>
                <w:sz w:val="21"/>
                <w:szCs w:val="21"/>
                <w:lang w:eastAsia="zh-CN"/>
              </w:rPr>
            </w:pPr>
          </w:p>
        </w:tc>
        <w:tc>
          <w:tcPr>
            <w:tcW w:w="5749" w:type="dxa"/>
            <w:noWrap/>
            <w:vAlign w:val="center"/>
          </w:tcPr>
          <w:p w14:paraId="39320E6F">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（6）消火栓箱、防火门、灭火器、消防水泵、红外线报警器、应急照明、安全疏散等系统运行正常。</w:t>
            </w:r>
          </w:p>
        </w:tc>
      </w:tr>
      <w:tr w14:paraId="46B5A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046C2575">
            <w:pPr>
              <w:spacing w:line="300" w:lineRule="auto"/>
              <w:jc w:val="center"/>
              <w:rPr>
                <w:rFonts w:ascii="宋体" w:hAnsi="宋体" w:eastAsia="宋体" w:cs="Calibri"/>
                <w:sz w:val="21"/>
                <w:szCs w:val="21"/>
                <w:lang w:eastAsia="zh-CN"/>
              </w:rPr>
            </w:pPr>
          </w:p>
        </w:tc>
        <w:tc>
          <w:tcPr>
            <w:tcW w:w="1994" w:type="dxa"/>
            <w:vMerge w:val="continue"/>
            <w:noWrap/>
            <w:vAlign w:val="center"/>
          </w:tcPr>
          <w:p w14:paraId="076C01BE">
            <w:pPr>
              <w:spacing w:line="300" w:lineRule="auto"/>
              <w:jc w:val="both"/>
              <w:rPr>
                <w:rFonts w:ascii="宋体" w:hAnsi="宋体" w:eastAsia="宋体" w:cs="Calibri"/>
                <w:sz w:val="21"/>
                <w:szCs w:val="21"/>
                <w:lang w:eastAsia="zh-CN"/>
              </w:rPr>
            </w:pPr>
          </w:p>
        </w:tc>
        <w:tc>
          <w:tcPr>
            <w:tcW w:w="5749" w:type="dxa"/>
            <w:noWrap/>
            <w:vAlign w:val="center"/>
          </w:tcPr>
          <w:p w14:paraId="1900F307">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（7）消防监控系统运行良好，自动和手动报警设施启动正常。</w:t>
            </w:r>
          </w:p>
        </w:tc>
      </w:tr>
      <w:tr w14:paraId="14980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70F0DF49">
            <w:pPr>
              <w:spacing w:line="300" w:lineRule="auto"/>
              <w:jc w:val="center"/>
              <w:rPr>
                <w:rFonts w:ascii="宋体" w:hAnsi="宋体" w:eastAsia="宋体" w:cs="Calibri"/>
                <w:sz w:val="21"/>
                <w:szCs w:val="21"/>
                <w:lang w:eastAsia="zh-CN"/>
              </w:rPr>
            </w:pPr>
          </w:p>
        </w:tc>
        <w:tc>
          <w:tcPr>
            <w:tcW w:w="1994" w:type="dxa"/>
            <w:vMerge w:val="continue"/>
            <w:noWrap/>
            <w:vAlign w:val="center"/>
          </w:tcPr>
          <w:p w14:paraId="37BEA130">
            <w:pPr>
              <w:spacing w:line="300" w:lineRule="auto"/>
              <w:jc w:val="both"/>
              <w:rPr>
                <w:rFonts w:ascii="宋体" w:hAnsi="宋体" w:eastAsia="宋体" w:cs="Calibri"/>
                <w:sz w:val="21"/>
                <w:szCs w:val="21"/>
                <w:lang w:eastAsia="zh-CN"/>
              </w:rPr>
            </w:pPr>
          </w:p>
        </w:tc>
        <w:tc>
          <w:tcPr>
            <w:tcW w:w="5749" w:type="dxa"/>
            <w:noWrap/>
            <w:vAlign w:val="center"/>
          </w:tcPr>
          <w:p w14:paraId="157837A3">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（8）正压送风、防排烟系统运行正常。</w:t>
            </w:r>
          </w:p>
        </w:tc>
      </w:tr>
      <w:tr w14:paraId="4B8BC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51D35291">
            <w:pPr>
              <w:spacing w:line="300" w:lineRule="auto"/>
              <w:jc w:val="center"/>
              <w:rPr>
                <w:rFonts w:ascii="宋体" w:hAnsi="宋体" w:eastAsia="宋体" w:cs="Calibri"/>
                <w:sz w:val="21"/>
                <w:szCs w:val="21"/>
                <w:lang w:eastAsia="zh-CN"/>
              </w:rPr>
            </w:pPr>
          </w:p>
        </w:tc>
        <w:tc>
          <w:tcPr>
            <w:tcW w:w="1994" w:type="dxa"/>
            <w:vMerge w:val="continue"/>
            <w:noWrap/>
            <w:vAlign w:val="center"/>
          </w:tcPr>
          <w:p w14:paraId="0EE018FD">
            <w:pPr>
              <w:spacing w:line="300" w:lineRule="auto"/>
              <w:jc w:val="both"/>
              <w:rPr>
                <w:rFonts w:ascii="宋体" w:hAnsi="宋体" w:eastAsia="宋体" w:cs="Calibri"/>
                <w:sz w:val="21"/>
                <w:szCs w:val="21"/>
                <w:lang w:eastAsia="zh-CN"/>
              </w:rPr>
            </w:pPr>
          </w:p>
        </w:tc>
        <w:tc>
          <w:tcPr>
            <w:tcW w:w="5749" w:type="dxa"/>
            <w:noWrap/>
            <w:vAlign w:val="center"/>
          </w:tcPr>
          <w:p w14:paraId="24778306">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（9）</w:t>
            </w:r>
            <w:r>
              <w:rPr>
                <w:rFonts w:hint="eastAsia" w:ascii="宋体" w:hAnsi="宋体" w:eastAsia="宋体"/>
                <w:sz w:val="21"/>
                <w:szCs w:val="21"/>
                <w:lang w:eastAsia="zh-CN"/>
              </w:rPr>
              <w:t>每年至少开展1次对消防系统（不含机管局区域）的全面检测，并</w:t>
            </w:r>
            <w:r>
              <w:rPr>
                <w:rFonts w:hint="eastAsia" w:ascii="宋体" w:hAnsi="宋体" w:eastAsia="宋体" w:cs="宋体"/>
                <w:sz w:val="21"/>
                <w:szCs w:val="21"/>
                <w:lang w:eastAsia="zh-CN"/>
              </w:rPr>
              <w:t>联系专业机构</w:t>
            </w:r>
            <w:r>
              <w:rPr>
                <w:rFonts w:hint="eastAsia" w:ascii="宋体" w:hAnsi="宋体" w:eastAsia="宋体"/>
                <w:sz w:val="21"/>
                <w:szCs w:val="21"/>
                <w:lang w:eastAsia="zh-CN"/>
              </w:rPr>
              <w:t>出具检测报告。</w:t>
            </w:r>
          </w:p>
        </w:tc>
      </w:tr>
      <w:tr w14:paraId="26ABD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6A5A66E1">
            <w:pPr>
              <w:spacing w:line="300" w:lineRule="auto"/>
              <w:jc w:val="center"/>
              <w:rPr>
                <w:rFonts w:ascii="宋体" w:hAnsi="宋体" w:eastAsia="宋体" w:cs="Calibri"/>
                <w:sz w:val="21"/>
                <w:szCs w:val="21"/>
                <w:lang w:eastAsia="zh-CN"/>
              </w:rPr>
            </w:pPr>
          </w:p>
        </w:tc>
        <w:tc>
          <w:tcPr>
            <w:tcW w:w="1994" w:type="dxa"/>
            <w:vMerge w:val="continue"/>
            <w:noWrap/>
            <w:vAlign w:val="center"/>
          </w:tcPr>
          <w:p w14:paraId="667F43AB">
            <w:pPr>
              <w:spacing w:line="300" w:lineRule="auto"/>
              <w:jc w:val="both"/>
              <w:rPr>
                <w:rFonts w:ascii="宋体" w:hAnsi="宋体" w:eastAsia="宋体" w:cs="Calibri"/>
                <w:sz w:val="21"/>
                <w:szCs w:val="21"/>
                <w:lang w:eastAsia="zh-CN"/>
              </w:rPr>
            </w:pPr>
          </w:p>
        </w:tc>
        <w:tc>
          <w:tcPr>
            <w:tcW w:w="5749" w:type="dxa"/>
            <w:noWrap/>
            <w:vAlign w:val="center"/>
          </w:tcPr>
          <w:p w14:paraId="55F01462">
            <w:pPr>
              <w:spacing w:line="300" w:lineRule="auto"/>
              <w:jc w:val="both"/>
              <w:rPr>
                <w:rFonts w:ascii="宋体" w:hAnsi="宋体" w:eastAsia="宋体" w:cs="Calibri"/>
                <w:sz w:val="21"/>
                <w:szCs w:val="21"/>
                <w:lang w:eastAsia="zh-CN"/>
              </w:rPr>
            </w:pPr>
            <w:r>
              <w:rPr>
                <w:rFonts w:hint="eastAsia" w:ascii="宋体" w:hAnsi="宋体" w:eastAsia="宋体"/>
                <w:sz w:val="21"/>
                <w:szCs w:val="21"/>
                <w:lang w:eastAsia="zh-CN"/>
              </w:rPr>
              <w:t>（10）每三年至少开展1次气体钢瓶检测，并</w:t>
            </w:r>
            <w:r>
              <w:rPr>
                <w:rFonts w:hint="eastAsia" w:ascii="宋体" w:hAnsi="宋体" w:eastAsia="宋体" w:cs="宋体"/>
                <w:sz w:val="21"/>
                <w:szCs w:val="21"/>
                <w:lang w:eastAsia="zh-CN"/>
              </w:rPr>
              <w:t>联系专业机构</w:t>
            </w:r>
            <w:r>
              <w:rPr>
                <w:rFonts w:hint="eastAsia" w:ascii="宋体" w:hAnsi="宋体" w:eastAsia="宋体"/>
                <w:sz w:val="21"/>
                <w:szCs w:val="21"/>
                <w:lang w:eastAsia="zh-CN"/>
              </w:rPr>
              <w:t>出具检测报告。</w:t>
            </w:r>
          </w:p>
        </w:tc>
      </w:tr>
      <w:tr w14:paraId="57394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restart"/>
            <w:noWrap/>
            <w:vAlign w:val="center"/>
          </w:tcPr>
          <w:p w14:paraId="3790CB5E">
            <w:pPr>
              <w:spacing w:line="300" w:lineRule="auto"/>
              <w:jc w:val="center"/>
              <w:rPr>
                <w:rFonts w:ascii="宋体" w:hAnsi="宋体" w:eastAsia="宋体" w:cs="Calibri"/>
                <w:sz w:val="21"/>
                <w:szCs w:val="21"/>
              </w:rPr>
            </w:pPr>
            <w:r>
              <w:rPr>
                <w:rFonts w:hint="eastAsia" w:ascii="宋体" w:hAnsi="宋体" w:eastAsia="宋体" w:cs="Calibri"/>
                <w:sz w:val="21"/>
                <w:szCs w:val="21"/>
              </w:rPr>
              <w:t>7</w:t>
            </w:r>
          </w:p>
        </w:tc>
        <w:tc>
          <w:tcPr>
            <w:tcW w:w="1994" w:type="dxa"/>
            <w:vMerge w:val="restart"/>
            <w:noWrap/>
            <w:vAlign w:val="center"/>
          </w:tcPr>
          <w:p w14:paraId="759A6A13">
            <w:pPr>
              <w:spacing w:line="300" w:lineRule="auto"/>
              <w:jc w:val="both"/>
              <w:rPr>
                <w:rFonts w:ascii="宋体" w:hAnsi="宋体" w:eastAsia="宋体" w:cs="Calibri"/>
                <w:sz w:val="21"/>
                <w:szCs w:val="21"/>
              </w:rPr>
            </w:pPr>
            <w:r>
              <w:rPr>
                <w:rFonts w:ascii="宋体" w:hAnsi="宋体" w:eastAsia="宋体" w:cs="Calibri"/>
                <w:sz w:val="21"/>
                <w:szCs w:val="21"/>
              </w:rPr>
              <w:t>供配电系统</w:t>
            </w:r>
          </w:p>
        </w:tc>
        <w:tc>
          <w:tcPr>
            <w:tcW w:w="5749" w:type="dxa"/>
            <w:noWrap/>
            <w:vAlign w:val="center"/>
          </w:tcPr>
          <w:p w14:paraId="7CAEC0E2">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（1）建立24小时运行值班监控制度。</w:t>
            </w:r>
          </w:p>
        </w:tc>
      </w:tr>
      <w:tr w14:paraId="7619F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09AB94B6">
            <w:pPr>
              <w:spacing w:line="300" w:lineRule="auto"/>
              <w:jc w:val="center"/>
              <w:rPr>
                <w:rFonts w:ascii="宋体" w:hAnsi="宋体" w:eastAsia="宋体" w:cs="Calibri"/>
                <w:sz w:val="21"/>
                <w:szCs w:val="21"/>
                <w:lang w:eastAsia="zh-CN"/>
              </w:rPr>
            </w:pPr>
          </w:p>
        </w:tc>
        <w:tc>
          <w:tcPr>
            <w:tcW w:w="1994" w:type="dxa"/>
            <w:vMerge w:val="continue"/>
            <w:noWrap/>
            <w:vAlign w:val="center"/>
          </w:tcPr>
          <w:p w14:paraId="552DD690">
            <w:pPr>
              <w:spacing w:line="300" w:lineRule="auto"/>
              <w:jc w:val="both"/>
              <w:rPr>
                <w:rFonts w:ascii="宋体" w:hAnsi="宋体" w:eastAsia="宋体" w:cs="Calibri"/>
                <w:sz w:val="21"/>
                <w:szCs w:val="21"/>
                <w:lang w:eastAsia="zh-CN"/>
              </w:rPr>
            </w:pPr>
          </w:p>
        </w:tc>
        <w:tc>
          <w:tcPr>
            <w:tcW w:w="5749" w:type="dxa"/>
            <w:noWrap/>
            <w:vAlign w:val="center"/>
          </w:tcPr>
          <w:p w14:paraId="461F3DD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（2）对供电范围内的电气设备定期巡视维护，加强高低压配电柜、配电箱、控制柜及线路等重点部位监测。</w:t>
            </w:r>
          </w:p>
        </w:tc>
      </w:tr>
      <w:tr w14:paraId="78839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338A95E3">
            <w:pPr>
              <w:spacing w:line="300" w:lineRule="auto"/>
              <w:jc w:val="center"/>
              <w:rPr>
                <w:rFonts w:ascii="宋体" w:hAnsi="宋体" w:eastAsia="宋体" w:cs="Calibri"/>
                <w:sz w:val="21"/>
                <w:szCs w:val="21"/>
                <w:lang w:eastAsia="zh-CN"/>
              </w:rPr>
            </w:pPr>
          </w:p>
        </w:tc>
        <w:tc>
          <w:tcPr>
            <w:tcW w:w="1994" w:type="dxa"/>
            <w:vMerge w:val="continue"/>
            <w:noWrap/>
            <w:vAlign w:val="center"/>
          </w:tcPr>
          <w:p w14:paraId="046C73CB">
            <w:pPr>
              <w:spacing w:line="300" w:lineRule="auto"/>
              <w:jc w:val="both"/>
              <w:rPr>
                <w:rFonts w:ascii="宋体" w:hAnsi="宋体" w:eastAsia="宋体" w:cs="Calibri"/>
                <w:sz w:val="21"/>
                <w:szCs w:val="21"/>
                <w:lang w:eastAsia="zh-CN"/>
              </w:rPr>
            </w:pPr>
          </w:p>
        </w:tc>
        <w:tc>
          <w:tcPr>
            <w:tcW w:w="5749" w:type="dxa"/>
            <w:noWrap/>
            <w:vAlign w:val="center"/>
          </w:tcPr>
          <w:p w14:paraId="5CE97A2D">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（3）公共使用的照明、指示灯具线路、开关、接地等保持完好，确保用电安全。</w:t>
            </w:r>
          </w:p>
        </w:tc>
      </w:tr>
      <w:tr w14:paraId="6CFD5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21862633">
            <w:pPr>
              <w:spacing w:line="300" w:lineRule="auto"/>
              <w:jc w:val="center"/>
              <w:rPr>
                <w:rFonts w:ascii="宋体" w:hAnsi="宋体" w:eastAsia="宋体" w:cs="Calibri"/>
                <w:sz w:val="21"/>
                <w:szCs w:val="21"/>
                <w:lang w:eastAsia="zh-CN"/>
              </w:rPr>
            </w:pPr>
          </w:p>
        </w:tc>
        <w:tc>
          <w:tcPr>
            <w:tcW w:w="1994" w:type="dxa"/>
            <w:vMerge w:val="continue"/>
            <w:noWrap/>
            <w:vAlign w:val="center"/>
          </w:tcPr>
          <w:p w14:paraId="64CDDC2D">
            <w:pPr>
              <w:spacing w:line="300" w:lineRule="auto"/>
              <w:jc w:val="both"/>
              <w:rPr>
                <w:rFonts w:ascii="宋体" w:hAnsi="宋体" w:eastAsia="宋体" w:cs="Calibri"/>
                <w:sz w:val="21"/>
                <w:szCs w:val="21"/>
                <w:lang w:eastAsia="zh-CN"/>
              </w:rPr>
            </w:pPr>
          </w:p>
        </w:tc>
        <w:tc>
          <w:tcPr>
            <w:tcW w:w="5749" w:type="dxa"/>
            <w:noWrap/>
            <w:vAlign w:val="center"/>
          </w:tcPr>
          <w:p w14:paraId="38CCD6C3">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（4）核心部位用电建立高可控用电保障和配备应急发电设备，定期维护应急发电设备。</w:t>
            </w:r>
          </w:p>
        </w:tc>
      </w:tr>
      <w:tr w14:paraId="26BA2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1057A31D">
            <w:pPr>
              <w:spacing w:line="300" w:lineRule="auto"/>
              <w:jc w:val="center"/>
              <w:rPr>
                <w:rFonts w:ascii="宋体" w:hAnsi="宋体" w:eastAsia="宋体" w:cs="Calibri"/>
                <w:sz w:val="21"/>
                <w:szCs w:val="21"/>
                <w:lang w:eastAsia="zh-CN"/>
              </w:rPr>
            </w:pPr>
          </w:p>
        </w:tc>
        <w:tc>
          <w:tcPr>
            <w:tcW w:w="1994" w:type="dxa"/>
            <w:vMerge w:val="continue"/>
            <w:noWrap/>
            <w:vAlign w:val="center"/>
          </w:tcPr>
          <w:p w14:paraId="25C4006A">
            <w:pPr>
              <w:spacing w:line="300" w:lineRule="auto"/>
              <w:jc w:val="both"/>
              <w:rPr>
                <w:rFonts w:ascii="宋体" w:hAnsi="宋体" w:eastAsia="宋体" w:cs="Calibri"/>
                <w:sz w:val="21"/>
                <w:szCs w:val="21"/>
                <w:lang w:eastAsia="zh-CN"/>
              </w:rPr>
            </w:pPr>
          </w:p>
        </w:tc>
        <w:tc>
          <w:tcPr>
            <w:tcW w:w="5749" w:type="dxa"/>
            <w:noWrap/>
            <w:vAlign w:val="center"/>
          </w:tcPr>
          <w:p w14:paraId="57C1D72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（5）发生非计划性停电的，应当在事件发生后及时通知</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人，快速恢复或启用应急电源，并做好应急事件上报及处理工作。</w:t>
            </w:r>
          </w:p>
        </w:tc>
      </w:tr>
      <w:tr w14:paraId="25ECB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12631BEA">
            <w:pPr>
              <w:spacing w:line="300" w:lineRule="auto"/>
              <w:jc w:val="center"/>
              <w:rPr>
                <w:rFonts w:ascii="宋体" w:hAnsi="宋体" w:eastAsia="宋体" w:cs="Calibri"/>
                <w:sz w:val="21"/>
                <w:szCs w:val="21"/>
                <w:lang w:eastAsia="zh-CN"/>
              </w:rPr>
            </w:pPr>
          </w:p>
        </w:tc>
        <w:tc>
          <w:tcPr>
            <w:tcW w:w="1994" w:type="dxa"/>
            <w:vMerge w:val="continue"/>
            <w:noWrap/>
            <w:vAlign w:val="center"/>
          </w:tcPr>
          <w:p w14:paraId="17DE949A">
            <w:pPr>
              <w:spacing w:line="300" w:lineRule="auto"/>
              <w:jc w:val="both"/>
              <w:rPr>
                <w:rFonts w:ascii="宋体" w:hAnsi="宋体" w:eastAsia="宋体" w:cs="Calibri"/>
                <w:sz w:val="21"/>
                <w:szCs w:val="21"/>
                <w:lang w:eastAsia="zh-CN"/>
              </w:rPr>
            </w:pPr>
          </w:p>
        </w:tc>
        <w:tc>
          <w:tcPr>
            <w:tcW w:w="5749" w:type="dxa"/>
            <w:noWrap/>
            <w:vAlign w:val="center"/>
          </w:tcPr>
          <w:p w14:paraId="2E90C752">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（6）复杂故障涉及供电部门维修处置的及时与供电部门联系，并向</w:t>
            </w:r>
            <w:r>
              <w:rPr>
                <w:rFonts w:hint="eastAsia" w:ascii="宋体" w:hAnsi="宋体" w:eastAsia="宋体" w:cs="宋体"/>
                <w:sz w:val="21"/>
                <w:szCs w:val="21"/>
                <w:lang w:eastAsia="zh-CN"/>
              </w:rPr>
              <w:t>采购</w:t>
            </w:r>
            <w:r>
              <w:rPr>
                <w:rFonts w:hint="eastAsia" w:ascii="宋体" w:hAnsi="宋体" w:eastAsia="宋体" w:cs="Calibri"/>
                <w:sz w:val="21"/>
                <w:szCs w:val="21"/>
                <w:lang w:eastAsia="zh-CN"/>
              </w:rPr>
              <w:t>人报告。</w:t>
            </w:r>
          </w:p>
        </w:tc>
      </w:tr>
      <w:tr w14:paraId="5B3E5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305BAFDC">
            <w:pPr>
              <w:spacing w:line="300" w:lineRule="auto"/>
              <w:jc w:val="center"/>
              <w:rPr>
                <w:rFonts w:ascii="宋体" w:hAnsi="宋体" w:eastAsia="宋体" w:cs="Calibri"/>
                <w:sz w:val="21"/>
                <w:szCs w:val="21"/>
                <w:lang w:eastAsia="zh-CN"/>
              </w:rPr>
            </w:pPr>
          </w:p>
        </w:tc>
        <w:tc>
          <w:tcPr>
            <w:tcW w:w="1994" w:type="dxa"/>
            <w:vMerge w:val="continue"/>
            <w:noWrap/>
            <w:vAlign w:val="center"/>
          </w:tcPr>
          <w:p w14:paraId="5E199B9C">
            <w:pPr>
              <w:spacing w:line="300" w:lineRule="auto"/>
              <w:jc w:val="both"/>
              <w:rPr>
                <w:rFonts w:ascii="宋体" w:hAnsi="宋体" w:eastAsia="宋体" w:cs="Calibri"/>
                <w:sz w:val="21"/>
                <w:szCs w:val="21"/>
                <w:lang w:eastAsia="zh-CN"/>
              </w:rPr>
            </w:pPr>
          </w:p>
        </w:tc>
        <w:tc>
          <w:tcPr>
            <w:tcW w:w="5749" w:type="dxa"/>
            <w:noWrap/>
            <w:vAlign w:val="center"/>
          </w:tcPr>
          <w:p w14:paraId="3D4C7F7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（7）每三年至少开展1次高压变压器检测，</w:t>
            </w:r>
            <w:r>
              <w:rPr>
                <w:rFonts w:hint="eastAsia" w:ascii="宋体" w:hAnsi="宋体" w:eastAsia="宋体"/>
                <w:sz w:val="21"/>
                <w:szCs w:val="21"/>
                <w:lang w:eastAsia="zh-CN"/>
              </w:rPr>
              <w:t>并</w:t>
            </w:r>
            <w:r>
              <w:rPr>
                <w:rFonts w:hint="eastAsia" w:ascii="宋体" w:hAnsi="宋体" w:eastAsia="宋体" w:cs="宋体"/>
                <w:sz w:val="21"/>
                <w:szCs w:val="21"/>
                <w:lang w:eastAsia="zh-CN"/>
              </w:rPr>
              <w:t>联系专业机构</w:t>
            </w:r>
            <w:r>
              <w:rPr>
                <w:rFonts w:hint="eastAsia" w:ascii="宋体" w:hAnsi="宋体" w:eastAsia="宋体"/>
                <w:sz w:val="21"/>
                <w:szCs w:val="21"/>
                <w:lang w:eastAsia="zh-CN"/>
              </w:rPr>
              <w:t>出具检测报告。</w:t>
            </w:r>
          </w:p>
        </w:tc>
      </w:tr>
      <w:tr w14:paraId="3F762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restart"/>
            <w:noWrap/>
            <w:vAlign w:val="center"/>
          </w:tcPr>
          <w:p w14:paraId="2BAC45BA">
            <w:pPr>
              <w:spacing w:line="300" w:lineRule="auto"/>
              <w:jc w:val="center"/>
              <w:rPr>
                <w:rFonts w:ascii="宋体" w:hAnsi="宋体" w:eastAsia="宋体" w:cs="Calibri"/>
                <w:sz w:val="21"/>
                <w:szCs w:val="21"/>
              </w:rPr>
            </w:pPr>
            <w:r>
              <w:rPr>
                <w:rFonts w:hint="eastAsia" w:ascii="宋体" w:hAnsi="宋体" w:eastAsia="宋体" w:cs="Calibri"/>
                <w:sz w:val="21"/>
                <w:szCs w:val="21"/>
              </w:rPr>
              <w:t>8</w:t>
            </w:r>
          </w:p>
        </w:tc>
        <w:tc>
          <w:tcPr>
            <w:tcW w:w="1994" w:type="dxa"/>
            <w:vMerge w:val="restart"/>
            <w:noWrap/>
            <w:vAlign w:val="center"/>
          </w:tcPr>
          <w:p w14:paraId="5C0C473B">
            <w:pPr>
              <w:spacing w:line="300" w:lineRule="auto"/>
              <w:jc w:val="both"/>
              <w:rPr>
                <w:rFonts w:ascii="宋体" w:hAnsi="宋体" w:eastAsia="宋体" w:cs="Calibri"/>
                <w:sz w:val="21"/>
                <w:szCs w:val="21"/>
              </w:rPr>
            </w:pPr>
            <w:r>
              <w:rPr>
                <w:rFonts w:ascii="宋体" w:hAnsi="宋体" w:eastAsia="宋体" w:cs="Calibri"/>
                <w:sz w:val="21"/>
                <w:szCs w:val="21"/>
              </w:rPr>
              <w:t>弱电系统</w:t>
            </w:r>
          </w:p>
        </w:tc>
        <w:tc>
          <w:tcPr>
            <w:tcW w:w="5749" w:type="dxa"/>
            <w:noWrap/>
            <w:vAlign w:val="center"/>
          </w:tcPr>
          <w:p w14:paraId="5FEF19D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（1）安全防范系统维护保养符合《安全防范系统维护保养规范》（GA/T 1081）的相关要求。</w:t>
            </w:r>
          </w:p>
        </w:tc>
      </w:tr>
      <w:tr w14:paraId="107F2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2CE13682">
            <w:pPr>
              <w:spacing w:line="300" w:lineRule="auto"/>
              <w:jc w:val="center"/>
              <w:rPr>
                <w:rFonts w:ascii="宋体" w:hAnsi="宋体" w:eastAsia="宋体" w:cs="Calibri"/>
                <w:sz w:val="21"/>
                <w:szCs w:val="21"/>
                <w:lang w:eastAsia="zh-CN"/>
              </w:rPr>
            </w:pPr>
          </w:p>
        </w:tc>
        <w:tc>
          <w:tcPr>
            <w:tcW w:w="1994" w:type="dxa"/>
            <w:vMerge w:val="continue"/>
            <w:noWrap/>
            <w:vAlign w:val="center"/>
          </w:tcPr>
          <w:p w14:paraId="57DECE5B">
            <w:pPr>
              <w:spacing w:line="300" w:lineRule="auto"/>
              <w:jc w:val="both"/>
              <w:rPr>
                <w:rFonts w:ascii="宋体" w:hAnsi="宋体" w:eastAsia="宋体" w:cs="Calibri"/>
                <w:sz w:val="21"/>
                <w:szCs w:val="21"/>
                <w:lang w:eastAsia="zh-CN"/>
              </w:rPr>
            </w:pPr>
          </w:p>
        </w:tc>
        <w:tc>
          <w:tcPr>
            <w:tcW w:w="5749" w:type="dxa"/>
            <w:noWrap/>
            <w:vAlign w:val="center"/>
          </w:tcPr>
          <w:p w14:paraId="50F0DA4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（2）保持监控系统、安全防范系统等运行正常，有故障及时排除。</w:t>
            </w:r>
          </w:p>
        </w:tc>
      </w:tr>
      <w:tr w14:paraId="7B315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3B28CEF9">
            <w:pPr>
              <w:spacing w:line="300" w:lineRule="auto"/>
              <w:jc w:val="center"/>
              <w:rPr>
                <w:rFonts w:ascii="宋体" w:hAnsi="宋体" w:eastAsia="宋体" w:cs="Calibri"/>
                <w:sz w:val="21"/>
                <w:szCs w:val="21"/>
                <w:lang w:eastAsia="zh-CN"/>
              </w:rPr>
            </w:pPr>
          </w:p>
        </w:tc>
        <w:tc>
          <w:tcPr>
            <w:tcW w:w="1994" w:type="dxa"/>
            <w:vMerge w:val="continue"/>
            <w:noWrap/>
            <w:vAlign w:val="center"/>
          </w:tcPr>
          <w:p w14:paraId="24E5D5C0">
            <w:pPr>
              <w:spacing w:line="300" w:lineRule="auto"/>
              <w:jc w:val="both"/>
              <w:rPr>
                <w:rFonts w:ascii="宋体" w:hAnsi="宋体" w:eastAsia="宋体" w:cs="Calibri"/>
                <w:sz w:val="21"/>
                <w:szCs w:val="21"/>
                <w:lang w:eastAsia="zh-CN"/>
              </w:rPr>
            </w:pPr>
          </w:p>
        </w:tc>
        <w:tc>
          <w:tcPr>
            <w:tcW w:w="5749" w:type="dxa"/>
            <w:noWrap/>
            <w:vAlign w:val="center"/>
          </w:tcPr>
          <w:p w14:paraId="72280EA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（3）财税大楼</w:t>
            </w:r>
            <w:r>
              <w:rPr>
                <w:rFonts w:hint="eastAsia" w:ascii="宋体" w:hAnsi="宋体" w:eastAsia="宋体"/>
                <w:sz w:val="21"/>
                <w:szCs w:val="21"/>
                <w:lang w:eastAsia="zh-CN"/>
              </w:rPr>
              <w:t>安防监控系统维保</w:t>
            </w:r>
            <w:r>
              <w:rPr>
                <w:rFonts w:hint="eastAsia" w:ascii="宋体" w:hAnsi="宋体" w:eastAsia="宋体" w:cs="Calibri"/>
                <w:sz w:val="21"/>
                <w:szCs w:val="21"/>
                <w:lang w:eastAsia="zh-CN"/>
              </w:rPr>
              <w:t>（不含机管局区域）</w:t>
            </w:r>
          </w:p>
          <w:p w14:paraId="53A725A2">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每月进行一次检修保养，保障设备正常运转；提供全年7×24故障响应服务，接到电话10分钟内响应，2小时到达现场，一般故障4小时内排除，故障严重8小时内排除；对容易老化的水晶头、电源接头、电源等易造成信号丢失的配件每个季度一次进行全面检查，一旦发现老化现象应及时更换；每两个季度检测设备各项技术参数及监控系统传输线路质量，处理故障隐患；每年进行两次监控探头设备的除尘、清理，同时检查监控机房通风、散热、净尘、供电等设施。</w:t>
            </w:r>
          </w:p>
        </w:tc>
      </w:tr>
      <w:tr w14:paraId="17C5E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restart"/>
            <w:noWrap/>
            <w:vAlign w:val="center"/>
          </w:tcPr>
          <w:p w14:paraId="373FBC69">
            <w:pPr>
              <w:spacing w:line="300" w:lineRule="auto"/>
              <w:jc w:val="center"/>
              <w:rPr>
                <w:rFonts w:ascii="宋体" w:hAnsi="宋体" w:eastAsia="宋体" w:cs="Calibri"/>
                <w:sz w:val="21"/>
                <w:szCs w:val="21"/>
              </w:rPr>
            </w:pPr>
            <w:r>
              <w:rPr>
                <w:rFonts w:hint="eastAsia" w:ascii="宋体" w:hAnsi="宋体" w:eastAsia="宋体" w:cs="Calibri"/>
                <w:sz w:val="21"/>
                <w:szCs w:val="21"/>
              </w:rPr>
              <w:t>9</w:t>
            </w:r>
          </w:p>
        </w:tc>
        <w:tc>
          <w:tcPr>
            <w:tcW w:w="1994" w:type="dxa"/>
            <w:vMerge w:val="restart"/>
            <w:noWrap/>
            <w:vAlign w:val="center"/>
          </w:tcPr>
          <w:p w14:paraId="1258FD4E">
            <w:pPr>
              <w:spacing w:line="300" w:lineRule="auto"/>
              <w:jc w:val="both"/>
              <w:rPr>
                <w:rFonts w:ascii="宋体" w:hAnsi="宋体" w:eastAsia="宋体" w:cs="Calibri"/>
                <w:sz w:val="21"/>
                <w:szCs w:val="21"/>
              </w:rPr>
            </w:pPr>
            <w:r>
              <w:rPr>
                <w:rFonts w:ascii="宋体" w:hAnsi="宋体" w:eastAsia="宋体" w:cs="Calibri"/>
                <w:sz w:val="21"/>
                <w:szCs w:val="21"/>
              </w:rPr>
              <w:t>照明系统</w:t>
            </w:r>
          </w:p>
        </w:tc>
        <w:tc>
          <w:tcPr>
            <w:tcW w:w="5749" w:type="dxa"/>
            <w:noWrap/>
            <w:vAlign w:val="center"/>
          </w:tcPr>
          <w:p w14:paraId="2D3F683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（1）外观整洁无缺损、无松落。</w:t>
            </w:r>
          </w:p>
        </w:tc>
      </w:tr>
      <w:tr w14:paraId="31998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4DA0DE76">
            <w:pPr>
              <w:spacing w:line="300" w:lineRule="auto"/>
              <w:jc w:val="center"/>
              <w:rPr>
                <w:rFonts w:ascii="宋体" w:hAnsi="宋体" w:eastAsia="宋体" w:cs="Calibri"/>
                <w:sz w:val="21"/>
                <w:szCs w:val="21"/>
                <w:lang w:eastAsia="zh-CN"/>
              </w:rPr>
            </w:pPr>
          </w:p>
        </w:tc>
        <w:tc>
          <w:tcPr>
            <w:tcW w:w="1994" w:type="dxa"/>
            <w:vMerge w:val="continue"/>
            <w:noWrap/>
            <w:vAlign w:val="center"/>
          </w:tcPr>
          <w:p w14:paraId="4E4BF567">
            <w:pPr>
              <w:spacing w:line="300" w:lineRule="auto"/>
              <w:jc w:val="both"/>
              <w:rPr>
                <w:rFonts w:ascii="宋体" w:hAnsi="宋体" w:eastAsia="宋体" w:cs="Calibri"/>
                <w:sz w:val="21"/>
                <w:szCs w:val="21"/>
                <w:lang w:eastAsia="zh-CN"/>
              </w:rPr>
            </w:pPr>
          </w:p>
        </w:tc>
        <w:tc>
          <w:tcPr>
            <w:tcW w:w="5749" w:type="dxa"/>
            <w:noWrap/>
            <w:vAlign w:val="center"/>
          </w:tcPr>
          <w:p w14:paraId="146BD5B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（2）及时更换照明灯具，材料由采购人提供。</w:t>
            </w:r>
          </w:p>
        </w:tc>
      </w:tr>
      <w:tr w14:paraId="48571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6AE4429F">
            <w:pPr>
              <w:spacing w:line="300" w:lineRule="auto"/>
              <w:jc w:val="center"/>
              <w:rPr>
                <w:rFonts w:ascii="宋体" w:hAnsi="宋体" w:eastAsia="宋体" w:cs="Calibri"/>
                <w:sz w:val="21"/>
                <w:szCs w:val="21"/>
                <w:lang w:eastAsia="zh-CN"/>
              </w:rPr>
            </w:pPr>
          </w:p>
        </w:tc>
        <w:tc>
          <w:tcPr>
            <w:tcW w:w="1994" w:type="dxa"/>
            <w:vMerge w:val="continue"/>
            <w:noWrap/>
            <w:vAlign w:val="center"/>
          </w:tcPr>
          <w:p w14:paraId="29CEB321">
            <w:pPr>
              <w:spacing w:line="300" w:lineRule="auto"/>
              <w:jc w:val="both"/>
              <w:rPr>
                <w:rFonts w:ascii="宋体" w:hAnsi="宋体" w:eastAsia="宋体" w:cs="Calibri"/>
                <w:sz w:val="21"/>
                <w:szCs w:val="21"/>
                <w:lang w:eastAsia="zh-CN"/>
              </w:rPr>
            </w:pPr>
          </w:p>
        </w:tc>
        <w:tc>
          <w:tcPr>
            <w:tcW w:w="5749" w:type="dxa"/>
            <w:noWrap/>
            <w:vAlign w:val="center"/>
          </w:tcPr>
          <w:p w14:paraId="0C018DF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（3）每周至少开展1次公共区域照明设备巡视。</w:t>
            </w:r>
          </w:p>
        </w:tc>
      </w:tr>
      <w:tr w14:paraId="70319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restart"/>
            <w:noWrap/>
            <w:vAlign w:val="center"/>
          </w:tcPr>
          <w:p w14:paraId="02D47C95">
            <w:pPr>
              <w:spacing w:line="300" w:lineRule="auto"/>
              <w:jc w:val="center"/>
              <w:rPr>
                <w:rFonts w:ascii="宋体" w:hAnsi="宋体" w:eastAsia="宋体" w:cs="Calibri"/>
                <w:sz w:val="21"/>
                <w:szCs w:val="21"/>
              </w:rPr>
            </w:pPr>
            <w:r>
              <w:rPr>
                <w:rFonts w:hint="eastAsia" w:ascii="宋体" w:hAnsi="宋体" w:eastAsia="宋体" w:cs="Calibri"/>
                <w:sz w:val="21"/>
                <w:szCs w:val="21"/>
              </w:rPr>
              <w:t>10</w:t>
            </w:r>
          </w:p>
        </w:tc>
        <w:tc>
          <w:tcPr>
            <w:tcW w:w="1994" w:type="dxa"/>
            <w:vMerge w:val="restart"/>
            <w:noWrap/>
            <w:vAlign w:val="center"/>
          </w:tcPr>
          <w:p w14:paraId="1AD5CADD">
            <w:pPr>
              <w:spacing w:line="300" w:lineRule="auto"/>
              <w:jc w:val="both"/>
              <w:rPr>
                <w:rFonts w:ascii="宋体" w:hAnsi="宋体" w:eastAsia="宋体" w:cs="Calibri"/>
                <w:sz w:val="21"/>
                <w:szCs w:val="21"/>
              </w:rPr>
            </w:pPr>
            <w:r>
              <w:rPr>
                <w:rFonts w:hint="eastAsia" w:ascii="宋体" w:hAnsi="宋体" w:eastAsia="宋体" w:cs="Calibri"/>
                <w:sz w:val="21"/>
                <w:szCs w:val="21"/>
              </w:rPr>
              <w:t>其他设施设备</w:t>
            </w:r>
          </w:p>
        </w:tc>
        <w:tc>
          <w:tcPr>
            <w:tcW w:w="5749" w:type="dxa"/>
            <w:noWrap/>
            <w:vAlign w:val="center"/>
          </w:tcPr>
          <w:p w14:paraId="598D7A5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（1）会议系统维保（不含机管局区域）</w:t>
            </w:r>
          </w:p>
          <w:p w14:paraId="56BD5312">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每季度进行一次常规维护；提供不限次数的紧急故障处理服务，接到通知后1小时内响应并进行应急处理，保证会议系统的应急使用；负责故障分析、判断，免费修复或调换（材料费另计）；协助采购人使用会议系统；提供热线支持。</w:t>
            </w:r>
          </w:p>
        </w:tc>
      </w:tr>
      <w:tr w14:paraId="62C76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3DC8054C">
            <w:pPr>
              <w:spacing w:line="300" w:lineRule="auto"/>
              <w:jc w:val="center"/>
              <w:rPr>
                <w:rFonts w:ascii="宋体" w:hAnsi="宋体" w:eastAsia="宋体" w:cs="Calibri"/>
                <w:sz w:val="21"/>
                <w:szCs w:val="21"/>
                <w:lang w:eastAsia="zh-CN"/>
              </w:rPr>
            </w:pPr>
          </w:p>
        </w:tc>
        <w:tc>
          <w:tcPr>
            <w:tcW w:w="1994" w:type="dxa"/>
            <w:vMerge w:val="continue"/>
            <w:noWrap/>
            <w:vAlign w:val="center"/>
          </w:tcPr>
          <w:p w14:paraId="3E1F813B">
            <w:pPr>
              <w:spacing w:line="300" w:lineRule="auto"/>
              <w:jc w:val="both"/>
              <w:rPr>
                <w:rFonts w:ascii="宋体" w:hAnsi="宋体" w:eastAsia="宋体" w:cs="Calibri"/>
                <w:sz w:val="21"/>
                <w:szCs w:val="21"/>
                <w:lang w:eastAsia="zh-CN"/>
              </w:rPr>
            </w:pPr>
          </w:p>
        </w:tc>
        <w:tc>
          <w:tcPr>
            <w:tcW w:w="5749" w:type="dxa"/>
            <w:noWrap/>
            <w:vAlign w:val="center"/>
          </w:tcPr>
          <w:p w14:paraId="29E1E182">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（2）BA/PA系统维保</w:t>
            </w:r>
          </w:p>
          <w:p w14:paraId="12FEAC3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每月进行一次软硬件常规维护，每次提供维保服务后均应提交书面报告；提供不限次数的紧急故障处理服务，严重故障接到通知后2小时内到达现场并排除，一般故障接到通知后4小时内到达现场并排除；提供热线支持。</w:t>
            </w:r>
          </w:p>
        </w:tc>
      </w:tr>
      <w:tr w14:paraId="3D82A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7445C1E8">
            <w:pPr>
              <w:spacing w:line="300" w:lineRule="auto"/>
              <w:jc w:val="center"/>
              <w:rPr>
                <w:rFonts w:ascii="宋体" w:hAnsi="宋体" w:eastAsia="宋体" w:cs="Calibri"/>
                <w:sz w:val="21"/>
                <w:szCs w:val="21"/>
                <w:lang w:eastAsia="zh-CN"/>
              </w:rPr>
            </w:pPr>
          </w:p>
        </w:tc>
        <w:tc>
          <w:tcPr>
            <w:tcW w:w="1994" w:type="dxa"/>
            <w:vMerge w:val="continue"/>
            <w:noWrap/>
            <w:vAlign w:val="center"/>
          </w:tcPr>
          <w:p w14:paraId="1150782F">
            <w:pPr>
              <w:spacing w:line="300" w:lineRule="auto"/>
              <w:jc w:val="both"/>
              <w:rPr>
                <w:rFonts w:ascii="宋体" w:hAnsi="宋体" w:eastAsia="宋体" w:cs="Calibri"/>
                <w:sz w:val="21"/>
                <w:szCs w:val="21"/>
                <w:lang w:eastAsia="zh-CN"/>
              </w:rPr>
            </w:pPr>
          </w:p>
        </w:tc>
        <w:tc>
          <w:tcPr>
            <w:tcW w:w="5749" w:type="dxa"/>
            <w:noWrap/>
            <w:vAlign w:val="center"/>
          </w:tcPr>
          <w:p w14:paraId="6AE4030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（3）旋转门维保（不含机管局区域）</w:t>
            </w:r>
          </w:p>
          <w:p w14:paraId="5E17CCB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每季度进行一次旋转门常规检测、检修和保养，每次提供维保服务后均应提交书面报告；如发生紧急故障，接到通知后4小时内到达现场进行应急维修。</w:t>
            </w:r>
          </w:p>
        </w:tc>
      </w:tr>
      <w:tr w14:paraId="777E0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3E59799A">
            <w:pPr>
              <w:spacing w:line="300" w:lineRule="auto"/>
              <w:jc w:val="center"/>
              <w:rPr>
                <w:rFonts w:ascii="宋体" w:hAnsi="宋体" w:eastAsia="宋体" w:cs="Calibri"/>
                <w:sz w:val="21"/>
                <w:szCs w:val="21"/>
                <w:lang w:eastAsia="zh-CN"/>
              </w:rPr>
            </w:pPr>
          </w:p>
        </w:tc>
        <w:tc>
          <w:tcPr>
            <w:tcW w:w="1994" w:type="dxa"/>
            <w:vMerge w:val="continue"/>
            <w:noWrap/>
            <w:vAlign w:val="center"/>
          </w:tcPr>
          <w:p w14:paraId="4001888F">
            <w:pPr>
              <w:spacing w:line="300" w:lineRule="auto"/>
              <w:jc w:val="both"/>
              <w:rPr>
                <w:rFonts w:ascii="宋体" w:hAnsi="宋体" w:eastAsia="宋体" w:cs="Calibri"/>
                <w:sz w:val="21"/>
                <w:szCs w:val="21"/>
                <w:lang w:eastAsia="zh-CN"/>
              </w:rPr>
            </w:pPr>
          </w:p>
        </w:tc>
        <w:tc>
          <w:tcPr>
            <w:tcW w:w="5749" w:type="dxa"/>
            <w:noWrap/>
            <w:vAlign w:val="center"/>
          </w:tcPr>
          <w:p w14:paraId="46A71E2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（4）擦窗机维保</w:t>
            </w:r>
          </w:p>
          <w:p w14:paraId="42749BA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每月进行一次维护保养，确保擦窗机安全可靠运行；每次维保检修包括但不限于提升系统、回转系统、行走系统、制动系统、安全系统及电器控制系统，并及时做好清洁、防锈、防雨、机械润滑及加油等维护保养工作；如发生紧急事件，接到通知后2小时内到达现场，尽快排除故障、保证安全。</w:t>
            </w:r>
          </w:p>
        </w:tc>
      </w:tr>
      <w:tr w14:paraId="0A8B6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35C143A1">
            <w:pPr>
              <w:spacing w:line="300" w:lineRule="auto"/>
              <w:jc w:val="center"/>
              <w:rPr>
                <w:rFonts w:ascii="宋体" w:hAnsi="宋体" w:eastAsia="宋体" w:cs="Calibri"/>
                <w:sz w:val="21"/>
                <w:szCs w:val="21"/>
                <w:lang w:eastAsia="zh-CN"/>
              </w:rPr>
            </w:pPr>
          </w:p>
        </w:tc>
        <w:tc>
          <w:tcPr>
            <w:tcW w:w="1994" w:type="dxa"/>
            <w:vMerge w:val="continue"/>
            <w:noWrap/>
            <w:vAlign w:val="center"/>
          </w:tcPr>
          <w:p w14:paraId="0BC0BA50">
            <w:pPr>
              <w:spacing w:line="300" w:lineRule="auto"/>
              <w:jc w:val="both"/>
              <w:rPr>
                <w:rFonts w:ascii="宋体" w:hAnsi="宋体" w:eastAsia="宋体" w:cs="Calibri"/>
                <w:sz w:val="21"/>
                <w:szCs w:val="21"/>
                <w:lang w:eastAsia="zh-CN"/>
              </w:rPr>
            </w:pPr>
          </w:p>
        </w:tc>
        <w:tc>
          <w:tcPr>
            <w:tcW w:w="5749" w:type="dxa"/>
            <w:noWrap/>
            <w:vAlign w:val="center"/>
          </w:tcPr>
          <w:p w14:paraId="2C88E6A9">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（5）污水处理设施维保</w:t>
            </w:r>
          </w:p>
          <w:p w14:paraId="0B0A5BED">
            <w:pPr>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每月</w:t>
            </w:r>
            <w:r>
              <w:rPr>
                <w:rFonts w:hint="eastAsia" w:ascii="宋体" w:hAnsi="宋体" w:eastAsia="宋体" w:cs="Calibri"/>
                <w:sz w:val="21"/>
                <w:szCs w:val="21"/>
                <w:lang w:eastAsia="zh-CN"/>
              </w:rPr>
              <w:t>进行</w:t>
            </w:r>
            <w:r>
              <w:rPr>
                <w:rFonts w:ascii="宋体" w:hAnsi="宋体" w:eastAsia="宋体" w:cs="Calibri"/>
                <w:sz w:val="21"/>
                <w:szCs w:val="21"/>
                <w:lang w:eastAsia="zh-CN"/>
              </w:rPr>
              <w:t>一次隔油池彻底清理，每月</w:t>
            </w:r>
            <w:r>
              <w:rPr>
                <w:rFonts w:hint="eastAsia" w:ascii="宋体" w:hAnsi="宋体" w:eastAsia="宋体" w:cs="Calibri"/>
                <w:sz w:val="21"/>
                <w:szCs w:val="21"/>
                <w:lang w:eastAsia="zh-CN"/>
              </w:rPr>
              <w:t>进行</w:t>
            </w:r>
            <w:r>
              <w:rPr>
                <w:rFonts w:ascii="宋体" w:hAnsi="宋体" w:eastAsia="宋体" w:cs="Calibri"/>
                <w:sz w:val="21"/>
                <w:szCs w:val="21"/>
                <w:lang w:eastAsia="zh-CN"/>
              </w:rPr>
              <w:t>一次格栅池清理，每月</w:t>
            </w:r>
            <w:r>
              <w:rPr>
                <w:rFonts w:hint="eastAsia" w:ascii="宋体" w:hAnsi="宋体" w:eastAsia="宋体" w:cs="Calibri"/>
                <w:sz w:val="21"/>
                <w:szCs w:val="21"/>
                <w:lang w:eastAsia="zh-CN"/>
              </w:rPr>
              <w:t>进行</w:t>
            </w:r>
            <w:r>
              <w:rPr>
                <w:rFonts w:ascii="宋体" w:hAnsi="宋体" w:eastAsia="宋体" w:cs="Calibri"/>
                <w:sz w:val="21"/>
                <w:szCs w:val="21"/>
                <w:lang w:eastAsia="zh-CN"/>
              </w:rPr>
              <w:t>一次沉淀池清理，管道一年清洗两次保持畅通，全年垃圾处理和外运</w:t>
            </w:r>
            <w:r>
              <w:rPr>
                <w:rFonts w:hint="eastAsia" w:ascii="宋体" w:hAnsi="宋体" w:eastAsia="宋体" w:cs="Calibri"/>
                <w:sz w:val="21"/>
                <w:szCs w:val="21"/>
                <w:lang w:eastAsia="zh-CN"/>
              </w:rPr>
              <w:t>；保证污水排放指标符合上海市地方标准DB31/445-2009要求；</w:t>
            </w:r>
            <w:r>
              <w:rPr>
                <w:rFonts w:ascii="宋体" w:hAnsi="宋体" w:eastAsia="宋体" w:cs="Calibri"/>
                <w:sz w:val="21"/>
                <w:szCs w:val="21"/>
                <w:lang w:eastAsia="zh-CN"/>
              </w:rPr>
              <w:t>出现管道堵塞等排水故障，紧急故障</w:t>
            </w:r>
            <w:r>
              <w:rPr>
                <w:rFonts w:hint="eastAsia" w:ascii="宋体" w:hAnsi="宋体" w:eastAsia="宋体" w:cs="Calibri"/>
                <w:sz w:val="21"/>
                <w:szCs w:val="21"/>
                <w:lang w:eastAsia="zh-CN"/>
              </w:rPr>
              <w:t>接到通知后</w:t>
            </w:r>
            <w:r>
              <w:rPr>
                <w:rFonts w:ascii="宋体" w:hAnsi="宋体" w:eastAsia="宋体" w:cs="Calibri"/>
                <w:sz w:val="21"/>
                <w:szCs w:val="21"/>
                <w:lang w:eastAsia="zh-CN"/>
              </w:rPr>
              <w:t>3小时内到场维修，一般故障</w:t>
            </w:r>
            <w:r>
              <w:rPr>
                <w:rFonts w:hint="eastAsia" w:ascii="宋体" w:hAnsi="宋体" w:eastAsia="宋体" w:cs="Calibri"/>
                <w:sz w:val="21"/>
                <w:szCs w:val="21"/>
                <w:lang w:eastAsia="zh-CN"/>
              </w:rPr>
              <w:t>接到通知后</w:t>
            </w:r>
            <w:r>
              <w:rPr>
                <w:rFonts w:ascii="宋体" w:hAnsi="宋体" w:eastAsia="宋体" w:cs="Calibri"/>
                <w:sz w:val="21"/>
                <w:szCs w:val="21"/>
                <w:lang w:eastAsia="zh-CN"/>
              </w:rPr>
              <w:t>24小时内修复。</w:t>
            </w:r>
          </w:p>
        </w:tc>
      </w:tr>
      <w:tr w14:paraId="520E9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318377BB">
            <w:pPr>
              <w:spacing w:line="300" w:lineRule="auto"/>
              <w:jc w:val="center"/>
              <w:rPr>
                <w:rFonts w:ascii="宋体" w:hAnsi="宋体" w:eastAsia="宋体" w:cs="Calibri"/>
                <w:sz w:val="21"/>
                <w:szCs w:val="21"/>
                <w:lang w:eastAsia="zh-CN"/>
              </w:rPr>
            </w:pPr>
          </w:p>
        </w:tc>
        <w:tc>
          <w:tcPr>
            <w:tcW w:w="1994" w:type="dxa"/>
            <w:vMerge w:val="continue"/>
            <w:noWrap/>
            <w:vAlign w:val="center"/>
          </w:tcPr>
          <w:p w14:paraId="2F993855">
            <w:pPr>
              <w:spacing w:line="300" w:lineRule="auto"/>
              <w:jc w:val="both"/>
              <w:rPr>
                <w:rFonts w:ascii="宋体" w:hAnsi="宋体" w:eastAsia="宋体" w:cs="Calibri"/>
                <w:sz w:val="21"/>
                <w:szCs w:val="21"/>
                <w:lang w:eastAsia="zh-CN"/>
              </w:rPr>
            </w:pPr>
          </w:p>
        </w:tc>
        <w:tc>
          <w:tcPr>
            <w:tcW w:w="5749" w:type="dxa"/>
            <w:noWrap/>
            <w:vAlign w:val="center"/>
          </w:tcPr>
          <w:p w14:paraId="47B3E14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（6）程控交换机维保（不含机管局区域）</w:t>
            </w:r>
          </w:p>
          <w:p w14:paraId="660B176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每月进行一次预防性维护服务；每两个月通过调制解调器进行远端维护及时处理系统的隐患及数据备份；严重故障接到通知后2小时内到达现场，并于2小时内排除；一般故障接到通知后4小时内到达现场时间，并于1小时内排除。</w:t>
            </w:r>
          </w:p>
        </w:tc>
      </w:tr>
      <w:tr w14:paraId="021DF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47DF5997">
            <w:pPr>
              <w:spacing w:line="300" w:lineRule="auto"/>
              <w:jc w:val="center"/>
              <w:rPr>
                <w:rFonts w:ascii="宋体" w:hAnsi="宋体" w:eastAsia="宋体" w:cs="Calibri"/>
                <w:sz w:val="21"/>
                <w:szCs w:val="21"/>
                <w:lang w:eastAsia="zh-CN"/>
              </w:rPr>
            </w:pPr>
          </w:p>
        </w:tc>
        <w:tc>
          <w:tcPr>
            <w:tcW w:w="1994" w:type="dxa"/>
            <w:vMerge w:val="continue"/>
            <w:noWrap/>
            <w:vAlign w:val="center"/>
          </w:tcPr>
          <w:p w14:paraId="40B28E6C">
            <w:pPr>
              <w:spacing w:line="300" w:lineRule="auto"/>
              <w:jc w:val="both"/>
              <w:rPr>
                <w:rFonts w:ascii="宋体" w:hAnsi="宋体" w:eastAsia="宋体" w:cs="Calibri"/>
                <w:sz w:val="21"/>
                <w:szCs w:val="21"/>
                <w:lang w:eastAsia="zh-CN"/>
              </w:rPr>
            </w:pPr>
          </w:p>
        </w:tc>
        <w:tc>
          <w:tcPr>
            <w:tcW w:w="5749" w:type="dxa"/>
            <w:noWrap/>
            <w:vAlign w:val="center"/>
          </w:tcPr>
          <w:p w14:paraId="4044FFD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（7）空气净化器维保（不含机管局区域）</w:t>
            </w:r>
          </w:p>
          <w:p w14:paraId="21185093">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每2个月清洗一次除尘器，一年清洗六次。每次清洗应当更换活性炭片，清洗费用已经包含活性炭更换价格。</w:t>
            </w:r>
          </w:p>
        </w:tc>
      </w:tr>
      <w:tr w14:paraId="3F0C6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1E395682">
            <w:pPr>
              <w:spacing w:line="300" w:lineRule="auto"/>
              <w:jc w:val="center"/>
              <w:rPr>
                <w:rFonts w:ascii="宋体" w:hAnsi="宋体" w:eastAsia="宋体" w:cs="Calibri"/>
                <w:sz w:val="21"/>
                <w:szCs w:val="21"/>
                <w:lang w:eastAsia="zh-CN"/>
              </w:rPr>
            </w:pPr>
          </w:p>
        </w:tc>
        <w:tc>
          <w:tcPr>
            <w:tcW w:w="1994" w:type="dxa"/>
            <w:vMerge w:val="continue"/>
            <w:noWrap/>
            <w:vAlign w:val="center"/>
          </w:tcPr>
          <w:p w14:paraId="156F0F93">
            <w:pPr>
              <w:spacing w:line="300" w:lineRule="auto"/>
              <w:jc w:val="both"/>
              <w:rPr>
                <w:rFonts w:ascii="宋体" w:hAnsi="宋体" w:eastAsia="宋体" w:cs="Calibri"/>
                <w:sz w:val="21"/>
                <w:szCs w:val="21"/>
                <w:lang w:eastAsia="zh-CN"/>
              </w:rPr>
            </w:pPr>
          </w:p>
        </w:tc>
        <w:tc>
          <w:tcPr>
            <w:tcW w:w="5749" w:type="dxa"/>
            <w:noWrap/>
            <w:vAlign w:val="center"/>
          </w:tcPr>
          <w:p w14:paraId="16A4710F">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（8）人员、车辆出入管理系统维保配合（不含机管局区域）</w:t>
            </w:r>
          </w:p>
          <w:p w14:paraId="592C4AA0">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对采购人委托的专业公司及其维保工作具有协作配合、监督检查、记录及信息反馈责任。</w:t>
            </w:r>
          </w:p>
        </w:tc>
      </w:tr>
      <w:tr w14:paraId="5F9B5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8" w:type="dxa"/>
            <w:vMerge w:val="continue"/>
            <w:noWrap/>
            <w:vAlign w:val="center"/>
          </w:tcPr>
          <w:p w14:paraId="29FDE5D8">
            <w:pPr>
              <w:spacing w:line="300" w:lineRule="auto"/>
              <w:jc w:val="center"/>
              <w:rPr>
                <w:rFonts w:ascii="宋体" w:hAnsi="宋体" w:eastAsia="宋体" w:cs="Calibri"/>
                <w:sz w:val="21"/>
                <w:szCs w:val="21"/>
                <w:lang w:eastAsia="zh-CN"/>
              </w:rPr>
            </w:pPr>
          </w:p>
        </w:tc>
        <w:tc>
          <w:tcPr>
            <w:tcW w:w="1994" w:type="dxa"/>
            <w:vMerge w:val="continue"/>
            <w:noWrap/>
            <w:vAlign w:val="center"/>
          </w:tcPr>
          <w:p w14:paraId="2EDD69D2">
            <w:pPr>
              <w:spacing w:line="300" w:lineRule="auto"/>
              <w:jc w:val="both"/>
              <w:rPr>
                <w:rFonts w:ascii="宋体" w:hAnsi="宋体" w:eastAsia="宋体" w:cs="Calibri"/>
                <w:sz w:val="21"/>
                <w:szCs w:val="21"/>
                <w:lang w:eastAsia="zh-CN"/>
              </w:rPr>
            </w:pPr>
          </w:p>
        </w:tc>
        <w:tc>
          <w:tcPr>
            <w:tcW w:w="5749" w:type="dxa"/>
            <w:noWrap/>
            <w:vAlign w:val="center"/>
          </w:tcPr>
          <w:p w14:paraId="44C6AD17">
            <w:pPr>
              <w:spacing w:line="300" w:lineRule="auto"/>
              <w:jc w:val="both"/>
              <w:rPr>
                <w:rFonts w:ascii="宋体" w:hAnsi="宋体" w:eastAsia="宋体"/>
                <w:sz w:val="21"/>
                <w:szCs w:val="21"/>
                <w:lang w:eastAsia="zh-CN"/>
              </w:rPr>
            </w:pPr>
            <w:r>
              <w:rPr>
                <w:rFonts w:hint="eastAsia" w:ascii="宋体" w:hAnsi="宋体" w:eastAsia="宋体"/>
                <w:sz w:val="21"/>
                <w:szCs w:val="21"/>
                <w:lang w:eastAsia="zh-CN"/>
              </w:rPr>
              <w:t>（9）燃气检测</w:t>
            </w:r>
          </w:p>
          <w:p w14:paraId="313B2CD7">
            <w:pPr>
              <w:spacing w:line="300" w:lineRule="auto"/>
              <w:jc w:val="both"/>
              <w:rPr>
                <w:rFonts w:ascii="宋体" w:hAnsi="宋体" w:eastAsia="宋体" w:cs="Calibri"/>
                <w:sz w:val="21"/>
                <w:szCs w:val="21"/>
                <w:lang w:eastAsia="zh-CN"/>
              </w:rPr>
            </w:pPr>
            <w:r>
              <w:rPr>
                <w:rFonts w:hint="eastAsia" w:ascii="宋体" w:hAnsi="宋体" w:eastAsia="宋体"/>
                <w:sz w:val="21"/>
                <w:szCs w:val="21"/>
                <w:lang w:eastAsia="zh-CN"/>
              </w:rPr>
              <w:t>每年至少开展1次燃气检测，并</w:t>
            </w:r>
            <w:r>
              <w:rPr>
                <w:rFonts w:hint="eastAsia" w:ascii="宋体" w:hAnsi="宋体" w:eastAsia="宋体" w:cs="宋体"/>
                <w:sz w:val="21"/>
                <w:szCs w:val="21"/>
                <w:lang w:eastAsia="zh-CN"/>
              </w:rPr>
              <w:t>联系专业机构</w:t>
            </w:r>
            <w:r>
              <w:rPr>
                <w:rFonts w:hint="eastAsia" w:ascii="宋体" w:hAnsi="宋体" w:eastAsia="宋体"/>
                <w:sz w:val="21"/>
                <w:szCs w:val="21"/>
                <w:lang w:eastAsia="zh-CN"/>
              </w:rPr>
              <w:t>出具检测报告。</w:t>
            </w:r>
          </w:p>
        </w:tc>
      </w:tr>
    </w:tbl>
    <w:p w14:paraId="11D8CE6B">
      <w:pPr>
        <w:spacing w:line="300" w:lineRule="auto"/>
        <w:ind w:firstLine="420" w:firstLineChars="200"/>
        <w:jc w:val="both"/>
        <w:rPr>
          <w:rFonts w:ascii="宋体" w:hAnsi="宋体" w:eastAsia="宋体" w:cs="楷体"/>
          <w:sz w:val="21"/>
          <w:szCs w:val="21"/>
          <w:lang w:eastAsia="zh-CN"/>
        </w:rPr>
      </w:pPr>
      <w:r>
        <w:rPr>
          <w:rFonts w:hint="eastAsia" w:ascii="宋体" w:hAnsi="宋体" w:eastAsia="宋体" w:cs="楷体"/>
          <w:sz w:val="21"/>
          <w:szCs w:val="21"/>
          <w:lang w:eastAsia="zh-CN"/>
        </w:rPr>
        <w:t>注：服务标准涉及的国家标准有更新的，执行国家最新标准。</w:t>
      </w:r>
    </w:p>
    <w:p w14:paraId="53763EA6">
      <w:pPr>
        <w:pStyle w:val="9"/>
        <w:spacing w:line="300" w:lineRule="auto"/>
        <w:jc w:val="both"/>
        <w:rPr>
          <w:rFonts w:hAnsi="宋体" w:cs="Calibri"/>
          <w:b/>
          <w:bCs/>
        </w:rPr>
      </w:pPr>
    </w:p>
    <w:p w14:paraId="0E44ABF7">
      <w:pPr>
        <w:widowControl w:val="0"/>
        <w:spacing w:line="300" w:lineRule="auto"/>
        <w:ind w:firstLine="422" w:firstLineChars="200"/>
        <w:jc w:val="both"/>
        <w:rPr>
          <w:rFonts w:ascii="宋体" w:hAnsi="宋体" w:eastAsia="宋体" w:cs="Calibri"/>
          <w:b/>
          <w:bCs/>
          <w:sz w:val="21"/>
          <w:szCs w:val="21"/>
        </w:rPr>
      </w:pPr>
      <w:r>
        <w:rPr>
          <w:rFonts w:hint="eastAsia" w:ascii="宋体" w:hAnsi="宋体" w:eastAsia="宋体" w:cs="Calibri"/>
          <w:b/>
          <w:bCs/>
          <w:sz w:val="21"/>
          <w:szCs w:val="21"/>
        </w:rPr>
        <w:t>3.</w:t>
      </w:r>
      <w:r>
        <w:rPr>
          <w:rFonts w:hint="eastAsia" w:ascii="宋体" w:hAnsi="宋体" w:eastAsia="宋体" w:cs="Calibri"/>
          <w:b/>
          <w:bCs/>
          <w:sz w:val="21"/>
          <w:szCs w:val="21"/>
          <w:lang w:eastAsia="zh-CN"/>
        </w:rPr>
        <w:t>2.</w:t>
      </w:r>
      <w:r>
        <w:rPr>
          <w:rFonts w:hint="eastAsia" w:ascii="宋体" w:hAnsi="宋体" w:eastAsia="宋体" w:cs="Calibri"/>
          <w:b/>
          <w:bCs/>
          <w:sz w:val="21"/>
          <w:szCs w:val="21"/>
        </w:rPr>
        <w:t>4</w:t>
      </w:r>
      <w:r>
        <w:rPr>
          <w:rFonts w:ascii="宋体" w:hAnsi="宋体" w:eastAsia="宋体" w:cs="Calibri"/>
          <w:b/>
          <w:bCs/>
          <w:sz w:val="21"/>
          <w:szCs w:val="21"/>
        </w:rPr>
        <w:t>保洁服务</w:t>
      </w:r>
    </w:p>
    <w:tbl>
      <w:tblPr>
        <w:tblStyle w:val="16"/>
        <w:tblW w:w="500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6"/>
        <w:gridCol w:w="2175"/>
        <w:gridCol w:w="6215"/>
      </w:tblGrid>
      <w:tr w14:paraId="29699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noWrap/>
            <w:vAlign w:val="center"/>
          </w:tcPr>
          <w:p w14:paraId="5D2DEFD8">
            <w:pPr>
              <w:spacing w:line="300" w:lineRule="auto"/>
              <w:jc w:val="center"/>
              <w:rPr>
                <w:rFonts w:ascii="宋体" w:hAnsi="宋体" w:eastAsia="宋体" w:cs="Calibri"/>
                <w:b/>
                <w:bCs/>
                <w:sz w:val="21"/>
                <w:szCs w:val="21"/>
              </w:rPr>
            </w:pPr>
            <w:r>
              <w:rPr>
                <w:rFonts w:hint="eastAsia" w:ascii="宋体" w:hAnsi="宋体" w:eastAsia="宋体" w:cs="Calibri"/>
                <w:b/>
                <w:bCs/>
                <w:sz w:val="21"/>
                <w:szCs w:val="21"/>
              </w:rPr>
              <w:t>序号</w:t>
            </w:r>
          </w:p>
        </w:tc>
        <w:tc>
          <w:tcPr>
            <w:tcW w:w="2005" w:type="dxa"/>
            <w:noWrap/>
            <w:vAlign w:val="center"/>
          </w:tcPr>
          <w:p w14:paraId="1540F33D">
            <w:pPr>
              <w:spacing w:line="300" w:lineRule="auto"/>
              <w:jc w:val="center"/>
              <w:rPr>
                <w:rFonts w:ascii="宋体" w:hAnsi="宋体" w:eastAsia="宋体" w:cs="Calibri"/>
                <w:b/>
                <w:bCs/>
                <w:sz w:val="21"/>
                <w:szCs w:val="21"/>
              </w:rPr>
            </w:pPr>
            <w:r>
              <w:rPr>
                <w:rFonts w:ascii="宋体" w:hAnsi="宋体" w:eastAsia="宋体" w:cs="Calibri"/>
                <w:b/>
                <w:bCs/>
                <w:sz w:val="21"/>
                <w:szCs w:val="21"/>
              </w:rPr>
              <w:t>服务内容</w:t>
            </w:r>
          </w:p>
        </w:tc>
        <w:tc>
          <w:tcPr>
            <w:tcW w:w="5730" w:type="dxa"/>
            <w:noWrap/>
            <w:vAlign w:val="center"/>
          </w:tcPr>
          <w:p w14:paraId="7DFC574A">
            <w:pPr>
              <w:spacing w:line="300" w:lineRule="auto"/>
              <w:jc w:val="center"/>
              <w:rPr>
                <w:rFonts w:ascii="宋体" w:hAnsi="宋体" w:eastAsia="宋体" w:cs="Calibri"/>
                <w:b/>
                <w:bCs/>
                <w:sz w:val="21"/>
                <w:szCs w:val="21"/>
              </w:rPr>
            </w:pPr>
            <w:r>
              <w:rPr>
                <w:rFonts w:hint="eastAsia" w:ascii="宋体" w:hAnsi="宋体" w:eastAsia="宋体" w:cs="Calibri"/>
                <w:b/>
                <w:bCs/>
                <w:sz w:val="21"/>
                <w:szCs w:val="21"/>
              </w:rPr>
              <w:t>服务标准</w:t>
            </w:r>
          </w:p>
        </w:tc>
      </w:tr>
      <w:tr w14:paraId="623AC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restart"/>
            <w:noWrap/>
            <w:vAlign w:val="center"/>
          </w:tcPr>
          <w:p w14:paraId="315E6C80">
            <w:pPr>
              <w:spacing w:line="300" w:lineRule="auto"/>
              <w:jc w:val="center"/>
              <w:rPr>
                <w:rFonts w:ascii="宋体" w:hAnsi="宋体" w:eastAsia="宋体" w:cs="Calibri"/>
                <w:sz w:val="21"/>
                <w:szCs w:val="21"/>
              </w:rPr>
            </w:pPr>
            <w:r>
              <w:rPr>
                <w:rFonts w:hint="eastAsia" w:ascii="宋体" w:hAnsi="宋体" w:eastAsia="宋体" w:cs="Calibri"/>
                <w:sz w:val="21"/>
                <w:szCs w:val="21"/>
              </w:rPr>
              <w:t>1</w:t>
            </w:r>
          </w:p>
        </w:tc>
        <w:tc>
          <w:tcPr>
            <w:tcW w:w="2005" w:type="dxa"/>
            <w:vMerge w:val="restart"/>
            <w:noWrap/>
            <w:vAlign w:val="center"/>
          </w:tcPr>
          <w:p w14:paraId="1092B6B6">
            <w:pPr>
              <w:spacing w:line="300" w:lineRule="auto"/>
              <w:jc w:val="both"/>
              <w:rPr>
                <w:rFonts w:ascii="宋体" w:hAnsi="宋体" w:eastAsia="宋体" w:cs="Calibri"/>
                <w:sz w:val="21"/>
                <w:szCs w:val="21"/>
              </w:rPr>
            </w:pPr>
            <w:r>
              <w:rPr>
                <w:rFonts w:hint="eastAsia" w:ascii="宋体" w:hAnsi="宋体" w:eastAsia="宋体" w:cs="Calibri"/>
                <w:sz w:val="21"/>
                <w:szCs w:val="21"/>
              </w:rPr>
              <w:t>基本要求</w:t>
            </w:r>
          </w:p>
        </w:tc>
        <w:tc>
          <w:tcPr>
            <w:tcW w:w="5730" w:type="dxa"/>
            <w:noWrap/>
            <w:vAlign w:val="center"/>
          </w:tcPr>
          <w:p w14:paraId="74F9A6D2">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（1）建立保洁服务的工作制度及工作计划，并按照执行。</w:t>
            </w:r>
          </w:p>
        </w:tc>
      </w:tr>
      <w:tr w14:paraId="4EB95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312BAD2F">
            <w:pPr>
              <w:spacing w:line="300" w:lineRule="auto"/>
              <w:jc w:val="center"/>
              <w:rPr>
                <w:rFonts w:ascii="宋体" w:hAnsi="宋体" w:eastAsia="宋体" w:cs="Calibri"/>
                <w:sz w:val="21"/>
                <w:szCs w:val="21"/>
                <w:lang w:eastAsia="zh-CN"/>
              </w:rPr>
            </w:pPr>
          </w:p>
        </w:tc>
        <w:tc>
          <w:tcPr>
            <w:tcW w:w="2005" w:type="dxa"/>
            <w:vMerge w:val="continue"/>
            <w:noWrap/>
            <w:vAlign w:val="center"/>
          </w:tcPr>
          <w:p w14:paraId="555C458D">
            <w:pPr>
              <w:spacing w:line="300" w:lineRule="auto"/>
              <w:jc w:val="both"/>
              <w:rPr>
                <w:rFonts w:ascii="宋体" w:hAnsi="宋体" w:eastAsia="宋体" w:cs="Calibri"/>
                <w:sz w:val="21"/>
                <w:szCs w:val="21"/>
                <w:lang w:eastAsia="zh-CN"/>
              </w:rPr>
            </w:pPr>
          </w:p>
        </w:tc>
        <w:tc>
          <w:tcPr>
            <w:tcW w:w="5730" w:type="dxa"/>
            <w:noWrap/>
            <w:vAlign w:val="center"/>
          </w:tcPr>
          <w:p w14:paraId="4E58F64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（2）做好保洁服务工作记录，记录填写规范、保存完好。</w:t>
            </w:r>
          </w:p>
        </w:tc>
      </w:tr>
      <w:tr w14:paraId="62388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788FB73E">
            <w:pPr>
              <w:spacing w:line="300" w:lineRule="auto"/>
              <w:jc w:val="center"/>
              <w:rPr>
                <w:rFonts w:ascii="宋体" w:hAnsi="宋体" w:eastAsia="宋体" w:cs="Calibri"/>
                <w:sz w:val="21"/>
                <w:szCs w:val="21"/>
                <w:lang w:eastAsia="zh-CN"/>
              </w:rPr>
            </w:pPr>
          </w:p>
        </w:tc>
        <w:tc>
          <w:tcPr>
            <w:tcW w:w="2005" w:type="dxa"/>
            <w:vMerge w:val="continue"/>
            <w:noWrap/>
            <w:vAlign w:val="center"/>
          </w:tcPr>
          <w:p w14:paraId="74392258">
            <w:pPr>
              <w:spacing w:line="300" w:lineRule="auto"/>
              <w:jc w:val="both"/>
              <w:rPr>
                <w:rFonts w:ascii="宋体" w:hAnsi="宋体" w:eastAsia="宋体" w:cs="Calibri"/>
                <w:sz w:val="21"/>
                <w:szCs w:val="21"/>
                <w:lang w:eastAsia="zh-CN"/>
              </w:rPr>
            </w:pPr>
          </w:p>
        </w:tc>
        <w:tc>
          <w:tcPr>
            <w:tcW w:w="5730" w:type="dxa"/>
            <w:noWrap/>
            <w:vAlign w:val="center"/>
          </w:tcPr>
          <w:p w14:paraId="5327E787">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（3）作业时采取安全防护措施，防止对作业人员或他人造成伤害。相关耗材的环保、安全性等应当符合国家相关规定要求。</w:t>
            </w:r>
          </w:p>
        </w:tc>
      </w:tr>
      <w:tr w14:paraId="140BB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137D9449">
            <w:pPr>
              <w:spacing w:line="300" w:lineRule="auto"/>
              <w:jc w:val="center"/>
              <w:rPr>
                <w:rFonts w:ascii="宋体" w:hAnsi="宋体" w:eastAsia="宋体" w:cs="Calibri"/>
                <w:sz w:val="21"/>
                <w:szCs w:val="21"/>
                <w:lang w:eastAsia="zh-CN"/>
              </w:rPr>
            </w:pPr>
          </w:p>
        </w:tc>
        <w:tc>
          <w:tcPr>
            <w:tcW w:w="2005" w:type="dxa"/>
            <w:vMerge w:val="continue"/>
            <w:noWrap/>
            <w:vAlign w:val="center"/>
          </w:tcPr>
          <w:p w14:paraId="6427E257">
            <w:pPr>
              <w:spacing w:line="300" w:lineRule="auto"/>
              <w:jc w:val="both"/>
              <w:rPr>
                <w:rFonts w:ascii="宋体" w:hAnsi="宋体" w:eastAsia="宋体" w:cs="Calibri"/>
                <w:sz w:val="21"/>
                <w:szCs w:val="21"/>
                <w:lang w:eastAsia="zh-CN"/>
              </w:rPr>
            </w:pPr>
          </w:p>
        </w:tc>
        <w:tc>
          <w:tcPr>
            <w:tcW w:w="5730" w:type="dxa"/>
            <w:noWrap/>
            <w:vAlign w:val="center"/>
          </w:tcPr>
          <w:p w14:paraId="4438289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（4）进入保密区域时，有采购人相关人员全程在场。</w:t>
            </w:r>
          </w:p>
        </w:tc>
      </w:tr>
      <w:tr w14:paraId="3DEDE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1EEBD55C">
            <w:pPr>
              <w:spacing w:line="300" w:lineRule="auto"/>
              <w:jc w:val="center"/>
              <w:rPr>
                <w:rFonts w:ascii="宋体" w:hAnsi="宋体" w:eastAsia="宋体" w:cs="Calibri"/>
                <w:sz w:val="21"/>
                <w:szCs w:val="21"/>
                <w:lang w:eastAsia="zh-CN"/>
              </w:rPr>
            </w:pPr>
          </w:p>
        </w:tc>
        <w:tc>
          <w:tcPr>
            <w:tcW w:w="2005" w:type="dxa"/>
            <w:vMerge w:val="continue"/>
            <w:noWrap/>
            <w:vAlign w:val="center"/>
          </w:tcPr>
          <w:p w14:paraId="37EDFE6B">
            <w:pPr>
              <w:spacing w:line="300" w:lineRule="auto"/>
              <w:jc w:val="both"/>
              <w:rPr>
                <w:rFonts w:ascii="宋体" w:hAnsi="宋体" w:eastAsia="宋体" w:cs="Calibri"/>
                <w:sz w:val="21"/>
                <w:szCs w:val="21"/>
                <w:lang w:eastAsia="zh-CN"/>
              </w:rPr>
            </w:pPr>
          </w:p>
        </w:tc>
        <w:tc>
          <w:tcPr>
            <w:tcW w:w="5730" w:type="dxa"/>
            <w:noWrap/>
            <w:vAlign w:val="center"/>
          </w:tcPr>
          <w:p w14:paraId="64F8206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（5）进入各物业点的保洁人员应当统一着装。</w:t>
            </w:r>
          </w:p>
        </w:tc>
      </w:tr>
      <w:tr w14:paraId="30BC3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790" w:type="dxa"/>
            <w:vMerge w:val="restart"/>
            <w:noWrap/>
            <w:vAlign w:val="center"/>
          </w:tcPr>
          <w:p w14:paraId="1EF36A16">
            <w:pPr>
              <w:spacing w:line="300" w:lineRule="auto"/>
              <w:jc w:val="center"/>
              <w:rPr>
                <w:rFonts w:ascii="宋体" w:hAnsi="宋体" w:eastAsia="宋体" w:cs="Calibri"/>
                <w:sz w:val="21"/>
                <w:szCs w:val="21"/>
              </w:rPr>
            </w:pPr>
            <w:r>
              <w:rPr>
                <w:rFonts w:hint="eastAsia" w:ascii="宋体" w:hAnsi="宋体" w:eastAsia="宋体" w:cs="Calibri"/>
                <w:sz w:val="21"/>
                <w:szCs w:val="21"/>
              </w:rPr>
              <w:t>2</w:t>
            </w:r>
          </w:p>
        </w:tc>
        <w:tc>
          <w:tcPr>
            <w:tcW w:w="2005" w:type="dxa"/>
            <w:vMerge w:val="restart"/>
            <w:noWrap/>
            <w:vAlign w:val="center"/>
          </w:tcPr>
          <w:p w14:paraId="4BC45DC8">
            <w:pPr>
              <w:spacing w:line="300" w:lineRule="auto"/>
              <w:jc w:val="both"/>
              <w:rPr>
                <w:rFonts w:ascii="宋体" w:hAnsi="宋体" w:eastAsia="宋体" w:cs="Calibri"/>
                <w:sz w:val="21"/>
                <w:szCs w:val="21"/>
              </w:rPr>
            </w:pPr>
            <w:r>
              <w:rPr>
                <w:rFonts w:ascii="宋体" w:hAnsi="宋体" w:eastAsia="宋体" w:cs="Calibri"/>
                <w:sz w:val="21"/>
                <w:szCs w:val="21"/>
              </w:rPr>
              <w:t>办公用房区域保洁</w:t>
            </w:r>
          </w:p>
        </w:tc>
        <w:tc>
          <w:tcPr>
            <w:tcW w:w="5730" w:type="dxa"/>
            <w:noWrap/>
            <w:vAlign w:val="center"/>
          </w:tcPr>
          <w:p w14:paraId="5305D68F">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（1）大厅、楼内公共通道：</w:t>
            </w:r>
          </w:p>
          <w:p w14:paraId="2CA32C3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①公共通道保持干净，无异味、无杂物、无积水，每日至少开展1次清洁作业。</w:t>
            </w:r>
          </w:p>
          <w:p w14:paraId="737C253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②门窗玻璃干净无尘，透光性好，每周至少开展1次清洁作业。</w:t>
            </w:r>
          </w:p>
          <w:p w14:paraId="295C9E0D">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③指示牌干净，无污渍，每日至少开展1次清洁作业。</w:t>
            </w:r>
          </w:p>
        </w:tc>
      </w:tr>
      <w:tr w14:paraId="3C04A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90" w:type="dxa"/>
            <w:vMerge w:val="continue"/>
            <w:noWrap/>
            <w:vAlign w:val="center"/>
          </w:tcPr>
          <w:p w14:paraId="5C538F47">
            <w:pPr>
              <w:spacing w:line="300" w:lineRule="auto"/>
              <w:jc w:val="center"/>
              <w:rPr>
                <w:rFonts w:ascii="宋体" w:hAnsi="宋体" w:eastAsia="宋体" w:cs="Calibri"/>
                <w:sz w:val="21"/>
                <w:szCs w:val="21"/>
                <w:lang w:eastAsia="zh-CN"/>
              </w:rPr>
            </w:pPr>
          </w:p>
        </w:tc>
        <w:tc>
          <w:tcPr>
            <w:tcW w:w="2005" w:type="dxa"/>
            <w:vMerge w:val="continue"/>
            <w:noWrap/>
            <w:vAlign w:val="center"/>
          </w:tcPr>
          <w:p w14:paraId="53F58657">
            <w:pPr>
              <w:spacing w:line="300" w:lineRule="auto"/>
              <w:jc w:val="both"/>
              <w:rPr>
                <w:rFonts w:ascii="宋体" w:hAnsi="宋体" w:eastAsia="宋体" w:cs="Calibri"/>
                <w:sz w:val="21"/>
                <w:szCs w:val="21"/>
                <w:lang w:eastAsia="zh-CN"/>
              </w:rPr>
            </w:pPr>
          </w:p>
        </w:tc>
        <w:tc>
          <w:tcPr>
            <w:tcW w:w="5730" w:type="dxa"/>
            <w:noWrap/>
            <w:vAlign w:val="center"/>
          </w:tcPr>
          <w:p w14:paraId="0EE70EF5">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（2）电器、消防等设施设备：</w:t>
            </w:r>
          </w:p>
          <w:p w14:paraId="5CA46DF3">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①配电箱、设备机房、会议室音视频设备、消防栓及开关插座等保持表面干净，无尘无污迹，每月至少开展1次清洁作业。</w:t>
            </w:r>
          </w:p>
          <w:p w14:paraId="0A0D68A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②门禁系统等表面光亮，无尘、无斑点，每月至少开展1次清洁作业。</w:t>
            </w:r>
          </w:p>
        </w:tc>
      </w:tr>
      <w:tr w14:paraId="73D57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665906CB">
            <w:pPr>
              <w:spacing w:line="300" w:lineRule="auto"/>
              <w:jc w:val="center"/>
              <w:rPr>
                <w:rFonts w:ascii="宋体" w:hAnsi="宋体" w:eastAsia="宋体" w:cs="Calibri"/>
                <w:sz w:val="21"/>
                <w:szCs w:val="21"/>
                <w:lang w:eastAsia="zh-CN"/>
              </w:rPr>
            </w:pPr>
          </w:p>
        </w:tc>
        <w:tc>
          <w:tcPr>
            <w:tcW w:w="2005" w:type="dxa"/>
            <w:vMerge w:val="continue"/>
            <w:noWrap/>
            <w:vAlign w:val="center"/>
          </w:tcPr>
          <w:p w14:paraId="1A0209D7">
            <w:pPr>
              <w:spacing w:line="300" w:lineRule="auto"/>
              <w:jc w:val="both"/>
              <w:rPr>
                <w:rFonts w:ascii="宋体" w:hAnsi="宋体" w:eastAsia="宋体" w:cs="Calibri"/>
                <w:sz w:val="21"/>
                <w:szCs w:val="21"/>
                <w:lang w:eastAsia="zh-CN"/>
              </w:rPr>
            </w:pPr>
          </w:p>
        </w:tc>
        <w:tc>
          <w:tcPr>
            <w:tcW w:w="5730" w:type="dxa"/>
            <w:noWrap/>
            <w:vAlign w:val="center"/>
          </w:tcPr>
          <w:p w14:paraId="7F42659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（3）楼梯及楼梯间保持干净、无异味、无杂物、无积水，每日至少开展1次清洁作业。</w:t>
            </w:r>
          </w:p>
        </w:tc>
      </w:tr>
      <w:tr w14:paraId="45479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7806C600">
            <w:pPr>
              <w:spacing w:line="300" w:lineRule="auto"/>
              <w:jc w:val="center"/>
              <w:rPr>
                <w:rFonts w:ascii="宋体" w:hAnsi="宋体" w:eastAsia="宋体" w:cs="Calibri"/>
                <w:sz w:val="21"/>
                <w:szCs w:val="21"/>
                <w:lang w:eastAsia="zh-CN"/>
              </w:rPr>
            </w:pPr>
          </w:p>
        </w:tc>
        <w:tc>
          <w:tcPr>
            <w:tcW w:w="2005" w:type="dxa"/>
            <w:vMerge w:val="continue"/>
            <w:noWrap/>
            <w:vAlign w:val="center"/>
          </w:tcPr>
          <w:p w14:paraId="6AF90473">
            <w:pPr>
              <w:spacing w:line="300" w:lineRule="auto"/>
              <w:jc w:val="both"/>
              <w:rPr>
                <w:rFonts w:ascii="宋体" w:hAnsi="宋体" w:eastAsia="宋体" w:cs="Calibri"/>
                <w:sz w:val="21"/>
                <w:szCs w:val="21"/>
                <w:lang w:eastAsia="zh-CN"/>
              </w:rPr>
            </w:pPr>
          </w:p>
        </w:tc>
        <w:tc>
          <w:tcPr>
            <w:tcW w:w="5730" w:type="dxa"/>
            <w:noWrap/>
            <w:vAlign w:val="center"/>
          </w:tcPr>
          <w:p w14:paraId="29C05979">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（4）开水间保持干净、无异味、无杂物、无积水，每日至少开展1次清洁作业。</w:t>
            </w:r>
          </w:p>
        </w:tc>
      </w:tr>
      <w:tr w14:paraId="33DF9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75F1D53E">
            <w:pPr>
              <w:spacing w:line="300" w:lineRule="auto"/>
              <w:jc w:val="center"/>
              <w:rPr>
                <w:rFonts w:ascii="宋体" w:hAnsi="宋体" w:eastAsia="宋体" w:cs="Calibri"/>
                <w:sz w:val="21"/>
                <w:szCs w:val="21"/>
                <w:lang w:eastAsia="zh-CN"/>
              </w:rPr>
            </w:pPr>
          </w:p>
        </w:tc>
        <w:tc>
          <w:tcPr>
            <w:tcW w:w="2005" w:type="dxa"/>
            <w:vMerge w:val="continue"/>
            <w:noWrap/>
            <w:vAlign w:val="center"/>
          </w:tcPr>
          <w:p w14:paraId="49268D3F">
            <w:pPr>
              <w:spacing w:line="300" w:lineRule="auto"/>
              <w:jc w:val="both"/>
              <w:rPr>
                <w:rFonts w:ascii="宋体" w:hAnsi="宋体" w:eastAsia="宋体" w:cs="Calibri"/>
                <w:sz w:val="21"/>
                <w:szCs w:val="21"/>
                <w:lang w:eastAsia="zh-CN"/>
              </w:rPr>
            </w:pPr>
          </w:p>
        </w:tc>
        <w:tc>
          <w:tcPr>
            <w:tcW w:w="5730" w:type="dxa"/>
            <w:noWrap/>
            <w:vAlign w:val="center"/>
          </w:tcPr>
          <w:p w14:paraId="331B0AD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（5）作业工具间：</w:t>
            </w:r>
          </w:p>
          <w:p w14:paraId="3DC3665D">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①保持干净，无异味、无杂物、无积水，每日至少开展1次清洁作业。</w:t>
            </w:r>
          </w:p>
          <w:p w14:paraId="0180E8C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②作业工具摆放整齐有序，表面干净无渍，每日消毒。</w:t>
            </w:r>
          </w:p>
        </w:tc>
      </w:tr>
      <w:tr w14:paraId="6B548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trPr>
        <w:tc>
          <w:tcPr>
            <w:tcW w:w="790" w:type="dxa"/>
            <w:vMerge w:val="continue"/>
            <w:noWrap/>
            <w:vAlign w:val="center"/>
          </w:tcPr>
          <w:p w14:paraId="720C7A8A">
            <w:pPr>
              <w:spacing w:line="300" w:lineRule="auto"/>
              <w:jc w:val="center"/>
              <w:rPr>
                <w:rFonts w:ascii="宋体" w:hAnsi="宋体" w:eastAsia="宋体" w:cs="Calibri"/>
                <w:sz w:val="21"/>
                <w:szCs w:val="21"/>
                <w:lang w:eastAsia="zh-CN"/>
              </w:rPr>
            </w:pPr>
          </w:p>
        </w:tc>
        <w:tc>
          <w:tcPr>
            <w:tcW w:w="2005" w:type="dxa"/>
            <w:vMerge w:val="continue"/>
            <w:noWrap/>
            <w:vAlign w:val="center"/>
          </w:tcPr>
          <w:p w14:paraId="5EE7E07D">
            <w:pPr>
              <w:spacing w:line="300" w:lineRule="auto"/>
              <w:jc w:val="both"/>
              <w:rPr>
                <w:rFonts w:ascii="宋体" w:hAnsi="宋体" w:eastAsia="宋体" w:cs="Calibri"/>
                <w:sz w:val="21"/>
                <w:szCs w:val="21"/>
                <w:lang w:eastAsia="zh-CN"/>
              </w:rPr>
            </w:pPr>
          </w:p>
        </w:tc>
        <w:tc>
          <w:tcPr>
            <w:tcW w:w="5730" w:type="dxa"/>
            <w:noWrap/>
            <w:vAlign w:val="center"/>
          </w:tcPr>
          <w:p w14:paraId="569D9C00">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（6）公共卫生间：</w:t>
            </w:r>
          </w:p>
          <w:p w14:paraId="768B697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①保持干净，无异味，垃圾无溢出，每日至少开展1次清洁作业。</w:t>
            </w:r>
          </w:p>
          <w:p w14:paraId="5D848453">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②及时补充厕纸等必要用品。</w:t>
            </w:r>
          </w:p>
        </w:tc>
      </w:tr>
      <w:tr w14:paraId="1C9EB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 w:hRule="atLeast"/>
        </w:trPr>
        <w:tc>
          <w:tcPr>
            <w:tcW w:w="790" w:type="dxa"/>
            <w:vMerge w:val="continue"/>
            <w:noWrap/>
            <w:vAlign w:val="center"/>
          </w:tcPr>
          <w:p w14:paraId="2C7B57A6">
            <w:pPr>
              <w:spacing w:line="300" w:lineRule="auto"/>
              <w:jc w:val="center"/>
              <w:rPr>
                <w:rFonts w:ascii="宋体" w:hAnsi="宋体" w:eastAsia="宋体" w:cs="Calibri"/>
                <w:sz w:val="21"/>
                <w:szCs w:val="21"/>
                <w:lang w:eastAsia="zh-CN"/>
              </w:rPr>
            </w:pPr>
          </w:p>
        </w:tc>
        <w:tc>
          <w:tcPr>
            <w:tcW w:w="2005" w:type="dxa"/>
            <w:vMerge w:val="continue"/>
            <w:noWrap/>
            <w:vAlign w:val="center"/>
          </w:tcPr>
          <w:p w14:paraId="796B31A9">
            <w:pPr>
              <w:spacing w:line="300" w:lineRule="auto"/>
              <w:jc w:val="both"/>
              <w:rPr>
                <w:rFonts w:ascii="宋体" w:hAnsi="宋体" w:eastAsia="宋体" w:cs="Calibri"/>
                <w:sz w:val="21"/>
                <w:szCs w:val="21"/>
                <w:lang w:eastAsia="zh-CN"/>
              </w:rPr>
            </w:pPr>
          </w:p>
        </w:tc>
        <w:tc>
          <w:tcPr>
            <w:tcW w:w="5730" w:type="dxa"/>
            <w:noWrap/>
            <w:vAlign w:val="center"/>
          </w:tcPr>
          <w:p w14:paraId="1EFF5D15">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（7）电梯轿厢：</w:t>
            </w:r>
          </w:p>
          <w:p w14:paraId="10CAD0B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①保持干净，无污渍、无粘贴物、无异味，每日至少开展1次清洁作业。</w:t>
            </w:r>
          </w:p>
          <w:p w14:paraId="2DF80FA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②灯具、操作指示板明亮。</w:t>
            </w:r>
          </w:p>
        </w:tc>
      </w:tr>
      <w:tr w14:paraId="4FB68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5BEB2EDB">
            <w:pPr>
              <w:spacing w:line="300" w:lineRule="auto"/>
              <w:jc w:val="center"/>
              <w:rPr>
                <w:rFonts w:ascii="宋体" w:hAnsi="宋体" w:eastAsia="宋体" w:cs="Calibri"/>
                <w:sz w:val="21"/>
                <w:szCs w:val="21"/>
                <w:lang w:eastAsia="zh-CN"/>
              </w:rPr>
            </w:pPr>
          </w:p>
        </w:tc>
        <w:tc>
          <w:tcPr>
            <w:tcW w:w="2005" w:type="dxa"/>
            <w:vMerge w:val="continue"/>
            <w:noWrap/>
            <w:vAlign w:val="center"/>
          </w:tcPr>
          <w:p w14:paraId="777135D7">
            <w:pPr>
              <w:spacing w:line="300" w:lineRule="auto"/>
              <w:jc w:val="both"/>
              <w:rPr>
                <w:rFonts w:ascii="宋体" w:hAnsi="宋体" w:eastAsia="宋体" w:cs="Calibri"/>
                <w:sz w:val="21"/>
                <w:szCs w:val="21"/>
                <w:lang w:eastAsia="zh-CN"/>
              </w:rPr>
            </w:pPr>
          </w:p>
        </w:tc>
        <w:tc>
          <w:tcPr>
            <w:tcW w:w="5730" w:type="dxa"/>
            <w:noWrap/>
            <w:vAlign w:val="center"/>
          </w:tcPr>
          <w:p w14:paraId="05C64436">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（8）平台、屋顶、天沟保持干净，有杂物及时清扫，每月至少开展1次清洁作业。</w:t>
            </w:r>
          </w:p>
        </w:tc>
      </w:tr>
      <w:tr w14:paraId="16167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130560B7">
            <w:pPr>
              <w:spacing w:line="300" w:lineRule="auto"/>
              <w:jc w:val="center"/>
              <w:rPr>
                <w:rFonts w:ascii="宋体" w:hAnsi="宋体" w:eastAsia="宋体" w:cs="Calibri"/>
                <w:sz w:val="21"/>
                <w:szCs w:val="21"/>
                <w:lang w:eastAsia="zh-CN"/>
              </w:rPr>
            </w:pPr>
          </w:p>
        </w:tc>
        <w:tc>
          <w:tcPr>
            <w:tcW w:w="2005" w:type="dxa"/>
            <w:vMerge w:val="continue"/>
            <w:noWrap/>
            <w:vAlign w:val="center"/>
          </w:tcPr>
          <w:p w14:paraId="2602DBD6">
            <w:pPr>
              <w:spacing w:line="300" w:lineRule="auto"/>
              <w:jc w:val="both"/>
              <w:rPr>
                <w:rFonts w:ascii="宋体" w:hAnsi="宋体" w:eastAsia="宋体" w:cs="Calibri"/>
                <w:sz w:val="21"/>
                <w:szCs w:val="21"/>
                <w:lang w:eastAsia="zh-CN"/>
              </w:rPr>
            </w:pPr>
          </w:p>
        </w:tc>
        <w:tc>
          <w:tcPr>
            <w:tcW w:w="5730" w:type="dxa"/>
            <w:noWrap/>
            <w:vAlign w:val="center"/>
          </w:tcPr>
          <w:p w14:paraId="69B03C6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（9）石材地面、内墙做好养护工作，每季度开展1次清洁作业。</w:t>
            </w:r>
          </w:p>
        </w:tc>
      </w:tr>
      <w:tr w14:paraId="03E23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90" w:type="dxa"/>
            <w:vMerge w:val="continue"/>
            <w:noWrap/>
            <w:vAlign w:val="center"/>
          </w:tcPr>
          <w:p w14:paraId="30812972">
            <w:pPr>
              <w:spacing w:line="300" w:lineRule="auto"/>
              <w:jc w:val="center"/>
              <w:rPr>
                <w:rFonts w:ascii="宋体" w:hAnsi="宋体" w:eastAsia="宋体" w:cs="Calibri"/>
                <w:sz w:val="21"/>
                <w:szCs w:val="21"/>
                <w:lang w:eastAsia="zh-CN"/>
              </w:rPr>
            </w:pPr>
          </w:p>
        </w:tc>
        <w:tc>
          <w:tcPr>
            <w:tcW w:w="2005" w:type="dxa"/>
            <w:vMerge w:val="continue"/>
            <w:noWrap/>
            <w:vAlign w:val="center"/>
          </w:tcPr>
          <w:p w14:paraId="4F626B16">
            <w:pPr>
              <w:spacing w:line="300" w:lineRule="auto"/>
              <w:jc w:val="both"/>
              <w:rPr>
                <w:rFonts w:ascii="宋体" w:hAnsi="宋体" w:eastAsia="宋体" w:cs="Calibri"/>
                <w:sz w:val="21"/>
                <w:szCs w:val="21"/>
                <w:lang w:eastAsia="zh-CN"/>
              </w:rPr>
            </w:pPr>
          </w:p>
        </w:tc>
        <w:tc>
          <w:tcPr>
            <w:tcW w:w="5730" w:type="dxa"/>
            <w:noWrap/>
            <w:vAlign w:val="center"/>
          </w:tcPr>
          <w:p w14:paraId="5C77F242">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（10）地毯干净、无油渍、无污渍、无褪色，每月至少开展1次清洁作业。</w:t>
            </w:r>
          </w:p>
        </w:tc>
      </w:tr>
      <w:tr w14:paraId="0C556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restart"/>
            <w:noWrap/>
            <w:vAlign w:val="center"/>
          </w:tcPr>
          <w:p w14:paraId="3A14E1DA">
            <w:pPr>
              <w:spacing w:line="300" w:lineRule="auto"/>
              <w:jc w:val="center"/>
              <w:rPr>
                <w:rFonts w:ascii="宋体" w:hAnsi="宋体" w:eastAsia="宋体" w:cs="Calibri"/>
                <w:sz w:val="21"/>
                <w:szCs w:val="21"/>
              </w:rPr>
            </w:pPr>
            <w:r>
              <w:rPr>
                <w:rFonts w:hint="eastAsia" w:ascii="宋体" w:hAnsi="宋体" w:eastAsia="宋体" w:cs="Calibri"/>
                <w:sz w:val="21"/>
                <w:szCs w:val="21"/>
              </w:rPr>
              <w:t>3</w:t>
            </w:r>
          </w:p>
        </w:tc>
        <w:tc>
          <w:tcPr>
            <w:tcW w:w="2005" w:type="dxa"/>
            <w:vMerge w:val="restart"/>
            <w:noWrap/>
            <w:vAlign w:val="center"/>
          </w:tcPr>
          <w:p w14:paraId="7E33E27B">
            <w:pPr>
              <w:spacing w:line="300" w:lineRule="auto"/>
              <w:jc w:val="both"/>
              <w:rPr>
                <w:rFonts w:ascii="宋体" w:hAnsi="宋体" w:eastAsia="宋体" w:cs="Calibri"/>
                <w:sz w:val="21"/>
                <w:szCs w:val="21"/>
              </w:rPr>
            </w:pPr>
            <w:r>
              <w:rPr>
                <w:rFonts w:ascii="宋体" w:hAnsi="宋体" w:eastAsia="宋体" w:cs="Calibri"/>
                <w:sz w:val="21"/>
                <w:szCs w:val="21"/>
              </w:rPr>
              <w:t>公共场地区域保洁</w:t>
            </w:r>
          </w:p>
        </w:tc>
        <w:tc>
          <w:tcPr>
            <w:tcW w:w="5730" w:type="dxa"/>
            <w:noWrap/>
            <w:vAlign w:val="center"/>
          </w:tcPr>
          <w:p w14:paraId="4EE42B7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（1）每日清扫道路地面、停车场等公共区域2次，保持干净、无杂物、无积水。</w:t>
            </w:r>
          </w:p>
        </w:tc>
      </w:tr>
      <w:tr w14:paraId="66ECF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29AF0514">
            <w:pPr>
              <w:spacing w:line="300" w:lineRule="auto"/>
              <w:jc w:val="center"/>
              <w:rPr>
                <w:rFonts w:ascii="宋体" w:hAnsi="宋体" w:eastAsia="宋体" w:cs="Calibri"/>
                <w:sz w:val="21"/>
                <w:szCs w:val="21"/>
                <w:lang w:eastAsia="zh-CN"/>
              </w:rPr>
            </w:pPr>
          </w:p>
        </w:tc>
        <w:tc>
          <w:tcPr>
            <w:tcW w:w="2005" w:type="dxa"/>
            <w:vMerge w:val="continue"/>
            <w:noWrap/>
            <w:vAlign w:val="center"/>
          </w:tcPr>
          <w:p w14:paraId="7635F4A9">
            <w:pPr>
              <w:spacing w:line="300" w:lineRule="auto"/>
              <w:jc w:val="both"/>
              <w:rPr>
                <w:rFonts w:ascii="宋体" w:hAnsi="宋体" w:eastAsia="宋体" w:cs="Calibri"/>
                <w:sz w:val="21"/>
                <w:szCs w:val="21"/>
                <w:lang w:eastAsia="zh-CN"/>
              </w:rPr>
            </w:pPr>
          </w:p>
        </w:tc>
        <w:tc>
          <w:tcPr>
            <w:tcW w:w="5730" w:type="dxa"/>
            <w:noWrap/>
            <w:vAlign w:val="center"/>
          </w:tcPr>
          <w:p w14:paraId="201F3E46">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（2）雪、冰冻等恶劣天气时及时清扫积水、积雪，并采取安全防护措施。</w:t>
            </w:r>
          </w:p>
        </w:tc>
      </w:tr>
      <w:tr w14:paraId="79747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012772A4">
            <w:pPr>
              <w:spacing w:line="300" w:lineRule="auto"/>
              <w:jc w:val="center"/>
              <w:rPr>
                <w:rFonts w:ascii="宋体" w:hAnsi="宋体" w:eastAsia="宋体" w:cs="Calibri"/>
                <w:sz w:val="21"/>
                <w:szCs w:val="21"/>
                <w:lang w:eastAsia="zh-CN"/>
              </w:rPr>
            </w:pPr>
          </w:p>
        </w:tc>
        <w:tc>
          <w:tcPr>
            <w:tcW w:w="2005" w:type="dxa"/>
            <w:vMerge w:val="continue"/>
            <w:noWrap/>
            <w:vAlign w:val="center"/>
          </w:tcPr>
          <w:p w14:paraId="11865B8A">
            <w:pPr>
              <w:spacing w:line="300" w:lineRule="auto"/>
              <w:jc w:val="both"/>
              <w:rPr>
                <w:rFonts w:ascii="宋体" w:hAnsi="宋体" w:eastAsia="宋体" w:cs="Calibri"/>
                <w:sz w:val="21"/>
                <w:szCs w:val="21"/>
                <w:lang w:eastAsia="zh-CN"/>
              </w:rPr>
            </w:pPr>
          </w:p>
        </w:tc>
        <w:tc>
          <w:tcPr>
            <w:tcW w:w="5730" w:type="dxa"/>
            <w:noWrap/>
            <w:vAlign w:val="center"/>
          </w:tcPr>
          <w:p w14:paraId="4AC3D3E9">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（3）各种路标、宣传栏等保持干净，每月至少开展1次清洁作业。</w:t>
            </w:r>
          </w:p>
        </w:tc>
      </w:tr>
      <w:tr w14:paraId="5FA60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5A35C0B4">
            <w:pPr>
              <w:spacing w:line="300" w:lineRule="auto"/>
              <w:jc w:val="center"/>
              <w:rPr>
                <w:rFonts w:ascii="宋体" w:hAnsi="宋体" w:eastAsia="宋体" w:cs="Calibri"/>
                <w:sz w:val="21"/>
                <w:szCs w:val="21"/>
                <w:lang w:eastAsia="zh-CN"/>
              </w:rPr>
            </w:pPr>
          </w:p>
        </w:tc>
        <w:tc>
          <w:tcPr>
            <w:tcW w:w="2005" w:type="dxa"/>
            <w:vMerge w:val="continue"/>
            <w:noWrap/>
            <w:vAlign w:val="center"/>
          </w:tcPr>
          <w:p w14:paraId="76B44072">
            <w:pPr>
              <w:spacing w:line="300" w:lineRule="auto"/>
              <w:jc w:val="both"/>
              <w:rPr>
                <w:rFonts w:ascii="宋体" w:hAnsi="宋体" w:eastAsia="宋体" w:cs="Calibri"/>
                <w:sz w:val="21"/>
                <w:szCs w:val="21"/>
                <w:lang w:eastAsia="zh-CN"/>
              </w:rPr>
            </w:pPr>
          </w:p>
        </w:tc>
        <w:tc>
          <w:tcPr>
            <w:tcW w:w="5730" w:type="dxa"/>
            <w:noWrap/>
            <w:vAlign w:val="center"/>
          </w:tcPr>
          <w:p w14:paraId="3A7E0BB2">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（4）清洁室外照明设备，每月至少开展1次清洁作业。</w:t>
            </w:r>
          </w:p>
        </w:tc>
      </w:tr>
      <w:tr w14:paraId="58B27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64F93CCF">
            <w:pPr>
              <w:spacing w:line="300" w:lineRule="auto"/>
              <w:jc w:val="center"/>
              <w:rPr>
                <w:rFonts w:ascii="宋体" w:hAnsi="宋体" w:eastAsia="宋体" w:cs="Calibri"/>
                <w:sz w:val="21"/>
                <w:szCs w:val="21"/>
                <w:lang w:eastAsia="zh-CN"/>
              </w:rPr>
            </w:pPr>
          </w:p>
        </w:tc>
        <w:tc>
          <w:tcPr>
            <w:tcW w:w="2005" w:type="dxa"/>
            <w:vMerge w:val="continue"/>
            <w:noWrap/>
            <w:vAlign w:val="center"/>
          </w:tcPr>
          <w:p w14:paraId="0D7BB54F">
            <w:pPr>
              <w:spacing w:line="300" w:lineRule="auto"/>
              <w:jc w:val="both"/>
              <w:rPr>
                <w:rFonts w:ascii="宋体" w:hAnsi="宋体" w:eastAsia="宋体" w:cs="Calibri"/>
                <w:sz w:val="21"/>
                <w:szCs w:val="21"/>
                <w:lang w:eastAsia="zh-CN"/>
              </w:rPr>
            </w:pPr>
          </w:p>
        </w:tc>
        <w:tc>
          <w:tcPr>
            <w:tcW w:w="5730" w:type="dxa"/>
            <w:noWrap/>
            <w:vAlign w:val="center"/>
          </w:tcPr>
          <w:p w14:paraId="4F1219C2">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（5）绿地内无杂物、无改变用途和破坏、践踏、占用现象，每天至少开展1次巡查。</w:t>
            </w:r>
          </w:p>
        </w:tc>
      </w:tr>
      <w:tr w14:paraId="61FBD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7E9695BD">
            <w:pPr>
              <w:spacing w:line="300" w:lineRule="auto"/>
              <w:jc w:val="center"/>
              <w:rPr>
                <w:rFonts w:ascii="宋体" w:hAnsi="宋体" w:eastAsia="宋体" w:cs="Calibri"/>
                <w:sz w:val="21"/>
                <w:szCs w:val="21"/>
                <w:lang w:eastAsia="zh-CN"/>
              </w:rPr>
            </w:pPr>
          </w:p>
        </w:tc>
        <w:tc>
          <w:tcPr>
            <w:tcW w:w="2005" w:type="dxa"/>
            <w:vMerge w:val="continue"/>
            <w:noWrap/>
            <w:vAlign w:val="center"/>
          </w:tcPr>
          <w:p w14:paraId="5EC47136">
            <w:pPr>
              <w:spacing w:line="300" w:lineRule="auto"/>
              <w:jc w:val="both"/>
              <w:rPr>
                <w:rFonts w:ascii="宋体" w:hAnsi="宋体" w:eastAsia="宋体" w:cs="Calibri"/>
                <w:sz w:val="21"/>
                <w:szCs w:val="21"/>
                <w:lang w:eastAsia="zh-CN"/>
              </w:rPr>
            </w:pPr>
          </w:p>
        </w:tc>
        <w:tc>
          <w:tcPr>
            <w:tcW w:w="5730" w:type="dxa"/>
            <w:noWrap/>
            <w:vAlign w:val="center"/>
          </w:tcPr>
          <w:p w14:paraId="74FC3FA3">
            <w:pPr>
              <w:spacing w:line="300" w:lineRule="auto"/>
              <w:jc w:val="both"/>
              <w:rPr>
                <w:rFonts w:ascii="宋体" w:hAnsi="宋体" w:eastAsia="宋体"/>
                <w:sz w:val="21"/>
                <w:szCs w:val="21"/>
                <w:lang w:eastAsia="zh-CN"/>
              </w:rPr>
            </w:pPr>
            <w:r>
              <w:rPr>
                <w:rFonts w:hint="eastAsia" w:ascii="宋体" w:hAnsi="宋体" w:eastAsia="宋体"/>
                <w:sz w:val="21"/>
                <w:szCs w:val="21"/>
                <w:lang w:eastAsia="zh-CN"/>
              </w:rPr>
              <w:t>（6）</w:t>
            </w:r>
            <w:r>
              <w:rPr>
                <w:rFonts w:hint="eastAsia" w:ascii="宋体" w:hAnsi="宋体" w:eastAsia="宋体" w:cs="Calibri"/>
                <w:sz w:val="21"/>
                <w:szCs w:val="21"/>
                <w:lang w:eastAsia="zh-CN"/>
              </w:rPr>
              <w:t>财税大楼玻璃幕墙外墙每半年专业清洗一次。</w:t>
            </w:r>
          </w:p>
        </w:tc>
      </w:tr>
      <w:tr w14:paraId="16F63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restart"/>
            <w:noWrap/>
            <w:vAlign w:val="center"/>
          </w:tcPr>
          <w:p w14:paraId="145D9721">
            <w:pPr>
              <w:spacing w:line="300" w:lineRule="auto"/>
              <w:jc w:val="center"/>
              <w:rPr>
                <w:rFonts w:ascii="宋体" w:hAnsi="宋体" w:eastAsia="宋体" w:cs="Calibri"/>
                <w:sz w:val="21"/>
                <w:szCs w:val="21"/>
              </w:rPr>
            </w:pPr>
            <w:r>
              <w:rPr>
                <w:rFonts w:hint="eastAsia" w:ascii="宋体" w:hAnsi="宋体" w:eastAsia="宋体" w:cs="Calibri"/>
                <w:sz w:val="21"/>
                <w:szCs w:val="21"/>
              </w:rPr>
              <w:t>4</w:t>
            </w:r>
          </w:p>
        </w:tc>
        <w:tc>
          <w:tcPr>
            <w:tcW w:w="2005" w:type="dxa"/>
            <w:vMerge w:val="restart"/>
            <w:noWrap/>
            <w:vAlign w:val="center"/>
          </w:tcPr>
          <w:p w14:paraId="36CCBB13">
            <w:pPr>
              <w:spacing w:line="300" w:lineRule="auto"/>
              <w:jc w:val="both"/>
              <w:rPr>
                <w:rFonts w:ascii="宋体" w:hAnsi="宋体" w:eastAsia="宋体"/>
                <w:sz w:val="21"/>
                <w:szCs w:val="21"/>
              </w:rPr>
            </w:pPr>
            <w:r>
              <w:rPr>
                <w:rFonts w:ascii="宋体" w:hAnsi="宋体" w:eastAsia="宋体" w:cs="Calibri"/>
                <w:sz w:val="21"/>
                <w:szCs w:val="21"/>
              </w:rPr>
              <w:t>垃圾处理</w:t>
            </w:r>
            <w:r>
              <w:rPr>
                <w:rFonts w:hint="eastAsia" w:ascii="宋体" w:hAnsi="宋体" w:eastAsia="宋体" w:cs="Calibri"/>
                <w:sz w:val="21"/>
                <w:szCs w:val="21"/>
              </w:rPr>
              <w:t>、清运</w:t>
            </w:r>
          </w:p>
        </w:tc>
        <w:tc>
          <w:tcPr>
            <w:tcW w:w="5730" w:type="dxa"/>
            <w:noWrap/>
            <w:vAlign w:val="center"/>
          </w:tcPr>
          <w:p w14:paraId="0BB101E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（1）在指定位置摆放分类垃圾桶，并在显著处张贴垃圾分类标识。分类垃圾桶和垃圾分类标识根据所在城市的要求设置。</w:t>
            </w:r>
          </w:p>
        </w:tc>
      </w:tr>
      <w:tr w14:paraId="41DD9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6E2A2905">
            <w:pPr>
              <w:spacing w:line="300" w:lineRule="auto"/>
              <w:jc w:val="center"/>
              <w:rPr>
                <w:rFonts w:ascii="宋体" w:hAnsi="宋体" w:eastAsia="宋体" w:cs="Calibri"/>
                <w:sz w:val="21"/>
                <w:szCs w:val="21"/>
                <w:lang w:eastAsia="zh-CN"/>
              </w:rPr>
            </w:pPr>
          </w:p>
        </w:tc>
        <w:tc>
          <w:tcPr>
            <w:tcW w:w="2005" w:type="dxa"/>
            <w:vMerge w:val="continue"/>
            <w:noWrap/>
            <w:vAlign w:val="center"/>
          </w:tcPr>
          <w:p w14:paraId="3A08DD4E">
            <w:pPr>
              <w:spacing w:line="300" w:lineRule="auto"/>
              <w:jc w:val="both"/>
              <w:rPr>
                <w:rFonts w:ascii="宋体" w:hAnsi="宋体" w:eastAsia="宋体" w:cs="Calibri"/>
                <w:sz w:val="21"/>
                <w:szCs w:val="21"/>
                <w:lang w:eastAsia="zh-CN"/>
              </w:rPr>
            </w:pPr>
          </w:p>
        </w:tc>
        <w:tc>
          <w:tcPr>
            <w:tcW w:w="5730" w:type="dxa"/>
            <w:noWrap/>
            <w:vAlign w:val="center"/>
          </w:tcPr>
          <w:p w14:paraId="4399BDB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（2）桶身表面干净无污渍，每日开展至少1次清洁作业。</w:t>
            </w:r>
          </w:p>
        </w:tc>
      </w:tr>
      <w:tr w14:paraId="305BF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0D50ACFC">
            <w:pPr>
              <w:spacing w:line="300" w:lineRule="auto"/>
              <w:jc w:val="center"/>
              <w:rPr>
                <w:rFonts w:ascii="宋体" w:hAnsi="宋体" w:eastAsia="宋体" w:cs="Calibri"/>
                <w:sz w:val="21"/>
                <w:szCs w:val="21"/>
                <w:lang w:eastAsia="zh-CN"/>
              </w:rPr>
            </w:pPr>
          </w:p>
        </w:tc>
        <w:tc>
          <w:tcPr>
            <w:tcW w:w="2005" w:type="dxa"/>
            <w:vMerge w:val="continue"/>
            <w:noWrap/>
            <w:vAlign w:val="center"/>
          </w:tcPr>
          <w:p w14:paraId="6A7F69C1">
            <w:pPr>
              <w:spacing w:line="300" w:lineRule="auto"/>
              <w:jc w:val="both"/>
              <w:rPr>
                <w:rFonts w:ascii="宋体" w:hAnsi="宋体" w:eastAsia="宋体" w:cs="Calibri"/>
                <w:sz w:val="21"/>
                <w:szCs w:val="21"/>
                <w:lang w:eastAsia="zh-CN"/>
              </w:rPr>
            </w:pPr>
          </w:p>
        </w:tc>
        <w:tc>
          <w:tcPr>
            <w:tcW w:w="5730" w:type="dxa"/>
            <w:noWrap/>
            <w:vAlign w:val="center"/>
          </w:tcPr>
          <w:p w14:paraId="6484C546">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（3）垃圾中转房保持整洁，无明显异味，每日至少开展1次清洁作业。</w:t>
            </w:r>
          </w:p>
        </w:tc>
      </w:tr>
      <w:tr w14:paraId="4025C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2184CE08">
            <w:pPr>
              <w:spacing w:line="300" w:lineRule="auto"/>
              <w:jc w:val="center"/>
              <w:rPr>
                <w:rFonts w:ascii="宋体" w:hAnsi="宋体" w:eastAsia="宋体" w:cs="Calibri"/>
                <w:sz w:val="21"/>
                <w:szCs w:val="21"/>
                <w:lang w:eastAsia="zh-CN"/>
              </w:rPr>
            </w:pPr>
          </w:p>
        </w:tc>
        <w:tc>
          <w:tcPr>
            <w:tcW w:w="2005" w:type="dxa"/>
            <w:vMerge w:val="continue"/>
            <w:noWrap/>
            <w:vAlign w:val="center"/>
          </w:tcPr>
          <w:p w14:paraId="3B325C3F">
            <w:pPr>
              <w:spacing w:line="300" w:lineRule="auto"/>
              <w:jc w:val="both"/>
              <w:rPr>
                <w:rFonts w:ascii="宋体" w:hAnsi="宋体" w:eastAsia="宋体" w:cs="Calibri"/>
                <w:sz w:val="21"/>
                <w:szCs w:val="21"/>
                <w:lang w:eastAsia="zh-CN"/>
              </w:rPr>
            </w:pPr>
          </w:p>
        </w:tc>
        <w:tc>
          <w:tcPr>
            <w:tcW w:w="5730" w:type="dxa"/>
            <w:noWrap/>
            <w:vAlign w:val="center"/>
          </w:tcPr>
          <w:p w14:paraId="1821BC2A">
            <w:pPr>
              <w:spacing w:line="300" w:lineRule="auto"/>
              <w:jc w:val="both"/>
              <w:rPr>
                <w:rFonts w:ascii="宋体" w:hAnsi="宋体" w:eastAsia="宋体" w:cs="Calibri"/>
                <w:sz w:val="21"/>
                <w:szCs w:val="21"/>
                <w:lang w:eastAsia="zh-CN"/>
              </w:rPr>
            </w:pPr>
            <w:r>
              <w:rPr>
                <w:rFonts w:hint="eastAsia" w:ascii="宋体" w:hAnsi="宋体" w:eastAsia="宋体"/>
                <w:sz w:val="21"/>
                <w:szCs w:val="21"/>
                <w:lang w:eastAsia="zh-CN"/>
              </w:rPr>
              <w:t>（4）化粪池清掏，无明显异味，每半年至少开展1次清洁作业。</w:t>
            </w:r>
          </w:p>
        </w:tc>
      </w:tr>
      <w:tr w14:paraId="24D9F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0C697E8D">
            <w:pPr>
              <w:spacing w:line="300" w:lineRule="auto"/>
              <w:jc w:val="center"/>
              <w:rPr>
                <w:rFonts w:ascii="宋体" w:hAnsi="宋体" w:eastAsia="宋体" w:cs="Calibri"/>
                <w:sz w:val="21"/>
                <w:szCs w:val="21"/>
                <w:lang w:eastAsia="zh-CN"/>
              </w:rPr>
            </w:pPr>
          </w:p>
        </w:tc>
        <w:tc>
          <w:tcPr>
            <w:tcW w:w="2005" w:type="dxa"/>
            <w:vMerge w:val="continue"/>
            <w:noWrap/>
            <w:vAlign w:val="center"/>
          </w:tcPr>
          <w:p w14:paraId="68FEDA62">
            <w:pPr>
              <w:spacing w:line="300" w:lineRule="auto"/>
              <w:jc w:val="both"/>
              <w:rPr>
                <w:rFonts w:ascii="宋体" w:hAnsi="宋体" w:eastAsia="宋体" w:cs="Calibri"/>
                <w:sz w:val="21"/>
                <w:szCs w:val="21"/>
                <w:lang w:eastAsia="zh-CN"/>
              </w:rPr>
            </w:pPr>
          </w:p>
        </w:tc>
        <w:tc>
          <w:tcPr>
            <w:tcW w:w="5730" w:type="dxa"/>
            <w:noWrap/>
            <w:vAlign w:val="center"/>
          </w:tcPr>
          <w:p w14:paraId="5161CE5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（5）每个工作日内要对楼层产生的垃圾，进行清理分类，并运至垃圾集中堆放点。</w:t>
            </w:r>
          </w:p>
        </w:tc>
      </w:tr>
      <w:tr w14:paraId="018F5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4CDF3EA6">
            <w:pPr>
              <w:spacing w:line="300" w:lineRule="auto"/>
              <w:jc w:val="center"/>
              <w:rPr>
                <w:rFonts w:ascii="宋体" w:hAnsi="宋体" w:eastAsia="宋体" w:cs="Calibri"/>
                <w:sz w:val="21"/>
                <w:szCs w:val="21"/>
                <w:lang w:eastAsia="zh-CN"/>
              </w:rPr>
            </w:pPr>
          </w:p>
        </w:tc>
        <w:tc>
          <w:tcPr>
            <w:tcW w:w="2005" w:type="dxa"/>
            <w:vMerge w:val="continue"/>
            <w:noWrap/>
            <w:vAlign w:val="center"/>
          </w:tcPr>
          <w:p w14:paraId="0936E8DB">
            <w:pPr>
              <w:spacing w:line="300" w:lineRule="auto"/>
              <w:jc w:val="both"/>
              <w:rPr>
                <w:rFonts w:ascii="宋体" w:hAnsi="宋体" w:eastAsia="宋体" w:cs="Calibri"/>
                <w:sz w:val="21"/>
                <w:szCs w:val="21"/>
                <w:lang w:eastAsia="zh-CN"/>
              </w:rPr>
            </w:pPr>
          </w:p>
        </w:tc>
        <w:tc>
          <w:tcPr>
            <w:tcW w:w="5730" w:type="dxa"/>
            <w:noWrap/>
            <w:vAlign w:val="center"/>
          </w:tcPr>
          <w:p w14:paraId="374B139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（6）垃圾装袋，日产日清。</w:t>
            </w:r>
          </w:p>
        </w:tc>
      </w:tr>
      <w:tr w14:paraId="0E780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17D175EB">
            <w:pPr>
              <w:spacing w:line="300" w:lineRule="auto"/>
              <w:jc w:val="center"/>
              <w:rPr>
                <w:rFonts w:ascii="宋体" w:hAnsi="宋体" w:eastAsia="宋体" w:cs="Calibri"/>
                <w:sz w:val="21"/>
                <w:szCs w:val="21"/>
                <w:lang w:eastAsia="zh-CN"/>
              </w:rPr>
            </w:pPr>
          </w:p>
        </w:tc>
        <w:tc>
          <w:tcPr>
            <w:tcW w:w="2005" w:type="dxa"/>
            <w:vMerge w:val="continue"/>
            <w:noWrap/>
            <w:vAlign w:val="center"/>
          </w:tcPr>
          <w:p w14:paraId="181425DC">
            <w:pPr>
              <w:spacing w:line="300" w:lineRule="auto"/>
              <w:jc w:val="both"/>
              <w:rPr>
                <w:rFonts w:ascii="宋体" w:hAnsi="宋体" w:eastAsia="宋体" w:cs="Calibri"/>
                <w:sz w:val="21"/>
                <w:szCs w:val="21"/>
                <w:lang w:eastAsia="zh-CN"/>
              </w:rPr>
            </w:pPr>
          </w:p>
        </w:tc>
        <w:tc>
          <w:tcPr>
            <w:tcW w:w="5730" w:type="dxa"/>
            <w:noWrap/>
            <w:vAlign w:val="center"/>
          </w:tcPr>
          <w:p w14:paraId="6AC91E8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w:t>
            </w:r>
            <w:r>
              <w:rPr>
                <w:rFonts w:hint="eastAsia" w:ascii="宋体" w:hAnsi="宋体" w:eastAsia="宋体"/>
                <w:sz w:val="21"/>
                <w:szCs w:val="21"/>
                <w:lang w:eastAsia="zh-CN"/>
              </w:rPr>
              <w:t>配合</w:t>
            </w:r>
            <w:r>
              <w:rPr>
                <w:rFonts w:hint="eastAsia" w:ascii="宋体" w:hAnsi="宋体" w:eastAsia="宋体" w:cs="宋体"/>
                <w:sz w:val="21"/>
                <w:szCs w:val="21"/>
                <w:lang w:eastAsia="zh-CN"/>
              </w:rPr>
              <w:t>环卫部门</w:t>
            </w:r>
            <w:r>
              <w:rPr>
                <w:rFonts w:hint="eastAsia" w:ascii="宋体" w:hAnsi="宋体" w:eastAsia="宋体"/>
                <w:sz w:val="21"/>
                <w:szCs w:val="21"/>
                <w:lang w:eastAsia="zh-CN"/>
              </w:rPr>
              <w:t>做好财税大楼垃圾中转站管理，</w:t>
            </w:r>
            <w:r>
              <w:rPr>
                <w:rFonts w:hint="eastAsia" w:ascii="宋体" w:hAnsi="宋体" w:eastAsia="宋体" w:cs="Calibri"/>
                <w:sz w:val="21"/>
                <w:szCs w:val="21"/>
                <w:lang w:eastAsia="zh-CN"/>
              </w:rPr>
              <w:t>建立垃圾清运台账，</w:t>
            </w:r>
            <w:r>
              <w:rPr>
                <w:rFonts w:hint="eastAsia" w:ascii="宋体" w:hAnsi="宋体" w:eastAsia="宋体" w:cs="宋体"/>
                <w:sz w:val="21"/>
                <w:szCs w:val="21"/>
                <w:lang w:eastAsia="zh-CN"/>
              </w:rPr>
              <w:t>并联系环卫部门</w:t>
            </w:r>
            <w:r>
              <w:rPr>
                <w:rFonts w:hint="eastAsia" w:ascii="宋体" w:hAnsi="宋体" w:eastAsia="宋体" w:cs="Calibri"/>
                <w:sz w:val="21"/>
                <w:szCs w:val="21"/>
                <w:lang w:eastAsia="zh-CN"/>
              </w:rPr>
              <w:t>每天定时</w:t>
            </w:r>
            <w:r>
              <w:rPr>
                <w:rFonts w:hint="eastAsia" w:ascii="宋体" w:hAnsi="宋体" w:eastAsia="宋体" w:cs="宋体"/>
                <w:sz w:val="21"/>
                <w:szCs w:val="21"/>
                <w:lang w:eastAsia="zh-CN"/>
              </w:rPr>
              <w:t>运出</w:t>
            </w:r>
            <w:r>
              <w:rPr>
                <w:rFonts w:hint="eastAsia" w:ascii="宋体" w:hAnsi="宋体" w:eastAsia="宋体" w:cs="Calibri"/>
                <w:sz w:val="21"/>
                <w:szCs w:val="21"/>
                <w:lang w:eastAsia="zh-CN"/>
              </w:rPr>
              <w:t>处理2次</w:t>
            </w:r>
            <w:r>
              <w:rPr>
                <w:rFonts w:hint="eastAsia" w:ascii="宋体" w:hAnsi="宋体" w:eastAsia="宋体" w:cs="宋体"/>
                <w:sz w:val="21"/>
                <w:szCs w:val="21"/>
                <w:lang w:eastAsia="zh-CN"/>
              </w:rPr>
              <w:t>，相关费用（环卫部门每年收费20万元，</w:t>
            </w:r>
            <w:r>
              <w:rPr>
                <w:rFonts w:hint="eastAsia" w:ascii="宋体" w:hAnsi="宋体" w:eastAsia="宋体" w:cs="Calibri"/>
                <w:sz w:val="21"/>
                <w:szCs w:val="21"/>
                <w:lang w:eastAsia="zh-CN"/>
              </w:rPr>
              <w:t>不含机管局区域</w:t>
            </w:r>
            <w:r>
              <w:rPr>
                <w:rFonts w:hint="eastAsia" w:ascii="宋体" w:hAnsi="宋体" w:eastAsia="宋体" w:cs="宋体"/>
                <w:sz w:val="21"/>
                <w:szCs w:val="21"/>
                <w:lang w:eastAsia="zh-CN"/>
              </w:rPr>
              <w:t>）包含在物业管理服务采购合同金额之内。</w:t>
            </w:r>
          </w:p>
        </w:tc>
      </w:tr>
      <w:tr w14:paraId="21DAB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Merge w:val="continue"/>
            <w:noWrap/>
            <w:vAlign w:val="center"/>
          </w:tcPr>
          <w:p w14:paraId="7244A1E0">
            <w:pPr>
              <w:spacing w:line="300" w:lineRule="auto"/>
              <w:jc w:val="center"/>
              <w:rPr>
                <w:rFonts w:ascii="宋体" w:hAnsi="宋体" w:eastAsia="宋体" w:cs="Calibri"/>
                <w:sz w:val="21"/>
                <w:szCs w:val="21"/>
                <w:lang w:eastAsia="zh-CN"/>
              </w:rPr>
            </w:pPr>
          </w:p>
        </w:tc>
        <w:tc>
          <w:tcPr>
            <w:tcW w:w="2005" w:type="dxa"/>
            <w:vMerge w:val="continue"/>
            <w:noWrap/>
            <w:vAlign w:val="center"/>
          </w:tcPr>
          <w:p w14:paraId="62F911E4">
            <w:pPr>
              <w:spacing w:line="300" w:lineRule="auto"/>
              <w:jc w:val="both"/>
              <w:rPr>
                <w:rFonts w:ascii="宋体" w:hAnsi="宋体" w:eastAsia="宋体" w:cs="Calibri"/>
                <w:sz w:val="21"/>
                <w:szCs w:val="21"/>
                <w:lang w:eastAsia="zh-CN"/>
              </w:rPr>
            </w:pPr>
          </w:p>
        </w:tc>
        <w:tc>
          <w:tcPr>
            <w:tcW w:w="5730" w:type="dxa"/>
            <w:noWrap/>
            <w:vAlign w:val="center"/>
          </w:tcPr>
          <w:p w14:paraId="3F05B18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（8）</w:t>
            </w:r>
            <w:r>
              <w:rPr>
                <w:rFonts w:ascii="宋体" w:hAnsi="宋体" w:eastAsia="宋体" w:cs="Calibri"/>
                <w:sz w:val="21"/>
                <w:szCs w:val="21"/>
                <w:lang w:eastAsia="zh-CN"/>
              </w:rPr>
              <w:t>做好垃圾分类管理的宣传工作，督促并引导全员参与垃圾分类投放</w:t>
            </w:r>
            <w:r>
              <w:rPr>
                <w:rFonts w:hint="eastAsia" w:ascii="宋体" w:hAnsi="宋体" w:eastAsia="宋体" w:cs="Calibri"/>
                <w:sz w:val="21"/>
                <w:szCs w:val="21"/>
                <w:lang w:eastAsia="zh-CN"/>
              </w:rPr>
              <w:t>。</w:t>
            </w:r>
          </w:p>
        </w:tc>
      </w:tr>
      <w:tr w14:paraId="70927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90" w:type="dxa"/>
            <w:vMerge w:val="continue"/>
            <w:noWrap/>
            <w:vAlign w:val="center"/>
          </w:tcPr>
          <w:p w14:paraId="565FD193">
            <w:pPr>
              <w:spacing w:line="300" w:lineRule="auto"/>
              <w:jc w:val="center"/>
              <w:rPr>
                <w:rFonts w:ascii="宋体" w:hAnsi="宋体" w:eastAsia="宋体" w:cs="Calibri"/>
                <w:sz w:val="21"/>
                <w:szCs w:val="21"/>
                <w:lang w:eastAsia="zh-CN"/>
              </w:rPr>
            </w:pPr>
          </w:p>
        </w:tc>
        <w:tc>
          <w:tcPr>
            <w:tcW w:w="2005" w:type="dxa"/>
            <w:vMerge w:val="continue"/>
            <w:noWrap/>
            <w:vAlign w:val="center"/>
          </w:tcPr>
          <w:p w14:paraId="0440DCDF">
            <w:pPr>
              <w:spacing w:line="300" w:lineRule="auto"/>
              <w:jc w:val="both"/>
              <w:rPr>
                <w:rFonts w:ascii="宋体" w:hAnsi="宋体" w:eastAsia="宋体" w:cs="Calibri"/>
                <w:sz w:val="21"/>
                <w:szCs w:val="21"/>
                <w:lang w:eastAsia="zh-CN"/>
              </w:rPr>
            </w:pPr>
          </w:p>
        </w:tc>
        <w:tc>
          <w:tcPr>
            <w:tcW w:w="5730" w:type="dxa"/>
            <w:noWrap/>
            <w:vAlign w:val="center"/>
          </w:tcPr>
          <w:p w14:paraId="07393F86">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（9）垃圾分类投放管理工作的执行标准，按所在城市的要求执行。</w:t>
            </w:r>
          </w:p>
        </w:tc>
      </w:tr>
      <w:tr w14:paraId="79D0C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790" w:type="dxa"/>
            <w:vMerge w:val="restart"/>
            <w:noWrap/>
            <w:vAlign w:val="center"/>
          </w:tcPr>
          <w:p w14:paraId="356BE071">
            <w:pPr>
              <w:spacing w:line="300" w:lineRule="auto"/>
              <w:jc w:val="center"/>
              <w:rPr>
                <w:rFonts w:ascii="宋体" w:hAnsi="宋体" w:eastAsia="宋体" w:cs="Calibri"/>
                <w:sz w:val="21"/>
                <w:szCs w:val="21"/>
              </w:rPr>
            </w:pPr>
            <w:r>
              <w:rPr>
                <w:rFonts w:hint="eastAsia" w:ascii="宋体" w:hAnsi="宋体" w:eastAsia="宋体" w:cs="Calibri"/>
                <w:sz w:val="21"/>
                <w:szCs w:val="21"/>
              </w:rPr>
              <w:t>5</w:t>
            </w:r>
          </w:p>
        </w:tc>
        <w:tc>
          <w:tcPr>
            <w:tcW w:w="2005" w:type="dxa"/>
            <w:vMerge w:val="restart"/>
            <w:noWrap/>
            <w:vAlign w:val="center"/>
          </w:tcPr>
          <w:p w14:paraId="4771E90C">
            <w:pPr>
              <w:spacing w:line="300" w:lineRule="auto"/>
              <w:jc w:val="both"/>
              <w:rPr>
                <w:rFonts w:ascii="宋体" w:hAnsi="宋体" w:eastAsia="宋体" w:cs="Calibri"/>
                <w:sz w:val="21"/>
                <w:szCs w:val="21"/>
              </w:rPr>
            </w:pPr>
            <w:r>
              <w:rPr>
                <w:rFonts w:ascii="宋体" w:hAnsi="宋体" w:eastAsia="宋体" w:cs="Calibri"/>
                <w:sz w:val="21"/>
                <w:szCs w:val="21"/>
              </w:rPr>
              <w:t>卫生消毒</w:t>
            </w:r>
          </w:p>
        </w:tc>
        <w:tc>
          <w:tcPr>
            <w:tcW w:w="5730" w:type="dxa"/>
            <w:noWrap/>
            <w:vAlign w:val="center"/>
          </w:tcPr>
          <w:p w14:paraId="268F146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（1）办公用房区域、公共场所区域和周围环境预防性卫生消毒，消毒后及时通风，每周至少开展1次作业。</w:t>
            </w:r>
          </w:p>
        </w:tc>
      </w:tr>
      <w:tr w14:paraId="7FB4C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790" w:type="dxa"/>
            <w:vMerge w:val="continue"/>
            <w:noWrap/>
            <w:vAlign w:val="center"/>
          </w:tcPr>
          <w:p w14:paraId="4DE0B7FE">
            <w:pPr>
              <w:spacing w:line="300" w:lineRule="auto"/>
              <w:jc w:val="center"/>
              <w:rPr>
                <w:rFonts w:ascii="宋体" w:hAnsi="宋体" w:eastAsia="宋体" w:cs="Calibri"/>
                <w:sz w:val="21"/>
                <w:szCs w:val="21"/>
                <w:lang w:eastAsia="zh-CN"/>
              </w:rPr>
            </w:pPr>
          </w:p>
        </w:tc>
        <w:tc>
          <w:tcPr>
            <w:tcW w:w="2005" w:type="dxa"/>
            <w:vMerge w:val="continue"/>
            <w:noWrap/>
            <w:vAlign w:val="center"/>
          </w:tcPr>
          <w:p w14:paraId="022102A7">
            <w:pPr>
              <w:spacing w:line="300" w:lineRule="auto"/>
              <w:jc w:val="both"/>
              <w:rPr>
                <w:rFonts w:ascii="宋体" w:hAnsi="宋体" w:eastAsia="宋体" w:cs="Calibri"/>
                <w:sz w:val="21"/>
                <w:szCs w:val="21"/>
                <w:lang w:eastAsia="zh-CN"/>
              </w:rPr>
            </w:pPr>
          </w:p>
        </w:tc>
        <w:tc>
          <w:tcPr>
            <w:tcW w:w="5730" w:type="dxa"/>
            <w:noWrap/>
            <w:vAlign w:val="center"/>
          </w:tcPr>
          <w:p w14:paraId="123BA5D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w:t>
            </w:r>
            <w:r>
              <w:rPr>
                <w:rFonts w:ascii="宋体" w:hAnsi="宋体" w:eastAsia="宋体" w:cs="Calibri"/>
                <w:sz w:val="21"/>
                <w:szCs w:val="21"/>
                <w:lang w:eastAsia="zh-CN"/>
              </w:rPr>
              <w:t>2）</w:t>
            </w:r>
            <w:r>
              <w:rPr>
                <w:rFonts w:hint="eastAsia" w:ascii="宋体" w:hAnsi="宋体" w:eastAsia="宋体"/>
                <w:sz w:val="21"/>
                <w:szCs w:val="21"/>
                <w:lang w:eastAsia="zh-CN"/>
              </w:rPr>
              <w:t>财税大楼（不含机管局区域）</w:t>
            </w:r>
            <w:r>
              <w:rPr>
                <w:rFonts w:hint="eastAsia" w:ascii="宋体" w:hAnsi="宋体" w:eastAsia="宋体" w:cs="Calibri"/>
                <w:sz w:val="21"/>
                <w:szCs w:val="21"/>
                <w:lang w:eastAsia="zh-CN"/>
              </w:rPr>
              <w:t>采取综合措施消灭老鼠、蟑螂，控制室内外蚊虫孳生，达到基本无蝇，每季度至少开展</w:t>
            </w:r>
            <w:r>
              <w:rPr>
                <w:rFonts w:ascii="宋体" w:hAnsi="宋体" w:eastAsia="宋体" w:cs="Calibri"/>
                <w:sz w:val="21"/>
                <w:szCs w:val="21"/>
                <w:lang w:eastAsia="zh-CN"/>
              </w:rPr>
              <w:t>1次作业</w:t>
            </w:r>
            <w:r>
              <w:rPr>
                <w:rFonts w:hint="eastAsia" w:ascii="宋体" w:hAnsi="宋体" w:eastAsia="宋体" w:cs="Calibri"/>
                <w:sz w:val="21"/>
                <w:szCs w:val="21"/>
                <w:lang w:eastAsia="zh-CN"/>
              </w:rPr>
              <w:t>。灭鼠、灭蚊、灭苍蝇、灭蟑螂达到全国爱国卫生运动委员会及上海市爱国卫生运动委员会规定的标准。</w:t>
            </w:r>
          </w:p>
        </w:tc>
      </w:tr>
      <w:tr w14:paraId="54F73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90" w:type="dxa"/>
            <w:vMerge w:val="continue"/>
            <w:noWrap/>
            <w:vAlign w:val="center"/>
          </w:tcPr>
          <w:p w14:paraId="29A40672">
            <w:pPr>
              <w:spacing w:line="300" w:lineRule="auto"/>
              <w:jc w:val="center"/>
              <w:rPr>
                <w:rFonts w:ascii="宋体" w:hAnsi="宋体" w:eastAsia="宋体" w:cs="Calibri"/>
                <w:sz w:val="21"/>
                <w:szCs w:val="21"/>
                <w:lang w:eastAsia="zh-CN"/>
              </w:rPr>
            </w:pPr>
          </w:p>
        </w:tc>
        <w:tc>
          <w:tcPr>
            <w:tcW w:w="2005" w:type="dxa"/>
            <w:vMerge w:val="continue"/>
            <w:noWrap/>
            <w:vAlign w:val="center"/>
          </w:tcPr>
          <w:p w14:paraId="30842285">
            <w:pPr>
              <w:spacing w:line="300" w:lineRule="auto"/>
              <w:jc w:val="both"/>
              <w:rPr>
                <w:rFonts w:ascii="宋体" w:hAnsi="宋体" w:eastAsia="宋体" w:cs="Calibri"/>
                <w:sz w:val="21"/>
                <w:szCs w:val="21"/>
                <w:lang w:eastAsia="zh-CN"/>
              </w:rPr>
            </w:pPr>
          </w:p>
        </w:tc>
        <w:tc>
          <w:tcPr>
            <w:tcW w:w="5730" w:type="dxa"/>
            <w:noWrap/>
            <w:vAlign w:val="center"/>
          </w:tcPr>
          <w:p w14:paraId="542DF627">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w:t>
            </w:r>
            <w:r>
              <w:rPr>
                <w:rFonts w:hint="eastAsia" w:ascii="宋体" w:hAnsi="宋体" w:eastAsia="宋体"/>
                <w:sz w:val="21"/>
                <w:szCs w:val="21"/>
                <w:lang w:eastAsia="zh-CN"/>
              </w:rPr>
              <w:t>在化学防治中注重科学合理用药，不使用国家禁用药品。</w:t>
            </w:r>
          </w:p>
        </w:tc>
      </w:tr>
      <w:tr w14:paraId="7BB8E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90" w:type="dxa"/>
            <w:noWrap/>
            <w:vAlign w:val="center"/>
          </w:tcPr>
          <w:p w14:paraId="0E8A7212">
            <w:pPr>
              <w:spacing w:line="300" w:lineRule="auto"/>
              <w:jc w:val="center"/>
              <w:rPr>
                <w:rFonts w:ascii="宋体" w:hAnsi="宋体" w:eastAsia="宋体" w:cs="Calibri"/>
                <w:sz w:val="21"/>
                <w:szCs w:val="21"/>
              </w:rPr>
            </w:pPr>
            <w:r>
              <w:rPr>
                <w:rFonts w:hint="eastAsia" w:ascii="宋体" w:hAnsi="宋体" w:eastAsia="宋体" w:cs="Calibri"/>
                <w:sz w:val="21"/>
                <w:szCs w:val="21"/>
              </w:rPr>
              <w:t>6</w:t>
            </w:r>
          </w:p>
        </w:tc>
        <w:tc>
          <w:tcPr>
            <w:tcW w:w="2005" w:type="dxa"/>
            <w:noWrap/>
            <w:vAlign w:val="center"/>
          </w:tcPr>
          <w:p w14:paraId="32AD4695">
            <w:pPr>
              <w:spacing w:line="300" w:lineRule="auto"/>
              <w:jc w:val="both"/>
              <w:rPr>
                <w:rFonts w:ascii="宋体" w:hAnsi="宋体" w:eastAsia="宋体" w:cs="Calibri"/>
                <w:sz w:val="21"/>
                <w:szCs w:val="21"/>
              </w:rPr>
            </w:pPr>
            <w:r>
              <w:rPr>
                <w:rFonts w:hint="eastAsia" w:ascii="宋体" w:hAnsi="宋体" w:eastAsia="宋体" w:cs="Calibri"/>
                <w:sz w:val="21"/>
                <w:szCs w:val="21"/>
              </w:rPr>
              <w:t>清洗服务</w:t>
            </w:r>
          </w:p>
        </w:tc>
        <w:tc>
          <w:tcPr>
            <w:tcW w:w="5730" w:type="dxa"/>
            <w:noWrap/>
            <w:vAlign w:val="center"/>
          </w:tcPr>
          <w:p w14:paraId="2EE480AD">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（1）提供</w:t>
            </w:r>
            <w:r>
              <w:rPr>
                <w:rFonts w:hint="eastAsia" w:ascii="宋体" w:hAnsi="宋体" w:eastAsia="宋体"/>
                <w:sz w:val="21"/>
                <w:szCs w:val="21"/>
                <w:lang w:eastAsia="zh-CN"/>
              </w:rPr>
              <w:t>财税大楼（不含机管局区域）</w:t>
            </w:r>
            <w:r>
              <w:rPr>
                <w:rFonts w:hint="eastAsia" w:ascii="宋体" w:hAnsi="宋体" w:eastAsia="宋体" w:cs="Calibri"/>
                <w:sz w:val="21"/>
                <w:szCs w:val="21"/>
                <w:lang w:eastAsia="zh-CN"/>
              </w:rPr>
              <w:t>值班室床单、食堂人员工作服、食堂餐布及椅套等物品的清洗和熨烫服务。</w:t>
            </w:r>
          </w:p>
        </w:tc>
      </w:tr>
    </w:tbl>
    <w:p w14:paraId="1C3C32F6">
      <w:pPr>
        <w:pStyle w:val="9"/>
        <w:spacing w:line="300" w:lineRule="auto"/>
        <w:jc w:val="both"/>
        <w:rPr>
          <w:rFonts w:hAnsi="宋体" w:cs="Calibri"/>
          <w:b/>
          <w:bCs/>
        </w:rPr>
      </w:pPr>
    </w:p>
    <w:p w14:paraId="0E4126D0">
      <w:pPr>
        <w:widowControl w:val="0"/>
        <w:spacing w:line="300" w:lineRule="auto"/>
        <w:ind w:firstLine="422" w:firstLineChars="200"/>
        <w:jc w:val="both"/>
        <w:rPr>
          <w:rFonts w:ascii="宋体" w:hAnsi="宋体" w:eastAsia="宋体" w:cs="Calibri"/>
          <w:b/>
          <w:bCs/>
          <w:sz w:val="21"/>
          <w:szCs w:val="21"/>
        </w:rPr>
      </w:pPr>
      <w:r>
        <w:rPr>
          <w:rFonts w:hint="eastAsia" w:ascii="宋体" w:hAnsi="宋体" w:eastAsia="宋体" w:cs="Calibri"/>
          <w:b/>
          <w:bCs/>
          <w:sz w:val="21"/>
          <w:szCs w:val="21"/>
        </w:rPr>
        <w:t>3.</w:t>
      </w:r>
      <w:r>
        <w:rPr>
          <w:rFonts w:hint="eastAsia" w:ascii="宋体" w:hAnsi="宋体" w:eastAsia="宋体" w:cs="Calibri"/>
          <w:b/>
          <w:bCs/>
          <w:sz w:val="21"/>
          <w:szCs w:val="21"/>
          <w:lang w:eastAsia="zh-CN"/>
        </w:rPr>
        <w:t>2.</w:t>
      </w:r>
      <w:r>
        <w:rPr>
          <w:rFonts w:hint="eastAsia" w:ascii="宋体" w:hAnsi="宋体" w:eastAsia="宋体" w:cs="Calibri"/>
          <w:b/>
          <w:bCs/>
          <w:sz w:val="21"/>
          <w:szCs w:val="21"/>
        </w:rPr>
        <w:t>4.1具体清洁要求</w:t>
      </w:r>
    </w:p>
    <w:tbl>
      <w:tblPr>
        <w:tblStyle w:val="16"/>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7"/>
        <w:gridCol w:w="2167"/>
        <w:gridCol w:w="6137"/>
      </w:tblGrid>
      <w:tr w14:paraId="63DAE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noWrap/>
            <w:vAlign w:val="center"/>
          </w:tcPr>
          <w:p w14:paraId="3885E2E8">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序号</w:t>
            </w:r>
          </w:p>
        </w:tc>
        <w:tc>
          <w:tcPr>
            <w:tcW w:w="1998" w:type="dxa"/>
            <w:noWrap/>
            <w:vAlign w:val="center"/>
          </w:tcPr>
          <w:p w14:paraId="2E2C8582">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材质</w:t>
            </w:r>
          </w:p>
        </w:tc>
        <w:tc>
          <w:tcPr>
            <w:tcW w:w="5659" w:type="dxa"/>
            <w:noWrap/>
            <w:vAlign w:val="center"/>
          </w:tcPr>
          <w:p w14:paraId="208D7E2C">
            <w:pPr>
              <w:widowControl w:val="0"/>
              <w:spacing w:line="300" w:lineRule="auto"/>
              <w:jc w:val="center"/>
              <w:rPr>
                <w:rFonts w:ascii="宋体" w:hAnsi="宋体" w:eastAsia="宋体" w:cs="Calibri"/>
                <w:b/>
                <w:bCs/>
                <w:sz w:val="21"/>
                <w:szCs w:val="21"/>
              </w:rPr>
            </w:pPr>
            <w:r>
              <w:rPr>
                <w:rFonts w:hint="eastAsia" w:ascii="宋体" w:hAnsi="宋体" w:eastAsia="宋体" w:cs="Calibri"/>
                <w:b/>
                <w:bCs/>
                <w:sz w:val="21"/>
                <w:szCs w:val="21"/>
              </w:rPr>
              <w:t>清洁要求</w:t>
            </w:r>
          </w:p>
        </w:tc>
      </w:tr>
      <w:tr w14:paraId="6ECF0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restart"/>
            <w:noWrap/>
            <w:vAlign w:val="center"/>
          </w:tcPr>
          <w:p w14:paraId="1A7F5A7A">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1</w:t>
            </w:r>
          </w:p>
        </w:tc>
        <w:tc>
          <w:tcPr>
            <w:tcW w:w="1998" w:type="dxa"/>
            <w:vMerge w:val="restart"/>
            <w:noWrap/>
            <w:vAlign w:val="center"/>
          </w:tcPr>
          <w:p w14:paraId="6CD5E880">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环氧地坪地面</w:t>
            </w:r>
          </w:p>
        </w:tc>
        <w:tc>
          <w:tcPr>
            <w:tcW w:w="5659" w:type="dxa"/>
            <w:noWrap/>
            <w:vAlign w:val="center"/>
          </w:tcPr>
          <w:p w14:paraId="35AC67F7">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w:t>
            </w:r>
            <w:r>
              <w:rPr>
                <w:rFonts w:ascii="宋体" w:hAnsi="宋体" w:eastAsia="宋体" w:cs="Calibri"/>
                <w:sz w:val="21"/>
                <w:szCs w:val="21"/>
                <w:lang w:eastAsia="zh-CN"/>
              </w:rPr>
              <w:t>清理垃圾：清理地面上的垃圾和杂物。</w:t>
            </w:r>
          </w:p>
        </w:tc>
      </w:tr>
      <w:tr w14:paraId="38F94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continue"/>
            <w:noWrap/>
            <w:vAlign w:val="center"/>
          </w:tcPr>
          <w:p w14:paraId="6B3B5D4E">
            <w:pPr>
              <w:widowControl w:val="0"/>
              <w:spacing w:line="300" w:lineRule="auto"/>
              <w:jc w:val="center"/>
              <w:rPr>
                <w:rFonts w:ascii="宋体" w:hAnsi="宋体" w:eastAsia="宋体" w:cs="Calibri"/>
                <w:sz w:val="21"/>
                <w:szCs w:val="21"/>
                <w:lang w:eastAsia="zh-CN"/>
              </w:rPr>
            </w:pPr>
          </w:p>
        </w:tc>
        <w:tc>
          <w:tcPr>
            <w:tcW w:w="1998" w:type="dxa"/>
            <w:vMerge w:val="continue"/>
            <w:noWrap/>
            <w:vAlign w:val="center"/>
          </w:tcPr>
          <w:p w14:paraId="34EA041B">
            <w:pPr>
              <w:widowControl w:val="0"/>
              <w:spacing w:line="300" w:lineRule="auto"/>
              <w:jc w:val="both"/>
              <w:rPr>
                <w:rFonts w:ascii="宋体" w:hAnsi="宋体" w:eastAsia="宋体" w:cs="Calibri"/>
                <w:sz w:val="21"/>
                <w:szCs w:val="21"/>
                <w:lang w:eastAsia="zh-CN"/>
              </w:rPr>
            </w:pPr>
          </w:p>
        </w:tc>
        <w:tc>
          <w:tcPr>
            <w:tcW w:w="5659" w:type="dxa"/>
            <w:noWrap/>
            <w:vAlign w:val="center"/>
          </w:tcPr>
          <w:p w14:paraId="393FEDC0">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w:t>
            </w:r>
            <w:r>
              <w:rPr>
                <w:rFonts w:ascii="宋体" w:hAnsi="宋体" w:eastAsia="宋体" w:cs="Calibri"/>
                <w:sz w:val="21"/>
                <w:szCs w:val="21"/>
                <w:lang w:eastAsia="zh-CN"/>
              </w:rPr>
              <w:t>清洗地面：用专业的清洁剂或去污剂清洗地面。清洁剂和去污剂的选取要根据污垢的性质而定。环氧地坪一般使用弱酸性或弱碱性的清洁剂，避免使用酸性或碱性强的清洁剂。</w:t>
            </w:r>
          </w:p>
        </w:tc>
      </w:tr>
      <w:tr w14:paraId="4A227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continue"/>
            <w:noWrap/>
            <w:vAlign w:val="center"/>
          </w:tcPr>
          <w:p w14:paraId="62FCD2E0">
            <w:pPr>
              <w:widowControl w:val="0"/>
              <w:spacing w:line="300" w:lineRule="auto"/>
              <w:jc w:val="center"/>
              <w:rPr>
                <w:rFonts w:ascii="宋体" w:hAnsi="宋体" w:eastAsia="宋体" w:cs="Calibri"/>
                <w:sz w:val="21"/>
                <w:szCs w:val="21"/>
                <w:lang w:eastAsia="zh-CN"/>
              </w:rPr>
            </w:pPr>
          </w:p>
        </w:tc>
        <w:tc>
          <w:tcPr>
            <w:tcW w:w="1998" w:type="dxa"/>
            <w:vMerge w:val="continue"/>
            <w:noWrap/>
            <w:vAlign w:val="center"/>
          </w:tcPr>
          <w:p w14:paraId="327299C3">
            <w:pPr>
              <w:widowControl w:val="0"/>
              <w:spacing w:line="300" w:lineRule="auto"/>
              <w:jc w:val="both"/>
              <w:rPr>
                <w:rFonts w:ascii="宋体" w:hAnsi="宋体" w:eastAsia="宋体" w:cs="Calibri"/>
                <w:sz w:val="21"/>
                <w:szCs w:val="21"/>
                <w:lang w:eastAsia="zh-CN"/>
              </w:rPr>
            </w:pPr>
          </w:p>
        </w:tc>
        <w:tc>
          <w:tcPr>
            <w:tcW w:w="5659" w:type="dxa"/>
            <w:noWrap/>
            <w:vAlign w:val="center"/>
          </w:tcPr>
          <w:p w14:paraId="50C83054">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w:t>
            </w:r>
            <w:r>
              <w:rPr>
                <w:rFonts w:ascii="宋体" w:hAnsi="宋体" w:eastAsia="宋体" w:cs="Calibri"/>
                <w:sz w:val="21"/>
                <w:szCs w:val="21"/>
                <w:lang w:eastAsia="zh-CN"/>
              </w:rPr>
              <w:t>滚刷或颗粒机进行深层清洗：对于顽固沉积物，需要使用滚刷或颗粒机进行深层清洗。</w:t>
            </w:r>
          </w:p>
        </w:tc>
      </w:tr>
      <w:tr w14:paraId="563D8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continue"/>
            <w:noWrap/>
            <w:vAlign w:val="center"/>
          </w:tcPr>
          <w:p w14:paraId="5E71C89D">
            <w:pPr>
              <w:widowControl w:val="0"/>
              <w:spacing w:line="300" w:lineRule="auto"/>
              <w:jc w:val="center"/>
              <w:rPr>
                <w:rFonts w:ascii="宋体" w:hAnsi="宋体" w:eastAsia="宋体" w:cs="Calibri"/>
                <w:sz w:val="21"/>
                <w:szCs w:val="21"/>
                <w:lang w:eastAsia="zh-CN"/>
              </w:rPr>
            </w:pPr>
          </w:p>
        </w:tc>
        <w:tc>
          <w:tcPr>
            <w:tcW w:w="1998" w:type="dxa"/>
            <w:vMerge w:val="continue"/>
            <w:noWrap/>
            <w:vAlign w:val="center"/>
          </w:tcPr>
          <w:p w14:paraId="7A83DB3B">
            <w:pPr>
              <w:widowControl w:val="0"/>
              <w:spacing w:line="300" w:lineRule="auto"/>
              <w:jc w:val="both"/>
              <w:rPr>
                <w:rFonts w:ascii="宋体" w:hAnsi="宋体" w:eastAsia="宋体" w:cs="Calibri"/>
                <w:sz w:val="21"/>
                <w:szCs w:val="21"/>
                <w:lang w:eastAsia="zh-CN"/>
              </w:rPr>
            </w:pPr>
          </w:p>
        </w:tc>
        <w:tc>
          <w:tcPr>
            <w:tcW w:w="5659" w:type="dxa"/>
            <w:noWrap/>
            <w:vAlign w:val="center"/>
          </w:tcPr>
          <w:p w14:paraId="4EAC9B75">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w:t>
            </w:r>
            <w:r>
              <w:rPr>
                <w:rFonts w:ascii="宋体" w:hAnsi="宋体" w:eastAsia="宋体" w:cs="Calibri"/>
                <w:sz w:val="21"/>
                <w:szCs w:val="21"/>
                <w:lang w:eastAsia="zh-CN"/>
              </w:rPr>
              <w:t>浸泡：将清洁剂或去污剂浸泡在环氧地坪上，加强去除污渍的效果。</w:t>
            </w:r>
          </w:p>
        </w:tc>
      </w:tr>
      <w:tr w14:paraId="1539F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continue"/>
            <w:noWrap/>
            <w:vAlign w:val="center"/>
          </w:tcPr>
          <w:p w14:paraId="743441F7">
            <w:pPr>
              <w:widowControl w:val="0"/>
              <w:spacing w:line="300" w:lineRule="auto"/>
              <w:jc w:val="center"/>
              <w:rPr>
                <w:rFonts w:ascii="宋体" w:hAnsi="宋体" w:eastAsia="宋体" w:cs="Calibri"/>
                <w:sz w:val="21"/>
                <w:szCs w:val="21"/>
                <w:lang w:eastAsia="zh-CN"/>
              </w:rPr>
            </w:pPr>
          </w:p>
        </w:tc>
        <w:tc>
          <w:tcPr>
            <w:tcW w:w="1998" w:type="dxa"/>
            <w:vMerge w:val="continue"/>
            <w:noWrap/>
            <w:vAlign w:val="center"/>
          </w:tcPr>
          <w:p w14:paraId="5D2032BB">
            <w:pPr>
              <w:widowControl w:val="0"/>
              <w:spacing w:line="300" w:lineRule="auto"/>
              <w:jc w:val="both"/>
              <w:rPr>
                <w:rFonts w:ascii="宋体" w:hAnsi="宋体" w:eastAsia="宋体" w:cs="Calibri"/>
                <w:sz w:val="21"/>
                <w:szCs w:val="21"/>
                <w:lang w:eastAsia="zh-CN"/>
              </w:rPr>
            </w:pPr>
          </w:p>
        </w:tc>
        <w:tc>
          <w:tcPr>
            <w:tcW w:w="5659" w:type="dxa"/>
            <w:noWrap/>
            <w:vAlign w:val="center"/>
          </w:tcPr>
          <w:p w14:paraId="37A114B8">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w:t>
            </w:r>
            <w:r>
              <w:rPr>
                <w:rFonts w:ascii="宋体" w:hAnsi="宋体" w:eastAsia="宋体" w:cs="Calibri"/>
                <w:sz w:val="21"/>
                <w:szCs w:val="21"/>
                <w:lang w:eastAsia="zh-CN"/>
              </w:rPr>
              <w:t>冲洗：用清水将地面冲洗干净，以去除残留的清洁剂或去污剂。</w:t>
            </w:r>
          </w:p>
        </w:tc>
      </w:tr>
      <w:tr w14:paraId="69EA1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restart"/>
            <w:noWrap/>
            <w:vAlign w:val="center"/>
          </w:tcPr>
          <w:p w14:paraId="206DF2B6">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2</w:t>
            </w:r>
          </w:p>
        </w:tc>
        <w:tc>
          <w:tcPr>
            <w:tcW w:w="1998" w:type="dxa"/>
            <w:vMerge w:val="restart"/>
            <w:noWrap/>
            <w:vAlign w:val="center"/>
          </w:tcPr>
          <w:p w14:paraId="03B95E58">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耐磨漆地面</w:t>
            </w:r>
          </w:p>
        </w:tc>
        <w:tc>
          <w:tcPr>
            <w:tcW w:w="5659" w:type="dxa"/>
            <w:noWrap/>
            <w:vAlign w:val="center"/>
          </w:tcPr>
          <w:p w14:paraId="271B723C">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（1）日常清洁：使用软质拖把或地板清洁机，配合清水和中性清洁剂进行清洁。避免使用酸性或碱性清洁剂，以免损坏地面表面。定期清理地面上的污渍和杂物，保持地面干净整洁。</w:t>
            </w:r>
          </w:p>
        </w:tc>
      </w:tr>
      <w:tr w14:paraId="0FFB9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continue"/>
            <w:noWrap/>
            <w:vAlign w:val="center"/>
          </w:tcPr>
          <w:p w14:paraId="25AF9A97">
            <w:pPr>
              <w:widowControl w:val="0"/>
              <w:spacing w:line="300" w:lineRule="auto"/>
              <w:jc w:val="center"/>
              <w:rPr>
                <w:rFonts w:ascii="宋体" w:hAnsi="宋体" w:eastAsia="宋体" w:cs="Calibri"/>
                <w:sz w:val="21"/>
                <w:szCs w:val="21"/>
                <w:lang w:eastAsia="zh-CN"/>
              </w:rPr>
            </w:pPr>
          </w:p>
        </w:tc>
        <w:tc>
          <w:tcPr>
            <w:tcW w:w="1998" w:type="dxa"/>
            <w:vMerge w:val="continue"/>
            <w:noWrap/>
            <w:vAlign w:val="center"/>
          </w:tcPr>
          <w:p w14:paraId="199506E6">
            <w:pPr>
              <w:widowControl w:val="0"/>
              <w:spacing w:line="300" w:lineRule="auto"/>
              <w:jc w:val="both"/>
              <w:rPr>
                <w:rFonts w:ascii="宋体" w:hAnsi="宋体" w:eastAsia="宋体" w:cs="Calibri"/>
                <w:sz w:val="21"/>
                <w:szCs w:val="21"/>
                <w:lang w:eastAsia="zh-CN"/>
              </w:rPr>
            </w:pPr>
          </w:p>
        </w:tc>
        <w:tc>
          <w:tcPr>
            <w:tcW w:w="5659" w:type="dxa"/>
            <w:noWrap/>
            <w:vAlign w:val="center"/>
          </w:tcPr>
          <w:p w14:paraId="048253FE">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（2）打蜡：为了增加耐磨地面的光亮度和耐磨性，可以进行打蜡处理。使用适合聚氨酯地面的蜡进行均匀涂抹，待蜡干燥后使用抛光机或拖把清理地面，使其变得光滑而有光泽。</w:t>
            </w:r>
          </w:p>
        </w:tc>
      </w:tr>
      <w:tr w14:paraId="5A44F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restart"/>
            <w:noWrap/>
            <w:vAlign w:val="center"/>
          </w:tcPr>
          <w:p w14:paraId="476E02D0">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3</w:t>
            </w:r>
          </w:p>
        </w:tc>
        <w:tc>
          <w:tcPr>
            <w:tcW w:w="1998" w:type="dxa"/>
            <w:vMerge w:val="restart"/>
            <w:noWrap/>
            <w:vAlign w:val="center"/>
          </w:tcPr>
          <w:p w14:paraId="694B330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瓷砖地面</w:t>
            </w:r>
          </w:p>
        </w:tc>
        <w:tc>
          <w:tcPr>
            <w:tcW w:w="5659" w:type="dxa"/>
            <w:noWrap/>
            <w:vAlign w:val="center"/>
          </w:tcPr>
          <w:p w14:paraId="5A1FF6AA">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（1）日常清洁：推尘，保持地面干净无杂物。</w:t>
            </w:r>
          </w:p>
        </w:tc>
      </w:tr>
      <w:tr w14:paraId="0CDF9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continue"/>
            <w:noWrap/>
            <w:vAlign w:val="center"/>
          </w:tcPr>
          <w:p w14:paraId="15F4E5F6">
            <w:pPr>
              <w:widowControl w:val="0"/>
              <w:spacing w:line="300" w:lineRule="auto"/>
              <w:jc w:val="center"/>
              <w:rPr>
                <w:rFonts w:ascii="宋体" w:hAnsi="宋体" w:eastAsia="宋体" w:cs="Calibri"/>
                <w:sz w:val="21"/>
                <w:szCs w:val="21"/>
                <w:lang w:eastAsia="zh-CN"/>
              </w:rPr>
            </w:pPr>
          </w:p>
        </w:tc>
        <w:tc>
          <w:tcPr>
            <w:tcW w:w="1998" w:type="dxa"/>
            <w:vMerge w:val="continue"/>
            <w:noWrap/>
            <w:vAlign w:val="center"/>
          </w:tcPr>
          <w:p w14:paraId="4B0DBCAD">
            <w:pPr>
              <w:widowControl w:val="0"/>
              <w:spacing w:line="300" w:lineRule="auto"/>
              <w:jc w:val="both"/>
              <w:rPr>
                <w:rFonts w:ascii="宋体" w:hAnsi="宋体" w:eastAsia="宋体" w:cs="Calibri"/>
                <w:sz w:val="21"/>
                <w:szCs w:val="21"/>
                <w:lang w:eastAsia="zh-CN"/>
              </w:rPr>
            </w:pPr>
          </w:p>
        </w:tc>
        <w:tc>
          <w:tcPr>
            <w:tcW w:w="5659" w:type="dxa"/>
            <w:noWrap/>
            <w:vAlign w:val="center"/>
          </w:tcPr>
          <w:p w14:paraId="60F30CB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（2）深度清洁：使用洗洁精或肥皂水清理。</w:t>
            </w:r>
          </w:p>
        </w:tc>
      </w:tr>
      <w:tr w14:paraId="2242E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restart"/>
            <w:noWrap/>
            <w:vAlign w:val="center"/>
          </w:tcPr>
          <w:p w14:paraId="7007DE05">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4</w:t>
            </w:r>
          </w:p>
        </w:tc>
        <w:tc>
          <w:tcPr>
            <w:tcW w:w="1998" w:type="dxa"/>
            <w:vMerge w:val="restart"/>
            <w:noWrap/>
            <w:vAlign w:val="center"/>
          </w:tcPr>
          <w:p w14:paraId="7C2CB3A3">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石材地面</w:t>
            </w:r>
          </w:p>
        </w:tc>
        <w:tc>
          <w:tcPr>
            <w:tcW w:w="5659" w:type="dxa"/>
            <w:noWrap/>
            <w:vAlign w:val="center"/>
          </w:tcPr>
          <w:p w14:paraId="5F4D7020">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w:t>
            </w:r>
            <w:r>
              <w:rPr>
                <w:rFonts w:ascii="宋体" w:hAnsi="宋体" w:eastAsia="宋体" w:cs="Calibri"/>
                <w:sz w:val="21"/>
                <w:szCs w:val="21"/>
                <w:lang w:eastAsia="zh-CN"/>
              </w:rPr>
              <w:t>根据各区域的人流量及大理石的实际磨损程度制定大理石的晶面保养计划</w:t>
            </w:r>
            <w:r>
              <w:rPr>
                <w:rFonts w:hint="eastAsia" w:ascii="宋体" w:hAnsi="宋体" w:eastAsia="宋体" w:cs="Calibri"/>
                <w:sz w:val="21"/>
                <w:szCs w:val="21"/>
                <w:lang w:eastAsia="zh-CN"/>
              </w:rPr>
              <w:t>。</w:t>
            </w:r>
          </w:p>
        </w:tc>
      </w:tr>
      <w:tr w14:paraId="59C2E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continue"/>
            <w:noWrap/>
            <w:vAlign w:val="center"/>
          </w:tcPr>
          <w:p w14:paraId="5413AC66">
            <w:pPr>
              <w:widowControl w:val="0"/>
              <w:spacing w:line="300" w:lineRule="auto"/>
              <w:jc w:val="center"/>
              <w:rPr>
                <w:rFonts w:ascii="宋体" w:hAnsi="宋体" w:eastAsia="宋体" w:cs="Calibri"/>
                <w:sz w:val="21"/>
                <w:szCs w:val="21"/>
                <w:lang w:eastAsia="zh-CN"/>
              </w:rPr>
            </w:pPr>
          </w:p>
        </w:tc>
        <w:tc>
          <w:tcPr>
            <w:tcW w:w="1998" w:type="dxa"/>
            <w:vMerge w:val="continue"/>
            <w:noWrap/>
            <w:vAlign w:val="center"/>
          </w:tcPr>
          <w:p w14:paraId="05F329B8">
            <w:pPr>
              <w:widowControl w:val="0"/>
              <w:spacing w:line="300" w:lineRule="auto"/>
              <w:jc w:val="both"/>
              <w:rPr>
                <w:rFonts w:ascii="宋体" w:hAnsi="宋体" w:eastAsia="宋体" w:cs="Calibri"/>
                <w:sz w:val="21"/>
                <w:szCs w:val="21"/>
                <w:lang w:eastAsia="zh-CN"/>
              </w:rPr>
            </w:pPr>
          </w:p>
        </w:tc>
        <w:tc>
          <w:tcPr>
            <w:tcW w:w="5659" w:type="dxa"/>
            <w:noWrap/>
            <w:vAlign w:val="center"/>
          </w:tcPr>
          <w:p w14:paraId="74250F77">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w:t>
            </w:r>
            <w:r>
              <w:rPr>
                <w:rFonts w:ascii="宋体" w:hAnsi="宋体" w:eastAsia="宋体" w:cs="Calibri"/>
                <w:sz w:val="21"/>
                <w:szCs w:val="21"/>
                <w:lang w:eastAsia="zh-CN"/>
              </w:rPr>
              <w:t>启动晶面机，使用中性清洁剂清洁，避免使用强酸或强碱清洁剂，定期进行基础维护</w:t>
            </w:r>
            <w:r>
              <w:rPr>
                <w:rFonts w:hint="eastAsia" w:ascii="宋体" w:hAnsi="宋体" w:eastAsia="宋体" w:cs="Calibri"/>
                <w:sz w:val="21"/>
                <w:szCs w:val="21"/>
                <w:lang w:eastAsia="zh-CN"/>
              </w:rPr>
              <w:t>。</w:t>
            </w:r>
          </w:p>
        </w:tc>
      </w:tr>
      <w:tr w14:paraId="2FE36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restart"/>
            <w:noWrap/>
            <w:vAlign w:val="center"/>
          </w:tcPr>
          <w:p w14:paraId="4DE28FF0">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5</w:t>
            </w:r>
          </w:p>
        </w:tc>
        <w:tc>
          <w:tcPr>
            <w:tcW w:w="1998" w:type="dxa"/>
            <w:vMerge w:val="restart"/>
            <w:noWrap/>
            <w:vAlign w:val="center"/>
          </w:tcPr>
          <w:p w14:paraId="6ED3C1FD">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水磨石地面</w:t>
            </w:r>
          </w:p>
        </w:tc>
        <w:tc>
          <w:tcPr>
            <w:tcW w:w="5659" w:type="dxa"/>
            <w:noWrap/>
            <w:vAlign w:val="center"/>
          </w:tcPr>
          <w:p w14:paraId="42C4D389">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（1）日常清洁：推尘，保持地面干净无杂物。</w:t>
            </w:r>
          </w:p>
        </w:tc>
      </w:tr>
      <w:tr w14:paraId="68F0F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continue"/>
            <w:noWrap/>
            <w:vAlign w:val="center"/>
          </w:tcPr>
          <w:p w14:paraId="1CE0ED88">
            <w:pPr>
              <w:widowControl w:val="0"/>
              <w:spacing w:line="300" w:lineRule="auto"/>
              <w:jc w:val="center"/>
              <w:rPr>
                <w:rFonts w:ascii="宋体" w:hAnsi="宋体" w:eastAsia="宋体" w:cs="Calibri"/>
                <w:sz w:val="21"/>
                <w:szCs w:val="21"/>
                <w:lang w:eastAsia="zh-CN"/>
              </w:rPr>
            </w:pPr>
          </w:p>
        </w:tc>
        <w:tc>
          <w:tcPr>
            <w:tcW w:w="1998" w:type="dxa"/>
            <w:vMerge w:val="continue"/>
            <w:noWrap/>
            <w:vAlign w:val="center"/>
          </w:tcPr>
          <w:p w14:paraId="2C065E78">
            <w:pPr>
              <w:widowControl w:val="0"/>
              <w:spacing w:line="300" w:lineRule="auto"/>
              <w:jc w:val="both"/>
              <w:rPr>
                <w:rFonts w:ascii="宋体" w:hAnsi="宋体" w:eastAsia="宋体" w:cs="Calibri"/>
                <w:sz w:val="21"/>
                <w:szCs w:val="21"/>
                <w:lang w:eastAsia="zh-CN"/>
              </w:rPr>
            </w:pPr>
          </w:p>
        </w:tc>
        <w:tc>
          <w:tcPr>
            <w:tcW w:w="5659" w:type="dxa"/>
            <w:noWrap/>
            <w:vAlign w:val="center"/>
          </w:tcPr>
          <w:p w14:paraId="0D6F6B29">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（2）深度清洁：使用洗洁精或肥皂水清理。</w:t>
            </w:r>
          </w:p>
        </w:tc>
      </w:tr>
      <w:tr w14:paraId="40282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restart"/>
            <w:noWrap/>
            <w:vAlign w:val="center"/>
          </w:tcPr>
          <w:p w14:paraId="664CF427">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6</w:t>
            </w:r>
          </w:p>
        </w:tc>
        <w:tc>
          <w:tcPr>
            <w:tcW w:w="1998" w:type="dxa"/>
            <w:vMerge w:val="restart"/>
            <w:noWrap/>
            <w:vAlign w:val="center"/>
          </w:tcPr>
          <w:p w14:paraId="0AE9EBDC">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地胶板地面</w:t>
            </w:r>
          </w:p>
        </w:tc>
        <w:tc>
          <w:tcPr>
            <w:tcW w:w="5659" w:type="dxa"/>
            <w:noWrap/>
            <w:vAlign w:val="center"/>
          </w:tcPr>
          <w:p w14:paraId="64E21585">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w:t>
            </w:r>
            <w:r>
              <w:rPr>
                <w:rFonts w:ascii="宋体" w:hAnsi="宋体" w:eastAsia="宋体" w:cs="Calibri"/>
                <w:sz w:val="21"/>
                <w:szCs w:val="21"/>
                <w:lang w:eastAsia="zh-CN"/>
              </w:rPr>
              <w:t>定期保养。使用中性清洁剂清洁，避免使用强酸或强碱清洁剂，定期进行基础维护。</w:t>
            </w:r>
          </w:p>
        </w:tc>
      </w:tr>
      <w:tr w14:paraId="5634B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continue"/>
            <w:noWrap/>
            <w:vAlign w:val="center"/>
          </w:tcPr>
          <w:p w14:paraId="2A62FD18">
            <w:pPr>
              <w:widowControl w:val="0"/>
              <w:spacing w:line="300" w:lineRule="auto"/>
              <w:jc w:val="center"/>
              <w:rPr>
                <w:rFonts w:ascii="宋体" w:hAnsi="宋体" w:eastAsia="宋体" w:cs="Calibri"/>
                <w:sz w:val="21"/>
                <w:szCs w:val="21"/>
                <w:lang w:eastAsia="zh-CN"/>
              </w:rPr>
            </w:pPr>
          </w:p>
        </w:tc>
        <w:tc>
          <w:tcPr>
            <w:tcW w:w="1998" w:type="dxa"/>
            <w:vMerge w:val="continue"/>
            <w:noWrap/>
            <w:vAlign w:val="center"/>
          </w:tcPr>
          <w:p w14:paraId="1D70AD94">
            <w:pPr>
              <w:widowControl w:val="0"/>
              <w:spacing w:line="300" w:lineRule="auto"/>
              <w:jc w:val="both"/>
              <w:rPr>
                <w:rFonts w:ascii="宋体" w:hAnsi="宋体" w:eastAsia="宋体" w:cs="Calibri"/>
                <w:sz w:val="21"/>
                <w:szCs w:val="21"/>
                <w:lang w:eastAsia="zh-CN"/>
              </w:rPr>
            </w:pPr>
          </w:p>
        </w:tc>
        <w:tc>
          <w:tcPr>
            <w:tcW w:w="5659" w:type="dxa"/>
            <w:noWrap/>
            <w:vAlign w:val="center"/>
          </w:tcPr>
          <w:p w14:paraId="3BB05EC5">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w:t>
            </w:r>
            <w:r>
              <w:rPr>
                <w:rFonts w:ascii="宋体" w:hAnsi="宋体" w:eastAsia="宋体" w:cs="Calibri"/>
                <w:sz w:val="21"/>
                <w:szCs w:val="21"/>
                <w:lang w:eastAsia="zh-CN"/>
              </w:rPr>
              <w:t>日常维护。使用湿润的拖把清洁，污染严重时局部清洁，每月对</w:t>
            </w:r>
            <w:r>
              <w:rPr>
                <w:rFonts w:hint="eastAsia" w:ascii="宋体" w:hAnsi="宋体" w:eastAsia="宋体" w:cs="Calibri"/>
                <w:sz w:val="21"/>
                <w:szCs w:val="21"/>
                <w:lang w:eastAsia="zh-CN"/>
              </w:rPr>
              <w:t>地胶板地面</w:t>
            </w:r>
            <w:r>
              <w:rPr>
                <w:rFonts w:ascii="宋体" w:hAnsi="宋体" w:eastAsia="宋体" w:cs="Calibri"/>
                <w:sz w:val="21"/>
                <w:szCs w:val="21"/>
                <w:lang w:eastAsia="zh-CN"/>
              </w:rPr>
              <w:t>进行打蜡处理。</w:t>
            </w:r>
          </w:p>
        </w:tc>
      </w:tr>
      <w:tr w14:paraId="3F174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restart"/>
            <w:noWrap/>
            <w:vAlign w:val="center"/>
          </w:tcPr>
          <w:p w14:paraId="6348EB1A">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7</w:t>
            </w:r>
          </w:p>
        </w:tc>
        <w:tc>
          <w:tcPr>
            <w:tcW w:w="1998" w:type="dxa"/>
            <w:vMerge w:val="restart"/>
            <w:noWrap/>
            <w:vAlign w:val="center"/>
          </w:tcPr>
          <w:p w14:paraId="5CC40885">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地板地面</w:t>
            </w:r>
          </w:p>
        </w:tc>
        <w:tc>
          <w:tcPr>
            <w:tcW w:w="5659" w:type="dxa"/>
            <w:noWrap/>
            <w:vAlign w:val="center"/>
          </w:tcPr>
          <w:p w14:paraId="5FB5317D">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w:t>
            </w:r>
            <w:r>
              <w:rPr>
                <w:rFonts w:ascii="宋体" w:hAnsi="宋体" w:eastAsia="宋体" w:cs="Calibri"/>
                <w:sz w:val="21"/>
                <w:szCs w:val="21"/>
                <w:lang w:eastAsia="zh-CN"/>
              </w:rPr>
              <w:t>定期保养。使用中性清洁剂清洁，避免使用强酸或强碱清洁剂，定期进行基础维护。</w:t>
            </w:r>
          </w:p>
        </w:tc>
      </w:tr>
      <w:tr w14:paraId="230DF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continue"/>
            <w:noWrap/>
            <w:vAlign w:val="center"/>
          </w:tcPr>
          <w:p w14:paraId="66C8E4D4">
            <w:pPr>
              <w:widowControl w:val="0"/>
              <w:spacing w:line="300" w:lineRule="auto"/>
              <w:jc w:val="center"/>
              <w:rPr>
                <w:rFonts w:ascii="宋体" w:hAnsi="宋体" w:eastAsia="宋体" w:cs="Calibri"/>
                <w:sz w:val="21"/>
                <w:szCs w:val="21"/>
                <w:lang w:eastAsia="zh-CN"/>
              </w:rPr>
            </w:pPr>
          </w:p>
        </w:tc>
        <w:tc>
          <w:tcPr>
            <w:tcW w:w="1998" w:type="dxa"/>
            <w:vMerge w:val="continue"/>
            <w:noWrap/>
            <w:vAlign w:val="center"/>
          </w:tcPr>
          <w:p w14:paraId="0EDB0E56">
            <w:pPr>
              <w:widowControl w:val="0"/>
              <w:spacing w:line="300" w:lineRule="auto"/>
              <w:jc w:val="both"/>
              <w:rPr>
                <w:rFonts w:ascii="宋体" w:hAnsi="宋体" w:eastAsia="宋体" w:cs="Calibri"/>
                <w:sz w:val="21"/>
                <w:szCs w:val="21"/>
                <w:lang w:eastAsia="zh-CN"/>
              </w:rPr>
            </w:pPr>
          </w:p>
        </w:tc>
        <w:tc>
          <w:tcPr>
            <w:tcW w:w="5659" w:type="dxa"/>
            <w:noWrap/>
            <w:vAlign w:val="center"/>
          </w:tcPr>
          <w:p w14:paraId="347E0EFB">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w:t>
            </w:r>
            <w:r>
              <w:rPr>
                <w:rFonts w:ascii="宋体" w:hAnsi="宋体" w:eastAsia="宋体" w:cs="Calibri"/>
                <w:sz w:val="21"/>
                <w:szCs w:val="21"/>
                <w:lang w:eastAsia="zh-CN"/>
              </w:rPr>
              <w:t>日常维护。使用湿润的拖把清洁，污染严重时局部清洁，每月对地板进行打蜡处理。</w:t>
            </w:r>
          </w:p>
        </w:tc>
      </w:tr>
      <w:tr w14:paraId="24B34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restart"/>
            <w:noWrap/>
            <w:vAlign w:val="center"/>
          </w:tcPr>
          <w:p w14:paraId="43EFCFDE">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8</w:t>
            </w:r>
          </w:p>
        </w:tc>
        <w:tc>
          <w:tcPr>
            <w:tcW w:w="1998" w:type="dxa"/>
            <w:vMerge w:val="restart"/>
            <w:noWrap/>
            <w:vAlign w:val="center"/>
          </w:tcPr>
          <w:p w14:paraId="18F4D5D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地毯地面</w:t>
            </w:r>
          </w:p>
        </w:tc>
        <w:tc>
          <w:tcPr>
            <w:tcW w:w="5659" w:type="dxa"/>
            <w:noWrap/>
            <w:vAlign w:val="center"/>
          </w:tcPr>
          <w:p w14:paraId="7ED7127E">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w:t>
            </w:r>
            <w:r>
              <w:rPr>
                <w:rFonts w:ascii="宋体" w:hAnsi="宋体" w:eastAsia="宋体" w:cs="Calibri"/>
                <w:sz w:val="21"/>
                <w:szCs w:val="21"/>
                <w:lang w:eastAsia="zh-CN"/>
              </w:rPr>
              <w:t>日常用吸尘机除尘</w:t>
            </w:r>
            <w:r>
              <w:rPr>
                <w:rFonts w:hint="eastAsia" w:ascii="宋体" w:hAnsi="宋体" w:eastAsia="宋体" w:cs="Calibri"/>
                <w:sz w:val="21"/>
                <w:szCs w:val="21"/>
                <w:lang w:eastAsia="zh-CN"/>
              </w:rPr>
              <w:t>，局部脏污用湿布配中性清洁液重点清洁。</w:t>
            </w:r>
          </w:p>
        </w:tc>
      </w:tr>
      <w:tr w14:paraId="6052C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vMerge w:val="continue"/>
            <w:noWrap/>
            <w:vAlign w:val="center"/>
          </w:tcPr>
          <w:p w14:paraId="03AE36F1">
            <w:pPr>
              <w:widowControl w:val="0"/>
              <w:spacing w:line="300" w:lineRule="auto"/>
              <w:jc w:val="center"/>
              <w:rPr>
                <w:rFonts w:ascii="宋体" w:hAnsi="宋体" w:eastAsia="宋体" w:cs="Calibri"/>
                <w:sz w:val="21"/>
                <w:szCs w:val="21"/>
                <w:lang w:eastAsia="zh-CN"/>
              </w:rPr>
            </w:pPr>
          </w:p>
        </w:tc>
        <w:tc>
          <w:tcPr>
            <w:tcW w:w="1998" w:type="dxa"/>
            <w:vMerge w:val="continue"/>
            <w:noWrap/>
            <w:vAlign w:val="center"/>
          </w:tcPr>
          <w:p w14:paraId="2DC6EE70">
            <w:pPr>
              <w:widowControl w:val="0"/>
              <w:spacing w:line="300" w:lineRule="auto"/>
              <w:jc w:val="both"/>
              <w:rPr>
                <w:rFonts w:ascii="宋体" w:hAnsi="宋体" w:eastAsia="宋体" w:cs="Calibri"/>
                <w:sz w:val="21"/>
                <w:szCs w:val="21"/>
                <w:lang w:eastAsia="zh-CN"/>
              </w:rPr>
            </w:pPr>
          </w:p>
        </w:tc>
        <w:tc>
          <w:tcPr>
            <w:tcW w:w="5659" w:type="dxa"/>
            <w:noWrap/>
            <w:vAlign w:val="center"/>
          </w:tcPr>
          <w:p w14:paraId="65B3FF6F">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（2）用地毯清洗机进行整体清洗，除螨。</w:t>
            </w:r>
          </w:p>
        </w:tc>
      </w:tr>
      <w:tr w14:paraId="1E4AA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noWrap/>
            <w:vAlign w:val="center"/>
          </w:tcPr>
          <w:p w14:paraId="3BC464B4">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9</w:t>
            </w:r>
          </w:p>
        </w:tc>
        <w:tc>
          <w:tcPr>
            <w:tcW w:w="1998" w:type="dxa"/>
            <w:noWrap/>
            <w:vAlign w:val="center"/>
          </w:tcPr>
          <w:p w14:paraId="468C20BA">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乳胶漆内墙</w:t>
            </w:r>
          </w:p>
        </w:tc>
        <w:tc>
          <w:tcPr>
            <w:tcW w:w="5659" w:type="dxa"/>
            <w:noWrap/>
            <w:vAlign w:val="center"/>
          </w:tcPr>
          <w:p w14:paraId="438C3285">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有污渍时用半干布擦拭。</w:t>
            </w:r>
          </w:p>
        </w:tc>
      </w:tr>
      <w:tr w14:paraId="26E3F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noWrap/>
            <w:vAlign w:val="center"/>
          </w:tcPr>
          <w:p w14:paraId="4673419B">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10</w:t>
            </w:r>
          </w:p>
        </w:tc>
        <w:tc>
          <w:tcPr>
            <w:tcW w:w="1998" w:type="dxa"/>
            <w:noWrap/>
            <w:vAlign w:val="center"/>
          </w:tcPr>
          <w:p w14:paraId="6AC229E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墙纸内墙</w:t>
            </w:r>
          </w:p>
        </w:tc>
        <w:tc>
          <w:tcPr>
            <w:tcW w:w="5659" w:type="dxa"/>
            <w:noWrap/>
            <w:vAlign w:val="center"/>
          </w:tcPr>
          <w:p w14:paraId="2B85851C">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有污渍时用半干布擦拭。</w:t>
            </w:r>
          </w:p>
        </w:tc>
      </w:tr>
      <w:tr w14:paraId="76EDA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noWrap/>
            <w:vAlign w:val="center"/>
          </w:tcPr>
          <w:p w14:paraId="2A7F439B">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11</w:t>
            </w:r>
          </w:p>
        </w:tc>
        <w:tc>
          <w:tcPr>
            <w:tcW w:w="1998" w:type="dxa"/>
            <w:noWrap/>
            <w:vAlign w:val="center"/>
          </w:tcPr>
          <w:p w14:paraId="1174DAB5">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木饰面内墙</w:t>
            </w:r>
          </w:p>
        </w:tc>
        <w:tc>
          <w:tcPr>
            <w:tcW w:w="5659" w:type="dxa"/>
            <w:noWrap/>
            <w:vAlign w:val="center"/>
          </w:tcPr>
          <w:p w14:paraId="2D0DF886">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有污渍时用中性清洁剂、半干布擦拭。</w:t>
            </w:r>
          </w:p>
        </w:tc>
      </w:tr>
      <w:tr w14:paraId="1D009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noWrap/>
            <w:vAlign w:val="center"/>
          </w:tcPr>
          <w:p w14:paraId="3E550AF2">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12</w:t>
            </w:r>
          </w:p>
        </w:tc>
        <w:tc>
          <w:tcPr>
            <w:tcW w:w="1998" w:type="dxa"/>
            <w:noWrap/>
            <w:vAlign w:val="center"/>
          </w:tcPr>
          <w:p w14:paraId="7BFEEF6F">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石材内墙</w:t>
            </w:r>
          </w:p>
        </w:tc>
        <w:tc>
          <w:tcPr>
            <w:tcW w:w="5659" w:type="dxa"/>
            <w:noWrap/>
            <w:vAlign w:val="center"/>
          </w:tcPr>
          <w:p w14:paraId="62F241F1">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有污渍时用半干布擦拭。</w:t>
            </w:r>
          </w:p>
        </w:tc>
      </w:tr>
      <w:tr w14:paraId="6C2B9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noWrap/>
            <w:vAlign w:val="center"/>
          </w:tcPr>
          <w:p w14:paraId="4F93A161">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13</w:t>
            </w:r>
          </w:p>
        </w:tc>
        <w:tc>
          <w:tcPr>
            <w:tcW w:w="1998" w:type="dxa"/>
            <w:noWrap/>
            <w:vAlign w:val="center"/>
          </w:tcPr>
          <w:p w14:paraId="16D87B7B">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金属板内墙</w:t>
            </w:r>
          </w:p>
        </w:tc>
        <w:tc>
          <w:tcPr>
            <w:tcW w:w="5659" w:type="dxa"/>
            <w:noWrap/>
            <w:vAlign w:val="center"/>
          </w:tcPr>
          <w:p w14:paraId="7084C8B2">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有污渍时用半干布擦拭。</w:t>
            </w:r>
          </w:p>
        </w:tc>
      </w:tr>
      <w:tr w14:paraId="4362F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5" w:type="dxa"/>
            <w:noWrap/>
            <w:vAlign w:val="center"/>
          </w:tcPr>
          <w:p w14:paraId="4FA53459">
            <w:pPr>
              <w:widowControl w:val="0"/>
              <w:spacing w:line="300" w:lineRule="auto"/>
              <w:jc w:val="center"/>
              <w:rPr>
                <w:rFonts w:ascii="宋体" w:hAnsi="宋体" w:eastAsia="宋体" w:cs="Calibri"/>
                <w:sz w:val="21"/>
                <w:szCs w:val="21"/>
              </w:rPr>
            </w:pPr>
            <w:r>
              <w:rPr>
                <w:rFonts w:hint="eastAsia" w:ascii="宋体" w:hAnsi="宋体" w:eastAsia="宋体" w:cs="Calibri"/>
                <w:sz w:val="21"/>
                <w:szCs w:val="21"/>
              </w:rPr>
              <w:t>14</w:t>
            </w:r>
          </w:p>
        </w:tc>
        <w:tc>
          <w:tcPr>
            <w:tcW w:w="1998" w:type="dxa"/>
            <w:noWrap/>
            <w:vAlign w:val="center"/>
          </w:tcPr>
          <w:p w14:paraId="3A74634C">
            <w:pPr>
              <w:widowControl w:val="0"/>
              <w:spacing w:line="300" w:lineRule="auto"/>
              <w:jc w:val="both"/>
              <w:rPr>
                <w:rFonts w:ascii="宋体" w:hAnsi="宋体" w:eastAsia="宋体" w:cs="Calibri"/>
                <w:sz w:val="21"/>
                <w:szCs w:val="21"/>
              </w:rPr>
            </w:pPr>
            <w:r>
              <w:rPr>
                <w:rFonts w:hint="eastAsia" w:ascii="宋体" w:hAnsi="宋体" w:eastAsia="宋体" w:cs="Calibri"/>
                <w:sz w:val="21"/>
                <w:szCs w:val="21"/>
              </w:rPr>
              <w:t>玻璃幕墙外墙</w:t>
            </w:r>
          </w:p>
        </w:tc>
        <w:tc>
          <w:tcPr>
            <w:tcW w:w="5659" w:type="dxa"/>
            <w:noWrap/>
            <w:vAlign w:val="center"/>
          </w:tcPr>
          <w:p w14:paraId="595DB91B">
            <w:pPr>
              <w:widowControl w:val="0"/>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财税大楼玻璃幕墙外墙每半年专业清洗一次。</w:t>
            </w:r>
          </w:p>
        </w:tc>
      </w:tr>
    </w:tbl>
    <w:p w14:paraId="031EE19E">
      <w:pPr>
        <w:pStyle w:val="9"/>
        <w:spacing w:line="300" w:lineRule="auto"/>
        <w:jc w:val="both"/>
        <w:rPr>
          <w:rFonts w:hAnsi="宋体" w:cs="Calibri"/>
          <w:b/>
          <w:bCs/>
        </w:rPr>
      </w:pPr>
    </w:p>
    <w:p w14:paraId="5F9953CD">
      <w:pPr>
        <w:widowControl w:val="0"/>
        <w:spacing w:line="300" w:lineRule="auto"/>
        <w:ind w:firstLine="422" w:firstLineChars="200"/>
        <w:jc w:val="both"/>
        <w:rPr>
          <w:rFonts w:ascii="宋体" w:hAnsi="宋体" w:eastAsia="宋体" w:cs="Calibri"/>
          <w:b/>
          <w:bCs/>
          <w:sz w:val="21"/>
          <w:szCs w:val="21"/>
        </w:rPr>
      </w:pPr>
      <w:r>
        <w:rPr>
          <w:rFonts w:hint="eastAsia" w:ascii="宋体" w:hAnsi="宋体" w:eastAsia="宋体" w:cs="Calibri"/>
          <w:b/>
          <w:bCs/>
          <w:sz w:val="21"/>
          <w:szCs w:val="21"/>
        </w:rPr>
        <w:t>3.</w:t>
      </w:r>
      <w:r>
        <w:rPr>
          <w:rFonts w:hint="eastAsia" w:ascii="宋体" w:hAnsi="宋体" w:eastAsia="宋体" w:cs="Calibri"/>
          <w:b/>
          <w:bCs/>
          <w:sz w:val="21"/>
          <w:szCs w:val="21"/>
          <w:lang w:eastAsia="zh-CN"/>
        </w:rPr>
        <w:t>2.</w:t>
      </w:r>
      <w:r>
        <w:rPr>
          <w:rFonts w:hint="eastAsia" w:ascii="宋体" w:hAnsi="宋体" w:eastAsia="宋体" w:cs="Calibri"/>
          <w:b/>
          <w:bCs/>
          <w:sz w:val="21"/>
          <w:szCs w:val="21"/>
        </w:rPr>
        <w:t>5</w:t>
      </w:r>
      <w:r>
        <w:rPr>
          <w:rFonts w:ascii="宋体" w:hAnsi="宋体" w:eastAsia="宋体" w:cs="Calibri"/>
          <w:b/>
          <w:bCs/>
          <w:sz w:val="21"/>
          <w:szCs w:val="21"/>
        </w:rPr>
        <w:t>绿化服务</w:t>
      </w:r>
    </w:p>
    <w:tbl>
      <w:tblPr>
        <w:tblStyle w:val="16"/>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2174"/>
        <w:gridCol w:w="6181"/>
      </w:tblGrid>
      <w:tr w14:paraId="30D64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noWrap/>
            <w:vAlign w:val="center"/>
          </w:tcPr>
          <w:p w14:paraId="5746ADF1">
            <w:pPr>
              <w:spacing w:line="300" w:lineRule="auto"/>
              <w:jc w:val="center"/>
              <w:rPr>
                <w:rFonts w:ascii="宋体" w:hAnsi="宋体" w:eastAsia="宋体" w:cs="Calibri"/>
                <w:b/>
                <w:bCs/>
                <w:sz w:val="21"/>
                <w:szCs w:val="21"/>
              </w:rPr>
            </w:pPr>
            <w:r>
              <w:rPr>
                <w:rFonts w:hint="eastAsia" w:ascii="宋体" w:hAnsi="宋体" w:eastAsia="宋体" w:cs="Calibri"/>
                <w:b/>
                <w:bCs/>
                <w:sz w:val="21"/>
                <w:szCs w:val="21"/>
              </w:rPr>
              <w:t>序号</w:t>
            </w:r>
          </w:p>
        </w:tc>
        <w:tc>
          <w:tcPr>
            <w:tcW w:w="2174" w:type="dxa"/>
            <w:noWrap/>
            <w:vAlign w:val="center"/>
          </w:tcPr>
          <w:p w14:paraId="257A05E0">
            <w:pPr>
              <w:spacing w:line="300" w:lineRule="auto"/>
              <w:jc w:val="center"/>
              <w:rPr>
                <w:rFonts w:ascii="宋体" w:hAnsi="宋体" w:eastAsia="宋体" w:cs="Calibri"/>
                <w:b/>
                <w:bCs/>
                <w:sz w:val="21"/>
                <w:szCs w:val="21"/>
              </w:rPr>
            </w:pPr>
            <w:r>
              <w:rPr>
                <w:rFonts w:ascii="宋体" w:hAnsi="宋体" w:eastAsia="宋体" w:cs="Calibri"/>
                <w:b/>
                <w:bCs/>
                <w:sz w:val="21"/>
                <w:szCs w:val="21"/>
              </w:rPr>
              <w:t>服务内容</w:t>
            </w:r>
          </w:p>
        </w:tc>
        <w:tc>
          <w:tcPr>
            <w:tcW w:w="6181" w:type="dxa"/>
            <w:noWrap/>
            <w:vAlign w:val="center"/>
          </w:tcPr>
          <w:p w14:paraId="465890F5">
            <w:pPr>
              <w:spacing w:line="300" w:lineRule="auto"/>
              <w:jc w:val="center"/>
              <w:rPr>
                <w:rFonts w:ascii="宋体" w:hAnsi="宋体" w:eastAsia="宋体" w:cs="Calibri"/>
                <w:b/>
                <w:bCs/>
                <w:sz w:val="21"/>
                <w:szCs w:val="21"/>
              </w:rPr>
            </w:pPr>
            <w:r>
              <w:rPr>
                <w:rFonts w:hint="eastAsia" w:ascii="宋体" w:hAnsi="宋体" w:eastAsia="宋体" w:cs="Calibri"/>
                <w:b/>
                <w:bCs/>
                <w:sz w:val="21"/>
                <w:szCs w:val="21"/>
              </w:rPr>
              <w:t>服务标准</w:t>
            </w:r>
          </w:p>
        </w:tc>
      </w:tr>
      <w:tr w14:paraId="1E1DF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restart"/>
            <w:noWrap/>
            <w:vAlign w:val="center"/>
          </w:tcPr>
          <w:p w14:paraId="2917247A">
            <w:pPr>
              <w:spacing w:line="300" w:lineRule="auto"/>
              <w:jc w:val="center"/>
              <w:rPr>
                <w:rFonts w:ascii="宋体" w:hAnsi="宋体" w:eastAsia="宋体" w:cs="Calibri"/>
                <w:sz w:val="21"/>
                <w:szCs w:val="21"/>
              </w:rPr>
            </w:pPr>
            <w:r>
              <w:rPr>
                <w:rFonts w:hint="eastAsia" w:ascii="宋体" w:hAnsi="宋体" w:eastAsia="宋体" w:cs="Calibri"/>
                <w:sz w:val="21"/>
                <w:szCs w:val="21"/>
              </w:rPr>
              <w:t>1</w:t>
            </w:r>
          </w:p>
        </w:tc>
        <w:tc>
          <w:tcPr>
            <w:tcW w:w="2174" w:type="dxa"/>
            <w:vMerge w:val="restart"/>
            <w:noWrap/>
            <w:vAlign w:val="center"/>
          </w:tcPr>
          <w:p w14:paraId="3672C364">
            <w:pPr>
              <w:spacing w:line="300" w:lineRule="auto"/>
              <w:jc w:val="both"/>
              <w:rPr>
                <w:rFonts w:ascii="宋体" w:hAnsi="宋体" w:eastAsia="宋体" w:cs="Calibri"/>
                <w:sz w:val="21"/>
                <w:szCs w:val="21"/>
              </w:rPr>
            </w:pPr>
            <w:r>
              <w:rPr>
                <w:rFonts w:hint="eastAsia" w:ascii="宋体" w:hAnsi="宋体" w:eastAsia="宋体" w:cs="Calibri"/>
                <w:sz w:val="21"/>
                <w:szCs w:val="21"/>
              </w:rPr>
              <w:t>基本要求</w:t>
            </w:r>
          </w:p>
        </w:tc>
        <w:tc>
          <w:tcPr>
            <w:tcW w:w="6181" w:type="dxa"/>
            <w:noWrap/>
            <w:vAlign w:val="center"/>
          </w:tcPr>
          <w:p w14:paraId="0AE8013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（1）制定绿化服务的工作制度及工作计划，并按照执行。</w:t>
            </w:r>
          </w:p>
        </w:tc>
      </w:tr>
      <w:tr w14:paraId="4510A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continue"/>
            <w:noWrap/>
            <w:vAlign w:val="center"/>
          </w:tcPr>
          <w:p w14:paraId="05849E0B">
            <w:pPr>
              <w:spacing w:line="300" w:lineRule="auto"/>
              <w:jc w:val="center"/>
              <w:rPr>
                <w:rFonts w:ascii="宋体" w:hAnsi="宋体" w:eastAsia="宋体" w:cs="Calibri"/>
                <w:sz w:val="21"/>
                <w:szCs w:val="21"/>
                <w:lang w:eastAsia="zh-CN"/>
              </w:rPr>
            </w:pPr>
          </w:p>
        </w:tc>
        <w:tc>
          <w:tcPr>
            <w:tcW w:w="2174" w:type="dxa"/>
            <w:vMerge w:val="continue"/>
            <w:noWrap/>
            <w:vAlign w:val="center"/>
          </w:tcPr>
          <w:p w14:paraId="3798579A">
            <w:pPr>
              <w:spacing w:line="300" w:lineRule="auto"/>
              <w:jc w:val="both"/>
              <w:rPr>
                <w:rFonts w:ascii="宋体" w:hAnsi="宋体" w:eastAsia="宋体" w:cs="Calibri"/>
                <w:sz w:val="21"/>
                <w:szCs w:val="21"/>
                <w:lang w:eastAsia="zh-CN"/>
              </w:rPr>
            </w:pPr>
          </w:p>
        </w:tc>
        <w:tc>
          <w:tcPr>
            <w:tcW w:w="6181" w:type="dxa"/>
            <w:noWrap/>
            <w:vAlign w:val="center"/>
          </w:tcPr>
          <w:p w14:paraId="48316BF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（2）做好绿化服务工作记录，填写规范。</w:t>
            </w:r>
          </w:p>
        </w:tc>
      </w:tr>
      <w:tr w14:paraId="5A4B2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876" w:type="dxa"/>
            <w:vMerge w:val="continue"/>
            <w:noWrap/>
            <w:vAlign w:val="center"/>
          </w:tcPr>
          <w:p w14:paraId="2C1674E0">
            <w:pPr>
              <w:spacing w:line="300" w:lineRule="auto"/>
              <w:jc w:val="center"/>
              <w:rPr>
                <w:rFonts w:ascii="宋体" w:hAnsi="宋体" w:eastAsia="宋体" w:cs="Calibri"/>
                <w:sz w:val="21"/>
                <w:szCs w:val="21"/>
                <w:lang w:eastAsia="zh-CN"/>
              </w:rPr>
            </w:pPr>
          </w:p>
        </w:tc>
        <w:tc>
          <w:tcPr>
            <w:tcW w:w="2174" w:type="dxa"/>
            <w:vMerge w:val="continue"/>
            <w:noWrap/>
            <w:vAlign w:val="center"/>
          </w:tcPr>
          <w:p w14:paraId="25411326">
            <w:pPr>
              <w:spacing w:line="300" w:lineRule="auto"/>
              <w:jc w:val="both"/>
              <w:rPr>
                <w:rFonts w:ascii="宋体" w:hAnsi="宋体" w:eastAsia="宋体" w:cs="Calibri"/>
                <w:sz w:val="21"/>
                <w:szCs w:val="21"/>
                <w:lang w:eastAsia="zh-CN"/>
              </w:rPr>
            </w:pPr>
          </w:p>
        </w:tc>
        <w:tc>
          <w:tcPr>
            <w:tcW w:w="6181" w:type="dxa"/>
            <w:noWrap/>
            <w:vAlign w:val="center"/>
          </w:tcPr>
          <w:p w14:paraId="39CCBC9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（3）作业时采取安全防护措施，防止对作业人员或他人造成伤害。</w:t>
            </w:r>
          </w:p>
        </w:tc>
      </w:tr>
      <w:tr w14:paraId="437B7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876" w:type="dxa"/>
            <w:vMerge w:val="continue"/>
            <w:noWrap/>
            <w:vAlign w:val="center"/>
          </w:tcPr>
          <w:p w14:paraId="332A0E3F">
            <w:pPr>
              <w:spacing w:line="300" w:lineRule="auto"/>
              <w:jc w:val="center"/>
              <w:rPr>
                <w:rFonts w:ascii="宋体" w:hAnsi="宋体" w:eastAsia="宋体" w:cs="Calibri"/>
                <w:sz w:val="21"/>
                <w:szCs w:val="21"/>
                <w:lang w:eastAsia="zh-CN"/>
              </w:rPr>
            </w:pPr>
          </w:p>
        </w:tc>
        <w:tc>
          <w:tcPr>
            <w:tcW w:w="2174" w:type="dxa"/>
            <w:vMerge w:val="continue"/>
            <w:noWrap/>
            <w:vAlign w:val="center"/>
          </w:tcPr>
          <w:p w14:paraId="46810689">
            <w:pPr>
              <w:spacing w:line="300" w:lineRule="auto"/>
              <w:jc w:val="both"/>
              <w:rPr>
                <w:rFonts w:ascii="宋体" w:hAnsi="宋体" w:eastAsia="宋体" w:cs="Calibri"/>
                <w:sz w:val="21"/>
                <w:szCs w:val="21"/>
                <w:lang w:eastAsia="zh-CN"/>
              </w:rPr>
            </w:pPr>
          </w:p>
        </w:tc>
        <w:tc>
          <w:tcPr>
            <w:tcW w:w="6181" w:type="dxa"/>
            <w:noWrap/>
            <w:vAlign w:val="center"/>
          </w:tcPr>
          <w:p w14:paraId="520E40D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（4）相关耗材的环保、安全性应当符合规定要求。</w:t>
            </w:r>
          </w:p>
        </w:tc>
      </w:tr>
      <w:tr w14:paraId="3F054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restart"/>
            <w:noWrap/>
            <w:vAlign w:val="center"/>
          </w:tcPr>
          <w:p w14:paraId="0ECDD111">
            <w:pPr>
              <w:spacing w:line="300" w:lineRule="auto"/>
              <w:jc w:val="center"/>
              <w:rPr>
                <w:rFonts w:ascii="宋体" w:hAnsi="宋体" w:eastAsia="宋体" w:cs="Calibri"/>
                <w:sz w:val="21"/>
                <w:szCs w:val="21"/>
              </w:rPr>
            </w:pPr>
            <w:r>
              <w:rPr>
                <w:rFonts w:hint="eastAsia" w:ascii="宋体" w:hAnsi="宋体" w:eastAsia="宋体" w:cs="Calibri"/>
                <w:sz w:val="21"/>
                <w:szCs w:val="21"/>
              </w:rPr>
              <w:t>2</w:t>
            </w:r>
          </w:p>
        </w:tc>
        <w:tc>
          <w:tcPr>
            <w:tcW w:w="2174" w:type="dxa"/>
            <w:vMerge w:val="restart"/>
            <w:noWrap/>
            <w:vAlign w:val="center"/>
          </w:tcPr>
          <w:p w14:paraId="4272FFE3">
            <w:pPr>
              <w:spacing w:line="300" w:lineRule="auto"/>
              <w:jc w:val="both"/>
              <w:rPr>
                <w:rFonts w:ascii="宋体" w:hAnsi="宋体" w:eastAsia="宋体" w:cs="Calibri"/>
                <w:sz w:val="21"/>
                <w:szCs w:val="21"/>
              </w:rPr>
            </w:pPr>
            <w:r>
              <w:rPr>
                <w:rFonts w:hint="eastAsia" w:ascii="宋体" w:hAnsi="宋体" w:eastAsia="宋体" w:cs="Calibri"/>
                <w:sz w:val="21"/>
                <w:szCs w:val="21"/>
              </w:rPr>
              <w:t>室外绿化养护</w:t>
            </w:r>
          </w:p>
        </w:tc>
        <w:tc>
          <w:tcPr>
            <w:tcW w:w="6181" w:type="dxa"/>
            <w:noWrap/>
            <w:vAlign w:val="center"/>
          </w:tcPr>
          <w:p w14:paraId="22BCF7CB">
            <w:pPr>
              <w:spacing w:line="300" w:lineRule="auto"/>
              <w:jc w:val="both"/>
              <w:rPr>
                <w:rFonts w:ascii="宋体" w:hAnsi="宋体" w:eastAsia="宋体" w:cs="Calibri"/>
                <w:sz w:val="21"/>
                <w:szCs w:val="21"/>
              </w:rPr>
            </w:pPr>
            <w:r>
              <w:rPr>
                <w:rFonts w:hint="eastAsia" w:ascii="宋体" w:hAnsi="宋体" w:eastAsia="宋体" w:cs="Calibri"/>
                <w:sz w:val="21"/>
                <w:szCs w:val="21"/>
                <w:lang w:eastAsia="zh-CN"/>
              </w:rPr>
              <w:t>（1）应达到一级绿化养护标准，绿地或花坛内各类乔、灌、草等绿化存活率100%。绿地设施及硬质景观保持常年完好。植物群落完整，层次丰富，黄土不裸露，有整体观赏效果。</w:t>
            </w:r>
            <w:r>
              <w:rPr>
                <w:rFonts w:hint="eastAsia" w:ascii="宋体" w:hAnsi="宋体" w:eastAsia="宋体" w:cs="Calibri"/>
                <w:sz w:val="21"/>
                <w:szCs w:val="21"/>
              </w:rPr>
              <w:t>植物季相分明，色彩艳丽，生长茂盛。</w:t>
            </w:r>
          </w:p>
        </w:tc>
      </w:tr>
      <w:tr w14:paraId="0945E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continue"/>
            <w:noWrap/>
            <w:vAlign w:val="center"/>
          </w:tcPr>
          <w:p w14:paraId="08460400">
            <w:pPr>
              <w:spacing w:line="300" w:lineRule="auto"/>
              <w:jc w:val="center"/>
              <w:rPr>
                <w:rFonts w:ascii="宋体" w:hAnsi="宋体" w:eastAsia="宋体" w:cs="Calibri"/>
                <w:sz w:val="21"/>
                <w:szCs w:val="21"/>
              </w:rPr>
            </w:pPr>
          </w:p>
        </w:tc>
        <w:tc>
          <w:tcPr>
            <w:tcW w:w="2174" w:type="dxa"/>
            <w:vMerge w:val="continue"/>
            <w:noWrap/>
            <w:vAlign w:val="center"/>
          </w:tcPr>
          <w:p w14:paraId="38D46655">
            <w:pPr>
              <w:spacing w:line="300" w:lineRule="auto"/>
              <w:jc w:val="both"/>
              <w:rPr>
                <w:rFonts w:ascii="宋体" w:hAnsi="宋体" w:eastAsia="宋体" w:cs="Calibri"/>
                <w:sz w:val="21"/>
                <w:szCs w:val="21"/>
              </w:rPr>
            </w:pPr>
          </w:p>
        </w:tc>
        <w:tc>
          <w:tcPr>
            <w:tcW w:w="6181" w:type="dxa"/>
            <w:noWrap/>
            <w:vAlign w:val="center"/>
          </w:tcPr>
          <w:p w14:paraId="4B6260E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年普修8遍以上，草屑即时清，切边整理3次以上，草坪常年保持平整、边缘清晰，草高度不应超过9cm。树冠完整美观，分枝点合适，枝条粗壮，无枯枝死杈；主侧枝分布匀称、数量适宜、修剪科学合理；内膛不乱，通风透光。树、乔木类要求树冠圆整、树势均匀，45度剪口靠节光滑。针叶树应保持明显顶端优势。花灌木开花及时，株形丰满，花后修剪及时合理、无残花。绿篱修剪要保持观赏面枝叶丰满、茂密、平整、整齐一致，整型树木造型雅观。草坪修剪不能超过5㎝、平整无杂草、无缠绕、无空秃，及时切边，草坪边缘线清晰。</w:t>
            </w:r>
          </w:p>
        </w:tc>
      </w:tr>
      <w:tr w14:paraId="47F62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continue"/>
            <w:noWrap/>
            <w:vAlign w:val="center"/>
          </w:tcPr>
          <w:p w14:paraId="0761E5DF">
            <w:pPr>
              <w:spacing w:line="300" w:lineRule="auto"/>
              <w:jc w:val="center"/>
              <w:rPr>
                <w:rFonts w:ascii="宋体" w:hAnsi="宋体" w:eastAsia="宋体" w:cs="Calibri"/>
                <w:sz w:val="21"/>
                <w:szCs w:val="21"/>
                <w:lang w:eastAsia="zh-CN"/>
              </w:rPr>
            </w:pPr>
          </w:p>
        </w:tc>
        <w:tc>
          <w:tcPr>
            <w:tcW w:w="2174" w:type="dxa"/>
            <w:vMerge w:val="continue"/>
            <w:noWrap/>
            <w:vAlign w:val="center"/>
          </w:tcPr>
          <w:p w14:paraId="24FDDACA">
            <w:pPr>
              <w:spacing w:line="300" w:lineRule="auto"/>
              <w:jc w:val="both"/>
              <w:rPr>
                <w:rFonts w:ascii="宋体" w:hAnsi="宋体" w:eastAsia="宋体" w:cs="Calibri"/>
                <w:sz w:val="21"/>
                <w:szCs w:val="21"/>
                <w:lang w:eastAsia="zh-CN"/>
              </w:rPr>
            </w:pPr>
          </w:p>
        </w:tc>
        <w:tc>
          <w:tcPr>
            <w:tcW w:w="6181" w:type="dxa"/>
            <w:noWrap/>
            <w:vAlign w:val="center"/>
          </w:tcPr>
          <w:p w14:paraId="50692C8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w:t>
            </w:r>
            <w:r>
              <w:rPr>
                <w:rFonts w:ascii="宋体" w:hAnsi="宋体" w:eastAsia="宋体" w:cs="Calibri"/>
                <w:sz w:val="21"/>
                <w:szCs w:val="21"/>
                <w:lang w:eastAsia="zh-CN"/>
              </w:rPr>
              <w:t>常年保持有效供水，草地充分生长，用覆沙保持调整，保持地形平整，排水流畅。</w:t>
            </w:r>
          </w:p>
        </w:tc>
      </w:tr>
      <w:tr w14:paraId="31A1E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continue"/>
            <w:noWrap/>
            <w:vAlign w:val="center"/>
          </w:tcPr>
          <w:p w14:paraId="2076604D">
            <w:pPr>
              <w:spacing w:line="300" w:lineRule="auto"/>
              <w:jc w:val="center"/>
              <w:rPr>
                <w:rFonts w:ascii="宋体" w:hAnsi="宋体" w:eastAsia="宋体" w:cs="Calibri"/>
                <w:sz w:val="21"/>
                <w:szCs w:val="21"/>
                <w:lang w:eastAsia="zh-CN"/>
              </w:rPr>
            </w:pPr>
          </w:p>
        </w:tc>
        <w:tc>
          <w:tcPr>
            <w:tcW w:w="2174" w:type="dxa"/>
            <w:vMerge w:val="continue"/>
            <w:noWrap/>
            <w:vAlign w:val="center"/>
          </w:tcPr>
          <w:p w14:paraId="224C9C3A">
            <w:pPr>
              <w:spacing w:line="300" w:lineRule="auto"/>
              <w:jc w:val="both"/>
              <w:rPr>
                <w:rFonts w:ascii="宋体" w:hAnsi="宋体" w:eastAsia="宋体" w:cs="Calibri"/>
                <w:sz w:val="21"/>
                <w:szCs w:val="21"/>
                <w:lang w:eastAsia="zh-CN"/>
              </w:rPr>
            </w:pPr>
          </w:p>
        </w:tc>
        <w:tc>
          <w:tcPr>
            <w:tcW w:w="6181" w:type="dxa"/>
            <w:noWrap/>
            <w:vAlign w:val="center"/>
          </w:tcPr>
          <w:p w14:paraId="1439EBE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w:t>
            </w:r>
            <w:r>
              <w:rPr>
                <w:rFonts w:ascii="宋体" w:hAnsi="宋体" w:eastAsia="宋体" w:cs="Calibri"/>
                <w:sz w:val="21"/>
                <w:szCs w:val="21"/>
                <w:lang w:eastAsia="zh-CN"/>
              </w:rPr>
              <w:t>年中耕除草、疏松表土10次以上，土壤疏松通透，无杂草。</w:t>
            </w:r>
          </w:p>
        </w:tc>
      </w:tr>
      <w:tr w14:paraId="26400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continue"/>
            <w:noWrap/>
            <w:vAlign w:val="center"/>
          </w:tcPr>
          <w:p w14:paraId="06707076">
            <w:pPr>
              <w:spacing w:line="300" w:lineRule="auto"/>
              <w:jc w:val="center"/>
              <w:rPr>
                <w:rFonts w:ascii="宋体" w:hAnsi="宋体" w:eastAsia="宋体" w:cs="Calibri"/>
                <w:sz w:val="21"/>
                <w:szCs w:val="21"/>
                <w:lang w:eastAsia="zh-CN"/>
              </w:rPr>
            </w:pPr>
          </w:p>
        </w:tc>
        <w:tc>
          <w:tcPr>
            <w:tcW w:w="2174" w:type="dxa"/>
            <w:vMerge w:val="continue"/>
            <w:noWrap/>
            <w:vAlign w:val="center"/>
          </w:tcPr>
          <w:p w14:paraId="142BD0BF">
            <w:pPr>
              <w:spacing w:line="300" w:lineRule="auto"/>
              <w:jc w:val="both"/>
              <w:rPr>
                <w:rFonts w:ascii="宋体" w:hAnsi="宋体" w:eastAsia="宋体" w:cs="Calibri"/>
                <w:sz w:val="21"/>
                <w:szCs w:val="21"/>
                <w:lang w:eastAsia="zh-CN"/>
              </w:rPr>
            </w:pPr>
          </w:p>
        </w:tc>
        <w:tc>
          <w:tcPr>
            <w:tcW w:w="6181" w:type="dxa"/>
            <w:noWrap/>
            <w:vAlign w:val="center"/>
          </w:tcPr>
          <w:p w14:paraId="1B2A0EFE">
            <w:pPr>
              <w:spacing w:line="300" w:lineRule="auto"/>
              <w:jc w:val="both"/>
              <w:rPr>
                <w:rFonts w:ascii="宋体" w:hAnsi="宋体" w:eastAsia="宋体" w:cs="Calibri"/>
                <w:sz w:val="21"/>
                <w:szCs w:val="21"/>
              </w:rPr>
            </w:pPr>
            <w:r>
              <w:rPr>
                <w:rFonts w:hint="eastAsia" w:ascii="宋体" w:hAnsi="宋体" w:eastAsia="宋体" w:cs="Calibri"/>
                <w:sz w:val="21"/>
                <w:szCs w:val="21"/>
                <w:lang w:eastAsia="zh-CN"/>
              </w:rPr>
              <w:t>（5）</w:t>
            </w:r>
            <w:r>
              <w:rPr>
                <w:rFonts w:ascii="宋体" w:hAnsi="宋体" w:eastAsia="宋体" w:cs="Calibri"/>
                <w:sz w:val="21"/>
                <w:szCs w:val="21"/>
                <w:lang w:eastAsia="zh-CN"/>
              </w:rPr>
              <w:t>按植物品种、生长、土壤状况，适时、适量施肥。年普施基肥不少于1遍，花灌木追复合肥2遍，充分满足植物生长需要。植物、草皮根部土壤保持疏松、无板结、呈馒头状。</w:t>
            </w:r>
            <w:r>
              <w:rPr>
                <w:rFonts w:ascii="宋体" w:hAnsi="宋体" w:eastAsia="宋体" w:cs="Calibri"/>
                <w:sz w:val="21"/>
                <w:szCs w:val="21"/>
              </w:rPr>
              <w:t>土壤理化性状：PH值6.0-7.5，Ec值(mS.㎝ˉ)0.5-1.5。</w:t>
            </w:r>
          </w:p>
        </w:tc>
      </w:tr>
      <w:tr w14:paraId="5DE0F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continue"/>
            <w:noWrap/>
            <w:vAlign w:val="center"/>
          </w:tcPr>
          <w:p w14:paraId="3A938685">
            <w:pPr>
              <w:spacing w:line="300" w:lineRule="auto"/>
              <w:jc w:val="center"/>
              <w:rPr>
                <w:rFonts w:ascii="宋体" w:hAnsi="宋体" w:eastAsia="宋体" w:cs="Calibri"/>
                <w:sz w:val="21"/>
                <w:szCs w:val="21"/>
              </w:rPr>
            </w:pPr>
          </w:p>
        </w:tc>
        <w:tc>
          <w:tcPr>
            <w:tcW w:w="2174" w:type="dxa"/>
            <w:vMerge w:val="continue"/>
            <w:noWrap/>
            <w:vAlign w:val="center"/>
          </w:tcPr>
          <w:p w14:paraId="0C95289F">
            <w:pPr>
              <w:spacing w:line="300" w:lineRule="auto"/>
              <w:jc w:val="both"/>
              <w:rPr>
                <w:rFonts w:ascii="宋体" w:hAnsi="宋体" w:eastAsia="宋体" w:cs="Calibri"/>
                <w:sz w:val="21"/>
                <w:szCs w:val="21"/>
              </w:rPr>
            </w:pPr>
          </w:p>
        </w:tc>
        <w:tc>
          <w:tcPr>
            <w:tcW w:w="6181" w:type="dxa"/>
            <w:noWrap/>
            <w:vAlign w:val="center"/>
          </w:tcPr>
          <w:p w14:paraId="43C72A1D">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w:t>
            </w:r>
            <w:r>
              <w:rPr>
                <w:rFonts w:ascii="宋体" w:hAnsi="宋体" w:eastAsia="宋体" w:cs="Calibri"/>
                <w:sz w:val="21"/>
                <w:szCs w:val="21"/>
                <w:lang w:eastAsia="zh-CN"/>
              </w:rPr>
              <w:t>预防为主，生态治理，各类病虫害发生低于防治指标。植物、草皮无病斑、无成虫。植物枝叶无虫害咬口、排泄物、无悬挂或依附在植物上的虫茧、虫囊、休眠虫体及越冬虫蛹。</w:t>
            </w:r>
          </w:p>
        </w:tc>
      </w:tr>
      <w:tr w14:paraId="16163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continue"/>
            <w:noWrap/>
            <w:vAlign w:val="center"/>
          </w:tcPr>
          <w:p w14:paraId="1F81B4F1">
            <w:pPr>
              <w:spacing w:line="300" w:lineRule="auto"/>
              <w:jc w:val="center"/>
              <w:rPr>
                <w:rFonts w:ascii="宋体" w:hAnsi="宋体" w:eastAsia="宋体" w:cs="Calibri"/>
                <w:sz w:val="21"/>
                <w:szCs w:val="21"/>
                <w:lang w:eastAsia="zh-CN"/>
              </w:rPr>
            </w:pPr>
          </w:p>
        </w:tc>
        <w:tc>
          <w:tcPr>
            <w:tcW w:w="2174" w:type="dxa"/>
            <w:vMerge w:val="continue"/>
            <w:noWrap/>
            <w:vAlign w:val="center"/>
          </w:tcPr>
          <w:p w14:paraId="7EC9905A">
            <w:pPr>
              <w:spacing w:line="300" w:lineRule="auto"/>
              <w:jc w:val="both"/>
              <w:rPr>
                <w:rFonts w:ascii="宋体" w:hAnsi="宋体" w:eastAsia="宋体" w:cs="Calibri"/>
                <w:sz w:val="21"/>
                <w:szCs w:val="21"/>
                <w:lang w:eastAsia="zh-CN"/>
              </w:rPr>
            </w:pPr>
          </w:p>
        </w:tc>
        <w:tc>
          <w:tcPr>
            <w:tcW w:w="6181" w:type="dxa"/>
            <w:noWrap/>
            <w:vAlign w:val="center"/>
          </w:tcPr>
          <w:p w14:paraId="5F267AF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w:t>
            </w:r>
            <w:r>
              <w:rPr>
                <w:rFonts w:ascii="宋体" w:hAnsi="宋体" w:eastAsia="宋体" w:cs="Calibri"/>
                <w:sz w:val="21"/>
                <w:szCs w:val="21"/>
                <w:lang w:eastAsia="zh-CN"/>
              </w:rPr>
              <w:t>按规范做好综合防护措施，及时扶正加固。</w:t>
            </w:r>
          </w:p>
        </w:tc>
      </w:tr>
      <w:tr w14:paraId="0CE34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continue"/>
            <w:noWrap/>
            <w:vAlign w:val="center"/>
          </w:tcPr>
          <w:p w14:paraId="04364A0B">
            <w:pPr>
              <w:spacing w:line="300" w:lineRule="auto"/>
              <w:jc w:val="center"/>
              <w:rPr>
                <w:rFonts w:ascii="宋体" w:hAnsi="宋体" w:eastAsia="宋体" w:cs="Calibri"/>
                <w:sz w:val="21"/>
                <w:szCs w:val="21"/>
                <w:lang w:eastAsia="zh-CN"/>
              </w:rPr>
            </w:pPr>
          </w:p>
        </w:tc>
        <w:tc>
          <w:tcPr>
            <w:tcW w:w="2174" w:type="dxa"/>
            <w:vMerge w:val="continue"/>
            <w:noWrap/>
            <w:vAlign w:val="center"/>
          </w:tcPr>
          <w:p w14:paraId="67110C91">
            <w:pPr>
              <w:spacing w:line="300" w:lineRule="auto"/>
              <w:jc w:val="both"/>
              <w:rPr>
                <w:rFonts w:ascii="宋体" w:hAnsi="宋体" w:eastAsia="宋体" w:cs="Calibri"/>
                <w:sz w:val="21"/>
                <w:szCs w:val="21"/>
                <w:lang w:eastAsia="zh-CN"/>
              </w:rPr>
            </w:pPr>
          </w:p>
        </w:tc>
        <w:tc>
          <w:tcPr>
            <w:tcW w:w="6181" w:type="dxa"/>
            <w:noWrap/>
            <w:vAlign w:val="center"/>
          </w:tcPr>
          <w:p w14:paraId="203BC6F3">
            <w:pPr>
              <w:spacing w:line="300" w:lineRule="auto"/>
              <w:jc w:val="both"/>
              <w:rPr>
                <w:rFonts w:ascii="宋体" w:hAnsi="宋体" w:eastAsia="宋体" w:cs="Calibri"/>
                <w:sz w:val="21"/>
                <w:szCs w:val="21"/>
              </w:rPr>
            </w:pPr>
            <w:r>
              <w:rPr>
                <w:rFonts w:hint="eastAsia" w:ascii="宋体" w:hAnsi="宋体" w:eastAsia="宋体" w:cs="Calibri"/>
                <w:sz w:val="21"/>
                <w:szCs w:val="21"/>
                <w:lang w:eastAsia="zh-CN"/>
              </w:rPr>
              <w:t>（8）</w:t>
            </w:r>
            <w:r>
              <w:rPr>
                <w:rFonts w:ascii="宋体" w:hAnsi="宋体" w:eastAsia="宋体" w:cs="Calibri"/>
                <w:sz w:val="21"/>
                <w:szCs w:val="21"/>
                <w:lang w:eastAsia="zh-CN"/>
              </w:rPr>
              <w:t>绿草如茵，绿期在250以上，斑秃黄萎&lt;5%。无白色垃圾、绿化生产垃圾（如树枝、树叶、草屑等）。无死树缺株、无杂草、无枯枝烂头。</w:t>
            </w:r>
            <w:r>
              <w:rPr>
                <w:rFonts w:ascii="宋体" w:hAnsi="宋体" w:eastAsia="宋体" w:cs="Calibri"/>
                <w:sz w:val="21"/>
                <w:szCs w:val="21"/>
              </w:rPr>
              <w:t>无积水，无干旱。</w:t>
            </w:r>
          </w:p>
        </w:tc>
      </w:tr>
      <w:tr w14:paraId="4D3FE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continue"/>
            <w:noWrap/>
            <w:vAlign w:val="center"/>
          </w:tcPr>
          <w:p w14:paraId="20BB5AD7">
            <w:pPr>
              <w:spacing w:line="300" w:lineRule="auto"/>
              <w:jc w:val="center"/>
              <w:rPr>
                <w:rFonts w:ascii="宋体" w:hAnsi="宋体" w:eastAsia="宋体" w:cs="Calibri"/>
                <w:sz w:val="21"/>
                <w:szCs w:val="21"/>
              </w:rPr>
            </w:pPr>
          </w:p>
        </w:tc>
        <w:tc>
          <w:tcPr>
            <w:tcW w:w="2174" w:type="dxa"/>
            <w:vMerge w:val="continue"/>
            <w:noWrap/>
            <w:vAlign w:val="center"/>
          </w:tcPr>
          <w:p w14:paraId="378FCA9F">
            <w:pPr>
              <w:spacing w:line="300" w:lineRule="auto"/>
              <w:jc w:val="both"/>
              <w:rPr>
                <w:rFonts w:ascii="宋体" w:hAnsi="宋体" w:eastAsia="宋体" w:cs="Calibri"/>
                <w:sz w:val="21"/>
                <w:szCs w:val="21"/>
              </w:rPr>
            </w:pPr>
          </w:p>
        </w:tc>
        <w:tc>
          <w:tcPr>
            <w:tcW w:w="6181" w:type="dxa"/>
            <w:noWrap/>
            <w:vAlign w:val="center"/>
          </w:tcPr>
          <w:p w14:paraId="73BC566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（9）雨雪、冰冻等恶劣天气来临前，专人巡查，对绿植做好预防措施，排除安全隐患。恶劣天气后，及时清除倒树断枝，疏通道路，尽快恢复原状。</w:t>
            </w:r>
          </w:p>
        </w:tc>
      </w:tr>
      <w:tr w14:paraId="4141D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restart"/>
            <w:noWrap/>
            <w:vAlign w:val="center"/>
          </w:tcPr>
          <w:p w14:paraId="1611CC49">
            <w:pPr>
              <w:spacing w:line="300" w:lineRule="auto"/>
              <w:jc w:val="center"/>
              <w:rPr>
                <w:rFonts w:ascii="宋体" w:hAnsi="宋体" w:eastAsia="宋体" w:cs="Calibri"/>
                <w:sz w:val="21"/>
                <w:szCs w:val="21"/>
              </w:rPr>
            </w:pPr>
            <w:r>
              <w:rPr>
                <w:rFonts w:hint="eastAsia" w:ascii="宋体" w:hAnsi="宋体" w:eastAsia="宋体" w:cs="Calibri"/>
                <w:sz w:val="21"/>
                <w:szCs w:val="21"/>
              </w:rPr>
              <w:t>3</w:t>
            </w:r>
          </w:p>
        </w:tc>
        <w:tc>
          <w:tcPr>
            <w:tcW w:w="2174" w:type="dxa"/>
            <w:vMerge w:val="restart"/>
            <w:noWrap/>
            <w:vAlign w:val="center"/>
          </w:tcPr>
          <w:p w14:paraId="77362020">
            <w:pPr>
              <w:spacing w:line="300" w:lineRule="auto"/>
              <w:jc w:val="both"/>
              <w:rPr>
                <w:rFonts w:ascii="宋体" w:hAnsi="宋体" w:eastAsia="宋体" w:cs="Calibri"/>
                <w:sz w:val="21"/>
                <w:szCs w:val="21"/>
              </w:rPr>
            </w:pPr>
            <w:r>
              <w:rPr>
                <w:rFonts w:hint="eastAsia" w:ascii="宋体" w:hAnsi="宋体" w:eastAsia="宋体" w:cs="Calibri"/>
                <w:sz w:val="21"/>
                <w:szCs w:val="21"/>
              </w:rPr>
              <w:t>室内绿化租摆</w:t>
            </w:r>
          </w:p>
        </w:tc>
        <w:tc>
          <w:tcPr>
            <w:tcW w:w="6181" w:type="dxa"/>
            <w:noWrap/>
            <w:vAlign w:val="center"/>
          </w:tcPr>
          <w:p w14:paraId="1A1B7E4C">
            <w:pPr>
              <w:spacing w:line="300" w:lineRule="auto"/>
              <w:jc w:val="both"/>
              <w:rPr>
                <w:rFonts w:ascii="宋体" w:hAnsi="宋体" w:eastAsia="宋体"/>
                <w:sz w:val="21"/>
                <w:szCs w:val="21"/>
                <w:lang w:eastAsia="zh-CN"/>
              </w:rPr>
            </w:pPr>
            <w:r>
              <w:rPr>
                <w:rFonts w:hint="eastAsia" w:ascii="宋体" w:hAnsi="宋体" w:eastAsia="宋体" w:cs="Calibri"/>
                <w:sz w:val="21"/>
                <w:szCs w:val="21"/>
                <w:lang w:eastAsia="zh-CN"/>
              </w:rPr>
              <w:t>（1）</w:t>
            </w:r>
            <w:r>
              <w:rPr>
                <w:rFonts w:hint="eastAsia" w:ascii="宋体" w:hAnsi="宋体" w:eastAsia="宋体"/>
                <w:sz w:val="21"/>
                <w:szCs w:val="21"/>
                <w:lang w:eastAsia="zh-CN"/>
              </w:rPr>
              <w:t>提供财税大楼（不含机管局区域）和</w:t>
            </w:r>
            <w:r>
              <w:rPr>
                <w:rFonts w:ascii="宋体" w:hAnsi="宋体" w:eastAsia="宋体" w:cs="Calibri"/>
                <w:sz w:val="21"/>
                <w:szCs w:val="21"/>
                <w:lang w:eastAsia="zh-CN"/>
              </w:rPr>
              <w:t>80号小楼</w:t>
            </w:r>
            <w:r>
              <w:rPr>
                <w:rFonts w:hint="eastAsia" w:ascii="宋体" w:hAnsi="宋体" w:eastAsia="宋体" w:cs="Calibri"/>
                <w:sz w:val="21"/>
                <w:szCs w:val="21"/>
                <w:lang w:eastAsia="zh-CN"/>
              </w:rPr>
              <w:t>的室内绿化租摆</w:t>
            </w:r>
            <w:r>
              <w:rPr>
                <w:rFonts w:hint="eastAsia" w:ascii="宋体" w:hAnsi="宋体" w:eastAsia="宋体"/>
                <w:sz w:val="21"/>
                <w:szCs w:val="21"/>
                <w:lang w:eastAsia="zh-CN"/>
              </w:rPr>
              <w:t>服务。</w:t>
            </w:r>
          </w:p>
          <w:p w14:paraId="541C6265">
            <w:pPr>
              <w:spacing w:line="300" w:lineRule="auto"/>
              <w:ind w:firstLine="420" w:firstLineChars="200"/>
              <w:jc w:val="both"/>
              <w:rPr>
                <w:rFonts w:ascii="宋体" w:hAnsi="宋体" w:eastAsia="宋体"/>
                <w:sz w:val="21"/>
                <w:szCs w:val="21"/>
                <w:lang w:eastAsia="zh-CN"/>
              </w:rPr>
            </w:pPr>
            <w:r>
              <w:rPr>
                <w:rFonts w:hint="eastAsia" w:ascii="宋体" w:hAnsi="宋体" w:eastAsia="宋体" w:cs="Calibri"/>
                <w:sz w:val="21"/>
                <w:szCs w:val="21"/>
                <w:lang w:eastAsia="zh-CN"/>
              </w:rPr>
              <w:t>①绿化数量要求：</w:t>
            </w:r>
          </w:p>
          <w:p w14:paraId="3B533AA6">
            <w:pPr>
              <w:spacing w:line="300" w:lineRule="auto"/>
              <w:ind w:firstLine="420" w:firstLineChars="200"/>
              <w:jc w:val="both"/>
              <w:rPr>
                <w:rFonts w:ascii="宋体" w:hAnsi="宋体" w:eastAsia="宋体"/>
                <w:sz w:val="21"/>
                <w:szCs w:val="21"/>
                <w:lang w:eastAsia="zh-CN"/>
              </w:rPr>
            </w:pPr>
            <w:r>
              <w:rPr>
                <w:rFonts w:hint="eastAsia" w:ascii="宋体" w:hAnsi="宋体" w:eastAsia="宋体" w:cs="Calibri"/>
                <w:sz w:val="21"/>
                <w:szCs w:val="21"/>
                <w:lang w:eastAsia="zh-CN"/>
              </w:rPr>
              <w:t>普通办公室</w:t>
            </w:r>
            <w:r>
              <w:rPr>
                <w:rFonts w:ascii="宋体" w:hAnsi="宋体" w:eastAsia="宋体" w:cs="Calibri"/>
                <w:sz w:val="21"/>
                <w:szCs w:val="21"/>
                <w:lang w:eastAsia="zh-CN"/>
              </w:rPr>
              <w:t>248</w:t>
            </w:r>
            <w:r>
              <w:rPr>
                <w:rFonts w:hint="eastAsia" w:ascii="宋体" w:hAnsi="宋体" w:eastAsia="宋体"/>
                <w:sz w:val="21"/>
                <w:szCs w:val="21"/>
                <w:lang w:eastAsia="zh-CN"/>
              </w:rPr>
              <w:t>个</w:t>
            </w:r>
            <w:r>
              <w:rPr>
                <w:rFonts w:hint="eastAsia" w:ascii="宋体" w:hAnsi="宋体" w:eastAsia="宋体" w:cs="Calibri"/>
                <w:sz w:val="21"/>
                <w:szCs w:val="21"/>
                <w:lang w:eastAsia="zh-CN"/>
              </w:rPr>
              <w:t>（其中财税大楼</w:t>
            </w:r>
            <w:r>
              <w:rPr>
                <w:rFonts w:ascii="宋体" w:hAnsi="宋体" w:eastAsia="宋体" w:cs="Calibri"/>
                <w:sz w:val="21"/>
                <w:szCs w:val="21"/>
                <w:lang w:eastAsia="zh-CN"/>
              </w:rPr>
              <w:t>226</w:t>
            </w:r>
            <w:r>
              <w:rPr>
                <w:rFonts w:hint="eastAsia" w:ascii="宋体" w:hAnsi="宋体" w:eastAsia="宋体"/>
                <w:sz w:val="21"/>
                <w:szCs w:val="21"/>
                <w:lang w:eastAsia="zh-CN"/>
              </w:rPr>
              <w:t>个</w:t>
            </w:r>
            <w:r>
              <w:rPr>
                <w:rFonts w:hint="eastAsia" w:ascii="宋体" w:hAnsi="宋体" w:eastAsia="宋体" w:cs="Calibri"/>
                <w:sz w:val="21"/>
                <w:szCs w:val="21"/>
                <w:lang w:eastAsia="zh-CN"/>
              </w:rPr>
              <w:t>、</w:t>
            </w:r>
            <w:r>
              <w:rPr>
                <w:rFonts w:ascii="宋体" w:hAnsi="宋体" w:eastAsia="宋体" w:cs="Calibri"/>
                <w:sz w:val="21"/>
                <w:szCs w:val="21"/>
                <w:lang w:eastAsia="zh-CN"/>
              </w:rPr>
              <w:t>80号小楼22</w:t>
            </w:r>
            <w:r>
              <w:rPr>
                <w:rFonts w:hint="eastAsia" w:ascii="宋体" w:hAnsi="宋体" w:eastAsia="宋体"/>
                <w:sz w:val="21"/>
                <w:szCs w:val="21"/>
                <w:lang w:eastAsia="zh-CN"/>
              </w:rPr>
              <w:t>个</w:t>
            </w:r>
            <w:r>
              <w:rPr>
                <w:rFonts w:hint="eastAsia" w:ascii="宋体" w:hAnsi="宋体" w:eastAsia="宋体" w:cs="Calibri"/>
                <w:sz w:val="21"/>
                <w:szCs w:val="21"/>
                <w:lang w:eastAsia="zh-CN"/>
              </w:rPr>
              <w:t>）</w:t>
            </w:r>
            <w:r>
              <w:rPr>
                <w:rFonts w:hint="eastAsia" w:ascii="宋体" w:hAnsi="宋体" w:eastAsia="宋体"/>
                <w:sz w:val="21"/>
                <w:szCs w:val="21"/>
                <w:lang w:eastAsia="zh-CN"/>
              </w:rPr>
              <w:t>，每个</w:t>
            </w:r>
            <w:r>
              <w:rPr>
                <w:rFonts w:hint="eastAsia" w:ascii="宋体" w:hAnsi="宋体" w:eastAsia="宋体" w:cs="Calibri"/>
                <w:sz w:val="21"/>
                <w:szCs w:val="21"/>
                <w:lang w:eastAsia="zh-CN"/>
              </w:rPr>
              <w:t>办公室摆放应季常见小盆栽不少于2盆，大型绿植不少于1盆；</w:t>
            </w:r>
          </w:p>
          <w:p w14:paraId="0490B933">
            <w:pPr>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会议室</w:t>
            </w:r>
            <w:r>
              <w:rPr>
                <w:rFonts w:ascii="宋体" w:hAnsi="宋体" w:eastAsia="宋体" w:cs="Calibri"/>
                <w:sz w:val="21"/>
                <w:szCs w:val="21"/>
                <w:lang w:eastAsia="zh-CN"/>
              </w:rPr>
              <w:t>19个</w:t>
            </w:r>
            <w:r>
              <w:rPr>
                <w:rFonts w:hint="eastAsia" w:ascii="宋体" w:hAnsi="宋体" w:eastAsia="宋体" w:cs="Calibri"/>
                <w:sz w:val="21"/>
                <w:szCs w:val="21"/>
                <w:lang w:eastAsia="zh-CN"/>
              </w:rPr>
              <w:t>，每个会议室摆放应季常见小盆栽不少于2盆，大型绿植不少于2盆；</w:t>
            </w:r>
          </w:p>
          <w:p w14:paraId="616B76DC">
            <w:pPr>
              <w:spacing w:line="300" w:lineRule="auto"/>
              <w:ind w:firstLine="420" w:firstLineChars="200"/>
              <w:jc w:val="both"/>
              <w:rPr>
                <w:rFonts w:ascii="宋体" w:hAnsi="宋体" w:eastAsia="宋体" w:cs="Calibri"/>
                <w:sz w:val="21"/>
                <w:szCs w:val="21"/>
                <w:lang w:eastAsia="zh-CN"/>
              </w:rPr>
            </w:pPr>
            <w:r>
              <w:rPr>
                <w:rFonts w:ascii="宋体" w:hAnsi="宋体" w:eastAsia="宋体" w:cs="Calibri"/>
                <w:sz w:val="21"/>
                <w:szCs w:val="21"/>
                <w:lang w:eastAsia="zh-CN"/>
              </w:rPr>
              <w:t>23</w:t>
            </w:r>
            <w:r>
              <w:rPr>
                <w:rFonts w:hint="eastAsia" w:ascii="宋体" w:hAnsi="宋体" w:eastAsia="宋体" w:cs="Calibri"/>
                <w:sz w:val="21"/>
                <w:szCs w:val="21"/>
                <w:lang w:eastAsia="zh-CN"/>
              </w:rPr>
              <w:t>-26</w:t>
            </w:r>
            <w:r>
              <w:rPr>
                <w:rFonts w:ascii="宋体" w:hAnsi="宋体" w:eastAsia="宋体" w:cs="Calibri"/>
                <w:sz w:val="21"/>
                <w:szCs w:val="21"/>
                <w:lang w:eastAsia="zh-CN"/>
              </w:rPr>
              <w:t>楼</w:t>
            </w:r>
            <w:r>
              <w:rPr>
                <w:rFonts w:hint="eastAsia" w:ascii="宋体" w:hAnsi="宋体" w:eastAsia="宋体" w:cs="Calibri"/>
                <w:sz w:val="21"/>
                <w:szCs w:val="21"/>
                <w:lang w:eastAsia="zh-CN"/>
              </w:rPr>
              <w:t>专用</w:t>
            </w:r>
            <w:r>
              <w:rPr>
                <w:rFonts w:ascii="宋体" w:hAnsi="宋体" w:eastAsia="宋体" w:cs="Calibri"/>
                <w:sz w:val="21"/>
                <w:szCs w:val="21"/>
                <w:lang w:eastAsia="zh-CN"/>
              </w:rPr>
              <w:t>办公室17个</w:t>
            </w:r>
            <w:r>
              <w:rPr>
                <w:rFonts w:hint="eastAsia" w:ascii="宋体" w:hAnsi="宋体" w:eastAsia="宋体" w:cs="Calibri"/>
                <w:sz w:val="21"/>
                <w:szCs w:val="21"/>
                <w:lang w:eastAsia="zh-CN"/>
              </w:rPr>
              <w:t>，</w:t>
            </w:r>
            <w:r>
              <w:rPr>
                <w:rFonts w:hint="eastAsia" w:ascii="宋体" w:hAnsi="宋体" w:eastAsia="宋体"/>
                <w:sz w:val="21"/>
                <w:szCs w:val="21"/>
                <w:lang w:eastAsia="zh-CN"/>
              </w:rPr>
              <w:t>每个</w:t>
            </w:r>
            <w:r>
              <w:rPr>
                <w:rFonts w:hint="eastAsia" w:ascii="宋体" w:hAnsi="宋体" w:eastAsia="宋体" w:cs="Calibri"/>
                <w:sz w:val="21"/>
                <w:szCs w:val="21"/>
                <w:lang w:eastAsia="zh-CN"/>
              </w:rPr>
              <w:t>办公室摆放应季常见小盆栽不少4盆，大型绿植不少于3盆；</w:t>
            </w:r>
          </w:p>
          <w:p w14:paraId="21ACB02D">
            <w:pPr>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财税大堂</w:t>
            </w:r>
            <w:r>
              <w:rPr>
                <w:rFonts w:ascii="宋体" w:hAnsi="宋体" w:eastAsia="宋体" w:cs="Calibri"/>
                <w:sz w:val="21"/>
                <w:szCs w:val="21"/>
                <w:lang w:eastAsia="zh-CN"/>
              </w:rPr>
              <w:t>2个</w:t>
            </w:r>
            <w:r>
              <w:rPr>
                <w:rFonts w:hint="eastAsia" w:ascii="宋体" w:hAnsi="宋体" w:eastAsia="宋体" w:cs="Calibri"/>
                <w:sz w:val="21"/>
                <w:szCs w:val="21"/>
                <w:lang w:eastAsia="zh-CN"/>
              </w:rPr>
              <w:t>，每个大堂摆放应季常见小盆栽不少于6盆，大型绿植不少于4盆；</w:t>
            </w:r>
          </w:p>
          <w:p w14:paraId="4BF78AD5">
            <w:pPr>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财税餐厅</w:t>
            </w:r>
            <w:r>
              <w:rPr>
                <w:rFonts w:ascii="宋体" w:hAnsi="宋体" w:eastAsia="宋体" w:cs="Calibri"/>
                <w:sz w:val="21"/>
                <w:szCs w:val="21"/>
                <w:lang w:eastAsia="zh-CN"/>
              </w:rPr>
              <w:t>2个</w:t>
            </w:r>
            <w:r>
              <w:rPr>
                <w:rFonts w:hint="eastAsia" w:ascii="宋体" w:hAnsi="宋体" w:eastAsia="宋体" w:cs="Calibri"/>
                <w:sz w:val="21"/>
                <w:szCs w:val="21"/>
                <w:lang w:eastAsia="zh-CN"/>
              </w:rPr>
              <w:t>，每个餐厅摆放应季常见小盆栽不少于6盆，大型绿植不少于4盆；</w:t>
            </w:r>
          </w:p>
          <w:p w14:paraId="6327D4E6">
            <w:pPr>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电梯厅</w:t>
            </w:r>
            <w:r>
              <w:rPr>
                <w:rFonts w:ascii="宋体" w:hAnsi="宋体" w:eastAsia="宋体" w:cs="Calibri"/>
                <w:sz w:val="21"/>
                <w:szCs w:val="21"/>
                <w:lang w:eastAsia="zh-CN"/>
              </w:rPr>
              <w:t>40个</w:t>
            </w:r>
            <w:r>
              <w:rPr>
                <w:rFonts w:hint="eastAsia" w:ascii="宋体" w:hAnsi="宋体" w:eastAsia="宋体" w:cs="Calibri"/>
                <w:sz w:val="21"/>
                <w:szCs w:val="21"/>
                <w:lang w:eastAsia="zh-CN"/>
              </w:rPr>
              <w:t>，每个电梯厅摆放应季常见大型绿植不少于2盆。</w:t>
            </w:r>
          </w:p>
          <w:p w14:paraId="65F83D00">
            <w:pPr>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②绿化外观要求：叶片光泽、花朵鲜艳，叶子健壮，叶色正常，在正常的条件下不黄叶、不焦叶、不落叶，土壤表层无杂物、无枯叶。</w:t>
            </w:r>
          </w:p>
          <w:p w14:paraId="4212E9AF">
            <w:pPr>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③绿化摆放要求：布局合理、均匀、疏密有度，盆栽植物的色彩、形态和气质应与空间大小、装饰氛围及功能相协调。</w:t>
            </w:r>
          </w:p>
        </w:tc>
      </w:tr>
      <w:tr w14:paraId="77B2E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Merge w:val="continue"/>
            <w:noWrap/>
            <w:vAlign w:val="center"/>
          </w:tcPr>
          <w:p w14:paraId="70B7C322">
            <w:pPr>
              <w:spacing w:line="300" w:lineRule="auto"/>
              <w:jc w:val="center"/>
              <w:rPr>
                <w:rFonts w:ascii="宋体" w:hAnsi="宋体" w:eastAsia="宋体" w:cs="Calibri"/>
                <w:sz w:val="21"/>
                <w:szCs w:val="21"/>
                <w:lang w:eastAsia="zh-CN"/>
              </w:rPr>
            </w:pPr>
          </w:p>
        </w:tc>
        <w:tc>
          <w:tcPr>
            <w:tcW w:w="2174" w:type="dxa"/>
            <w:vMerge w:val="continue"/>
            <w:noWrap/>
            <w:vAlign w:val="center"/>
          </w:tcPr>
          <w:p w14:paraId="077A2C3F">
            <w:pPr>
              <w:spacing w:line="300" w:lineRule="auto"/>
              <w:jc w:val="both"/>
              <w:rPr>
                <w:rFonts w:ascii="宋体" w:hAnsi="宋体" w:eastAsia="宋体" w:cs="Calibri"/>
                <w:sz w:val="21"/>
                <w:szCs w:val="21"/>
                <w:lang w:eastAsia="zh-CN"/>
              </w:rPr>
            </w:pPr>
          </w:p>
        </w:tc>
        <w:tc>
          <w:tcPr>
            <w:tcW w:w="6181" w:type="dxa"/>
            <w:noWrap/>
            <w:vAlign w:val="center"/>
          </w:tcPr>
          <w:p w14:paraId="1B3D4D41">
            <w:pPr>
              <w:spacing w:line="300" w:lineRule="auto"/>
              <w:jc w:val="both"/>
              <w:rPr>
                <w:rFonts w:ascii="宋体" w:hAnsi="宋体" w:eastAsia="宋体"/>
                <w:sz w:val="21"/>
                <w:szCs w:val="21"/>
                <w:lang w:eastAsia="zh-CN"/>
              </w:rPr>
            </w:pPr>
            <w:r>
              <w:rPr>
                <w:rFonts w:hint="eastAsia" w:ascii="宋体" w:hAnsi="宋体" w:eastAsia="宋体" w:cs="Calibri"/>
                <w:sz w:val="21"/>
                <w:szCs w:val="21"/>
                <w:lang w:eastAsia="zh-CN"/>
              </w:rPr>
              <w:t>（2）</w:t>
            </w:r>
            <w:r>
              <w:rPr>
                <w:rFonts w:hint="eastAsia" w:ascii="宋体" w:hAnsi="宋体" w:eastAsia="宋体"/>
                <w:sz w:val="21"/>
                <w:szCs w:val="21"/>
                <w:lang w:eastAsia="zh-CN"/>
              </w:rPr>
              <w:t>提供</w:t>
            </w:r>
            <w:r>
              <w:rPr>
                <w:rFonts w:hint="eastAsia" w:ascii="宋体" w:hAnsi="宋体" w:eastAsia="宋体" w:cs="Calibri"/>
                <w:sz w:val="21"/>
                <w:szCs w:val="21"/>
                <w:lang w:eastAsia="zh-CN"/>
              </w:rPr>
              <w:t>江西中路</w:t>
            </w:r>
            <w:r>
              <w:rPr>
                <w:rFonts w:ascii="宋体" w:hAnsi="宋体" w:eastAsia="宋体" w:cs="Calibri"/>
                <w:sz w:val="21"/>
                <w:szCs w:val="21"/>
                <w:lang w:eastAsia="zh-CN"/>
              </w:rPr>
              <w:t>135弄老干部活动室</w:t>
            </w:r>
            <w:r>
              <w:rPr>
                <w:rFonts w:hint="eastAsia" w:ascii="宋体" w:hAnsi="宋体" w:eastAsia="宋体" w:cs="Calibri"/>
                <w:sz w:val="21"/>
                <w:szCs w:val="21"/>
                <w:lang w:eastAsia="zh-CN"/>
              </w:rPr>
              <w:t>的室内绿化租摆</w:t>
            </w:r>
            <w:r>
              <w:rPr>
                <w:rFonts w:hint="eastAsia" w:ascii="宋体" w:hAnsi="宋体" w:eastAsia="宋体"/>
                <w:sz w:val="21"/>
                <w:szCs w:val="21"/>
                <w:lang w:eastAsia="zh-CN"/>
              </w:rPr>
              <w:t>服务。</w:t>
            </w:r>
          </w:p>
          <w:p w14:paraId="7828DECF">
            <w:pPr>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①绿化数量要求：总计摆放应季常见小盆栽不少于26盆，大型绿植不少于18盆。</w:t>
            </w:r>
          </w:p>
          <w:p w14:paraId="75C99B93">
            <w:pPr>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②绿化外观要求：叶片光泽、花朵鲜艳，叶子健壮，叶色正常，在正常的条件下不黄叶、不焦叶、不落叶，土壤表层无杂物、无枯叶。</w:t>
            </w:r>
          </w:p>
          <w:p w14:paraId="4408592A">
            <w:pPr>
              <w:spacing w:line="300" w:lineRule="auto"/>
              <w:ind w:firstLine="420" w:firstLineChars="200"/>
              <w:jc w:val="both"/>
              <w:rPr>
                <w:rFonts w:ascii="宋体" w:hAnsi="宋体" w:eastAsia="宋体" w:cs="Calibri"/>
                <w:sz w:val="21"/>
                <w:szCs w:val="21"/>
                <w:lang w:eastAsia="zh-CN"/>
              </w:rPr>
            </w:pPr>
            <w:r>
              <w:rPr>
                <w:rFonts w:hint="eastAsia" w:ascii="宋体" w:hAnsi="宋体" w:eastAsia="宋体" w:cs="Calibri"/>
                <w:sz w:val="21"/>
                <w:szCs w:val="21"/>
                <w:lang w:eastAsia="zh-CN"/>
              </w:rPr>
              <w:t>③绿化摆放要求：布局合理、均匀、疏密有度，盆栽植物的色彩、形态和气质应与空间大小、装饰氛围及功能相协调。</w:t>
            </w:r>
          </w:p>
        </w:tc>
      </w:tr>
    </w:tbl>
    <w:p w14:paraId="4B0A6D80">
      <w:pPr>
        <w:pStyle w:val="9"/>
        <w:spacing w:line="300" w:lineRule="auto"/>
        <w:jc w:val="both"/>
        <w:rPr>
          <w:rFonts w:hAnsi="宋体" w:cs="Calibri"/>
          <w:b/>
          <w:bCs/>
        </w:rPr>
      </w:pPr>
    </w:p>
    <w:p w14:paraId="10A5FAD0">
      <w:pPr>
        <w:widowControl w:val="0"/>
        <w:spacing w:line="300" w:lineRule="auto"/>
        <w:ind w:firstLine="422" w:firstLineChars="200"/>
        <w:jc w:val="both"/>
        <w:rPr>
          <w:rFonts w:ascii="宋体" w:hAnsi="宋体" w:eastAsia="宋体" w:cs="Calibri"/>
          <w:b/>
          <w:bCs/>
          <w:sz w:val="21"/>
          <w:szCs w:val="21"/>
        </w:rPr>
      </w:pPr>
      <w:r>
        <w:rPr>
          <w:rFonts w:hint="eastAsia" w:ascii="宋体" w:hAnsi="宋体" w:eastAsia="宋体" w:cs="Calibri"/>
          <w:b/>
          <w:bCs/>
          <w:sz w:val="21"/>
          <w:szCs w:val="21"/>
        </w:rPr>
        <w:t>3.</w:t>
      </w:r>
      <w:r>
        <w:rPr>
          <w:rFonts w:hint="eastAsia" w:ascii="宋体" w:hAnsi="宋体" w:eastAsia="宋体" w:cs="Calibri"/>
          <w:b/>
          <w:bCs/>
          <w:sz w:val="21"/>
          <w:szCs w:val="21"/>
          <w:lang w:eastAsia="zh-CN"/>
        </w:rPr>
        <w:t>2.</w:t>
      </w:r>
      <w:r>
        <w:rPr>
          <w:rFonts w:hint="eastAsia" w:ascii="宋体" w:hAnsi="宋体" w:eastAsia="宋体" w:cs="Calibri"/>
          <w:b/>
          <w:bCs/>
          <w:sz w:val="21"/>
          <w:szCs w:val="21"/>
        </w:rPr>
        <w:t>6保安服务</w:t>
      </w:r>
    </w:p>
    <w:tbl>
      <w:tblPr>
        <w:tblStyle w:val="16"/>
        <w:tblW w:w="498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2173"/>
        <w:gridCol w:w="6149"/>
      </w:tblGrid>
      <w:tr w14:paraId="4C383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noWrap/>
            <w:vAlign w:val="center"/>
          </w:tcPr>
          <w:p w14:paraId="598262F2">
            <w:pPr>
              <w:spacing w:line="300" w:lineRule="auto"/>
              <w:jc w:val="center"/>
              <w:rPr>
                <w:rFonts w:ascii="宋体" w:hAnsi="宋体" w:eastAsia="宋体" w:cs="Calibri"/>
                <w:b/>
                <w:bCs/>
                <w:sz w:val="21"/>
                <w:szCs w:val="21"/>
              </w:rPr>
            </w:pPr>
            <w:r>
              <w:rPr>
                <w:rFonts w:hint="eastAsia" w:ascii="宋体" w:hAnsi="宋体" w:eastAsia="宋体" w:cs="Calibri"/>
                <w:b/>
                <w:bCs/>
                <w:sz w:val="21"/>
                <w:szCs w:val="21"/>
              </w:rPr>
              <w:t>序号</w:t>
            </w:r>
          </w:p>
        </w:tc>
        <w:tc>
          <w:tcPr>
            <w:tcW w:w="2004" w:type="dxa"/>
            <w:noWrap/>
            <w:vAlign w:val="center"/>
          </w:tcPr>
          <w:p w14:paraId="3B849905">
            <w:pPr>
              <w:spacing w:line="300" w:lineRule="auto"/>
              <w:jc w:val="center"/>
              <w:rPr>
                <w:rFonts w:ascii="宋体" w:hAnsi="宋体" w:eastAsia="宋体" w:cs="Calibri"/>
                <w:b/>
                <w:bCs/>
                <w:sz w:val="21"/>
                <w:szCs w:val="21"/>
              </w:rPr>
            </w:pPr>
            <w:r>
              <w:rPr>
                <w:rFonts w:ascii="宋体" w:hAnsi="宋体" w:eastAsia="宋体" w:cs="Calibri"/>
                <w:b/>
                <w:bCs/>
                <w:sz w:val="21"/>
                <w:szCs w:val="21"/>
              </w:rPr>
              <w:t>服务内容</w:t>
            </w:r>
          </w:p>
        </w:tc>
        <w:tc>
          <w:tcPr>
            <w:tcW w:w="5670" w:type="dxa"/>
            <w:noWrap/>
            <w:vAlign w:val="center"/>
          </w:tcPr>
          <w:p w14:paraId="2EA9761C">
            <w:pPr>
              <w:spacing w:line="300" w:lineRule="auto"/>
              <w:jc w:val="center"/>
              <w:rPr>
                <w:rFonts w:ascii="宋体" w:hAnsi="宋体" w:eastAsia="宋体" w:cs="Calibri"/>
                <w:b/>
                <w:bCs/>
                <w:sz w:val="21"/>
                <w:szCs w:val="21"/>
              </w:rPr>
            </w:pPr>
            <w:r>
              <w:rPr>
                <w:rFonts w:hint="eastAsia" w:ascii="宋体" w:hAnsi="宋体" w:eastAsia="宋体" w:cs="Calibri"/>
                <w:b/>
                <w:bCs/>
                <w:sz w:val="21"/>
                <w:szCs w:val="21"/>
              </w:rPr>
              <w:t>服务标准</w:t>
            </w:r>
          </w:p>
        </w:tc>
      </w:tr>
      <w:tr w14:paraId="79135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restart"/>
            <w:noWrap/>
            <w:vAlign w:val="center"/>
          </w:tcPr>
          <w:p w14:paraId="620247E5">
            <w:pPr>
              <w:spacing w:line="300" w:lineRule="auto"/>
              <w:jc w:val="center"/>
              <w:rPr>
                <w:rFonts w:ascii="宋体" w:hAnsi="宋体" w:eastAsia="宋体" w:cs="Calibri"/>
                <w:sz w:val="21"/>
                <w:szCs w:val="21"/>
              </w:rPr>
            </w:pPr>
            <w:r>
              <w:rPr>
                <w:rFonts w:hint="eastAsia" w:ascii="宋体" w:hAnsi="宋体" w:eastAsia="宋体" w:cs="Calibri"/>
                <w:sz w:val="21"/>
                <w:szCs w:val="21"/>
              </w:rPr>
              <w:t>1</w:t>
            </w:r>
          </w:p>
        </w:tc>
        <w:tc>
          <w:tcPr>
            <w:tcW w:w="2004" w:type="dxa"/>
            <w:vMerge w:val="restart"/>
            <w:noWrap/>
            <w:vAlign w:val="center"/>
          </w:tcPr>
          <w:p w14:paraId="199DD7F0">
            <w:pPr>
              <w:spacing w:line="300" w:lineRule="auto"/>
              <w:jc w:val="both"/>
              <w:rPr>
                <w:rFonts w:ascii="宋体" w:hAnsi="宋体" w:eastAsia="宋体" w:cs="Calibri"/>
                <w:sz w:val="21"/>
                <w:szCs w:val="21"/>
              </w:rPr>
            </w:pPr>
            <w:r>
              <w:rPr>
                <w:rFonts w:ascii="宋体" w:hAnsi="宋体" w:eastAsia="宋体" w:cs="Calibri"/>
                <w:sz w:val="21"/>
                <w:szCs w:val="21"/>
              </w:rPr>
              <w:t>基本要求</w:t>
            </w:r>
          </w:p>
        </w:tc>
        <w:tc>
          <w:tcPr>
            <w:tcW w:w="5670" w:type="dxa"/>
            <w:noWrap/>
            <w:vAlign w:val="center"/>
          </w:tcPr>
          <w:p w14:paraId="68CC6A8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（1）建立保安服务相关制度，并按照执行。</w:t>
            </w:r>
          </w:p>
        </w:tc>
      </w:tr>
      <w:tr w14:paraId="5C69D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3A94302A">
            <w:pPr>
              <w:spacing w:line="300" w:lineRule="auto"/>
              <w:jc w:val="center"/>
              <w:rPr>
                <w:rFonts w:ascii="宋体" w:hAnsi="宋体" w:eastAsia="宋体" w:cs="Calibri"/>
                <w:sz w:val="21"/>
                <w:szCs w:val="21"/>
                <w:lang w:eastAsia="zh-CN"/>
              </w:rPr>
            </w:pPr>
          </w:p>
        </w:tc>
        <w:tc>
          <w:tcPr>
            <w:tcW w:w="2004" w:type="dxa"/>
            <w:vMerge w:val="continue"/>
            <w:noWrap/>
            <w:vAlign w:val="center"/>
          </w:tcPr>
          <w:p w14:paraId="1154DF5C">
            <w:pPr>
              <w:spacing w:line="300" w:lineRule="auto"/>
              <w:jc w:val="both"/>
              <w:rPr>
                <w:rFonts w:ascii="宋体" w:hAnsi="宋体" w:eastAsia="宋体" w:cs="Calibri"/>
                <w:sz w:val="21"/>
                <w:szCs w:val="21"/>
                <w:lang w:eastAsia="zh-CN"/>
              </w:rPr>
            </w:pPr>
          </w:p>
        </w:tc>
        <w:tc>
          <w:tcPr>
            <w:tcW w:w="5670" w:type="dxa"/>
            <w:noWrap/>
            <w:vAlign w:val="center"/>
          </w:tcPr>
          <w:p w14:paraId="4411231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（2）对巡查、值守及异常情况等做好相关记录，填写规范，保存完好。</w:t>
            </w:r>
          </w:p>
        </w:tc>
      </w:tr>
      <w:tr w14:paraId="0885A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0342382A">
            <w:pPr>
              <w:spacing w:line="300" w:lineRule="auto"/>
              <w:jc w:val="center"/>
              <w:rPr>
                <w:rFonts w:ascii="宋体" w:hAnsi="宋体" w:eastAsia="宋体" w:cs="Calibri"/>
                <w:sz w:val="21"/>
                <w:szCs w:val="21"/>
                <w:lang w:eastAsia="zh-CN"/>
              </w:rPr>
            </w:pPr>
          </w:p>
        </w:tc>
        <w:tc>
          <w:tcPr>
            <w:tcW w:w="2004" w:type="dxa"/>
            <w:vMerge w:val="continue"/>
            <w:noWrap/>
            <w:vAlign w:val="center"/>
          </w:tcPr>
          <w:p w14:paraId="62A995EB">
            <w:pPr>
              <w:spacing w:line="300" w:lineRule="auto"/>
              <w:jc w:val="both"/>
              <w:rPr>
                <w:rFonts w:ascii="宋体" w:hAnsi="宋体" w:eastAsia="宋体" w:cs="Calibri"/>
                <w:sz w:val="21"/>
                <w:szCs w:val="21"/>
                <w:lang w:eastAsia="zh-CN"/>
              </w:rPr>
            </w:pPr>
          </w:p>
        </w:tc>
        <w:tc>
          <w:tcPr>
            <w:tcW w:w="5670" w:type="dxa"/>
            <w:noWrap/>
            <w:vAlign w:val="center"/>
          </w:tcPr>
          <w:p w14:paraId="0619C52D">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（3）配备保安服务必要的器材。</w:t>
            </w:r>
          </w:p>
        </w:tc>
      </w:tr>
      <w:tr w14:paraId="7DADE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restart"/>
            <w:noWrap/>
            <w:vAlign w:val="center"/>
          </w:tcPr>
          <w:p w14:paraId="39415E58">
            <w:pPr>
              <w:spacing w:line="300" w:lineRule="auto"/>
              <w:jc w:val="center"/>
              <w:rPr>
                <w:rFonts w:ascii="宋体" w:hAnsi="宋体" w:eastAsia="宋体" w:cs="Calibri"/>
                <w:sz w:val="21"/>
                <w:szCs w:val="21"/>
              </w:rPr>
            </w:pPr>
            <w:r>
              <w:rPr>
                <w:rFonts w:hint="eastAsia" w:ascii="宋体" w:hAnsi="宋体" w:eastAsia="宋体" w:cs="Calibri"/>
                <w:sz w:val="21"/>
                <w:szCs w:val="21"/>
              </w:rPr>
              <w:t>2</w:t>
            </w:r>
          </w:p>
        </w:tc>
        <w:tc>
          <w:tcPr>
            <w:tcW w:w="2004" w:type="dxa"/>
            <w:vMerge w:val="restart"/>
            <w:noWrap/>
            <w:vAlign w:val="center"/>
          </w:tcPr>
          <w:p w14:paraId="1154985F">
            <w:pPr>
              <w:spacing w:line="300" w:lineRule="auto"/>
              <w:jc w:val="both"/>
              <w:rPr>
                <w:rFonts w:ascii="宋体" w:hAnsi="宋体" w:eastAsia="宋体" w:cs="Calibri"/>
                <w:sz w:val="21"/>
                <w:szCs w:val="21"/>
              </w:rPr>
            </w:pPr>
            <w:r>
              <w:rPr>
                <w:rFonts w:ascii="宋体" w:hAnsi="宋体" w:eastAsia="宋体" w:cs="Calibri"/>
                <w:sz w:val="21"/>
                <w:szCs w:val="21"/>
              </w:rPr>
              <w:t>出入管理</w:t>
            </w:r>
          </w:p>
        </w:tc>
        <w:tc>
          <w:tcPr>
            <w:tcW w:w="5670" w:type="dxa"/>
            <w:noWrap/>
            <w:vAlign w:val="center"/>
          </w:tcPr>
          <w:p w14:paraId="7A660BC5">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（1）办公楼（区）主出入口应当实行24小时值班制。</w:t>
            </w:r>
          </w:p>
        </w:tc>
      </w:tr>
      <w:tr w14:paraId="3AF93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5AF0259E">
            <w:pPr>
              <w:spacing w:line="300" w:lineRule="auto"/>
              <w:jc w:val="center"/>
              <w:rPr>
                <w:rFonts w:ascii="宋体" w:hAnsi="宋体" w:eastAsia="宋体" w:cs="Calibri"/>
                <w:sz w:val="21"/>
                <w:szCs w:val="21"/>
                <w:lang w:eastAsia="zh-CN"/>
              </w:rPr>
            </w:pPr>
          </w:p>
        </w:tc>
        <w:tc>
          <w:tcPr>
            <w:tcW w:w="2004" w:type="dxa"/>
            <w:vMerge w:val="continue"/>
            <w:noWrap/>
            <w:vAlign w:val="center"/>
          </w:tcPr>
          <w:p w14:paraId="43FE3395">
            <w:pPr>
              <w:spacing w:line="300" w:lineRule="auto"/>
              <w:jc w:val="both"/>
              <w:rPr>
                <w:rFonts w:ascii="宋体" w:hAnsi="宋体" w:eastAsia="宋体" w:cs="Calibri"/>
                <w:sz w:val="21"/>
                <w:szCs w:val="21"/>
                <w:lang w:eastAsia="zh-CN"/>
              </w:rPr>
            </w:pPr>
          </w:p>
        </w:tc>
        <w:tc>
          <w:tcPr>
            <w:tcW w:w="5670" w:type="dxa"/>
            <w:noWrap/>
            <w:vAlign w:val="center"/>
          </w:tcPr>
          <w:p w14:paraId="1261F3C5">
            <w:pPr>
              <w:spacing w:line="300" w:lineRule="auto"/>
              <w:jc w:val="both"/>
              <w:rPr>
                <w:rFonts w:ascii="宋体" w:hAnsi="宋体" w:eastAsia="宋体" w:cs="Calibri"/>
                <w:sz w:val="21"/>
                <w:szCs w:val="21"/>
              </w:rPr>
            </w:pPr>
            <w:r>
              <w:rPr>
                <w:rFonts w:hint="eastAsia" w:ascii="宋体" w:hAnsi="宋体" w:eastAsia="宋体" w:cs="Calibri"/>
                <w:sz w:val="21"/>
                <w:szCs w:val="21"/>
              </w:rPr>
              <w:t>（2）设置门岗。</w:t>
            </w:r>
          </w:p>
        </w:tc>
      </w:tr>
      <w:tr w14:paraId="09B8E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35782011">
            <w:pPr>
              <w:spacing w:line="300" w:lineRule="auto"/>
              <w:jc w:val="center"/>
              <w:rPr>
                <w:rFonts w:ascii="宋体" w:hAnsi="宋体" w:eastAsia="宋体" w:cs="Calibri"/>
                <w:sz w:val="21"/>
                <w:szCs w:val="21"/>
              </w:rPr>
            </w:pPr>
          </w:p>
        </w:tc>
        <w:tc>
          <w:tcPr>
            <w:tcW w:w="2004" w:type="dxa"/>
            <w:vMerge w:val="continue"/>
            <w:noWrap/>
            <w:vAlign w:val="center"/>
          </w:tcPr>
          <w:p w14:paraId="619985EE">
            <w:pPr>
              <w:spacing w:line="300" w:lineRule="auto"/>
              <w:jc w:val="both"/>
              <w:rPr>
                <w:rFonts w:ascii="宋体" w:hAnsi="宋体" w:eastAsia="宋体" w:cs="Calibri"/>
                <w:sz w:val="21"/>
                <w:szCs w:val="21"/>
              </w:rPr>
            </w:pPr>
          </w:p>
        </w:tc>
        <w:tc>
          <w:tcPr>
            <w:tcW w:w="5670" w:type="dxa"/>
            <w:noWrap/>
            <w:vAlign w:val="center"/>
          </w:tcPr>
          <w:p w14:paraId="16290940">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（3）在出入口对外来人员及其携带大件物品、外来车辆进行询问和记录，并与相关部门取得联系，同意后方可进入。</w:t>
            </w:r>
          </w:p>
        </w:tc>
      </w:tr>
      <w:tr w14:paraId="30C93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6B0221BC">
            <w:pPr>
              <w:spacing w:line="300" w:lineRule="auto"/>
              <w:jc w:val="center"/>
              <w:rPr>
                <w:rFonts w:ascii="宋体" w:hAnsi="宋体" w:eastAsia="宋体" w:cs="Calibri"/>
                <w:sz w:val="21"/>
                <w:szCs w:val="21"/>
                <w:lang w:eastAsia="zh-CN"/>
              </w:rPr>
            </w:pPr>
          </w:p>
        </w:tc>
        <w:tc>
          <w:tcPr>
            <w:tcW w:w="2004" w:type="dxa"/>
            <w:vMerge w:val="continue"/>
            <w:noWrap/>
            <w:vAlign w:val="center"/>
          </w:tcPr>
          <w:p w14:paraId="57F1127B">
            <w:pPr>
              <w:spacing w:line="300" w:lineRule="auto"/>
              <w:jc w:val="both"/>
              <w:rPr>
                <w:rFonts w:ascii="宋体" w:hAnsi="宋体" w:eastAsia="宋体" w:cs="Calibri"/>
                <w:sz w:val="21"/>
                <w:szCs w:val="21"/>
                <w:lang w:eastAsia="zh-CN"/>
              </w:rPr>
            </w:pPr>
          </w:p>
        </w:tc>
        <w:tc>
          <w:tcPr>
            <w:tcW w:w="5670" w:type="dxa"/>
            <w:noWrap/>
            <w:vAlign w:val="center"/>
          </w:tcPr>
          <w:p w14:paraId="13577F1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（4）大件物品搬出有相关部门开具的证明和清单，经核实后放行。</w:t>
            </w:r>
          </w:p>
        </w:tc>
      </w:tr>
      <w:tr w14:paraId="5AAF3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816" w:type="dxa"/>
            <w:vMerge w:val="continue"/>
            <w:noWrap/>
            <w:vAlign w:val="center"/>
          </w:tcPr>
          <w:p w14:paraId="2B1A238B">
            <w:pPr>
              <w:spacing w:line="300" w:lineRule="auto"/>
              <w:jc w:val="center"/>
              <w:rPr>
                <w:rFonts w:ascii="宋体" w:hAnsi="宋体" w:eastAsia="宋体" w:cs="Calibri"/>
                <w:sz w:val="21"/>
                <w:szCs w:val="21"/>
                <w:lang w:eastAsia="zh-CN"/>
              </w:rPr>
            </w:pPr>
          </w:p>
        </w:tc>
        <w:tc>
          <w:tcPr>
            <w:tcW w:w="2004" w:type="dxa"/>
            <w:vMerge w:val="continue"/>
            <w:noWrap/>
            <w:vAlign w:val="center"/>
          </w:tcPr>
          <w:p w14:paraId="621434FA">
            <w:pPr>
              <w:spacing w:line="300" w:lineRule="auto"/>
              <w:jc w:val="both"/>
              <w:rPr>
                <w:rFonts w:ascii="宋体" w:hAnsi="宋体" w:eastAsia="宋体" w:cs="Calibri"/>
                <w:sz w:val="21"/>
                <w:szCs w:val="21"/>
                <w:lang w:eastAsia="zh-CN"/>
              </w:rPr>
            </w:pPr>
          </w:p>
        </w:tc>
        <w:tc>
          <w:tcPr>
            <w:tcW w:w="5670" w:type="dxa"/>
            <w:noWrap/>
            <w:vAlign w:val="center"/>
          </w:tcPr>
          <w:p w14:paraId="1353BABF">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（5）排查可疑人员，对于不出示证件、不按规定登记、不听劝阻而强行闯入者，及时劝离，必要时通知公安机关进行处理。</w:t>
            </w:r>
          </w:p>
        </w:tc>
      </w:tr>
      <w:tr w14:paraId="5F4BD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207034F3">
            <w:pPr>
              <w:spacing w:line="300" w:lineRule="auto"/>
              <w:jc w:val="center"/>
              <w:rPr>
                <w:rFonts w:ascii="宋体" w:hAnsi="宋体" w:eastAsia="宋体" w:cs="Calibri"/>
                <w:sz w:val="21"/>
                <w:szCs w:val="21"/>
                <w:lang w:eastAsia="zh-CN"/>
              </w:rPr>
            </w:pPr>
          </w:p>
        </w:tc>
        <w:tc>
          <w:tcPr>
            <w:tcW w:w="2004" w:type="dxa"/>
            <w:vMerge w:val="continue"/>
            <w:noWrap/>
            <w:vAlign w:val="center"/>
          </w:tcPr>
          <w:p w14:paraId="48D6DD83">
            <w:pPr>
              <w:spacing w:line="300" w:lineRule="auto"/>
              <w:jc w:val="both"/>
              <w:rPr>
                <w:rFonts w:ascii="宋体" w:hAnsi="宋体" w:eastAsia="宋体" w:cs="Calibri"/>
                <w:sz w:val="21"/>
                <w:szCs w:val="21"/>
                <w:lang w:eastAsia="zh-CN"/>
              </w:rPr>
            </w:pPr>
          </w:p>
        </w:tc>
        <w:tc>
          <w:tcPr>
            <w:tcW w:w="5670" w:type="dxa"/>
            <w:noWrap/>
            <w:vAlign w:val="center"/>
          </w:tcPr>
          <w:p w14:paraId="7DAE6E6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（6）配合相关部门积极疏导外来人员，有效疏导如出入口人群集聚、车辆拥堵、货物堵</w:t>
            </w:r>
            <w:bookmarkStart w:id="35" w:name="_GoBack"/>
            <w:bookmarkEnd w:id="35"/>
            <w:r>
              <w:rPr>
                <w:rFonts w:hint="eastAsia" w:ascii="宋体" w:hAnsi="宋体" w:eastAsia="宋体" w:cs="Calibri"/>
                <w:sz w:val="21"/>
                <w:szCs w:val="21"/>
                <w:lang w:eastAsia="zh-CN"/>
              </w:rPr>
              <w:t>塞道路等情况。</w:t>
            </w:r>
          </w:p>
        </w:tc>
      </w:tr>
      <w:tr w14:paraId="53A91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60EF0A9D">
            <w:pPr>
              <w:spacing w:line="300" w:lineRule="auto"/>
              <w:jc w:val="center"/>
              <w:rPr>
                <w:rFonts w:ascii="宋体" w:hAnsi="宋体" w:eastAsia="宋体" w:cs="Calibri"/>
                <w:sz w:val="21"/>
                <w:szCs w:val="21"/>
                <w:lang w:eastAsia="zh-CN"/>
              </w:rPr>
            </w:pPr>
          </w:p>
        </w:tc>
        <w:tc>
          <w:tcPr>
            <w:tcW w:w="2004" w:type="dxa"/>
            <w:vMerge w:val="continue"/>
            <w:noWrap/>
            <w:vAlign w:val="center"/>
          </w:tcPr>
          <w:p w14:paraId="0B213A96">
            <w:pPr>
              <w:spacing w:line="300" w:lineRule="auto"/>
              <w:jc w:val="both"/>
              <w:rPr>
                <w:rFonts w:ascii="宋体" w:hAnsi="宋体" w:eastAsia="宋体" w:cs="Calibri"/>
                <w:sz w:val="21"/>
                <w:szCs w:val="21"/>
                <w:lang w:eastAsia="zh-CN"/>
              </w:rPr>
            </w:pPr>
          </w:p>
        </w:tc>
        <w:tc>
          <w:tcPr>
            <w:tcW w:w="5670" w:type="dxa"/>
            <w:noWrap/>
            <w:vAlign w:val="center"/>
          </w:tcPr>
          <w:p w14:paraId="1B6F78D0">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根据物业服务合同约定，对物品进出实行安检、登记、电话确认等分类管理措施。大宗物品进出会同接收单位收件人审检，严防违禁品（包括毒品、军火弹药、管制刀具、易燃易爆品等）、限带品（包括动物、任何未经授权的专业摄影设备、无人机等）进入。</w:t>
            </w:r>
          </w:p>
        </w:tc>
      </w:tr>
      <w:tr w14:paraId="4D987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25C3EB69">
            <w:pPr>
              <w:spacing w:line="300" w:lineRule="auto"/>
              <w:jc w:val="center"/>
              <w:rPr>
                <w:rFonts w:ascii="宋体" w:hAnsi="宋体" w:eastAsia="宋体" w:cs="Calibri"/>
                <w:sz w:val="21"/>
                <w:szCs w:val="21"/>
                <w:lang w:eastAsia="zh-CN"/>
              </w:rPr>
            </w:pPr>
          </w:p>
        </w:tc>
        <w:tc>
          <w:tcPr>
            <w:tcW w:w="2004" w:type="dxa"/>
            <w:vMerge w:val="continue"/>
            <w:noWrap/>
            <w:vAlign w:val="center"/>
          </w:tcPr>
          <w:p w14:paraId="7CB03140">
            <w:pPr>
              <w:spacing w:line="300" w:lineRule="auto"/>
              <w:jc w:val="both"/>
              <w:rPr>
                <w:rFonts w:ascii="宋体" w:hAnsi="宋体" w:eastAsia="宋体" w:cs="Calibri"/>
                <w:sz w:val="21"/>
                <w:szCs w:val="21"/>
                <w:lang w:eastAsia="zh-CN"/>
              </w:rPr>
            </w:pPr>
          </w:p>
        </w:tc>
        <w:tc>
          <w:tcPr>
            <w:tcW w:w="5670" w:type="dxa"/>
            <w:noWrap/>
            <w:vAlign w:val="center"/>
          </w:tcPr>
          <w:p w14:paraId="38C9B38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（8）</w:t>
            </w:r>
            <w:r>
              <w:rPr>
                <w:rFonts w:ascii="宋体" w:hAnsi="宋体" w:eastAsia="宋体" w:cs="Calibri"/>
                <w:sz w:val="21"/>
                <w:szCs w:val="21"/>
                <w:lang w:eastAsia="zh-CN"/>
              </w:rPr>
              <w:t>提供现场接待服务。</w:t>
            </w:r>
          </w:p>
          <w:p w14:paraId="4BDD8A4F">
            <w:pPr>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①做好来访人员、车辆进出证件登记，及时通报</w:t>
            </w:r>
            <w:r>
              <w:rPr>
                <w:rFonts w:hint="eastAsia" w:ascii="宋体" w:hAnsi="宋体" w:eastAsia="宋体" w:cs="Calibri"/>
                <w:sz w:val="21"/>
                <w:szCs w:val="21"/>
                <w:lang w:eastAsia="zh-CN"/>
              </w:rPr>
              <w:t>。</w:t>
            </w:r>
          </w:p>
          <w:p w14:paraId="5F73FE70">
            <w:pPr>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②严禁无关人员、可疑人员和危险物品进入办公楼（区）内。</w:t>
            </w:r>
          </w:p>
          <w:p w14:paraId="52401510">
            <w:pPr>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③物品摆放整齐有序、分类放置。</w:t>
            </w:r>
          </w:p>
          <w:p w14:paraId="7B4A2FF4">
            <w:pPr>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④现场办理等待时间不超过5分钟，等待较长时间应</w:t>
            </w:r>
            <w:r>
              <w:rPr>
                <w:rFonts w:hint="eastAsia" w:ascii="宋体" w:hAnsi="宋体" w:eastAsia="宋体" w:cs="Calibri"/>
                <w:sz w:val="21"/>
                <w:szCs w:val="21"/>
                <w:lang w:eastAsia="zh-CN"/>
              </w:rPr>
              <w:t>当</w:t>
            </w:r>
            <w:r>
              <w:rPr>
                <w:rFonts w:ascii="宋体" w:hAnsi="宋体" w:eastAsia="宋体" w:cs="Calibri"/>
                <w:sz w:val="21"/>
                <w:szCs w:val="21"/>
                <w:lang w:eastAsia="zh-CN"/>
              </w:rPr>
              <w:t>及时沟通。</w:t>
            </w:r>
          </w:p>
          <w:p w14:paraId="0D5A8888">
            <w:pPr>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⑤对来访人员咨询、建议、求助等事项，及时处理或答复，处理和答复率100%。</w:t>
            </w:r>
          </w:p>
          <w:p w14:paraId="76B9A29D">
            <w:pPr>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⑥接待服务工作时间应</w:t>
            </w:r>
            <w:r>
              <w:rPr>
                <w:rFonts w:hint="eastAsia" w:ascii="宋体" w:hAnsi="宋体" w:eastAsia="宋体" w:cs="Calibri"/>
                <w:sz w:val="21"/>
                <w:szCs w:val="21"/>
                <w:lang w:eastAsia="zh-CN"/>
              </w:rPr>
              <w:t>当</w:t>
            </w:r>
            <w:r>
              <w:rPr>
                <w:rFonts w:ascii="宋体" w:hAnsi="宋体" w:eastAsia="宋体" w:cs="Calibri"/>
                <w:sz w:val="21"/>
                <w:szCs w:val="21"/>
                <w:lang w:eastAsia="zh-CN"/>
              </w:rPr>
              <w:t>覆盖</w:t>
            </w:r>
            <w:r>
              <w:rPr>
                <w:rFonts w:hint="eastAsia" w:ascii="宋体" w:hAnsi="宋体" w:eastAsia="宋体" w:cs="宋体"/>
                <w:sz w:val="21"/>
                <w:szCs w:val="21"/>
                <w:lang w:eastAsia="zh-CN"/>
              </w:rPr>
              <w:t>采购</w:t>
            </w:r>
            <w:r>
              <w:rPr>
                <w:rFonts w:ascii="宋体" w:hAnsi="宋体" w:eastAsia="宋体" w:cs="Calibri"/>
                <w:sz w:val="21"/>
                <w:szCs w:val="21"/>
                <w:lang w:eastAsia="zh-CN"/>
              </w:rPr>
              <w:t>人工作时间。</w:t>
            </w:r>
          </w:p>
          <w:p w14:paraId="3E0AA48D">
            <w:pPr>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⑦与被访人进行核实确认；告知被访人的办公室门牌号；告知访客注意事项。</w:t>
            </w:r>
          </w:p>
        </w:tc>
      </w:tr>
      <w:tr w14:paraId="4B031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5485D4D0">
            <w:pPr>
              <w:spacing w:line="300" w:lineRule="auto"/>
              <w:jc w:val="center"/>
              <w:rPr>
                <w:rFonts w:ascii="宋体" w:hAnsi="宋体" w:eastAsia="宋体" w:cs="Calibri"/>
                <w:sz w:val="21"/>
                <w:szCs w:val="21"/>
                <w:lang w:eastAsia="zh-CN"/>
              </w:rPr>
            </w:pPr>
          </w:p>
        </w:tc>
        <w:tc>
          <w:tcPr>
            <w:tcW w:w="2004" w:type="dxa"/>
            <w:vMerge w:val="continue"/>
            <w:noWrap/>
            <w:vAlign w:val="center"/>
          </w:tcPr>
          <w:p w14:paraId="2DE916D4">
            <w:pPr>
              <w:spacing w:line="300" w:lineRule="auto"/>
              <w:jc w:val="both"/>
              <w:rPr>
                <w:rFonts w:ascii="宋体" w:hAnsi="宋体" w:eastAsia="宋体" w:cs="Calibri"/>
                <w:sz w:val="21"/>
                <w:szCs w:val="21"/>
                <w:lang w:eastAsia="zh-CN"/>
              </w:rPr>
            </w:pPr>
          </w:p>
        </w:tc>
        <w:tc>
          <w:tcPr>
            <w:tcW w:w="5670" w:type="dxa"/>
            <w:noWrap/>
            <w:vAlign w:val="center"/>
          </w:tcPr>
          <w:p w14:paraId="734983B0">
            <w:pPr>
              <w:spacing w:line="300" w:lineRule="auto"/>
              <w:jc w:val="both"/>
              <w:rPr>
                <w:rFonts w:ascii="宋体" w:hAnsi="宋体" w:eastAsia="宋体" w:cs="Calibri"/>
                <w:sz w:val="21"/>
                <w:szCs w:val="21"/>
              </w:rPr>
            </w:pPr>
            <w:r>
              <w:rPr>
                <w:rFonts w:hint="eastAsia" w:ascii="宋体" w:hAnsi="宋体" w:eastAsia="宋体" w:cs="Calibri"/>
                <w:sz w:val="21"/>
                <w:szCs w:val="21"/>
              </w:rPr>
              <w:t>（9）严守保密制度。</w:t>
            </w:r>
          </w:p>
        </w:tc>
      </w:tr>
      <w:tr w14:paraId="18BD1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restart"/>
            <w:noWrap/>
            <w:vAlign w:val="center"/>
          </w:tcPr>
          <w:p w14:paraId="6646DEAA">
            <w:pPr>
              <w:spacing w:line="300" w:lineRule="auto"/>
              <w:jc w:val="center"/>
              <w:rPr>
                <w:rFonts w:ascii="宋体" w:hAnsi="宋体" w:eastAsia="宋体" w:cs="Calibri"/>
                <w:sz w:val="21"/>
                <w:szCs w:val="21"/>
              </w:rPr>
            </w:pPr>
            <w:r>
              <w:rPr>
                <w:rFonts w:hint="eastAsia" w:ascii="宋体" w:hAnsi="宋体" w:eastAsia="宋体" w:cs="Calibri"/>
                <w:sz w:val="21"/>
                <w:szCs w:val="21"/>
              </w:rPr>
              <w:t>3</w:t>
            </w:r>
          </w:p>
        </w:tc>
        <w:tc>
          <w:tcPr>
            <w:tcW w:w="2004" w:type="dxa"/>
            <w:vMerge w:val="restart"/>
            <w:noWrap/>
            <w:vAlign w:val="center"/>
          </w:tcPr>
          <w:p w14:paraId="2E1B3AA0">
            <w:pPr>
              <w:spacing w:line="300" w:lineRule="auto"/>
              <w:jc w:val="both"/>
              <w:rPr>
                <w:rFonts w:ascii="宋体" w:hAnsi="宋体" w:eastAsia="宋体" w:cs="Calibri"/>
                <w:sz w:val="21"/>
                <w:szCs w:val="21"/>
              </w:rPr>
            </w:pPr>
            <w:r>
              <w:rPr>
                <w:rFonts w:ascii="宋体" w:hAnsi="宋体" w:eastAsia="宋体" w:cs="Calibri"/>
                <w:sz w:val="21"/>
                <w:szCs w:val="21"/>
              </w:rPr>
              <w:t>值班巡查</w:t>
            </w:r>
          </w:p>
        </w:tc>
        <w:tc>
          <w:tcPr>
            <w:tcW w:w="5670" w:type="dxa"/>
            <w:noWrap/>
            <w:vAlign w:val="center"/>
          </w:tcPr>
          <w:p w14:paraId="11672A5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（1）建立24小时值班巡查制度。</w:t>
            </w:r>
          </w:p>
        </w:tc>
      </w:tr>
      <w:tr w14:paraId="342AD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4BB1641D">
            <w:pPr>
              <w:spacing w:line="300" w:lineRule="auto"/>
              <w:jc w:val="center"/>
              <w:rPr>
                <w:rFonts w:ascii="宋体" w:hAnsi="宋体" w:eastAsia="宋体" w:cs="Calibri"/>
                <w:sz w:val="21"/>
                <w:szCs w:val="21"/>
                <w:lang w:eastAsia="zh-CN"/>
              </w:rPr>
            </w:pPr>
          </w:p>
        </w:tc>
        <w:tc>
          <w:tcPr>
            <w:tcW w:w="2004" w:type="dxa"/>
            <w:vMerge w:val="continue"/>
            <w:noWrap/>
            <w:vAlign w:val="center"/>
          </w:tcPr>
          <w:p w14:paraId="4C9B0142">
            <w:pPr>
              <w:spacing w:line="300" w:lineRule="auto"/>
              <w:jc w:val="both"/>
              <w:rPr>
                <w:rFonts w:ascii="宋体" w:hAnsi="宋体" w:eastAsia="宋体" w:cs="Calibri"/>
                <w:sz w:val="21"/>
                <w:szCs w:val="21"/>
                <w:lang w:eastAsia="zh-CN"/>
              </w:rPr>
            </w:pPr>
          </w:p>
        </w:tc>
        <w:tc>
          <w:tcPr>
            <w:tcW w:w="5670" w:type="dxa"/>
            <w:noWrap/>
            <w:vAlign w:val="center"/>
          </w:tcPr>
          <w:p w14:paraId="43A2E3D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（2）制定巡查路线，按照指定时间和路线执行，加强重点区域、重点部位及装修区域的巡查。</w:t>
            </w:r>
          </w:p>
        </w:tc>
      </w:tr>
      <w:tr w14:paraId="381D4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11E83687">
            <w:pPr>
              <w:spacing w:line="300" w:lineRule="auto"/>
              <w:jc w:val="center"/>
              <w:rPr>
                <w:rFonts w:ascii="宋体" w:hAnsi="宋体" w:eastAsia="宋体" w:cs="Calibri"/>
                <w:sz w:val="21"/>
                <w:szCs w:val="21"/>
                <w:lang w:eastAsia="zh-CN"/>
              </w:rPr>
            </w:pPr>
          </w:p>
        </w:tc>
        <w:tc>
          <w:tcPr>
            <w:tcW w:w="2004" w:type="dxa"/>
            <w:vMerge w:val="continue"/>
            <w:noWrap/>
            <w:vAlign w:val="center"/>
          </w:tcPr>
          <w:p w14:paraId="367AACEF">
            <w:pPr>
              <w:spacing w:line="300" w:lineRule="auto"/>
              <w:jc w:val="both"/>
              <w:rPr>
                <w:rFonts w:ascii="宋体" w:hAnsi="宋体" w:eastAsia="宋体" w:cs="Calibri"/>
                <w:sz w:val="21"/>
                <w:szCs w:val="21"/>
                <w:lang w:eastAsia="zh-CN"/>
              </w:rPr>
            </w:pPr>
          </w:p>
        </w:tc>
        <w:tc>
          <w:tcPr>
            <w:tcW w:w="5670" w:type="dxa"/>
            <w:noWrap/>
            <w:vAlign w:val="center"/>
          </w:tcPr>
          <w:p w14:paraId="27111312">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（3）巡查期间保持通信设施设备畅通，遇到异常情况立即上报并在现场采取相应措施。</w:t>
            </w:r>
          </w:p>
        </w:tc>
      </w:tr>
      <w:tr w14:paraId="76523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2C513E1A">
            <w:pPr>
              <w:spacing w:line="300" w:lineRule="auto"/>
              <w:jc w:val="center"/>
              <w:rPr>
                <w:rFonts w:ascii="宋体" w:hAnsi="宋体" w:eastAsia="宋体" w:cs="Calibri"/>
                <w:sz w:val="21"/>
                <w:szCs w:val="21"/>
                <w:lang w:eastAsia="zh-CN"/>
              </w:rPr>
            </w:pPr>
          </w:p>
        </w:tc>
        <w:tc>
          <w:tcPr>
            <w:tcW w:w="2004" w:type="dxa"/>
            <w:vMerge w:val="continue"/>
            <w:noWrap/>
            <w:vAlign w:val="center"/>
          </w:tcPr>
          <w:p w14:paraId="008B2B22">
            <w:pPr>
              <w:spacing w:line="300" w:lineRule="auto"/>
              <w:jc w:val="both"/>
              <w:rPr>
                <w:rFonts w:ascii="宋体" w:hAnsi="宋体" w:eastAsia="宋体" w:cs="Calibri"/>
                <w:sz w:val="21"/>
                <w:szCs w:val="21"/>
                <w:lang w:eastAsia="zh-CN"/>
              </w:rPr>
            </w:pPr>
          </w:p>
        </w:tc>
        <w:tc>
          <w:tcPr>
            <w:tcW w:w="5670" w:type="dxa"/>
            <w:noWrap/>
            <w:vAlign w:val="center"/>
          </w:tcPr>
          <w:p w14:paraId="5555E727">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（4）收到监控室指令后，巡查人员及时到达指定地点并迅速采取相应措施。</w:t>
            </w:r>
          </w:p>
        </w:tc>
      </w:tr>
      <w:tr w14:paraId="4E439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75BD4825">
            <w:pPr>
              <w:spacing w:line="300" w:lineRule="auto"/>
              <w:jc w:val="center"/>
              <w:rPr>
                <w:rFonts w:ascii="宋体" w:hAnsi="宋体" w:eastAsia="宋体" w:cs="Calibri"/>
                <w:sz w:val="21"/>
                <w:szCs w:val="21"/>
                <w:lang w:eastAsia="zh-CN"/>
              </w:rPr>
            </w:pPr>
          </w:p>
        </w:tc>
        <w:tc>
          <w:tcPr>
            <w:tcW w:w="2004" w:type="dxa"/>
            <w:vMerge w:val="continue"/>
            <w:noWrap/>
            <w:vAlign w:val="center"/>
          </w:tcPr>
          <w:p w14:paraId="57A3988C">
            <w:pPr>
              <w:spacing w:line="300" w:lineRule="auto"/>
              <w:jc w:val="both"/>
              <w:rPr>
                <w:rFonts w:ascii="宋体" w:hAnsi="宋体" w:eastAsia="宋体" w:cs="Calibri"/>
                <w:sz w:val="21"/>
                <w:szCs w:val="21"/>
                <w:lang w:eastAsia="zh-CN"/>
              </w:rPr>
            </w:pPr>
          </w:p>
        </w:tc>
        <w:tc>
          <w:tcPr>
            <w:tcW w:w="5670" w:type="dxa"/>
            <w:noWrap/>
            <w:vAlign w:val="center"/>
          </w:tcPr>
          <w:p w14:paraId="50D334B9">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（5）极端天气情况下，除特殊无权限部位或其他指定部位，值班巡查覆盖到办公室内。</w:t>
            </w:r>
          </w:p>
        </w:tc>
      </w:tr>
      <w:tr w14:paraId="7C7BF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restart"/>
            <w:noWrap/>
            <w:vAlign w:val="center"/>
          </w:tcPr>
          <w:p w14:paraId="06FECF6A">
            <w:pPr>
              <w:spacing w:line="300" w:lineRule="auto"/>
              <w:jc w:val="center"/>
              <w:rPr>
                <w:rFonts w:ascii="宋体" w:hAnsi="宋体" w:eastAsia="宋体" w:cs="Calibri"/>
                <w:sz w:val="21"/>
                <w:szCs w:val="21"/>
              </w:rPr>
            </w:pPr>
            <w:r>
              <w:rPr>
                <w:rFonts w:hint="eastAsia" w:ascii="宋体" w:hAnsi="宋体" w:eastAsia="宋体" w:cs="Calibri"/>
                <w:sz w:val="21"/>
                <w:szCs w:val="21"/>
              </w:rPr>
              <w:t>4</w:t>
            </w:r>
          </w:p>
        </w:tc>
        <w:tc>
          <w:tcPr>
            <w:tcW w:w="2004" w:type="dxa"/>
            <w:vMerge w:val="restart"/>
            <w:noWrap/>
            <w:vAlign w:val="center"/>
          </w:tcPr>
          <w:p w14:paraId="68CD0930">
            <w:pPr>
              <w:spacing w:line="300" w:lineRule="auto"/>
              <w:jc w:val="both"/>
              <w:rPr>
                <w:rFonts w:ascii="宋体" w:hAnsi="宋体" w:eastAsia="宋体" w:cs="Calibri"/>
                <w:sz w:val="21"/>
                <w:szCs w:val="21"/>
              </w:rPr>
            </w:pPr>
            <w:r>
              <w:rPr>
                <w:rFonts w:ascii="宋体" w:hAnsi="宋体" w:eastAsia="宋体" w:cs="Calibri"/>
                <w:sz w:val="21"/>
                <w:szCs w:val="21"/>
              </w:rPr>
              <w:t>监控值守</w:t>
            </w:r>
          </w:p>
        </w:tc>
        <w:tc>
          <w:tcPr>
            <w:tcW w:w="5670" w:type="dxa"/>
            <w:noWrap/>
            <w:vAlign w:val="center"/>
          </w:tcPr>
          <w:p w14:paraId="2E7F9417">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（1）监控室环境符合系统设备运行要求，定期进行检查和检测，确保系统功能正常。</w:t>
            </w:r>
          </w:p>
        </w:tc>
      </w:tr>
      <w:tr w14:paraId="25A12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3F58C55C">
            <w:pPr>
              <w:spacing w:line="300" w:lineRule="auto"/>
              <w:jc w:val="center"/>
              <w:rPr>
                <w:rFonts w:ascii="宋体" w:hAnsi="宋体" w:eastAsia="宋体" w:cs="Calibri"/>
                <w:sz w:val="21"/>
                <w:szCs w:val="21"/>
                <w:lang w:eastAsia="zh-CN"/>
              </w:rPr>
            </w:pPr>
          </w:p>
        </w:tc>
        <w:tc>
          <w:tcPr>
            <w:tcW w:w="2004" w:type="dxa"/>
            <w:vMerge w:val="continue"/>
            <w:noWrap/>
            <w:vAlign w:val="center"/>
          </w:tcPr>
          <w:p w14:paraId="7E757F67">
            <w:pPr>
              <w:spacing w:line="300" w:lineRule="auto"/>
              <w:jc w:val="both"/>
              <w:rPr>
                <w:rFonts w:ascii="宋体" w:hAnsi="宋体" w:eastAsia="宋体" w:cs="Calibri"/>
                <w:sz w:val="21"/>
                <w:szCs w:val="21"/>
                <w:lang w:eastAsia="zh-CN"/>
              </w:rPr>
            </w:pPr>
          </w:p>
        </w:tc>
        <w:tc>
          <w:tcPr>
            <w:tcW w:w="5670" w:type="dxa"/>
            <w:noWrap/>
            <w:vAlign w:val="center"/>
          </w:tcPr>
          <w:p w14:paraId="5E95C74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（2）监控设备24小时正常运行，监控室实行专人24小时值班制度。</w:t>
            </w:r>
          </w:p>
        </w:tc>
      </w:tr>
      <w:tr w14:paraId="49A7F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2E5DE181">
            <w:pPr>
              <w:spacing w:line="300" w:lineRule="auto"/>
              <w:jc w:val="center"/>
              <w:rPr>
                <w:rFonts w:ascii="宋体" w:hAnsi="宋体" w:eastAsia="宋体" w:cs="Calibri"/>
                <w:sz w:val="21"/>
                <w:szCs w:val="21"/>
                <w:lang w:eastAsia="zh-CN"/>
              </w:rPr>
            </w:pPr>
          </w:p>
        </w:tc>
        <w:tc>
          <w:tcPr>
            <w:tcW w:w="2004" w:type="dxa"/>
            <w:vMerge w:val="continue"/>
            <w:noWrap/>
            <w:vAlign w:val="center"/>
          </w:tcPr>
          <w:p w14:paraId="49F5521C">
            <w:pPr>
              <w:spacing w:line="300" w:lineRule="auto"/>
              <w:jc w:val="both"/>
              <w:rPr>
                <w:rFonts w:ascii="宋体" w:hAnsi="宋体" w:eastAsia="宋体" w:cs="Calibri"/>
                <w:sz w:val="21"/>
                <w:szCs w:val="21"/>
                <w:lang w:eastAsia="zh-CN"/>
              </w:rPr>
            </w:pPr>
          </w:p>
        </w:tc>
        <w:tc>
          <w:tcPr>
            <w:tcW w:w="5670" w:type="dxa"/>
            <w:noWrap/>
            <w:vAlign w:val="center"/>
          </w:tcPr>
          <w:p w14:paraId="590AB14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（3）监控记录画面清晰，视频监控无死角、无盲区。</w:t>
            </w:r>
          </w:p>
        </w:tc>
      </w:tr>
      <w:tr w14:paraId="66A38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01AC907B">
            <w:pPr>
              <w:spacing w:line="300" w:lineRule="auto"/>
              <w:jc w:val="center"/>
              <w:rPr>
                <w:rFonts w:ascii="宋体" w:hAnsi="宋体" w:eastAsia="宋体" w:cs="Calibri"/>
                <w:sz w:val="21"/>
                <w:szCs w:val="21"/>
                <w:lang w:eastAsia="zh-CN"/>
              </w:rPr>
            </w:pPr>
          </w:p>
        </w:tc>
        <w:tc>
          <w:tcPr>
            <w:tcW w:w="2004" w:type="dxa"/>
            <w:vMerge w:val="continue"/>
            <w:noWrap/>
            <w:vAlign w:val="center"/>
          </w:tcPr>
          <w:p w14:paraId="6DF2C726">
            <w:pPr>
              <w:spacing w:line="300" w:lineRule="auto"/>
              <w:jc w:val="both"/>
              <w:rPr>
                <w:rFonts w:ascii="宋体" w:hAnsi="宋体" w:eastAsia="宋体" w:cs="Calibri"/>
                <w:sz w:val="21"/>
                <w:szCs w:val="21"/>
                <w:lang w:eastAsia="zh-CN"/>
              </w:rPr>
            </w:pPr>
          </w:p>
        </w:tc>
        <w:tc>
          <w:tcPr>
            <w:tcW w:w="5670" w:type="dxa"/>
            <w:noWrap/>
            <w:vAlign w:val="center"/>
          </w:tcPr>
          <w:p w14:paraId="33563F9D">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（4）值班期间遵守操作规程和保密制度，做好监控记录的保存工作。</w:t>
            </w:r>
          </w:p>
        </w:tc>
      </w:tr>
      <w:tr w14:paraId="72768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6AA7ACB2">
            <w:pPr>
              <w:spacing w:line="300" w:lineRule="auto"/>
              <w:jc w:val="center"/>
              <w:rPr>
                <w:rFonts w:ascii="宋体" w:hAnsi="宋体" w:eastAsia="宋体" w:cs="Calibri"/>
                <w:sz w:val="21"/>
                <w:szCs w:val="21"/>
                <w:lang w:eastAsia="zh-CN"/>
              </w:rPr>
            </w:pPr>
          </w:p>
        </w:tc>
        <w:tc>
          <w:tcPr>
            <w:tcW w:w="2004" w:type="dxa"/>
            <w:vMerge w:val="continue"/>
            <w:noWrap/>
            <w:vAlign w:val="center"/>
          </w:tcPr>
          <w:p w14:paraId="5ADBE88A">
            <w:pPr>
              <w:spacing w:line="300" w:lineRule="auto"/>
              <w:jc w:val="both"/>
              <w:rPr>
                <w:rFonts w:ascii="宋体" w:hAnsi="宋体" w:eastAsia="宋体" w:cs="Calibri"/>
                <w:sz w:val="21"/>
                <w:szCs w:val="21"/>
                <w:lang w:eastAsia="zh-CN"/>
              </w:rPr>
            </w:pPr>
          </w:p>
        </w:tc>
        <w:tc>
          <w:tcPr>
            <w:tcW w:w="5670" w:type="dxa"/>
            <w:noWrap/>
            <w:vAlign w:val="center"/>
          </w:tcPr>
          <w:p w14:paraId="35E2FF8B">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（5）监控记录保持完整，保存时间不应少于90天。</w:t>
            </w:r>
          </w:p>
        </w:tc>
      </w:tr>
      <w:tr w14:paraId="3C5B5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16" w:type="dxa"/>
            <w:vMerge w:val="continue"/>
            <w:noWrap/>
            <w:vAlign w:val="center"/>
          </w:tcPr>
          <w:p w14:paraId="1BAAA150">
            <w:pPr>
              <w:spacing w:line="300" w:lineRule="auto"/>
              <w:jc w:val="center"/>
              <w:rPr>
                <w:rFonts w:ascii="宋体" w:hAnsi="宋体" w:eastAsia="宋体" w:cs="Calibri"/>
                <w:sz w:val="21"/>
                <w:szCs w:val="21"/>
                <w:lang w:eastAsia="zh-CN"/>
              </w:rPr>
            </w:pPr>
          </w:p>
        </w:tc>
        <w:tc>
          <w:tcPr>
            <w:tcW w:w="2004" w:type="dxa"/>
            <w:vMerge w:val="continue"/>
            <w:noWrap/>
            <w:vAlign w:val="center"/>
          </w:tcPr>
          <w:p w14:paraId="1CE0070A">
            <w:pPr>
              <w:spacing w:line="300" w:lineRule="auto"/>
              <w:jc w:val="both"/>
              <w:rPr>
                <w:rFonts w:ascii="宋体" w:hAnsi="宋体" w:eastAsia="宋体" w:cs="Calibri"/>
                <w:sz w:val="21"/>
                <w:szCs w:val="21"/>
                <w:lang w:eastAsia="zh-CN"/>
              </w:rPr>
            </w:pPr>
          </w:p>
        </w:tc>
        <w:tc>
          <w:tcPr>
            <w:tcW w:w="5670" w:type="dxa"/>
            <w:noWrap/>
            <w:vAlign w:val="center"/>
          </w:tcPr>
          <w:p w14:paraId="1E9B064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（6）无关人员进入监控室或查阅监控记录，经授权人批准并做好相关记录。</w:t>
            </w:r>
          </w:p>
        </w:tc>
      </w:tr>
      <w:tr w14:paraId="2B7F5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 w:hRule="atLeast"/>
        </w:trPr>
        <w:tc>
          <w:tcPr>
            <w:tcW w:w="816" w:type="dxa"/>
            <w:vMerge w:val="continue"/>
            <w:noWrap/>
            <w:vAlign w:val="center"/>
          </w:tcPr>
          <w:p w14:paraId="4DBB98B2">
            <w:pPr>
              <w:spacing w:line="300" w:lineRule="auto"/>
              <w:jc w:val="center"/>
              <w:rPr>
                <w:rFonts w:ascii="宋体" w:hAnsi="宋体" w:eastAsia="宋体" w:cs="Calibri"/>
                <w:sz w:val="21"/>
                <w:szCs w:val="21"/>
                <w:lang w:eastAsia="zh-CN"/>
              </w:rPr>
            </w:pPr>
          </w:p>
        </w:tc>
        <w:tc>
          <w:tcPr>
            <w:tcW w:w="2004" w:type="dxa"/>
            <w:vMerge w:val="continue"/>
            <w:noWrap/>
            <w:vAlign w:val="center"/>
          </w:tcPr>
          <w:p w14:paraId="6F78954B">
            <w:pPr>
              <w:spacing w:line="300" w:lineRule="auto"/>
              <w:jc w:val="both"/>
              <w:rPr>
                <w:rFonts w:ascii="宋体" w:hAnsi="宋体" w:eastAsia="宋体" w:cs="Calibri"/>
                <w:sz w:val="21"/>
                <w:szCs w:val="21"/>
                <w:lang w:eastAsia="zh-CN"/>
              </w:rPr>
            </w:pPr>
          </w:p>
        </w:tc>
        <w:tc>
          <w:tcPr>
            <w:tcW w:w="5670" w:type="dxa"/>
            <w:noWrap/>
            <w:vAlign w:val="center"/>
          </w:tcPr>
          <w:p w14:paraId="00F581A7">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（7）监控室收到火情等报警信号、其他异常情况信号后，及时报警并安排其他安保人员前往现场进行处理。</w:t>
            </w:r>
          </w:p>
        </w:tc>
      </w:tr>
      <w:tr w14:paraId="61C9F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restart"/>
            <w:noWrap/>
            <w:vAlign w:val="center"/>
          </w:tcPr>
          <w:p w14:paraId="3D06AC6C">
            <w:pPr>
              <w:spacing w:line="300" w:lineRule="auto"/>
              <w:jc w:val="center"/>
              <w:rPr>
                <w:rFonts w:ascii="宋体" w:hAnsi="宋体" w:eastAsia="宋体" w:cs="Calibri"/>
                <w:sz w:val="21"/>
                <w:szCs w:val="21"/>
              </w:rPr>
            </w:pPr>
            <w:r>
              <w:rPr>
                <w:rFonts w:hint="eastAsia" w:ascii="宋体" w:hAnsi="宋体" w:eastAsia="宋体" w:cs="Calibri"/>
                <w:sz w:val="21"/>
                <w:szCs w:val="21"/>
              </w:rPr>
              <w:t>5</w:t>
            </w:r>
          </w:p>
        </w:tc>
        <w:tc>
          <w:tcPr>
            <w:tcW w:w="2004" w:type="dxa"/>
            <w:vMerge w:val="restart"/>
            <w:noWrap/>
            <w:vAlign w:val="center"/>
          </w:tcPr>
          <w:p w14:paraId="1D4866B6">
            <w:pPr>
              <w:spacing w:line="300" w:lineRule="auto"/>
              <w:jc w:val="both"/>
              <w:rPr>
                <w:rFonts w:ascii="宋体" w:hAnsi="宋体" w:eastAsia="宋体" w:cs="Calibri"/>
                <w:sz w:val="21"/>
                <w:szCs w:val="21"/>
              </w:rPr>
            </w:pPr>
            <w:r>
              <w:rPr>
                <w:rFonts w:ascii="宋体" w:hAnsi="宋体" w:eastAsia="宋体" w:cs="Calibri"/>
                <w:sz w:val="21"/>
                <w:szCs w:val="21"/>
              </w:rPr>
              <w:t>车辆停放</w:t>
            </w:r>
          </w:p>
        </w:tc>
        <w:tc>
          <w:tcPr>
            <w:tcW w:w="5670" w:type="dxa"/>
            <w:noWrap/>
            <w:vAlign w:val="center"/>
          </w:tcPr>
          <w:p w14:paraId="285D3E7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（1）车辆行驶路线设置合理、规范，导向标志完整、清晰。</w:t>
            </w:r>
          </w:p>
        </w:tc>
      </w:tr>
      <w:tr w14:paraId="268D7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2598D11E">
            <w:pPr>
              <w:spacing w:line="300" w:lineRule="auto"/>
              <w:jc w:val="center"/>
              <w:rPr>
                <w:rFonts w:ascii="宋体" w:hAnsi="宋体" w:eastAsia="宋体" w:cs="Calibri"/>
                <w:sz w:val="21"/>
                <w:szCs w:val="21"/>
                <w:lang w:eastAsia="zh-CN"/>
              </w:rPr>
            </w:pPr>
          </w:p>
        </w:tc>
        <w:tc>
          <w:tcPr>
            <w:tcW w:w="2004" w:type="dxa"/>
            <w:vMerge w:val="continue"/>
            <w:noWrap/>
            <w:vAlign w:val="center"/>
          </w:tcPr>
          <w:p w14:paraId="570E3208">
            <w:pPr>
              <w:spacing w:line="300" w:lineRule="auto"/>
              <w:jc w:val="both"/>
              <w:rPr>
                <w:rFonts w:ascii="宋体" w:hAnsi="宋体" w:eastAsia="宋体" w:cs="Calibri"/>
                <w:sz w:val="21"/>
                <w:szCs w:val="21"/>
                <w:lang w:eastAsia="zh-CN"/>
              </w:rPr>
            </w:pPr>
          </w:p>
        </w:tc>
        <w:tc>
          <w:tcPr>
            <w:tcW w:w="5670" w:type="dxa"/>
            <w:noWrap/>
            <w:vAlign w:val="center"/>
          </w:tcPr>
          <w:p w14:paraId="4B6455B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（2）合理规划车辆停放区域，张贴车辆引导标识，对车辆及停放区域实行规范管理。</w:t>
            </w:r>
          </w:p>
        </w:tc>
      </w:tr>
      <w:tr w14:paraId="1C5AD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4055E371">
            <w:pPr>
              <w:spacing w:line="300" w:lineRule="auto"/>
              <w:jc w:val="center"/>
              <w:rPr>
                <w:rFonts w:ascii="宋体" w:hAnsi="宋体" w:eastAsia="宋体" w:cs="Calibri"/>
                <w:sz w:val="21"/>
                <w:szCs w:val="21"/>
                <w:lang w:eastAsia="zh-CN"/>
              </w:rPr>
            </w:pPr>
          </w:p>
        </w:tc>
        <w:tc>
          <w:tcPr>
            <w:tcW w:w="2004" w:type="dxa"/>
            <w:vMerge w:val="continue"/>
            <w:noWrap/>
            <w:vAlign w:val="center"/>
          </w:tcPr>
          <w:p w14:paraId="593A8F94">
            <w:pPr>
              <w:spacing w:line="300" w:lineRule="auto"/>
              <w:jc w:val="both"/>
              <w:rPr>
                <w:rFonts w:ascii="宋体" w:hAnsi="宋体" w:eastAsia="宋体" w:cs="Calibri"/>
                <w:sz w:val="21"/>
                <w:szCs w:val="21"/>
                <w:lang w:eastAsia="zh-CN"/>
              </w:rPr>
            </w:pPr>
          </w:p>
        </w:tc>
        <w:tc>
          <w:tcPr>
            <w:tcW w:w="5670" w:type="dxa"/>
            <w:noWrap/>
            <w:vAlign w:val="center"/>
          </w:tcPr>
          <w:p w14:paraId="4FF6D6D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（3）严禁在办公楼的公用走道、楼梯间、安全出口处等公共区域停放车辆或充电。</w:t>
            </w:r>
          </w:p>
        </w:tc>
      </w:tr>
      <w:tr w14:paraId="472BE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187D2D10">
            <w:pPr>
              <w:spacing w:line="300" w:lineRule="auto"/>
              <w:jc w:val="center"/>
              <w:rPr>
                <w:rFonts w:ascii="宋体" w:hAnsi="宋体" w:eastAsia="宋体" w:cs="Calibri"/>
                <w:sz w:val="21"/>
                <w:szCs w:val="21"/>
                <w:lang w:eastAsia="zh-CN"/>
              </w:rPr>
            </w:pPr>
          </w:p>
        </w:tc>
        <w:tc>
          <w:tcPr>
            <w:tcW w:w="2004" w:type="dxa"/>
            <w:vMerge w:val="continue"/>
            <w:noWrap/>
            <w:vAlign w:val="center"/>
          </w:tcPr>
          <w:p w14:paraId="6304EEAB">
            <w:pPr>
              <w:spacing w:line="300" w:lineRule="auto"/>
              <w:jc w:val="both"/>
              <w:rPr>
                <w:rFonts w:ascii="宋体" w:hAnsi="宋体" w:eastAsia="宋体" w:cs="Calibri"/>
                <w:sz w:val="21"/>
                <w:szCs w:val="21"/>
                <w:lang w:eastAsia="zh-CN"/>
              </w:rPr>
            </w:pPr>
          </w:p>
        </w:tc>
        <w:tc>
          <w:tcPr>
            <w:tcW w:w="5670" w:type="dxa"/>
            <w:noWrap/>
            <w:vAlign w:val="center"/>
          </w:tcPr>
          <w:p w14:paraId="48DB5FE5">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（4）非机动车定点有序停放。</w:t>
            </w:r>
          </w:p>
        </w:tc>
      </w:tr>
      <w:tr w14:paraId="6D30E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07DFC02A">
            <w:pPr>
              <w:spacing w:line="300" w:lineRule="auto"/>
              <w:jc w:val="center"/>
              <w:rPr>
                <w:rFonts w:ascii="宋体" w:hAnsi="宋体" w:eastAsia="宋体" w:cs="Calibri"/>
                <w:sz w:val="21"/>
                <w:szCs w:val="21"/>
                <w:lang w:eastAsia="zh-CN"/>
              </w:rPr>
            </w:pPr>
          </w:p>
        </w:tc>
        <w:tc>
          <w:tcPr>
            <w:tcW w:w="2004" w:type="dxa"/>
            <w:vMerge w:val="continue"/>
            <w:noWrap/>
            <w:vAlign w:val="center"/>
          </w:tcPr>
          <w:p w14:paraId="6453629A">
            <w:pPr>
              <w:spacing w:line="300" w:lineRule="auto"/>
              <w:jc w:val="both"/>
              <w:rPr>
                <w:rFonts w:ascii="宋体" w:hAnsi="宋体" w:eastAsia="宋体" w:cs="Calibri"/>
                <w:sz w:val="21"/>
                <w:szCs w:val="21"/>
                <w:lang w:eastAsia="zh-CN"/>
              </w:rPr>
            </w:pPr>
          </w:p>
        </w:tc>
        <w:tc>
          <w:tcPr>
            <w:tcW w:w="5670" w:type="dxa"/>
            <w:noWrap/>
            <w:vAlign w:val="center"/>
          </w:tcPr>
          <w:p w14:paraId="1C5591D8">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（5）发现车辆异常情况及时通知车主，并做好登记；发生交通事故、自然灾害等意外事故时及时赶赴现场疏导和协助处理，响应时间不超过3分钟。</w:t>
            </w:r>
          </w:p>
        </w:tc>
      </w:tr>
      <w:tr w14:paraId="11E59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6BAED878">
            <w:pPr>
              <w:spacing w:line="300" w:lineRule="auto"/>
              <w:jc w:val="center"/>
              <w:rPr>
                <w:rFonts w:ascii="宋体" w:hAnsi="宋体" w:eastAsia="宋体" w:cs="Calibri"/>
                <w:sz w:val="21"/>
                <w:szCs w:val="21"/>
                <w:lang w:eastAsia="zh-CN"/>
              </w:rPr>
            </w:pPr>
          </w:p>
        </w:tc>
        <w:tc>
          <w:tcPr>
            <w:tcW w:w="2004" w:type="dxa"/>
            <w:vMerge w:val="continue"/>
            <w:noWrap/>
            <w:vAlign w:val="center"/>
          </w:tcPr>
          <w:p w14:paraId="45E093A7">
            <w:pPr>
              <w:spacing w:line="300" w:lineRule="auto"/>
              <w:jc w:val="both"/>
              <w:rPr>
                <w:rFonts w:ascii="宋体" w:hAnsi="宋体" w:eastAsia="宋体" w:cs="Calibri"/>
                <w:sz w:val="21"/>
                <w:szCs w:val="21"/>
                <w:lang w:eastAsia="zh-CN"/>
              </w:rPr>
            </w:pPr>
          </w:p>
        </w:tc>
        <w:tc>
          <w:tcPr>
            <w:tcW w:w="5670" w:type="dxa"/>
            <w:noWrap/>
            <w:vAlign w:val="center"/>
          </w:tcPr>
          <w:p w14:paraId="218DC704">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（6）机动车库及非机动车库按巡检计划定时巡检。</w:t>
            </w:r>
          </w:p>
        </w:tc>
      </w:tr>
      <w:tr w14:paraId="0A433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restart"/>
            <w:noWrap/>
            <w:vAlign w:val="center"/>
          </w:tcPr>
          <w:p w14:paraId="5C5BFE3C">
            <w:pPr>
              <w:spacing w:line="300" w:lineRule="auto"/>
              <w:jc w:val="center"/>
              <w:rPr>
                <w:rFonts w:ascii="宋体" w:hAnsi="宋体" w:eastAsia="宋体" w:cs="Calibri"/>
                <w:sz w:val="21"/>
                <w:szCs w:val="21"/>
              </w:rPr>
            </w:pPr>
            <w:r>
              <w:rPr>
                <w:rFonts w:hint="eastAsia" w:ascii="宋体" w:hAnsi="宋体" w:eastAsia="宋体" w:cs="Calibri"/>
                <w:sz w:val="21"/>
                <w:szCs w:val="21"/>
              </w:rPr>
              <w:t>6</w:t>
            </w:r>
          </w:p>
        </w:tc>
        <w:tc>
          <w:tcPr>
            <w:tcW w:w="2004" w:type="dxa"/>
            <w:vMerge w:val="restart"/>
            <w:noWrap/>
            <w:vAlign w:val="center"/>
          </w:tcPr>
          <w:p w14:paraId="06355F86">
            <w:pPr>
              <w:spacing w:line="300" w:lineRule="auto"/>
              <w:jc w:val="both"/>
              <w:rPr>
                <w:rFonts w:ascii="宋体" w:hAnsi="宋体" w:eastAsia="宋体" w:cs="Calibri"/>
                <w:sz w:val="21"/>
                <w:szCs w:val="21"/>
              </w:rPr>
            </w:pPr>
            <w:r>
              <w:rPr>
                <w:rFonts w:ascii="宋体" w:hAnsi="宋体" w:eastAsia="宋体" w:cs="Calibri"/>
                <w:sz w:val="21"/>
                <w:szCs w:val="21"/>
              </w:rPr>
              <w:t>消防安全管理</w:t>
            </w:r>
          </w:p>
        </w:tc>
        <w:tc>
          <w:tcPr>
            <w:tcW w:w="5670" w:type="dxa"/>
            <w:noWrap/>
            <w:vAlign w:val="center"/>
          </w:tcPr>
          <w:p w14:paraId="4DBA6B0C">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（1）建立消防安全责任制，确定各级消防安全责任人及其职责。</w:t>
            </w:r>
          </w:p>
        </w:tc>
      </w:tr>
      <w:tr w14:paraId="20FE4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689CCBB2">
            <w:pPr>
              <w:spacing w:line="300" w:lineRule="auto"/>
              <w:jc w:val="center"/>
              <w:rPr>
                <w:rFonts w:ascii="宋体" w:hAnsi="宋体" w:eastAsia="宋体" w:cs="Calibri"/>
                <w:sz w:val="21"/>
                <w:szCs w:val="21"/>
                <w:lang w:eastAsia="zh-CN"/>
              </w:rPr>
            </w:pPr>
          </w:p>
        </w:tc>
        <w:tc>
          <w:tcPr>
            <w:tcW w:w="2004" w:type="dxa"/>
            <w:vMerge w:val="continue"/>
            <w:noWrap/>
            <w:vAlign w:val="center"/>
          </w:tcPr>
          <w:p w14:paraId="45371659">
            <w:pPr>
              <w:spacing w:line="300" w:lineRule="auto"/>
              <w:jc w:val="both"/>
              <w:rPr>
                <w:rFonts w:ascii="宋体" w:hAnsi="宋体" w:eastAsia="宋体" w:cs="Calibri"/>
                <w:sz w:val="21"/>
                <w:szCs w:val="21"/>
                <w:lang w:eastAsia="zh-CN"/>
              </w:rPr>
            </w:pPr>
          </w:p>
        </w:tc>
        <w:tc>
          <w:tcPr>
            <w:tcW w:w="5670" w:type="dxa"/>
            <w:noWrap/>
            <w:vAlign w:val="center"/>
          </w:tcPr>
          <w:p w14:paraId="1631485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（2）消防控制室实行24小时值班制度，每班不少于2人。</w:t>
            </w:r>
          </w:p>
        </w:tc>
      </w:tr>
      <w:tr w14:paraId="1D976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0806435E">
            <w:pPr>
              <w:spacing w:line="300" w:lineRule="auto"/>
              <w:jc w:val="center"/>
              <w:rPr>
                <w:rFonts w:ascii="宋体" w:hAnsi="宋体" w:eastAsia="宋体" w:cs="Calibri"/>
                <w:sz w:val="21"/>
                <w:szCs w:val="21"/>
                <w:lang w:eastAsia="zh-CN"/>
              </w:rPr>
            </w:pPr>
          </w:p>
        </w:tc>
        <w:tc>
          <w:tcPr>
            <w:tcW w:w="2004" w:type="dxa"/>
            <w:vMerge w:val="continue"/>
            <w:noWrap/>
            <w:vAlign w:val="center"/>
          </w:tcPr>
          <w:p w14:paraId="523CC010">
            <w:pPr>
              <w:spacing w:line="300" w:lineRule="auto"/>
              <w:jc w:val="both"/>
              <w:rPr>
                <w:rFonts w:ascii="宋体" w:hAnsi="宋体" w:eastAsia="宋体" w:cs="Calibri"/>
                <w:sz w:val="21"/>
                <w:szCs w:val="21"/>
                <w:lang w:eastAsia="zh-CN"/>
              </w:rPr>
            </w:pPr>
          </w:p>
        </w:tc>
        <w:tc>
          <w:tcPr>
            <w:tcW w:w="5670" w:type="dxa"/>
            <w:noWrap/>
            <w:vAlign w:val="center"/>
          </w:tcPr>
          <w:p w14:paraId="4BC1B669">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（3）消火栓、应急照明、应急物资、消防及人员逃生通道、消防车通道可随时正常使用。</w:t>
            </w:r>
          </w:p>
        </w:tc>
      </w:tr>
      <w:tr w14:paraId="59AE1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0E7BD0CE">
            <w:pPr>
              <w:spacing w:line="300" w:lineRule="auto"/>
              <w:jc w:val="center"/>
              <w:rPr>
                <w:rFonts w:ascii="宋体" w:hAnsi="宋体" w:eastAsia="宋体" w:cs="Calibri"/>
                <w:sz w:val="21"/>
                <w:szCs w:val="21"/>
                <w:lang w:eastAsia="zh-CN"/>
              </w:rPr>
            </w:pPr>
          </w:p>
        </w:tc>
        <w:tc>
          <w:tcPr>
            <w:tcW w:w="2004" w:type="dxa"/>
            <w:vMerge w:val="continue"/>
            <w:noWrap/>
            <w:vAlign w:val="center"/>
          </w:tcPr>
          <w:p w14:paraId="223010BA">
            <w:pPr>
              <w:spacing w:line="300" w:lineRule="auto"/>
              <w:jc w:val="both"/>
              <w:rPr>
                <w:rFonts w:ascii="宋体" w:hAnsi="宋体" w:eastAsia="宋体" w:cs="Calibri"/>
                <w:sz w:val="21"/>
                <w:szCs w:val="21"/>
                <w:lang w:eastAsia="zh-CN"/>
              </w:rPr>
            </w:pPr>
          </w:p>
        </w:tc>
        <w:tc>
          <w:tcPr>
            <w:tcW w:w="5670" w:type="dxa"/>
            <w:noWrap/>
            <w:vAlign w:val="center"/>
          </w:tcPr>
          <w:p w14:paraId="0340B0D0">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（4）易燃易爆品设专区专人管理，做好相关记录。</w:t>
            </w:r>
          </w:p>
        </w:tc>
      </w:tr>
      <w:tr w14:paraId="6D048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3D12CB95">
            <w:pPr>
              <w:spacing w:line="300" w:lineRule="auto"/>
              <w:jc w:val="center"/>
              <w:rPr>
                <w:rFonts w:ascii="宋体" w:hAnsi="宋体" w:eastAsia="宋体" w:cs="Calibri"/>
                <w:sz w:val="21"/>
                <w:szCs w:val="21"/>
                <w:lang w:eastAsia="zh-CN"/>
              </w:rPr>
            </w:pPr>
          </w:p>
        </w:tc>
        <w:tc>
          <w:tcPr>
            <w:tcW w:w="2004" w:type="dxa"/>
            <w:vMerge w:val="continue"/>
            <w:noWrap/>
            <w:vAlign w:val="center"/>
          </w:tcPr>
          <w:p w14:paraId="33F83E64">
            <w:pPr>
              <w:spacing w:line="300" w:lineRule="auto"/>
              <w:jc w:val="both"/>
              <w:rPr>
                <w:rFonts w:ascii="宋体" w:hAnsi="宋体" w:eastAsia="宋体" w:cs="Calibri"/>
                <w:sz w:val="21"/>
                <w:szCs w:val="21"/>
                <w:lang w:eastAsia="zh-CN"/>
              </w:rPr>
            </w:pPr>
          </w:p>
        </w:tc>
        <w:tc>
          <w:tcPr>
            <w:tcW w:w="5670" w:type="dxa"/>
            <w:noWrap/>
            <w:vAlign w:val="center"/>
          </w:tcPr>
          <w:p w14:paraId="5FD45DFD">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（5）定期组织消防安全宣传，每半年至少开展1次消防演练。</w:t>
            </w:r>
          </w:p>
        </w:tc>
      </w:tr>
      <w:tr w14:paraId="4CFCD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restart"/>
            <w:noWrap/>
            <w:vAlign w:val="center"/>
          </w:tcPr>
          <w:p w14:paraId="72333834">
            <w:pPr>
              <w:spacing w:line="300" w:lineRule="auto"/>
              <w:jc w:val="center"/>
              <w:rPr>
                <w:rFonts w:ascii="宋体" w:hAnsi="宋体" w:eastAsia="宋体" w:cs="Calibri"/>
                <w:sz w:val="21"/>
                <w:szCs w:val="21"/>
              </w:rPr>
            </w:pPr>
            <w:r>
              <w:rPr>
                <w:rFonts w:hint="eastAsia" w:ascii="宋体" w:hAnsi="宋体" w:eastAsia="宋体" w:cs="Calibri"/>
                <w:sz w:val="21"/>
                <w:szCs w:val="21"/>
              </w:rPr>
              <w:t>7</w:t>
            </w:r>
          </w:p>
        </w:tc>
        <w:tc>
          <w:tcPr>
            <w:tcW w:w="2004" w:type="dxa"/>
            <w:vMerge w:val="restart"/>
            <w:noWrap/>
            <w:vAlign w:val="center"/>
          </w:tcPr>
          <w:p w14:paraId="6E5329BB">
            <w:pPr>
              <w:spacing w:line="300" w:lineRule="auto"/>
              <w:jc w:val="both"/>
              <w:rPr>
                <w:rFonts w:ascii="宋体" w:hAnsi="宋体" w:eastAsia="宋体" w:cs="Calibri"/>
                <w:sz w:val="21"/>
                <w:szCs w:val="21"/>
              </w:rPr>
            </w:pPr>
            <w:r>
              <w:rPr>
                <w:rFonts w:ascii="宋体" w:hAnsi="宋体" w:eastAsia="宋体" w:cs="Calibri"/>
                <w:sz w:val="21"/>
                <w:szCs w:val="21"/>
              </w:rPr>
              <w:t>突发事件处理</w:t>
            </w:r>
          </w:p>
        </w:tc>
        <w:tc>
          <w:tcPr>
            <w:tcW w:w="5670" w:type="dxa"/>
            <w:noWrap/>
            <w:vAlign w:val="center"/>
          </w:tcPr>
          <w:p w14:paraId="0E8D7781">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（1）制定突发事件安全责任书，明确突发事件责任人及应承担的安全责任。建立预见性突发事件处置体系，应对可能发生的各类突发事件。</w:t>
            </w:r>
          </w:p>
        </w:tc>
      </w:tr>
      <w:tr w14:paraId="3C515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7773E2BC">
            <w:pPr>
              <w:spacing w:line="300" w:lineRule="auto"/>
              <w:jc w:val="center"/>
              <w:rPr>
                <w:rFonts w:ascii="宋体" w:hAnsi="宋体" w:eastAsia="宋体" w:cs="Calibri"/>
                <w:sz w:val="21"/>
                <w:szCs w:val="21"/>
                <w:lang w:eastAsia="zh-CN"/>
              </w:rPr>
            </w:pPr>
          </w:p>
        </w:tc>
        <w:tc>
          <w:tcPr>
            <w:tcW w:w="2004" w:type="dxa"/>
            <w:vMerge w:val="continue"/>
            <w:noWrap/>
            <w:vAlign w:val="center"/>
          </w:tcPr>
          <w:p w14:paraId="1F9AE335">
            <w:pPr>
              <w:spacing w:line="300" w:lineRule="auto"/>
              <w:jc w:val="both"/>
              <w:rPr>
                <w:rFonts w:ascii="宋体" w:hAnsi="宋体" w:eastAsia="宋体" w:cs="Calibri"/>
                <w:sz w:val="21"/>
                <w:szCs w:val="21"/>
                <w:lang w:eastAsia="zh-CN"/>
              </w:rPr>
            </w:pPr>
          </w:p>
        </w:tc>
        <w:tc>
          <w:tcPr>
            <w:tcW w:w="5670" w:type="dxa"/>
            <w:noWrap/>
            <w:vAlign w:val="center"/>
          </w:tcPr>
          <w:p w14:paraId="1929C773">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（2）建立应急突发事件处置队伍，明确各自的职责。</w:t>
            </w:r>
          </w:p>
        </w:tc>
      </w:tr>
      <w:tr w14:paraId="1BE8A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485A5130">
            <w:pPr>
              <w:spacing w:line="300" w:lineRule="auto"/>
              <w:jc w:val="center"/>
              <w:rPr>
                <w:rFonts w:ascii="宋体" w:hAnsi="宋体" w:eastAsia="宋体" w:cs="Calibri"/>
                <w:sz w:val="21"/>
                <w:szCs w:val="21"/>
                <w:lang w:eastAsia="zh-CN"/>
              </w:rPr>
            </w:pPr>
          </w:p>
        </w:tc>
        <w:tc>
          <w:tcPr>
            <w:tcW w:w="2004" w:type="dxa"/>
            <w:vMerge w:val="continue"/>
            <w:noWrap/>
            <w:vAlign w:val="center"/>
          </w:tcPr>
          <w:p w14:paraId="2E4C8963">
            <w:pPr>
              <w:spacing w:line="300" w:lineRule="auto"/>
              <w:jc w:val="both"/>
              <w:rPr>
                <w:rFonts w:ascii="宋体" w:hAnsi="宋体" w:eastAsia="宋体" w:cs="Calibri"/>
                <w:sz w:val="21"/>
                <w:szCs w:val="21"/>
                <w:lang w:eastAsia="zh-CN"/>
              </w:rPr>
            </w:pPr>
          </w:p>
        </w:tc>
        <w:tc>
          <w:tcPr>
            <w:tcW w:w="5670" w:type="dxa"/>
            <w:noWrap/>
            <w:vAlign w:val="center"/>
          </w:tcPr>
          <w:p w14:paraId="3E7F434F">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（3）识别、分析各种潜在风险，针对不同风险类型制定相应解决方案，并配备应急物资。</w:t>
            </w:r>
          </w:p>
        </w:tc>
      </w:tr>
      <w:tr w14:paraId="6EDC4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384CC3FC">
            <w:pPr>
              <w:spacing w:line="300" w:lineRule="auto"/>
              <w:jc w:val="center"/>
              <w:rPr>
                <w:rFonts w:ascii="宋体" w:hAnsi="宋体" w:eastAsia="宋体" w:cs="Calibri"/>
                <w:sz w:val="21"/>
                <w:szCs w:val="21"/>
                <w:lang w:eastAsia="zh-CN"/>
              </w:rPr>
            </w:pPr>
          </w:p>
        </w:tc>
        <w:tc>
          <w:tcPr>
            <w:tcW w:w="2004" w:type="dxa"/>
            <w:vMerge w:val="continue"/>
            <w:noWrap/>
            <w:vAlign w:val="center"/>
          </w:tcPr>
          <w:p w14:paraId="326F86F5">
            <w:pPr>
              <w:spacing w:line="300" w:lineRule="auto"/>
              <w:jc w:val="both"/>
              <w:rPr>
                <w:rFonts w:ascii="宋体" w:hAnsi="宋体" w:eastAsia="宋体" w:cs="Calibri"/>
                <w:sz w:val="21"/>
                <w:szCs w:val="21"/>
                <w:lang w:eastAsia="zh-CN"/>
              </w:rPr>
            </w:pPr>
          </w:p>
        </w:tc>
        <w:tc>
          <w:tcPr>
            <w:tcW w:w="5670" w:type="dxa"/>
            <w:noWrap/>
            <w:vAlign w:val="center"/>
          </w:tcPr>
          <w:p w14:paraId="698257C3">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（4）每半年至少开展1次突发事件应急演练，并有相应记录。</w:t>
            </w:r>
          </w:p>
        </w:tc>
      </w:tr>
      <w:tr w14:paraId="18551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3F28AA9A">
            <w:pPr>
              <w:spacing w:line="300" w:lineRule="auto"/>
              <w:jc w:val="center"/>
              <w:rPr>
                <w:rFonts w:ascii="宋体" w:hAnsi="宋体" w:eastAsia="宋体" w:cs="Calibri"/>
                <w:sz w:val="21"/>
                <w:szCs w:val="21"/>
                <w:lang w:eastAsia="zh-CN"/>
              </w:rPr>
            </w:pPr>
          </w:p>
        </w:tc>
        <w:tc>
          <w:tcPr>
            <w:tcW w:w="2004" w:type="dxa"/>
            <w:vMerge w:val="continue"/>
            <w:noWrap/>
            <w:vAlign w:val="center"/>
          </w:tcPr>
          <w:p w14:paraId="17DE74E6">
            <w:pPr>
              <w:spacing w:line="300" w:lineRule="auto"/>
              <w:jc w:val="both"/>
              <w:rPr>
                <w:rFonts w:ascii="宋体" w:hAnsi="宋体" w:eastAsia="宋体" w:cs="Calibri"/>
                <w:sz w:val="21"/>
                <w:szCs w:val="21"/>
                <w:lang w:eastAsia="zh-CN"/>
              </w:rPr>
            </w:pPr>
          </w:p>
        </w:tc>
        <w:tc>
          <w:tcPr>
            <w:tcW w:w="5670" w:type="dxa"/>
            <w:noWrap/>
            <w:vAlign w:val="center"/>
          </w:tcPr>
          <w:p w14:paraId="28A4013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（5）发生意外事件时，及时采取应急措施，维护办公区域物业服务正常进行，保护人身财产安全。</w:t>
            </w:r>
          </w:p>
        </w:tc>
      </w:tr>
      <w:tr w14:paraId="708D7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4AE9069D">
            <w:pPr>
              <w:spacing w:line="300" w:lineRule="auto"/>
              <w:jc w:val="center"/>
              <w:rPr>
                <w:rFonts w:ascii="宋体" w:hAnsi="宋体" w:eastAsia="宋体" w:cs="Calibri"/>
                <w:sz w:val="21"/>
                <w:szCs w:val="21"/>
                <w:lang w:eastAsia="zh-CN"/>
              </w:rPr>
            </w:pPr>
          </w:p>
        </w:tc>
        <w:tc>
          <w:tcPr>
            <w:tcW w:w="2004" w:type="dxa"/>
            <w:vMerge w:val="continue"/>
            <w:noWrap/>
            <w:vAlign w:val="center"/>
          </w:tcPr>
          <w:p w14:paraId="56BEC9C7">
            <w:pPr>
              <w:spacing w:line="300" w:lineRule="auto"/>
              <w:jc w:val="both"/>
              <w:rPr>
                <w:rFonts w:ascii="宋体" w:hAnsi="宋体" w:eastAsia="宋体" w:cs="Calibri"/>
                <w:sz w:val="21"/>
                <w:szCs w:val="21"/>
                <w:lang w:eastAsia="zh-CN"/>
              </w:rPr>
            </w:pPr>
          </w:p>
        </w:tc>
        <w:tc>
          <w:tcPr>
            <w:tcW w:w="5670" w:type="dxa"/>
            <w:noWrap/>
            <w:vAlign w:val="center"/>
          </w:tcPr>
          <w:p w14:paraId="7A5C331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（6）办公区域物业服务应急预案终止实施后，积极采取措施，在尽可能短的时间内，消除事故带来的不良影响，妥善安置和慰问受害及受影响的人员和部门。</w:t>
            </w:r>
          </w:p>
        </w:tc>
      </w:tr>
      <w:tr w14:paraId="3164B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1A504DC2">
            <w:pPr>
              <w:spacing w:line="300" w:lineRule="auto"/>
              <w:jc w:val="center"/>
              <w:rPr>
                <w:rFonts w:ascii="宋体" w:hAnsi="宋体" w:eastAsia="宋体" w:cs="Calibri"/>
                <w:sz w:val="21"/>
                <w:szCs w:val="21"/>
                <w:lang w:eastAsia="zh-CN"/>
              </w:rPr>
            </w:pPr>
          </w:p>
        </w:tc>
        <w:tc>
          <w:tcPr>
            <w:tcW w:w="2004" w:type="dxa"/>
            <w:vMerge w:val="continue"/>
            <w:noWrap/>
            <w:vAlign w:val="center"/>
          </w:tcPr>
          <w:p w14:paraId="758683CE">
            <w:pPr>
              <w:spacing w:line="300" w:lineRule="auto"/>
              <w:jc w:val="both"/>
              <w:rPr>
                <w:rFonts w:ascii="宋体" w:hAnsi="宋体" w:eastAsia="宋体" w:cs="Calibri"/>
                <w:sz w:val="21"/>
                <w:szCs w:val="21"/>
                <w:lang w:eastAsia="zh-CN"/>
              </w:rPr>
            </w:pPr>
          </w:p>
        </w:tc>
        <w:tc>
          <w:tcPr>
            <w:tcW w:w="5670" w:type="dxa"/>
            <w:noWrap/>
            <w:vAlign w:val="center"/>
          </w:tcPr>
          <w:p w14:paraId="6D4A61FD">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（7）事故处理后，及时形成事故应急总结报告，完善应急救援工作方案。</w:t>
            </w:r>
          </w:p>
        </w:tc>
      </w:tr>
      <w:tr w14:paraId="14B83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restart"/>
            <w:noWrap/>
            <w:vAlign w:val="center"/>
          </w:tcPr>
          <w:p w14:paraId="0F65E280">
            <w:pPr>
              <w:spacing w:line="300" w:lineRule="auto"/>
              <w:jc w:val="center"/>
              <w:rPr>
                <w:rFonts w:ascii="宋体" w:hAnsi="宋体" w:eastAsia="宋体" w:cs="Calibri"/>
                <w:sz w:val="21"/>
                <w:szCs w:val="21"/>
              </w:rPr>
            </w:pPr>
            <w:r>
              <w:rPr>
                <w:rFonts w:hint="eastAsia" w:ascii="宋体" w:hAnsi="宋体" w:eastAsia="宋体" w:cs="Calibri"/>
                <w:sz w:val="21"/>
                <w:szCs w:val="21"/>
              </w:rPr>
              <w:t>8</w:t>
            </w:r>
          </w:p>
        </w:tc>
        <w:tc>
          <w:tcPr>
            <w:tcW w:w="2004" w:type="dxa"/>
            <w:vMerge w:val="restart"/>
            <w:noWrap/>
            <w:vAlign w:val="center"/>
          </w:tcPr>
          <w:p w14:paraId="748692B1">
            <w:pPr>
              <w:spacing w:line="300" w:lineRule="auto"/>
              <w:jc w:val="both"/>
              <w:rPr>
                <w:rFonts w:ascii="宋体" w:hAnsi="宋体" w:eastAsia="宋体" w:cs="Calibri"/>
                <w:sz w:val="21"/>
                <w:szCs w:val="21"/>
              </w:rPr>
            </w:pPr>
            <w:r>
              <w:rPr>
                <w:rFonts w:ascii="宋体" w:hAnsi="宋体" w:eastAsia="宋体" w:cs="Calibri"/>
                <w:sz w:val="21"/>
                <w:szCs w:val="21"/>
              </w:rPr>
              <w:t>大型活动秩序</w:t>
            </w:r>
          </w:p>
        </w:tc>
        <w:tc>
          <w:tcPr>
            <w:tcW w:w="5670" w:type="dxa"/>
            <w:noWrap/>
            <w:vAlign w:val="center"/>
          </w:tcPr>
          <w:p w14:paraId="12BDC66E">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（1）制定相应的活动秩序维护方案，合理安排人员，并对场所的安全隐患进行排查。</w:t>
            </w:r>
          </w:p>
        </w:tc>
      </w:tr>
      <w:tr w14:paraId="608D8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5A821037">
            <w:pPr>
              <w:spacing w:line="300" w:lineRule="auto"/>
              <w:jc w:val="center"/>
              <w:rPr>
                <w:rFonts w:ascii="宋体" w:hAnsi="宋体" w:eastAsia="宋体" w:cs="Calibri"/>
                <w:sz w:val="21"/>
                <w:szCs w:val="21"/>
                <w:lang w:eastAsia="zh-CN"/>
              </w:rPr>
            </w:pPr>
          </w:p>
        </w:tc>
        <w:tc>
          <w:tcPr>
            <w:tcW w:w="2004" w:type="dxa"/>
            <w:vMerge w:val="continue"/>
            <w:noWrap/>
            <w:vAlign w:val="center"/>
          </w:tcPr>
          <w:p w14:paraId="0C38144A">
            <w:pPr>
              <w:spacing w:line="300" w:lineRule="auto"/>
              <w:jc w:val="both"/>
              <w:rPr>
                <w:rFonts w:ascii="宋体" w:hAnsi="宋体" w:eastAsia="宋体" w:cs="Calibri"/>
                <w:sz w:val="21"/>
                <w:szCs w:val="21"/>
                <w:lang w:eastAsia="zh-CN"/>
              </w:rPr>
            </w:pPr>
          </w:p>
        </w:tc>
        <w:tc>
          <w:tcPr>
            <w:tcW w:w="5670" w:type="dxa"/>
            <w:noWrap/>
            <w:vAlign w:val="center"/>
          </w:tcPr>
          <w:p w14:paraId="05CDED77">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（2）应当保障通道、出入口、停车场等区域畅通。</w:t>
            </w:r>
          </w:p>
        </w:tc>
      </w:tr>
      <w:tr w14:paraId="417D4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5575A2E1">
            <w:pPr>
              <w:spacing w:line="300" w:lineRule="auto"/>
              <w:jc w:val="center"/>
              <w:rPr>
                <w:rFonts w:ascii="宋体" w:hAnsi="宋体" w:eastAsia="宋体" w:cs="Calibri"/>
                <w:sz w:val="21"/>
                <w:szCs w:val="21"/>
                <w:lang w:eastAsia="zh-CN"/>
              </w:rPr>
            </w:pPr>
          </w:p>
        </w:tc>
        <w:tc>
          <w:tcPr>
            <w:tcW w:w="2004" w:type="dxa"/>
            <w:vMerge w:val="continue"/>
            <w:noWrap/>
            <w:vAlign w:val="center"/>
          </w:tcPr>
          <w:p w14:paraId="4D4C11BE">
            <w:pPr>
              <w:spacing w:line="300" w:lineRule="auto"/>
              <w:jc w:val="both"/>
              <w:rPr>
                <w:rFonts w:ascii="宋体" w:hAnsi="宋体" w:eastAsia="宋体" w:cs="Calibri"/>
                <w:sz w:val="21"/>
                <w:szCs w:val="21"/>
                <w:lang w:eastAsia="zh-CN"/>
              </w:rPr>
            </w:pPr>
          </w:p>
        </w:tc>
        <w:tc>
          <w:tcPr>
            <w:tcW w:w="5670" w:type="dxa"/>
            <w:noWrap/>
            <w:vAlign w:val="center"/>
          </w:tcPr>
          <w:p w14:paraId="686D0BCD">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（3）活动举办过程中，做好现场秩序的维护和突发事故的处置工作，确保活动正常进行。</w:t>
            </w:r>
          </w:p>
        </w:tc>
      </w:tr>
      <w:tr w14:paraId="63D29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6" w:type="dxa"/>
            <w:vMerge w:val="continue"/>
            <w:noWrap/>
            <w:vAlign w:val="center"/>
          </w:tcPr>
          <w:p w14:paraId="21A5E633">
            <w:pPr>
              <w:spacing w:line="300" w:lineRule="auto"/>
              <w:jc w:val="center"/>
              <w:rPr>
                <w:rFonts w:ascii="宋体" w:hAnsi="宋体" w:eastAsia="宋体" w:cs="Calibri"/>
                <w:sz w:val="21"/>
                <w:szCs w:val="21"/>
                <w:lang w:eastAsia="zh-CN"/>
              </w:rPr>
            </w:pPr>
          </w:p>
        </w:tc>
        <w:tc>
          <w:tcPr>
            <w:tcW w:w="2004" w:type="dxa"/>
            <w:vMerge w:val="continue"/>
            <w:noWrap/>
            <w:vAlign w:val="center"/>
          </w:tcPr>
          <w:p w14:paraId="73E43F30">
            <w:pPr>
              <w:spacing w:line="300" w:lineRule="auto"/>
              <w:jc w:val="both"/>
              <w:rPr>
                <w:rFonts w:ascii="宋体" w:hAnsi="宋体" w:eastAsia="宋体" w:cs="Calibri"/>
                <w:sz w:val="21"/>
                <w:szCs w:val="21"/>
                <w:lang w:eastAsia="zh-CN"/>
              </w:rPr>
            </w:pPr>
          </w:p>
        </w:tc>
        <w:tc>
          <w:tcPr>
            <w:tcW w:w="5670" w:type="dxa"/>
            <w:noWrap/>
            <w:vAlign w:val="center"/>
          </w:tcPr>
          <w:p w14:paraId="4FE72DBA">
            <w:pPr>
              <w:spacing w:line="300" w:lineRule="auto"/>
              <w:jc w:val="both"/>
              <w:rPr>
                <w:rFonts w:ascii="宋体" w:hAnsi="宋体" w:eastAsia="宋体" w:cs="Calibri"/>
                <w:sz w:val="21"/>
                <w:szCs w:val="21"/>
                <w:lang w:eastAsia="zh-CN"/>
              </w:rPr>
            </w:pPr>
            <w:r>
              <w:rPr>
                <w:rFonts w:hint="eastAsia" w:ascii="宋体" w:hAnsi="宋体" w:eastAsia="宋体" w:cs="Calibri"/>
                <w:sz w:val="21"/>
                <w:szCs w:val="21"/>
                <w:lang w:eastAsia="zh-CN"/>
              </w:rPr>
              <w:t>（4）活动举办结束后，对活动进行区域内临时管控的通道、门、摆设等及时复位。</w:t>
            </w:r>
          </w:p>
        </w:tc>
      </w:tr>
    </w:tbl>
    <w:p w14:paraId="6545D1EC">
      <w:pPr>
        <w:pStyle w:val="9"/>
        <w:spacing w:line="300" w:lineRule="auto"/>
        <w:jc w:val="both"/>
        <w:rPr>
          <w:rFonts w:hAnsi="宋体" w:cs="Calibri"/>
          <w:b/>
          <w:bCs/>
        </w:rPr>
      </w:pPr>
    </w:p>
    <w:p w14:paraId="67787C29">
      <w:pPr>
        <w:widowControl w:val="0"/>
        <w:spacing w:line="300" w:lineRule="auto"/>
        <w:ind w:firstLine="422" w:firstLineChars="200"/>
        <w:jc w:val="both"/>
        <w:rPr>
          <w:rFonts w:ascii="宋体" w:hAnsi="宋体" w:eastAsia="宋体" w:cs="Calibri"/>
          <w:b/>
          <w:bCs/>
          <w:sz w:val="21"/>
          <w:szCs w:val="21"/>
        </w:rPr>
      </w:pPr>
      <w:r>
        <w:rPr>
          <w:rFonts w:hint="eastAsia" w:ascii="宋体" w:hAnsi="宋体" w:eastAsia="宋体" w:cs="Calibri"/>
          <w:b/>
          <w:bCs/>
          <w:sz w:val="21"/>
          <w:szCs w:val="21"/>
        </w:rPr>
        <w:t>3.</w:t>
      </w:r>
      <w:r>
        <w:rPr>
          <w:rFonts w:hint="eastAsia" w:ascii="宋体" w:hAnsi="宋体" w:eastAsia="宋体" w:cs="Calibri"/>
          <w:b/>
          <w:bCs/>
          <w:sz w:val="21"/>
          <w:szCs w:val="21"/>
          <w:lang w:eastAsia="zh-CN"/>
        </w:rPr>
        <w:t>2.</w:t>
      </w:r>
      <w:r>
        <w:rPr>
          <w:rFonts w:hint="eastAsia" w:ascii="宋体" w:hAnsi="宋体" w:eastAsia="宋体" w:cs="Calibri"/>
          <w:b/>
          <w:bCs/>
          <w:sz w:val="21"/>
          <w:szCs w:val="21"/>
        </w:rPr>
        <w:t>7会议服务</w:t>
      </w:r>
    </w:p>
    <w:tbl>
      <w:tblPr>
        <w:tblStyle w:val="1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1"/>
        <w:gridCol w:w="1288"/>
        <w:gridCol w:w="7133"/>
      </w:tblGrid>
      <w:tr w14:paraId="3DAC0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4" w:type="pct"/>
            <w:noWrap/>
            <w:vAlign w:val="center"/>
          </w:tcPr>
          <w:p w14:paraId="6FA39DFD">
            <w:pPr>
              <w:spacing w:line="300" w:lineRule="auto"/>
              <w:jc w:val="center"/>
              <w:rPr>
                <w:rFonts w:ascii="宋体" w:hAnsi="宋体" w:eastAsia="宋体" w:cs="Calibri"/>
                <w:b/>
                <w:bCs/>
                <w:sz w:val="21"/>
                <w:szCs w:val="21"/>
              </w:rPr>
            </w:pPr>
            <w:r>
              <w:rPr>
                <w:rFonts w:hint="eastAsia" w:ascii="宋体" w:hAnsi="宋体" w:eastAsia="宋体" w:cs="Calibri"/>
                <w:b/>
                <w:bCs/>
                <w:sz w:val="21"/>
                <w:szCs w:val="21"/>
              </w:rPr>
              <w:t>序号</w:t>
            </w:r>
          </w:p>
        </w:tc>
        <w:tc>
          <w:tcPr>
            <w:tcW w:w="697" w:type="pct"/>
            <w:noWrap/>
            <w:vAlign w:val="center"/>
          </w:tcPr>
          <w:p w14:paraId="059B0A5C">
            <w:pPr>
              <w:spacing w:line="300" w:lineRule="auto"/>
              <w:jc w:val="center"/>
              <w:rPr>
                <w:rFonts w:ascii="宋体" w:hAnsi="宋体" w:eastAsia="宋体" w:cs="Calibri"/>
                <w:b/>
                <w:bCs/>
                <w:sz w:val="21"/>
                <w:szCs w:val="21"/>
              </w:rPr>
            </w:pPr>
            <w:r>
              <w:rPr>
                <w:rFonts w:ascii="宋体" w:hAnsi="宋体" w:eastAsia="宋体" w:cs="Calibri"/>
                <w:b/>
                <w:bCs/>
                <w:sz w:val="21"/>
                <w:szCs w:val="21"/>
              </w:rPr>
              <w:t>服务内容</w:t>
            </w:r>
          </w:p>
        </w:tc>
        <w:tc>
          <w:tcPr>
            <w:tcW w:w="3859" w:type="pct"/>
            <w:noWrap/>
            <w:vAlign w:val="center"/>
          </w:tcPr>
          <w:p w14:paraId="1E12608A">
            <w:pPr>
              <w:spacing w:line="300" w:lineRule="auto"/>
              <w:jc w:val="center"/>
              <w:rPr>
                <w:rFonts w:ascii="宋体" w:hAnsi="宋体" w:eastAsia="宋体" w:cs="Calibri"/>
                <w:b/>
                <w:bCs/>
                <w:sz w:val="21"/>
                <w:szCs w:val="21"/>
              </w:rPr>
            </w:pPr>
            <w:r>
              <w:rPr>
                <w:rFonts w:hint="eastAsia" w:ascii="宋体" w:hAnsi="宋体" w:eastAsia="宋体" w:cs="Calibri"/>
                <w:b/>
                <w:bCs/>
                <w:sz w:val="21"/>
                <w:szCs w:val="21"/>
              </w:rPr>
              <w:t>服务标准</w:t>
            </w:r>
          </w:p>
        </w:tc>
      </w:tr>
      <w:tr w14:paraId="387D8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4" w:type="pct"/>
            <w:noWrap/>
            <w:vAlign w:val="center"/>
          </w:tcPr>
          <w:p w14:paraId="7BEFB031">
            <w:pPr>
              <w:spacing w:line="300" w:lineRule="auto"/>
              <w:jc w:val="center"/>
              <w:rPr>
                <w:rFonts w:ascii="宋体" w:hAnsi="宋体" w:eastAsia="宋体" w:cs="Calibri"/>
                <w:sz w:val="21"/>
                <w:szCs w:val="21"/>
              </w:rPr>
            </w:pPr>
            <w:r>
              <w:rPr>
                <w:rFonts w:hint="eastAsia" w:ascii="宋体" w:hAnsi="宋体" w:eastAsia="宋体" w:cs="Calibri"/>
                <w:sz w:val="21"/>
                <w:szCs w:val="21"/>
              </w:rPr>
              <w:t>1</w:t>
            </w:r>
          </w:p>
        </w:tc>
        <w:tc>
          <w:tcPr>
            <w:tcW w:w="697" w:type="pct"/>
            <w:noWrap/>
            <w:vAlign w:val="center"/>
          </w:tcPr>
          <w:p w14:paraId="6CF713DD">
            <w:pPr>
              <w:spacing w:line="300" w:lineRule="auto"/>
              <w:jc w:val="both"/>
              <w:rPr>
                <w:rFonts w:ascii="宋体" w:hAnsi="宋体" w:eastAsia="宋体" w:cs="Calibri"/>
                <w:sz w:val="21"/>
                <w:szCs w:val="21"/>
              </w:rPr>
            </w:pPr>
            <w:r>
              <w:rPr>
                <w:rFonts w:ascii="宋体" w:hAnsi="宋体" w:eastAsia="宋体" w:cs="Calibri"/>
                <w:sz w:val="21"/>
                <w:szCs w:val="21"/>
              </w:rPr>
              <w:t>会议受理</w:t>
            </w:r>
          </w:p>
        </w:tc>
        <w:tc>
          <w:tcPr>
            <w:tcW w:w="3859" w:type="pct"/>
            <w:noWrap/>
            <w:vAlign w:val="center"/>
          </w:tcPr>
          <w:p w14:paraId="5E0DA1A2">
            <w:pPr>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接受会议</w:t>
            </w:r>
            <w:r>
              <w:rPr>
                <w:rFonts w:hint="eastAsia" w:ascii="宋体" w:hAnsi="宋体" w:eastAsia="宋体" w:cs="Calibri"/>
                <w:sz w:val="21"/>
                <w:szCs w:val="21"/>
                <w:lang w:eastAsia="zh-CN"/>
              </w:rPr>
              <w:t>预订</w:t>
            </w:r>
            <w:r>
              <w:rPr>
                <w:rFonts w:ascii="宋体" w:hAnsi="宋体" w:eastAsia="宋体" w:cs="Calibri"/>
                <w:sz w:val="21"/>
                <w:szCs w:val="21"/>
                <w:lang w:eastAsia="zh-CN"/>
              </w:rPr>
              <w:t>，记录会议需求</w:t>
            </w:r>
            <w:r>
              <w:rPr>
                <w:rFonts w:hint="eastAsia" w:ascii="宋体" w:hAnsi="宋体" w:eastAsia="宋体" w:cs="Calibri"/>
                <w:sz w:val="21"/>
                <w:szCs w:val="21"/>
                <w:lang w:eastAsia="zh-CN"/>
              </w:rPr>
              <w:t>。</w:t>
            </w:r>
          </w:p>
        </w:tc>
      </w:tr>
      <w:tr w14:paraId="2554A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4" w:type="pct"/>
            <w:noWrap/>
            <w:vAlign w:val="center"/>
          </w:tcPr>
          <w:p w14:paraId="2001750C">
            <w:pPr>
              <w:spacing w:line="300" w:lineRule="auto"/>
              <w:jc w:val="center"/>
              <w:rPr>
                <w:rFonts w:ascii="宋体" w:hAnsi="宋体" w:eastAsia="宋体" w:cs="Calibri"/>
                <w:sz w:val="21"/>
                <w:szCs w:val="21"/>
              </w:rPr>
            </w:pPr>
            <w:r>
              <w:rPr>
                <w:rFonts w:hint="eastAsia" w:ascii="宋体" w:hAnsi="宋体" w:eastAsia="宋体" w:cs="Calibri"/>
                <w:sz w:val="21"/>
                <w:szCs w:val="21"/>
              </w:rPr>
              <w:t>2</w:t>
            </w:r>
          </w:p>
        </w:tc>
        <w:tc>
          <w:tcPr>
            <w:tcW w:w="697" w:type="pct"/>
            <w:noWrap/>
            <w:vAlign w:val="center"/>
          </w:tcPr>
          <w:p w14:paraId="2FFFF8F1">
            <w:pPr>
              <w:spacing w:line="300" w:lineRule="auto"/>
              <w:jc w:val="both"/>
              <w:rPr>
                <w:rFonts w:ascii="宋体" w:hAnsi="宋体" w:eastAsia="宋体" w:cs="Calibri"/>
                <w:sz w:val="21"/>
                <w:szCs w:val="21"/>
              </w:rPr>
            </w:pPr>
            <w:r>
              <w:rPr>
                <w:rFonts w:ascii="宋体" w:hAnsi="宋体" w:eastAsia="宋体" w:cs="Calibri"/>
                <w:sz w:val="21"/>
                <w:szCs w:val="21"/>
              </w:rPr>
              <w:t>会前准备</w:t>
            </w:r>
          </w:p>
        </w:tc>
        <w:tc>
          <w:tcPr>
            <w:tcW w:w="3859" w:type="pct"/>
            <w:noWrap/>
            <w:vAlign w:val="center"/>
          </w:tcPr>
          <w:p w14:paraId="303B8C3F">
            <w:pPr>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根据会议需求、场地大小、用途，明确</w:t>
            </w:r>
            <w:r>
              <w:rPr>
                <w:rFonts w:hint="eastAsia" w:ascii="宋体" w:hAnsi="宋体" w:eastAsia="宋体" w:cs="Calibri"/>
                <w:sz w:val="21"/>
                <w:szCs w:val="21"/>
                <w:lang w:eastAsia="zh-CN"/>
              </w:rPr>
              <w:t>会议桌椅、物品、设备、文具等</w:t>
            </w:r>
            <w:r>
              <w:rPr>
                <w:rFonts w:ascii="宋体" w:hAnsi="宋体" w:eastAsia="宋体" w:cs="Calibri"/>
                <w:sz w:val="21"/>
                <w:szCs w:val="21"/>
                <w:lang w:eastAsia="zh-CN"/>
              </w:rPr>
              <w:t>摆放规定</w:t>
            </w:r>
            <w:r>
              <w:rPr>
                <w:rFonts w:hint="eastAsia" w:ascii="宋体" w:hAnsi="宋体" w:eastAsia="宋体" w:cs="Calibri"/>
                <w:sz w:val="21"/>
                <w:szCs w:val="21"/>
                <w:lang w:eastAsia="zh-CN"/>
              </w:rPr>
              <w:t>，音、视频设施保障措施。会前15分钟（重要会议提前30分钟）完成会议准备工作，包括但不限于按照要求完成会场保洁、会场布置、用具摆放、会场内温度、湿度、空气清新度和灯光音响投影等的调节调试。</w:t>
            </w:r>
          </w:p>
        </w:tc>
      </w:tr>
      <w:tr w14:paraId="13589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4" w:type="pct"/>
            <w:noWrap/>
            <w:vAlign w:val="center"/>
          </w:tcPr>
          <w:p w14:paraId="3824D0F1">
            <w:pPr>
              <w:spacing w:line="300" w:lineRule="auto"/>
              <w:jc w:val="center"/>
              <w:rPr>
                <w:rFonts w:ascii="宋体" w:hAnsi="宋体" w:eastAsia="宋体" w:cs="Calibri"/>
                <w:sz w:val="21"/>
                <w:szCs w:val="21"/>
              </w:rPr>
            </w:pPr>
            <w:r>
              <w:rPr>
                <w:rFonts w:hint="eastAsia" w:ascii="宋体" w:hAnsi="宋体" w:eastAsia="宋体" w:cs="Calibri"/>
                <w:sz w:val="21"/>
                <w:szCs w:val="21"/>
              </w:rPr>
              <w:t>3</w:t>
            </w:r>
          </w:p>
        </w:tc>
        <w:tc>
          <w:tcPr>
            <w:tcW w:w="697" w:type="pct"/>
            <w:noWrap/>
            <w:vAlign w:val="center"/>
          </w:tcPr>
          <w:p w14:paraId="4A00CFB6">
            <w:pPr>
              <w:spacing w:line="300" w:lineRule="auto"/>
              <w:jc w:val="both"/>
              <w:rPr>
                <w:rFonts w:ascii="宋体" w:hAnsi="宋体" w:eastAsia="宋体" w:cs="Calibri"/>
                <w:sz w:val="21"/>
                <w:szCs w:val="21"/>
              </w:rPr>
            </w:pPr>
            <w:r>
              <w:rPr>
                <w:rFonts w:ascii="宋体" w:hAnsi="宋体" w:eastAsia="宋体" w:cs="Calibri"/>
                <w:sz w:val="21"/>
                <w:szCs w:val="21"/>
              </w:rPr>
              <w:t>引导服务</w:t>
            </w:r>
          </w:p>
        </w:tc>
        <w:tc>
          <w:tcPr>
            <w:tcW w:w="3859" w:type="pct"/>
            <w:noWrap/>
            <w:vAlign w:val="center"/>
          </w:tcPr>
          <w:p w14:paraId="30CD07E5">
            <w:pPr>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做好引导牌并放置在指定位置</w:t>
            </w:r>
            <w:r>
              <w:rPr>
                <w:rFonts w:hint="eastAsia" w:ascii="宋体" w:hAnsi="宋体" w:eastAsia="宋体" w:cs="Calibri"/>
                <w:sz w:val="21"/>
                <w:szCs w:val="21"/>
                <w:lang w:eastAsia="zh-CN"/>
              </w:rPr>
              <w:t>，</w:t>
            </w:r>
            <w:r>
              <w:rPr>
                <w:rFonts w:ascii="宋体" w:hAnsi="宋体" w:eastAsia="宋体" w:cs="Calibri"/>
                <w:sz w:val="21"/>
                <w:szCs w:val="21"/>
                <w:lang w:eastAsia="zh-CN"/>
              </w:rPr>
              <w:t>引导人员引导手势规范，语言标准</w:t>
            </w:r>
            <w:r>
              <w:rPr>
                <w:rFonts w:hint="eastAsia" w:ascii="宋体" w:hAnsi="宋体" w:eastAsia="宋体" w:cs="Calibri"/>
                <w:sz w:val="21"/>
                <w:szCs w:val="21"/>
                <w:lang w:eastAsia="zh-CN"/>
              </w:rPr>
              <w:t>。</w:t>
            </w:r>
          </w:p>
        </w:tc>
      </w:tr>
      <w:tr w14:paraId="046F8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4" w:type="pct"/>
            <w:noWrap/>
            <w:vAlign w:val="center"/>
          </w:tcPr>
          <w:p w14:paraId="29B4314C">
            <w:pPr>
              <w:spacing w:line="300" w:lineRule="auto"/>
              <w:jc w:val="center"/>
              <w:rPr>
                <w:rFonts w:ascii="宋体" w:hAnsi="宋体" w:eastAsia="宋体" w:cs="Calibri"/>
                <w:sz w:val="21"/>
                <w:szCs w:val="21"/>
              </w:rPr>
            </w:pPr>
            <w:r>
              <w:rPr>
                <w:rFonts w:hint="eastAsia" w:ascii="宋体" w:hAnsi="宋体" w:eastAsia="宋体" w:cs="Calibri"/>
                <w:sz w:val="21"/>
                <w:szCs w:val="21"/>
              </w:rPr>
              <w:t>4</w:t>
            </w:r>
          </w:p>
        </w:tc>
        <w:tc>
          <w:tcPr>
            <w:tcW w:w="697" w:type="pct"/>
            <w:noWrap/>
            <w:vAlign w:val="center"/>
          </w:tcPr>
          <w:p w14:paraId="60CA3382">
            <w:pPr>
              <w:spacing w:line="300" w:lineRule="auto"/>
              <w:jc w:val="both"/>
              <w:rPr>
                <w:rFonts w:ascii="宋体" w:hAnsi="宋体" w:eastAsia="宋体" w:cs="Calibri"/>
                <w:sz w:val="21"/>
                <w:szCs w:val="21"/>
              </w:rPr>
            </w:pPr>
            <w:r>
              <w:rPr>
                <w:rFonts w:ascii="宋体" w:hAnsi="宋体" w:eastAsia="宋体" w:cs="Calibri"/>
                <w:sz w:val="21"/>
                <w:szCs w:val="21"/>
              </w:rPr>
              <w:t>会中服务</w:t>
            </w:r>
          </w:p>
        </w:tc>
        <w:tc>
          <w:tcPr>
            <w:tcW w:w="3859" w:type="pct"/>
            <w:noWrap/>
            <w:vAlign w:val="center"/>
          </w:tcPr>
          <w:p w14:paraId="6A70482D">
            <w:pPr>
              <w:spacing w:line="300" w:lineRule="auto"/>
              <w:jc w:val="both"/>
              <w:rPr>
                <w:rFonts w:ascii="宋体" w:hAnsi="宋体" w:eastAsia="宋体" w:cs="Calibri"/>
                <w:sz w:val="21"/>
                <w:szCs w:val="21"/>
              </w:rPr>
            </w:pPr>
            <w:r>
              <w:rPr>
                <w:rFonts w:hint="eastAsia" w:ascii="宋体" w:hAnsi="宋体" w:eastAsia="宋体" w:cs="Calibri"/>
                <w:sz w:val="21"/>
                <w:szCs w:val="21"/>
                <w:lang w:eastAsia="zh-CN"/>
              </w:rPr>
              <w:t>会议开始，根据需要为主席台提供服务；会议开始后立即给茶杯加满水；茶水加满后立即摆放热毛巾；首次满水后15分钟进行第二次续水；之后每30分钟续水一次；会议时间较长时：如果中间休息，服务员要及时整理好座椅、桌面用品，续水，增补便签。在整理时，注意不要弄乱和翻阅桌的文件、本册等；会议召开期间保证会场内（如组会方许可）及会议室外至少各保留一名服务人员进行服务，随时解决与会人员提出的临时要求；会议结束前，各引导人员迅速抵达岗位，进行疏散。</w:t>
            </w:r>
            <w:r>
              <w:rPr>
                <w:rFonts w:hint="eastAsia" w:ascii="宋体" w:hAnsi="宋体" w:eastAsia="宋体" w:cs="Calibri"/>
                <w:sz w:val="21"/>
                <w:szCs w:val="21"/>
              </w:rPr>
              <w:t>不得影响其他会议正常进行。</w:t>
            </w:r>
          </w:p>
        </w:tc>
      </w:tr>
      <w:tr w14:paraId="6C7BD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44" w:type="pct"/>
            <w:noWrap/>
            <w:vAlign w:val="center"/>
          </w:tcPr>
          <w:p w14:paraId="5BC5742D">
            <w:pPr>
              <w:spacing w:line="300" w:lineRule="auto"/>
              <w:jc w:val="center"/>
              <w:rPr>
                <w:rFonts w:ascii="宋体" w:hAnsi="宋体" w:eastAsia="宋体" w:cs="Calibri"/>
                <w:sz w:val="21"/>
                <w:szCs w:val="21"/>
              </w:rPr>
            </w:pPr>
            <w:r>
              <w:rPr>
                <w:rFonts w:hint="eastAsia" w:ascii="宋体" w:hAnsi="宋体" w:eastAsia="宋体" w:cs="Calibri"/>
                <w:sz w:val="21"/>
                <w:szCs w:val="21"/>
              </w:rPr>
              <w:t>5</w:t>
            </w:r>
          </w:p>
        </w:tc>
        <w:tc>
          <w:tcPr>
            <w:tcW w:w="697" w:type="pct"/>
            <w:noWrap/>
            <w:vAlign w:val="center"/>
          </w:tcPr>
          <w:p w14:paraId="6A7846EE">
            <w:pPr>
              <w:spacing w:line="300" w:lineRule="auto"/>
              <w:jc w:val="both"/>
              <w:rPr>
                <w:rFonts w:ascii="宋体" w:hAnsi="宋体" w:eastAsia="宋体" w:cs="Calibri"/>
                <w:sz w:val="21"/>
                <w:szCs w:val="21"/>
              </w:rPr>
            </w:pPr>
            <w:r>
              <w:rPr>
                <w:rFonts w:ascii="宋体" w:hAnsi="宋体" w:eastAsia="宋体" w:cs="Calibri"/>
                <w:sz w:val="21"/>
                <w:szCs w:val="21"/>
              </w:rPr>
              <w:t>会后</w:t>
            </w:r>
            <w:r>
              <w:rPr>
                <w:rFonts w:hint="eastAsia" w:ascii="宋体" w:hAnsi="宋体" w:eastAsia="宋体" w:cs="Calibri"/>
                <w:sz w:val="21"/>
                <w:szCs w:val="21"/>
              </w:rPr>
              <w:t>整理</w:t>
            </w:r>
          </w:p>
        </w:tc>
        <w:tc>
          <w:tcPr>
            <w:tcW w:w="3859" w:type="pct"/>
            <w:noWrap/>
            <w:vAlign w:val="center"/>
          </w:tcPr>
          <w:p w14:paraId="32BE02D4">
            <w:pPr>
              <w:spacing w:line="300" w:lineRule="auto"/>
              <w:jc w:val="both"/>
              <w:rPr>
                <w:rFonts w:ascii="宋体" w:hAnsi="宋体" w:eastAsia="宋体" w:cs="Calibri"/>
                <w:sz w:val="21"/>
                <w:szCs w:val="21"/>
                <w:lang w:eastAsia="zh-CN"/>
              </w:rPr>
            </w:pPr>
            <w:r>
              <w:rPr>
                <w:rFonts w:ascii="宋体" w:hAnsi="宋体" w:eastAsia="宋体" w:cs="Calibri"/>
                <w:sz w:val="21"/>
                <w:szCs w:val="21"/>
                <w:lang w:eastAsia="zh-CN"/>
              </w:rPr>
              <w:t>对会议现场进行检查，做好会场清扫工作。</w:t>
            </w:r>
          </w:p>
        </w:tc>
      </w:tr>
    </w:tbl>
    <w:p w14:paraId="03460E97">
      <w:pPr>
        <w:spacing w:line="300" w:lineRule="auto"/>
        <w:jc w:val="both"/>
        <w:rPr>
          <w:rFonts w:ascii="宋体" w:hAnsi="宋体" w:eastAsia="宋体" w:cs="仿宋_GB2312"/>
          <w:sz w:val="21"/>
          <w:szCs w:val="21"/>
          <w:lang w:eastAsia="zh-CN"/>
        </w:rPr>
      </w:pPr>
    </w:p>
    <w:p w14:paraId="0C7D303F">
      <w:pPr>
        <w:pStyle w:val="2"/>
        <w:keepNext w:val="0"/>
        <w:spacing w:before="0" w:after="0" w:line="300" w:lineRule="auto"/>
        <w:jc w:val="center"/>
        <w:rPr>
          <w:rFonts w:ascii="宋体" w:hAnsi="宋体" w:eastAsia="宋体" w:cs="仿宋_GB2312"/>
          <w:sz w:val="28"/>
          <w:szCs w:val="28"/>
          <w:lang w:eastAsia="zh-CN"/>
        </w:rPr>
      </w:pPr>
      <w:bookmarkStart w:id="23" w:name="_Toc194322338"/>
      <w:r>
        <w:rPr>
          <w:rFonts w:ascii="宋体" w:hAnsi="宋体" w:eastAsia="宋体" w:cs="仿宋_GB2312"/>
          <w:kern w:val="36"/>
          <w:sz w:val="28"/>
          <w:szCs w:val="28"/>
          <w:lang w:eastAsia="zh-CN"/>
        </w:rPr>
        <w:t>4人员要求</w:t>
      </w:r>
      <w:bookmarkEnd w:id="23"/>
    </w:p>
    <w:p w14:paraId="625490F1">
      <w:pPr>
        <w:pStyle w:val="3"/>
        <w:keepNext w:val="0"/>
        <w:spacing w:before="0" w:after="0" w:line="300" w:lineRule="auto"/>
        <w:rPr>
          <w:rFonts w:ascii="宋体" w:hAnsi="宋体" w:eastAsia="宋体" w:cs="仿宋_GB2312"/>
          <w:sz w:val="21"/>
          <w:szCs w:val="21"/>
          <w:lang w:eastAsia="zh-CN"/>
        </w:rPr>
      </w:pPr>
      <w:bookmarkStart w:id="24" w:name="_Toc194322339"/>
      <w:r>
        <w:rPr>
          <w:rFonts w:ascii="宋体" w:hAnsi="宋体" w:eastAsia="宋体" w:cs="仿宋_GB2312"/>
          <w:i w:val="0"/>
          <w:iCs w:val="0"/>
          <w:sz w:val="21"/>
          <w:szCs w:val="21"/>
          <w:lang w:eastAsia="zh-CN"/>
        </w:rPr>
        <w:t>4.1团队要求</w:t>
      </w:r>
      <w:bookmarkEnd w:id="24"/>
    </w:p>
    <w:p w14:paraId="5C8ECF5A">
      <w:pPr>
        <w:pStyle w:val="4"/>
        <w:keepNext w:val="0"/>
        <w:spacing w:before="0" w:after="0" w:line="300" w:lineRule="auto"/>
        <w:rPr>
          <w:rFonts w:ascii="宋体" w:hAnsi="宋体" w:eastAsia="宋体" w:cs="仿宋_GB2312"/>
          <w:sz w:val="21"/>
          <w:szCs w:val="21"/>
          <w:lang w:eastAsia="zh-CN"/>
        </w:rPr>
      </w:pPr>
      <w:bookmarkStart w:id="25" w:name="_Toc194322340"/>
      <w:r>
        <w:rPr>
          <w:rFonts w:ascii="宋体" w:hAnsi="宋体" w:eastAsia="宋体" w:cs="仿宋_GB2312"/>
          <w:sz w:val="21"/>
          <w:szCs w:val="21"/>
          <w:lang w:eastAsia="zh-CN"/>
        </w:rPr>
        <w:t>4.1.1物业管理服务人员需求</w:t>
      </w:r>
      <w:bookmarkEnd w:id="25"/>
    </w:p>
    <w:p w14:paraId="331D483F">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★本项目物业管理服务人员总数不得少于134人。</w:t>
      </w:r>
    </w:p>
    <w:tbl>
      <w:tblPr>
        <w:tblStyle w:val="16"/>
        <w:tblW w:w="8661" w:type="dxa"/>
        <w:jc w:val="center"/>
        <w:tblLayout w:type="autofit"/>
        <w:tblCellMar>
          <w:top w:w="0" w:type="dxa"/>
          <w:left w:w="108" w:type="dxa"/>
          <w:bottom w:w="0" w:type="dxa"/>
          <w:right w:w="108" w:type="dxa"/>
        </w:tblCellMar>
      </w:tblPr>
      <w:tblGrid>
        <w:gridCol w:w="719"/>
        <w:gridCol w:w="1171"/>
        <w:gridCol w:w="767"/>
        <w:gridCol w:w="851"/>
        <w:gridCol w:w="5153"/>
      </w:tblGrid>
      <w:tr w14:paraId="1BDDD9E2">
        <w:tblPrEx>
          <w:tblCellMar>
            <w:top w:w="0" w:type="dxa"/>
            <w:left w:w="108" w:type="dxa"/>
            <w:bottom w:w="0" w:type="dxa"/>
            <w:right w:w="108" w:type="dxa"/>
          </w:tblCellMar>
        </w:tblPrEx>
        <w:trPr>
          <w:trHeight w:val="540" w:hRule="atLeast"/>
          <w:jc w:val="center"/>
        </w:trPr>
        <w:tc>
          <w:tcPr>
            <w:tcW w:w="719" w:type="dxa"/>
            <w:tcBorders>
              <w:top w:val="single" w:color="auto" w:sz="4" w:space="0"/>
              <w:left w:val="single" w:color="auto" w:sz="4" w:space="0"/>
              <w:bottom w:val="single" w:color="auto" w:sz="4" w:space="0"/>
              <w:right w:val="single" w:color="auto" w:sz="4" w:space="0"/>
            </w:tcBorders>
            <w:shd w:val="clear" w:color="auto" w:fill="auto"/>
            <w:vAlign w:val="center"/>
          </w:tcPr>
          <w:p w14:paraId="7C9B31F7">
            <w:pPr>
              <w:spacing w:line="300" w:lineRule="auto"/>
              <w:jc w:val="center"/>
              <w:rPr>
                <w:rFonts w:ascii="宋体" w:hAnsi="宋体" w:eastAsia="宋体" w:cs="宋体"/>
                <w:b/>
                <w:bCs/>
                <w:sz w:val="21"/>
                <w:szCs w:val="21"/>
              </w:rPr>
            </w:pPr>
            <w:r>
              <w:rPr>
                <w:rFonts w:hint="eastAsia" w:ascii="宋体" w:hAnsi="宋体" w:eastAsia="宋体" w:cs="宋体"/>
                <w:b/>
                <w:bCs/>
                <w:sz w:val="21"/>
                <w:szCs w:val="21"/>
              </w:rPr>
              <w:t>部门职能</w:t>
            </w:r>
          </w:p>
        </w:tc>
        <w:tc>
          <w:tcPr>
            <w:tcW w:w="1171" w:type="dxa"/>
            <w:tcBorders>
              <w:top w:val="single" w:color="auto" w:sz="4" w:space="0"/>
              <w:left w:val="nil"/>
              <w:bottom w:val="single" w:color="auto" w:sz="4" w:space="0"/>
              <w:right w:val="single" w:color="auto" w:sz="4" w:space="0"/>
            </w:tcBorders>
            <w:shd w:val="clear" w:color="auto" w:fill="auto"/>
            <w:vAlign w:val="center"/>
          </w:tcPr>
          <w:p w14:paraId="1E903B3C">
            <w:pPr>
              <w:spacing w:line="300" w:lineRule="auto"/>
              <w:jc w:val="center"/>
              <w:rPr>
                <w:rFonts w:ascii="宋体" w:hAnsi="宋体" w:eastAsia="宋体" w:cs="宋体"/>
                <w:b/>
                <w:bCs/>
                <w:sz w:val="21"/>
                <w:szCs w:val="21"/>
              </w:rPr>
            </w:pPr>
            <w:r>
              <w:rPr>
                <w:rFonts w:hint="eastAsia" w:ascii="宋体" w:hAnsi="宋体" w:eastAsia="宋体" w:cs="宋体"/>
                <w:b/>
                <w:bCs/>
                <w:sz w:val="21"/>
                <w:szCs w:val="21"/>
              </w:rPr>
              <w:t>岗位</w:t>
            </w:r>
          </w:p>
        </w:tc>
        <w:tc>
          <w:tcPr>
            <w:tcW w:w="767" w:type="dxa"/>
            <w:tcBorders>
              <w:top w:val="single" w:color="auto" w:sz="4" w:space="0"/>
              <w:left w:val="nil"/>
              <w:bottom w:val="single" w:color="auto" w:sz="4" w:space="0"/>
              <w:right w:val="single" w:color="auto" w:sz="4" w:space="0"/>
            </w:tcBorders>
            <w:shd w:val="clear" w:color="auto" w:fill="auto"/>
            <w:vAlign w:val="center"/>
          </w:tcPr>
          <w:p w14:paraId="794C4399">
            <w:pPr>
              <w:spacing w:line="300" w:lineRule="auto"/>
              <w:jc w:val="center"/>
              <w:rPr>
                <w:rFonts w:ascii="宋体" w:hAnsi="宋体" w:eastAsia="宋体" w:cs="宋体"/>
                <w:b/>
                <w:bCs/>
                <w:sz w:val="21"/>
                <w:szCs w:val="21"/>
              </w:rPr>
            </w:pPr>
            <w:r>
              <w:rPr>
                <w:rFonts w:hint="eastAsia" w:ascii="宋体" w:hAnsi="宋体" w:eastAsia="宋体" w:cs="宋体"/>
                <w:b/>
                <w:bCs/>
                <w:sz w:val="21"/>
                <w:szCs w:val="21"/>
              </w:rPr>
              <w:t>同时在岗人数</w:t>
            </w:r>
          </w:p>
        </w:tc>
        <w:tc>
          <w:tcPr>
            <w:tcW w:w="851" w:type="dxa"/>
            <w:tcBorders>
              <w:top w:val="single" w:color="auto" w:sz="4" w:space="0"/>
              <w:left w:val="nil"/>
              <w:bottom w:val="single" w:color="auto" w:sz="4" w:space="0"/>
              <w:right w:val="single" w:color="auto" w:sz="4" w:space="0"/>
            </w:tcBorders>
            <w:shd w:val="clear" w:color="auto" w:fill="auto"/>
            <w:vAlign w:val="center"/>
          </w:tcPr>
          <w:p w14:paraId="6032FFF3">
            <w:pPr>
              <w:spacing w:line="300" w:lineRule="auto"/>
              <w:jc w:val="center"/>
              <w:rPr>
                <w:rFonts w:ascii="宋体" w:hAnsi="宋体" w:eastAsia="宋体" w:cs="宋体"/>
                <w:b/>
                <w:bCs/>
                <w:sz w:val="21"/>
                <w:szCs w:val="21"/>
              </w:rPr>
            </w:pPr>
            <w:r>
              <w:rPr>
                <w:rFonts w:hint="eastAsia" w:ascii="宋体" w:hAnsi="宋体" w:eastAsia="宋体" w:cs="宋体"/>
                <w:b/>
                <w:bCs/>
                <w:sz w:val="21"/>
                <w:szCs w:val="21"/>
              </w:rPr>
              <w:t>岗位所需总人数</w:t>
            </w:r>
          </w:p>
        </w:tc>
        <w:tc>
          <w:tcPr>
            <w:tcW w:w="5153" w:type="dxa"/>
            <w:tcBorders>
              <w:top w:val="single" w:color="auto" w:sz="4" w:space="0"/>
              <w:left w:val="nil"/>
              <w:bottom w:val="single" w:color="auto" w:sz="4" w:space="0"/>
              <w:right w:val="single" w:color="auto" w:sz="4" w:space="0"/>
            </w:tcBorders>
            <w:shd w:val="clear" w:color="auto" w:fill="auto"/>
            <w:vAlign w:val="center"/>
          </w:tcPr>
          <w:p w14:paraId="7093AEA7">
            <w:pPr>
              <w:spacing w:line="300" w:lineRule="auto"/>
              <w:jc w:val="center"/>
              <w:rPr>
                <w:rFonts w:ascii="宋体" w:hAnsi="宋体" w:eastAsia="宋体" w:cs="宋体"/>
                <w:b/>
                <w:bCs/>
                <w:sz w:val="21"/>
                <w:szCs w:val="21"/>
                <w:lang w:eastAsia="zh-CN"/>
              </w:rPr>
            </w:pPr>
            <w:r>
              <w:rPr>
                <w:rFonts w:hint="eastAsia" w:ascii="宋体" w:hAnsi="宋体" w:eastAsia="宋体" w:cs="宋体"/>
                <w:b/>
                <w:bCs/>
                <w:sz w:val="21"/>
                <w:szCs w:val="21"/>
                <w:lang w:eastAsia="zh-CN"/>
              </w:rPr>
              <w:t>备注（岗位所需服务时长或时段、需具备的上岗资格证、人员学历、工作经验等要求）</w:t>
            </w:r>
          </w:p>
        </w:tc>
      </w:tr>
      <w:tr w14:paraId="6F5A417E">
        <w:tblPrEx>
          <w:tblCellMar>
            <w:top w:w="0" w:type="dxa"/>
            <w:left w:w="108" w:type="dxa"/>
            <w:bottom w:w="0" w:type="dxa"/>
            <w:right w:w="108" w:type="dxa"/>
          </w:tblCellMar>
        </w:tblPrEx>
        <w:trPr>
          <w:trHeight w:val="810" w:hRule="atLeast"/>
          <w:jc w:val="center"/>
        </w:trPr>
        <w:tc>
          <w:tcPr>
            <w:tcW w:w="719" w:type="dxa"/>
            <w:vMerge w:val="restart"/>
            <w:tcBorders>
              <w:top w:val="nil"/>
              <w:left w:val="single" w:color="auto" w:sz="4" w:space="0"/>
              <w:bottom w:val="single" w:color="auto" w:sz="4" w:space="0"/>
              <w:right w:val="single" w:color="auto" w:sz="4" w:space="0"/>
            </w:tcBorders>
            <w:shd w:val="clear" w:color="auto" w:fill="auto"/>
            <w:noWrap/>
            <w:vAlign w:val="center"/>
          </w:tcPr>
          <w:p w14:paraId="338F63DB">
            <w:pPr>
              <w:spacing w:line="300" w:lineRule="auto"/>
              <w:jc w:val="both"/>
              <w:rPr>
                <w:rFonts w:ascii="宋体" w:hAnsi="宋体" w:eastAsia="宋体" w:cs="宋体"/>
                <w:sz w:val="21"/>
                <w:szCs w:val="21"/>
              </w:rPr>
            </w:pPr>
            <w:r>
              <w:rPr>
                <w:rFonts w:hint="eastAsia" w:ascii="宋体" w:hAnsi="宋体" w:eastAsia="宋体" w:cs="宋体"/>
                <w:sz w:val="21"/>
                <w:szCs w:val="21"/>
              </w:rPr>
              <w:t>行政管理部</w:t>
            </w:r>
          </w:p>
        </w:tc>
        <w:tc>
          <w:tcPr>
            <w:tcW w:w="1171" w:type="dxa"/>
            <w:tcBorders>
              <w:top w:val="nil"/>
              <w:left w:val="nil"/>
              <w:bottom w:val="single" w:color="auto" w:sz="4" w:space="0"/>
              <w:right w:val="single" w:color="auto" w:sz="4" w:space="0"/>
            </w:tcBorders>
            <w:shd w:val="clear" w:color="auto" w:fill="auto"/>
            <w:noWrap/>
            <w:vAlign w:val="center"/>
          </w:tcPr>
          <w:p w14:paraId="3AF4C68A">
            <w:pPr>
              <w:spacing w:line="300" w:lineRule="auto"/>
              <w:jc w:val="both"/>
              <w:rPr>
                <w:rFonts w:ascii="宋体" w:hAnsi="宋体" w:eastAsia="宋体" w:cs="宋体"/>
                <w:sz w:val="21"/>
                <w:szCs w:val="21"/>
              </w:rPr>
            </w:pPr>
            <w:r>
              <w:rPr>
                <w:rFonts w:hint="eastAsia" w:ascii="宋体" w:hAnsi="宋体" w:eastAsia="宋体" w:cs="宋体"/>
                <w:sz w:val="21"/>
                <w:szCs w:val="21"/>
              </w:rPr>
              <w:t>项目经理</w:t>
            </w:r>
          </w:p>
        </w:tc>
        <w:tc>
          <w:tcPr>
            <w:tcW w:w="767" w:type="dxa"/>
            <w:tcBorders>
              <w:top w:val="nil"/>
              <w:left w:val="nil"/>
              <w:bottom w:val="single" w:color="auto" w:sz="4" w:space="0"/>
              <w:right w:val="single" w:color="auto" w:sz="4" w:space="0"/>
            </w:tcBorders>
            <w:shd w:val="clear" w:color="auto" w:fill="auto"/>
            <w:noWrap/>
            <w:vAlign w:val="center"/>
          </w:tcPr>
          <w:p w14:paraId="6C9B7319">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638F9D19">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2BB9A969">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工作日内8小时为主。具有大学专科及以上学历、5年及以上非住宅类物业项目经理经验的优先考虑。</w:t>
            </w:r>
          </w:p>
        </w:tc>
      </w:tr>
      <w:tr w14:paraId="1B207BF4">
        <w:tblPrEx>
          <w:tblCellMar>
            <w:top w:w="0" w:type="dxa"/>
            <w:left w:w="108" w:type="dxa"/>
            <w:bottom w:w="0" w:type="dxa"/>
            <w:right w:w="108" w:type="dxa"/>
          </w:tblCellMar>
        </w:tblPrEx>
        <w:trPr>
          <w:trHeight w:val="81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441BCE02">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25961117">
            <w:pPr>
              <w:spacing w:line="300" w:lineRule="auto"/>
              <w:jc w:val="both"/>
              <w:rPr>
                <w:rFonts w:ascii="宋体" w:hAnsi="宋体" w:eastAsia="宋体" w:cs="宋体"/>
                <w:sz w:val="21"/>
                <w:szCs w:val="21"/>
              </w:rPr>
            </w:pPr>
            <w:r>
              <w:rPr>
                <w:rFonts w:hint="eastAsia" w:ascii="宋体" w:hAnsi="宋体" w:eastAsia="宋体" w:cs="宋体"/>
                <w:sz w:val="21"/>
                <w:szCs w:val="21"/>
              </w:rPr>
              <w:t>项目经理助理</w:t>
            </w:r>
          </w:p>
        </w:tc>
        <w:tc>
          <w:tcPr>
            <w:tcW w:w="767" w:type="dxa"/>
            <w:tcBorders>
              <w:top w:val="nil"/>
              <w:left w:val="nil"/>
              <w:bottom w:val="single" w:color="auto" w:sz="4" w:space="0"/>
              <w:right w:val="single" w:color="auto" w:sz="4" w:space="0"/>
            </w:tcBorders>
            <w:shd w:val="clear" w:color="auto" w:fill="auto"/>
            <w:noWrap/>
            <w:vAlign w:val="center"/>
          </w:tcPr>
          <w:p w14:paraId="32E8E24D">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0D7631F4">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300B7D99">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工作日内8小时为主。具有大学专科及以上学历、3年及以上非住宅类物业项目管理经验的优先考虑。</w:t>
            </w:r>
          </w:p>
        </w:tc>
      </w:tr>
      <w:tr w14:paraId="0E3AD0CE">
        <w:tblPrEx>
          <w:tblCellMar>
            <w:top w:w="0" w:type="dxa"/>
            <w:left w:w="108" w:type="dxa"/>
            <w:bottom w:w="0" w:type="dxa"/>
            <w:right w:w="108" w:type="dxa"/>
          </w:tblCellMar>
        </w:tblPrEx>
        <w:trPr>
          <w:trHeight w:val="81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78B5328C">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34157845">
            <w:pPr>
              <w:spacing w:line="300" w:lineRule="auto"/>
              <w:jc w:val="both"/>
              <w:rPr>
                <w:rFonts w:ascii="宋体" w:hAnsi="宋体" w:eastAsia="宋体" w:cs="宋体"/>
                <w:sz w:val="21"/>
                <w:szCs w:val="21"/>
              </w:rPr>
            </w:pPr>
            <w:r>
              <w:rPr>
                <w:rFonts w:hint="eastAsia" w:ascii="宋体" w:hAnsi="宋体" w:eastAsia="宋体" w:cs="宋体"/>
                <w:sz w:val="21"/>
                <w:szCs w:val="21"/>
              </w:rPr>
              <w:t>行政管理部经理</w:t>
            </w:r>
          </w:p>
        </w:tc>
        <w:tc>
          <w:tcPr>
            <w:tcW w:w="767" w:type="dxa"/>
            <w:tcBorders>
              <w:top w:val="nil"/>
              <w:left w:val="nil"/>
              <w:bottom w:val="single" w:color="auto" w:sz="4" w:space="0"/>
              <w:right w:val="single" w:color="auto" w:sz="4" w:space="0"/>
            </w:tcBorders>
            <w:shd w:val="clear" w:color="auto" w:fill="auto"/>
            <w:noWrap/>
            <w:vAlign w:val="center"/>
          </w:tcPr>
          <w:p w14:paraId="2FC3D60A">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01F94C33">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220CB785">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工作日内8小时为主。具有大学专科及以上学历、3年及以上非住宅类物业项目行政事务管理经验的优先考虑。</w:t>
            </w:r>
          </w:p>
        </w:tc>
      </w:tr>
      <w:tr w14:paraId="06274524">
        <w:tblPrEx>
          <w:tblCellMar>
            <w:top w:w="0" w:type="dxa"/>
            <w:left w:w="108" w:type="dxa"/>
            <w:bottom w:w="0" w:type="dxa"/>
            <w:right w:w="108" w:type="dxa"/>
          </w:tblCellMar>
        </w:tblPrEx>
        <w:trPr>
          <w:trHeight w:val="54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054ADB69">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5BC62900">
            <w:pPr>
              <w:spacing w:line="300" w:lineRule="auto"/>
              <w:jc w:val="both"/>
              <w:rPr>
                <w:rFonts w:ascii="宋体" w:hAnsi="宋体" w:eastAsia="宋体" w:cs="宋体"/>
                <w:sz w:val="21"/>
                <w:szCs w:val="21"/>
              </w:rPr>
            </w:pPr>
            <w:r>
              <w:rPr>
                <w:rFonts w:hint="eastAsia" w:ascii="宋体" w:hAnsi="宋体" w:eastAsia="宋体" w:cs="宋体"/>
                <w:sz w:val="21"/>
                <w:szCs w:val="21"/>
              </w:rPr>
              <w:t>仓库管理员</w:t>
            </w:r>
          </w:p>
        </w:tc>
        <w:tc>
          <w:tcPr>
            <w:tcW w:w="767" w:type="dxa"/>
            <w:tcBorders>
              <w:top w:val="nil"/>
              <w:left w:val="nil"/>
              <w:bottom w:val="single" w:color="auto" w:sz="4" w:space="0"/>
              <w:right w:val="single" w:color="auto" w:sz="4" w:space="0"/>
            </w:tcBorders>
            <w:shd w:val="clear" w:color="auto" w:fill="auto"/>
            <w:noWrap/>
            <w:vAlign w:val="center"/>
          </w:tcPr>
          <w:p w14:paraId="6BDB2070">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4D6CAB06">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01F4BCB5">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工作日内8小时为主。供应商承诺仓库管理员具有1年及以上仓库管理工作经验的优先考虑。</w:t>
            </w:r>
          </w:p>
        </w:tc>
      </w:tr>
      <w:tr w14:paraId="5DC4130B">
        <w:tblPrEx>
          <w:tblCellMar>
            <w:top w:w="0" w:type="dxa"/>
            <w:left w:w="108" w:type="dxa"/>
            <w:bottom w:w="0" w:type="dxa"/>
            <w:right w:w="108" w:type="dxa"/>
          </w:tblCellMar>
        </w:tblPrEx>
        <w:trPr>
          <w:trHeight w:val="810" w:hRule="atLeast"/>
          <w:jc w:val="center"/>
        </w:trPr>
        <w:tc>
          <w:tcPr>
            <w:tcW w:w="719" w:type="dxa"/>
            <w:vMerge w:val="restart"/>
            <w:tcBorders>
              <w:top w:val="nil"/>
              <w:left w:val="single" w:color="auto" w:sz="4" w:space="0"/>
              <w:bottom w:val="single" w:color="auto" w:sz="4" w:space="0"/>
              <w:right w:val="single" w:color="auto" w:sz="4" w:space="0"/>
            </w:tcBorders>
            <w:shd w:val="clear" w:color="auto" w:fill="auto"/>
            <w:noWrap/>
            <w:vAlign w:val="center"/>
          </w:tcPr>
          <w:p w14:paraId="7EC78A92">
            <w:pPr>
              <w:spacing w:line="300" w:lineRule="auto"/>
              <w:jc w:val="both"/>
              <w:rPr>
                <w:rFonts w:ascii="宋体" w:hAnsi="宋体" w:eastAsia="宋体" w:cs="宋体"/>
                <w:sz w:val="21"/>
                <w:szCs w:val="21"/>
              </w:rPr>
            </w:pPr>
            <w:r>
              <w:rPr>
                <w:rFonts w:hint="eastAsia" w:ascii="宋体" w:hAnsi="宋体" w:eastAsia="宋体" w:cs="宋体"/>
                <w:sz w:val="21"/>
                <w:szCs w:val="21"/>
              </w:rPr>
              <w:t>工程管理部</w:t>
            </w:r>
          </w:p>
        </w:tc>
        <w:tc>
          <w:tcPr>
            <w:tcW w:w="1171" w:type="dxa"/>
            <w:tcBorders>
              <w:top w:val="nil"/>
              <w:left w:val="nil"/>
              <w:bottom w:val="single" w:color="auto" w:sz="4" w:space="0"/>
              <w:right w:val="single" w:color="auto" w:sz="4" w:space="0"/>
            </w:tcBorders>
            <w:shd w:val="clear" w:color="auto" w:fill="auto"/>
            <w:noWrap/>
            <w:vAlign w:val="center"/>
          </w:tcPr>
          <w:p w14:paraId="4F2FA0A4">
            <w:pPr>
              <w:spacing w:line="300" w:lineRule="auto"/>
              <w:jc w:val="both"/>
              <w:rPr>
                <w:rFonts w:ascii="宋体" w:hAnsi="宋体" w:eastAsia="宋体" w:cs="宋体"/>
                <w:sz w:val="21"/>
                <w:szCs w:val="21"/>
              </w:rPr>
            </w:pPr>
            <w:r>
              <w:rPr>
                <w:rFonts w:hint="eastAsia" w:ascii="宋体" w:hAnsi="宋体" w:eastAsia="宋体" w:cs="宋体"/>
                <w:sz w:val="21"/>
                <w:szCs w:val="21"/>
              </w:rPr>
              <w:t>工程管理部经理</w:t>
            </w:r>
          </w:p>
        </w:tc>
        <w:tc>
          <w:tcPr>
            <w:tcW w:w="767" w:type="dxa"/>
            <w:tcBorders>
              <w:top w:val="nil"/>
              <w:left w:val="nil"/>
              <w:bottom w:val="single" w:color="auto" w:sz="4" w:space="0"/>
              <w:right w:val="single" w:color="auto" w:sz="4" w:space="0"/>
            </w:tcBorders>
            <w:shd w:val="clear" w:color="auto" w:fill="auto"/>
            <w:noWrap/>
            <w:vAlign w:val="center"/>
          </w:tcPr>
          <w:p w14:paraId="1F2FBD78">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65A9D3C0">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32911085">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工作日内8小时为主。具有大学专科及以上学历、3年及以上非住宅类物业项目工程管理经验的优先考虑。</w:t>
            </w:r>
          </w:p>
        </w:tc>
      </w:tr>
      <w:tr w14:paraId="2B96171B">
        <w:tblPrEx>
          <w:tblCellMar>
            <w:top w:w="0" w:type="dxa"/>
            <w:left w:w="108" w:type="dxa"/>
            <w:bottom w:w="0" w:type="dxa"/>
            <w:right w:w="108" w:type="dxa"/>
          </w:tblCellMar>
        </w:tblPrEx>
        <w:trPr>
          <w:trHeight w:val="108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7BD84EFF">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359C1B53">
            <w:pPr>
              <w:spacing w:line="300" w:lineRule="auto"/>
              <w:jc w:val="both"/>
              <w:rPr>
                <w:rFonts w:ascii="宋体" w:hAnsi="宋体" w:eastAsia="宋体" w:cs="宋体"/>
                <w:sz w:val="21"/>
                <w:szCs w:val="21"/>
              </w:rPr>
            </w:pPr>
            <w:r>
              <w:rPr>
                <w:rFonts w:hint="eastAsia" w:ascii="宋体" w:hAnsi="宋体" w:eastAsia="宋体" w:cs="宋体"/>
                <w:sz w:val="21"/>
                <w:szCs w:val="21"/>
              </w:rPr>
              <w:t>暖通主管</w:t>
            </w:r>
          </w:p>
        </w:tc>
        <w:tc>
          <w:tcPr>
            <w:tcW w:w="767" w:type="dxa"/>
            <w:tcBorders>
              <w:top w:val="nil"/>
              <w:left w:val="nil"/>
              <w:bottom w:val="single" w:color="auto" w:sz="4" w:space="0"/>
              <w:right w:val="single" w:color="auto" w:sz="4" w:space="0"/>
            </w:tcBorders>
            <w:shd w:val="clear" w:color="auto" w:fill="auto"/>
            <w:noWrap/>
            <w:vAlign w:val="center"/>
          </w:tcPr>
          <w:p w14:paraId="6B21A1F3">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4336422E">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0C3A42B9">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工作日内8小时为主。供应商承诺暖通主管具有特种作业操作（制冷与空调作业）资格证书、3年及以上非住宅类物业项目暖通管理经验的优先考虑。</w:t>
            </w:r>
          </w:p>
        </w:tc>
      </w:tr>
      <w:tr w14:paraId="4F5C0CC2">
        <w:tblPrEx>
          <w:tblCellMar>
            <w:top w:w="0" w:type="dxa"/>
            <w:left w:w="108" w:type="dxa"/>
            <w:bottom w:w="0" w:type="dxa"/>
            <w:right w:w="108" w:type="dxa"/>
          </w:tblCellMar>
        </w:tblPrEx>
        <w:trPr>
          <w:trHeight w:val="108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55D58108">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4BF7D23A">
            <w:pPr>
              <w:spacing w:line="300" w:lineRule="auto"/>
              <w:jc w:val="both"/>
              <w:rPr>
                <w:rFonts w:ascii="宋体" w:hAnsi="宋体" w:eastAsia="宋体" w:cs="宋体"/>
                <w:sz w:val="21"/>
                <w:szCs w:val="21"/>
              </w:rPr>
            </w:pPr>
            <w:r>
              <w:rPr>
                <w:rFonts w:hint="eastAsia" w:ascii="宋体" w:hAnsi="宋体" w:eastAsia="宋体" w:cs="宋体"/>
                <w:sz w:val="21"/>
                <w:szCs w:val="21"/>
              </w:rPr>
              <w:t>强电主管</w:t>
            </w:r>
          </w:p>
        </w:tc>
        <w:tc>
          <w:tcPr>
            <w:tcW w:w="767" w:type="dxa"/>
            <w:tcBorders>
              <w:top w:val="nil"/>
              <w:left w:val="nil"/>
              <w:bottom w:val="single" w:color="auto" w:sz="4" w:space="0"/>
              <w:right w:val="single" w:color="auto" w:sz="4" w:space="0"/>
            </w:tcBorders>
            <w:shd w:val="clear" w:color="auto" w:fill="auto"/>
            <w:noWrap/>
            <w:vAlign w:val="center"/>
          </w:tcPr>
          <w:p w14:paraId="1914DB88">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7EB6B70B">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11D01B0A">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工作日内8小时为主。供应商承诺强电主管具有特种作业操作（高压电工作业）资格证书、3年及以上非住宅类物业项目强电管理经验的优先考虑。</w:t>
            </w:r>
          </w:p>
        </w:tc>
      </w:tr>
      <w:tr w14:paraId="78774D45">
        <w:tblPrEx>
          <w:tblCellMar>
            <w:top w:w="0" w:type="dxa"/>
            <w:left w:w="108" w:type="dxa"/>
            <w:bottom w:w="0" w:type="dxa"/>
            <w:right w:w="108" w:type="dxa"/>
          </w:tblCellMar>
        </w:tblPrEx>
        <w:trPr>
          <w:trHeight w:val="108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692E44C1">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500B09D4">
            <w:pPr>
              <w:spacing w:line="300" w:lineRule="auto"/>
              <w:jc w:val="both"/>
              <w:rPr>
                <w:rFonts w:ascii="宋体" w:hAnsi="宋体" w:eastAsia="宋体" w:cs="宋体"/>
                <w:sz w:val="21"/>
                <w:szCs w:val="21"/>
              </w:rPr>
            </w:pPr>
            <w:r>
              <w:rPr>
                <w:rFonts w:hint="eastAsia" w:ascii="宋体" w:hAnsi="宋体" w:eastAsia="宋体" w:cs="宋体"/>
                <w:sz w:val="21"/>
                <w:szCs w:val="21"/>
              </w:rPr>
              <w:t>弱电主管</w:t>
            </w:r>
          </w:p>
        </w:tc>
        <w:tc>
          <w:tcPr>
            <w:tcW w:w="767" w:type="dxa"/>
            <w:tcBorders>
              <w:top w:val="nil"/>
              <w:left w:val="nil"/>
              <w:bottom w:val="single" w:color="auto" w:sz="4" w:space="0"/>
              <w:right w:val="single" w:color="auto" w:sz="4" w:space="0"/>
            </w:tcBorders>
            <w:shd w:val="clear" w:color="auto" w:fill="auto"/>
            <w:noWrap/>
            <w:vAlign w:val="center"/>
          </w:tcPr>
          <w:p w14:paraId="6E6E2546">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1E856D48">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72F0AE45">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工作日内8小时为主。供应商承诺弱电主管具有特种作业操作（低压电工作业）资格证书、3年及以上非住宅类物业项目弱电管理经验的优先考虑。</w:t>
            </w:r>
          </w:p>
        </w:tc>
      </w:tr>
      <w:tr w14:paraId="69EC437D">
        <w:tblPrEx>
          <w:tblCellMar>
            <w:top w:w="0" w:type="dxa"/>
            <w:left w:w="108" w:type="dxa"/>
            <w:bottom w:w="0" w:type="dxa"/>
            <w:right w:w="108" w:type="dxa"/>
          </w:tblCellMar>
        </w:tblPrEx>
        <w:trPr>
          <w:trHeight w:val="54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21D1D9FF">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12D8BF6C">
            <w:pPr>
              <w:spacing w:line="300" w:lineRule="auto"/>
              <w:jc w:val="both"/>
              <w:rPr>
                <w:rFonts w:ascii="宋体" w:hAnsi="宋体" w:eastAsia="宋体" w:cs="宋体"/>
                <w:sz w:val="21"/>
                <w:szCs w:val="21"/>
              </w:rPr>
            </w:pPr>
            <w:r>
              <w:rPr>
                <w:rFonts w:hint="eastAsia" w:ascii="宋体" w:hAnsi="宋体" w:eastAsia="宋体" w:cs="宋体"/>
                <w:sz w:val="21"/>
                <w:szCs w:val="21"/>
              </w:rPr>
              <w:t>工程内勤</w:t>
            </w:r>
          </w:p>
        </w:tc>
        <w:tc>
          <w:tcPr>
            <w:tcW w:w="767" w:type="dxa"/>
            <w:tcBorders>
              <w:top w:val="nil"/>
              <w:left w:val="nil"/>
              <w:bottom w:val="single" w:color="auto" w:sz="4" w:space="0"/>
              <w:right w:val="single" w:color="auto" w:sz="4" w:space="0"/>
            </w:tcBorders>
            <w:shd w:val="clear" w:color="auto" w:fill="auto"/>
            <w:noWrap/>
            <w:vAlign w:val="center"/>
          </w:tcPr>
          <w:p w14:paraId="5EB47067">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003E9443">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4A0F638F">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工作日内8小时为主。供应商承诺工程内勤具有1年及以上工程资料归档工作经验的优先考虑。</w:t>
            </w:r>
          </w:p>
        </w:tc>
      </w:tr>
      <w:tr w14:paraId="260582BE">
        <w:tblPrEx>
          <w:tblCellMar>
            <w:top w:w="0" w:type="dxa"/>
            <w:left w:w="108" w:type="dxa"/>
            <w:bottom w:w="0" w:type="dxa"/>
            <w:right w:w="108" w:type="dxa"/>
          </w:tblCellMar>
        </w:tblPrEx>
        <w:trPr>
          <w:trHeight w:val="81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71C8ABA4">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0EC495D5">
            <w:pPr>
              <w:spacing w:line="300" w:lineRule="auto"/>
              <w:jc w:val="both"/>
              <w:rPr>
                <w:rFonts w:ascii="宋体" w:hAnsi="宋体" w:eastAsia="宋体" w:cs="宋体"/>
                <w:sz w:val="21"/>
                <w:szCs w:val="21"/>
              </w:rPr>
            </w:pPr>
            <w:r>
              <w:rPr>
                <w:rFonts w:hint="eastAsia" w:ascii="宋体" w:hAnsi="宋体" w:eastAsia="宋体" w:cs="宋体"/>
                <w:sz w:val="21"/>
                <w:szCs w:val="21"/>
              </w:rPr>
              <w:t>暖通工</w:t>
            </w:r>
          </w:p>
        </w:tc>
        <w:tc>
          <w:tcPr>
            <w:tcW w:w="767" w:type="dxa"/>
            <w:tcBorders>
              <w:top w:val="nil"/>
              <w:left w:val="nil"/>
              <w:bottom w:val="single" w:color="auto" w:sz="4" w:space="0"/>
              <w:right w:val="single" w:color="auto" w:sz="4" w:space="0"/>
            </w:tcBorders>
            <w:shd w:val="clear" w:color="auto" w:fill="auto"/>
            <w:noWrap/>
            <w:vAlign w:val="center"/>
          </w:tcPr>
          <w:p w14:paraId="1C357B71">
            <w:pPr>
              <w:spacing w:line="300" w:lineRule="auto"/>
              <w:jc w:val="center"/>
              <w:rPr>
                <w:rFonts w:ascii="宋体" w:hAnsi="宋体" w:eastAsia="宋体" w:cs="宋体"/>
                <w:sz w:val="21"/>
                <w:szCs w:val="21"/>
              </w:rPr>
            </w:pPr>
            <w:r>
              <w:rPr>
                <w:rFonts w:hint="eastAsia" w:ascii="宋体" w:hAnsi="宋体" w:eastAsia="宋体" w:cs="宋体"/>
                <w:sz w:val="21"/>
                <w:szCs w:val="21"/>
              </w:rPr>
              <w:t>2</w:t>
            </w:r>
          </w:p>
        </w:tc>
        <w:tc>
          <w:tcPr>
            <w:tcW w:w="851" w:type="dxa"/>
            <w:tcBorders>
              <w:top w:val="nil"/>
              <w:left w:val="nil"/>
              <w:bottom w:val="single" w:color="auto" w:sz="4" w:space="0"/>
              <w:right w:val="single" w:color="auto" w:sz="4" w:space="0"/>
            </w:tcBorders>
            <w:shd w:val="clear" w:color="auto" w:fill="auto"/>
            <w:noWrap/>
            <w:vAlign w:val="center"/>
          </w:tcPr>
          <w:p w14:paraId="0710E8D3">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5153" w:type="dxa"/>
            <w:tcBorders>
              <w:top w:val="nil"/>
              <w:left w:val="nil"/>
              <w:bottom w:val="single" w:color="auto" w:sz="4" w:space="0"/>
              <w:right w:val="single" w:color="auto" w:sz="4" w:space="0"/>
            </w:tcBorders>
            <w:shd w:val="clear" w:color="auto" w:fill="auto"/>
            <w:noWrap/>
            <w:vAlign w:val="center"/>
          </w:tcPr>
          <w:p w14:paraId="12B3098B">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24小时两班制。供应商承诺暖通工均具有特种作业操作（制冷与空调作业）资格证书、1年及以上暖通工工作经验的优先考虑。</w:t>
            </w:r>
          </w:p>
        </w:tc>
      </w:tr>
      <w:tr w14:paraId="57F50C2C">
        <w:tblPrEx>
          <w:tblCellMar>
            <w:top w:w="0" w:type="dxa"/>
            <w:left w:w="108" w:type="dxa"/>
            <w:bottom w:w="0" w:type="dxa"/>
            <w:right w:w="108" w:type="dxa"/>
          </w:tblCellMar>
        </w:tblPrEx>
        <w:trPr>
          <w:trHeight w:val="54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743A76EA">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3787A747">
            <w:pPr>
              <w:spacing w:line="300" w:lineRule="auto"/>
              <w:jc w:val="both"/>
              <w:rPr>
                <w:rFonts w:ascii="宋体" w:hAnsi="宋体" w:eastAsia="宋体" w:cs="宋体"/>
                <w:sz w:val="21"/>
                <w:szCs w:val="21"/>
              </w:rPr>
            </w:pPr>
            <w:r>
              <w:rPr>
                <w:rFonts w:hint="eastAsia" w:ascii="宋体" w:hAnsi="宋体" w:eastAsia="宋体" w:cs="宋体"/>
                <w:sz w:val="21"/>
                <w:szCs w:val="21"/>
              </w:rPr>
              <w:t>管钳工</w:t>
            </w:r>
          </w:p>
        </w:tc>
        <w:tc>
          <w:tcPr>
            <w:tcW w:w="767" w:type="dxa"/>
            <w:tcBorders>
              <w:top w:val="nil"/>
              <w:left w:val="nil"/>
              <w:bottom w:val="single" w:color="auto" w:sz="4" w:space="0"/>
              <w:right w:val="single" w:color="auto" w:sz="4" w:space="0"/>
            </w:tcBorders>
            <w:shd w:val="clear" w:color="auto" w:fill="auto"/>
            <w:noWrap/>
            <w:vAlign w:val="center"/>
          </w:tcPr>
          <w:p w14:paraId="418CFAEA">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851" w:type="dxa"/>
            <w:tcBorders>
              <w:top w:val="nil"/>
              <w:left w:val="nil"/>
              <w:bottom w:val="single" w:color="auto" w:sz="4" w:space="0"/>
              <w:right w:val="single" w:color="auto" w:sz="4" w:space="0"/>
            </w:tcBorders>
            <w:shd w:val="clear" w:color="auto" w:fill="auto"/>
            <w:noWrap/>
            <w:vAlign w:val="center"/>
          </w:tcPr>
          <w:p w14:paraId="68ECAAB4">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5153" w:type="dxa"/>
            <w:tcBorders>
              <w:top w:val="nil"/>
              <w:left w:val="nil"/>
              <w:bottom w:val="single" w:color="auto" w:sz="4" w:space="0"/>
              <w:right w:val="single" w:color="auto" w:sz="4" w:space="0"/>
            </w:tcBorders>
            <w:shd w:val="clear" w:color="auto" w:fill="auto"/>
            <w:noWrap/>
            <w:vAlign w:val="center"/>
          </w:tcPr>
          <w:p w14:paraId="10E03C36">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工作日内8小时为主。供应商承诺管钳工均具有1年及以上管钳工工作经验的优先考虑。</w:t>
            </w:r>
          </w:p>
        </w:tc>
      </w:tr>
      <w:tr w14:paraId="4DF165AB">
        <w:tblPrEx>
          <w:tblCellMar>
            <w:top w:w="0" w:type="dxa"/>
            <w:left w:w="108" w:type="dxa"/>
            <w:bottom w:w="0" w:type="dxa"/>
            <w:right w:w="108" w:type="dxa"/>
          </w:tblCellMar>
        </w:tblPrEx>
        <w:trPr>
          <w:trHeight w:val="162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559116F0">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5EF0623E">
            <w:pPr>
              <w:spacing w:line="300" w:lineRule="auto"/>
              <w:jc w:val="both"/>
              <w:rPr>
                <w:rFonts w:ascii="宋体" w:hAnsi="宋体" w:eastAsia="宋体" w:cs="宋体"/>
                <w:sz w:val="21"/>
                <w:szCs w:val="21"/>
              </w:rPr>
            </w:pPr>
            <w:r>
              <w:rPr>
                <w:rFonts w:hint="eastAsia" w:ascii="宋体" w:hAnsi="宋体" w:eastAsia="宋体" w:cs="宋体"/>
                <w:sz w:val="21"/>
                <w:szCs w:val="21"/>
              </w:rPr>
              <w:t>电工</w:t>
            </w:r>
          </w:p>
        </w:tc>
        <w:tc>
          <w:tcPr>
            <w:tcW w:w="767" w:type="dxa"/>
            <w:tcBorders>
              <w:top w:val="nil"/>
              <w:left w:val="nil"/>
              <w:bottom w:val="single" w:color="auto" w:sz="4" w:space="0"/>
              <w:right w:val="single" w:color="auto" w:sz="4" w:space="0"/>
            </w:tcBorders>
            <w:shd w:val="clear" w:color="auto" w:fill="auto"/>
            <w:noWrap/>
            <w:vAlign w:val="center"/>
          </w:tcPr>
          <w:p w14:paraId="18040F6A">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51" w:type="dxa"/>
            <w:tcBorders>
              <w:top w:val="nil"/>
              <w:left w:val="nil"/>
              <w:bottom w:val="single" w:color="auto" w:sz="4" w:space="0"/>
              <w:right w:val="single" w:color="auto" w:sz="4" w:space="0"/>
            </w:tcBorders>
            <w:shd w:val="clear" w:color="auto" w:fill="auto"/>
            <w:noWrap/>
            <w:vAlign w:val="center"/>
          </w:tcPr>
          <w:p w14:paraId="6835B69C">
            <w:pPr>
              <w:spacing w:line="300" w:lineRule="auto"/>
              <w:jc w:val="center"/>
              <w:rPr>
                <w:rFonts w:ascii="宋体" w:hAnsi="宋体" w:eastAsia="宋体" w:cs="宋体"/>
                <w:sz w:val="21"/>
                <w:szCs w:val="21"/>
              </w:rPr>
            </w:pPr>
            <w:r>
              <w:rPr>
                <w:rFonts w:hint="eastAsia" w:ascii="宋体" w:hAnsi="宋体" w:eastAsia="宋体" w:cs="宋体"/>
                <w:sz w:val="21"/>
                <w:szCs w:val="21"/>
              </w:rPr>
              <w:t>8</w:t>
            </w:r>
          </w:p>
        </w:tc>
        <w:tc>
          <w:tcPr>
            <w:tcW w:w="5153" w:type="dxa"/>
            <w:tcBorders>
              <w:top w:val="nil"/>
              <w:left w:val="nil"/>
              <w:bottom w:val="single" w:color="auto" w:sz="4" w:space="0"/>
              <w:right w:val="single" w:color="auto" w:sz="4" w:space="0"/>
            </w:tcBorders>
            <w:shd w:val="clear" w:color="auto" w:fill="auto"/>
            <w:noWrap/>
            <w:vAlign w:val="center"/>
          </w:tcPr>
          <w:p w14:paraId="096BAC95">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一般电工工作日内8小时为主，高配工24小时两班制。供应商承诺电工均具有1年及以上电工工作经验、一般电工均具有特种作业操作（低压电工作业）资格证书、高配工均具有特种作业操作（高压电工作业）资格证书的优先考虑。</w:t>
            </w:r>
          </w:p>
        </w:tc>
      </w:tr>
      <w:tr w14:paraId="64836D16">
        <w:tblPrEx>
          <w:tblCellMar>
            <w:top w:w="0" w:type="dxa"/>
            <w:left w:w="108" w:type="dxa"/>
            <w:bottom w:w="0" w:type="dxa"/>
            <w:right w:w="108" w:type="dxa"/>
          </w:tblCellMar>
        </w:tblPrEx>
        <w:trPr>
          <w:trHeight w:val="810" w:hRule="atLeast"/>
          <w:jc w:val="center"/>
        </w:trPr>
        <w:tc>
          <w:tcPr>
            <w:tcW w:w="719" w:type="dxa"/>
            <w:vMerge w:val="restart"/>
            <w:tcBorders>
              <w:top w:val="nil"/>
              <w:left w:val="single" w:color="auto" w:sz="4" w:space="0"/>
              <w:bottom w:val="single" w:color="auto" w:sz="4" w:space="0"/>
              <w:right w:val="single" w:color="auto" w:sz="4" w:space="0"/>
            </w:tcBorders>
            <w:shd w:val="clear" w:color="auto" w:fill="auto"/>
            <w:noWrap/>
            <w:vAlign w:val="center"/>
          </w:tcPr>
          <w:p w14:paraId="233D4706">
            <w:pPr>
              <w:spacing w:line="300" w:lineRule="auto"/>
              <w:jc w:val="both"/>
              <w:rPr>
                <w:rFonts w:ascii="宋体" w:hAnsi="宋体" w:eastAsia="宋体" w:cs="宋体"/>
                <w:sz w:val="21"/>
                <w:szCs w:val="21"/>
              </w:rPr>
            </w:pPr>
            <w:r>
              <w:rPr>
                <w:rFonts w:hint="eastAsia" w:ascii="宋体" w:hAnsi="宋体" w:eastAsia="宋体" w:cs="宋体"/>
                <w:sz w:val="21"/>
                <w:szCs w:val="21"/>
              </w:rPr>
              <w:t>环境管理部</w:t>
            </w:r>
          </w:p>
        </w:tc>
        <w:tc>
          <w:tcPr>
            <w:tcW w:w="1171" w:type="dxa"/>
            <w:tcBorders>
              <w:top w:val="nil"/>
              <w:left w:val="nil"/>
              <w:bottom w:val="single" w:color="auto" w:sz="4" w:space="0"/>
              <w:right w:val="single" w:color="auto" w:sz="4" w:space="0"/>
            </w:tcBorders>
            <w:shd w:val="clear" w:color="auto" w:fill="auto"/>
            <w:noWrap/>
            <w:vAlign w:val="center"/>
          </w:tcPr>
          <w:p w14:paraId="44900CF0">
            <w:pPr>
              <w:spacing w:line="300" w:lineRule="auto"/>
              <w:jc w:val="both"/>
              <w:rPr>
                <w:rFonts w:ascii="宋体" w:hAnsi="宋体" w:eastAsia="宋体" w:cs="宋体"/>
                <w:sz w:val="21"/>
                <w:szCs w:val="21"/>
              </w:rPr>
            </w:pPr>
            <w:r>
              <w:rPr>
                <w:rFonts w:hint="eastAsia" w:ascii="宋体" w:hAnsi="宋体" w:eastAsia="宋体" w:cs="宋体"/>
                <w:sz w:val="21"/>
                <w:szCs w:val="21"/>
              </w:rPr>
              <w:t>环境管理部经理</w:t>
            </w:r>
          </w:p>
        </w:tc>
        <w:tc>
          <w:tcPr>
            <w:tcW w:w="767" w:type="dxa"/>
            <w:tcBorders>
              <w:top w:val="nil"/>
              <w:left w:val="nil"/>
              <w:bottom w:val="single" w:color="auto" w:sz="4" w:space="0"/>
              <w:right w:val="single" w:color="auto" w:sz="4" w:space="0"/>
            </w:tcBorders>
            <w:shd w:val="clear" w:color="auto" w:fill="auto"/>
            <w:noWrap/>
            <w:vAlign w:val="center"/>
          </w:tcPr>
          <w:p w14:paraId="498FDC5F">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181BF61A">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0B446238">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工作日内8小时为主。具有大学专科及以上学历、3年及以上非住宅类物业项目保洁服务管理经验的优先考虑。</w:t>
            </w:r>
          </w:p>
        </w:tc>
      </w:tr>
      <w:tr w14:paraId="79693C93">
        <w:tblPrEx>
          <w:tblCellMar>
            <w:top w:w="0" w:type="dxa"/>
            <w:left w:w="108" w:type="dxa"/>
            <w:bottom w:w="0" w:type="dxa"/>
            <w:right w:w="108" w:type="dxa"/>
          </w:tblCellMar>
        </w:tblPrEx>
        <w:trPr>
          <w:trHeight w:val="108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179DC057">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4FD0E741">
            <w:pPr>
              <w:spacing w:line="300" w:lineRule="auto"/>
              <w:jc w:val="both"/>
              <w:rPr>
                <w:rFonts w:ascii="宋体" w:hAnsi="宋体" w:eastAsia="宋体" w:cs="宋体"/>
                <w:sz w:val="21"/>
                <w:szCs w:val="21"/>
              </w:rPr>
            </w:pPr>
            <w:r>
              <w:rPr>
                <w:rFonts w:hint="eastAsia" w:ascii="宋体" w:hAnsi="宋体" w:eastAsia="宋体" w:cs="宋体"/>
                <w:sz w:val="21"/>
                <w:szCs w:val="21"/>
              </w:rPr>
              <w:t>保洁员</w:t>
            </w:r>
          </w:p>
        </w:tc>
        <w:tc>
          <w:tcPr>
            <w:tcW w:w="767" w:type="dxa"/>
            <w:tcBorders>
              <w:top w:val="nil"/>
              <w:left w:val="nil"/>
              <w:bottom w:val="single" w:color="auto" w:sz="4" w:space="0"/>
              <w:right w:val="single" w:color="auto" w:sz="4" w:space="0"/>
            </w:tcBorders>
            <w:shd w:val="clear" w:color="auto" w:fill="auto"/>
            <w:noWrap/>
            <w:vAlign w:val="center"/>
          </w:tcPr>
          <w:p w14:paraId="1E62CD21">
            <w:pPr>
              <w:spacing w:line="300" w:lineRule="auto"/>
              <w:jc w:val="center"/>
              <w:rPr>
                <w:rFonts w:ascii="宋体" w:hAnsi="宋体" w:eastAsia="宋体" w:cs="宋体"/>
                <w:sz w:val="21"/>
                <w:szCs w:val="21"/>
              </w:rPr>
            </w:pPr>
            <w:r>
              <w:rPr>
                <w:rFonts w:hint="eastAsia" w:ascii="宋体" w:hAnsi="宋体" w:eastAsia="宋体" w:cs="宋体"/>
                <w:sz w:val="21"/>
                <w:szCs w:val="21"/>
              </w:rPr>
              <w:t>12</w:t>
            </w:r>
          </w:p>
        </w:tc>
        <w:tc>
          <w:tcPr>
            <w:tcW w:w="851" w:type="dxa"/>
            <w:tcBorders>
              <w:top w:val="nil"/>
              <w:left w:val="nil"/>
              <w:bottom w:val="single" w:color="auto" w:sz="4" w:space="0"/>
              <w:right w:val="single" w:color="auto" w:sz="4" w:space="0"/>
            </w:tcBorders>
            <w:shd w:val="clear" w:color="auto" w:fill="auto"/>
            <w:noWrap/>
            <w:vAlign w:val="center"/>
          </w:tcPr>
          <w:p w14:paraId="0A5D44DA">
            <w:pPr>
              <w:spacing w:line="300" w:lineRule="auto"/>
              <w:jc w:val="center"/>
              <w:rPr>
                <w:rFonts w:ascii="宋体" w:hAnsi="宋体" w:eastAsia="宋体" w:cs="宋体"/>
                <w:sz w:val="21"/>
                <w:szCs w:val="21"/>
              </w:rPr>
            </w:pPr>
            <w:r>
              <w:rPr>
                <w:rFonts w:hint="eastAsia" w:ascii="宋体" w:hAnsi="宋体" w:eastAsia="宋体" w:cs="宋体"/>
                <w:sz w:val="21"/>
                <w:szCs w:val="21"/>
              </w:rPr>
              <w:t>27</w:t>
            </w:r>
          </w:p>
        </w:tc>
        <w:tc>
          <w:tcPr>
            <w:tcW w:w="5153" w:type="dxa"/>
            <w:tcBorders>
              <w:top w:val="nil"/>
              <w:left w:val="nil"/>
              <w:bottom w:val="single" w:color="auto" w:sz="4" w:space="0"/>
              <w:right w:val="single" w:color="auto" w:sz="4" w:space="0"/>
            </w:tcBorders>
            <w:shd w:val="clear" w:color="auto" w:fill="auto"/>
            <w:noWrap/>
            <w:vAlign w:val="center"/>
          </w:tcPr>
          <w:p w14:paraId="4A8A3603">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工作日7:00-20:00两班制为主，非工作日值班制。供应商承诺保洁员均具有健康证、1年及以上非住宅类物业项目保洁工作经验的优先考虑。</w:t>
            </w:r>
          </w:p>
        </w:tc>
      </w:tr>
      <w:tr w14:paraId="38A5F882">
        <w:tblPrEx>
          <w:tblCellMar>
            <w:top w:w="0" w:type="dxa"/>
            <w:left w:w="108" w:type="dxa"/>
            <w:bottom w:w="0" w:type="dxa"/>
            <w:right w:w="108" w:type="dxa"/>
          </w:tblCellMar>
        </w:tblPrEx>
        <w:trPr>
          <w:trHeight w:val="54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1BDAE606">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374AA166">
            <w:pPr>
              <w:spacing w:line="300" w:lineRule="auto"/>
              <w:jc w:val="both"/>
              <w:rPr>
                <w:rFonts w:ascii="宋体" w:hAnsi="宋体" w:eastAsia="宋体" w:cs="宋体"/>
                <w:sz w:val="21"/>
                <w:szCs w:val="21"/>
              </w:rPr>
            </w:pPr>
            <w:r>
              <w:rPr>
                <w:rFonts w:hint="eastAsia" w:ascii="宋体" w:hAnsi="宋体" w:eastAsia="宋体" w:cs="宋体"/>
                <w:sz w:val="21"/>
                <w:szCs w:val="21"/>
              </w:rPr>
              <w:t>洗衣工</w:t>
            </w:r>
          </w:p>
        </w:tc>
        <w:tc>
          <w:tcPr>
            <w:tcW w:w="767" w:type="dxa"/>
            <w:tcBorders>
              <w:top w:val="nil"/>
              <w:left w:val="nil"/>
              <w:bottom w:val="single" w:color="auto" w:sz="4" w:space="0"/>
              <w:right w:val="single" w:color="auto" w:sz="4" w:space="0"/>
            </w:tcBorders>
            <w:shd w:val="clear" w:color="auto" w:fill="auto"/>
            <w:noWrap/>
            <w:vAlign w:val="center"/>
          </w:tcPr>
          <w:p w14:paraId="668E8268">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11A92A4C">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573AD250">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工作日内8小时为主。供应商承诺洗衣工具有1年及以上洗衣工作经验的优先考虑。</w:t>
            </w:r>
          </w:p>
        </w:tc>
      </w:tr>
      <w:tr w14:paraId="48E473D0">
        <w:tblPrEx>
          <w:tblCellMar>
            <w:top w:w="0" w:type="dxa"/>
            <w:left w:w="108" w:type="dxa"/>
            <w:bottom w:w="0" w:type="dxa"/>
            <w:right w:w="108" w:type="dxa"/>
          </w:tblCellMar>
        </w:tblPrEx>
        <w:trPr>
          <w:trHeight w:val="810" w:hRule="atLeast"/>
          <w:jc w:val="center"/>
        </w:trPr>
        <w:tc>
          <w:tcPr>
            <w:tcW w:w="719" w:type="dxa"/>
            <w:vMerge w:val="restart"/>
            <w:tcBorders>
              <w:top w:val="nil"/>
              <w:left w:val="single" w:color="auto" w:sz="4" w:space="0"/>
              <w:bottom w:val="single" w:color="auto" w:sz="4" w:space="0"/>
              <w:right w:val="single" w:color="auto" w:sz="4" w:space="0"/>
            </w:tcBorders>
            <w:shd w:val="clear" w:color="auto" w:fill="auto"/>
            <w:noWrap/>
            <w:vAlign w:val="center"/>
          </w:tcPr>
          <w:p w14:paraId="536D985C">
            <w:pPr>
              <w:spacing w:line="300" w:lineRule="auto"/>
              <w:jc w:val="both"/>
              <w:rPr>
                <w:rFonts w:ascii="宋体" w:hAnsi="宋体" w:eastAsia="宋体" w:cs="宋体"/>
                <w:sz w:val="21"/>
                <w:szCs w:val="21"/>
              </w:rPr>
            </w:pPr>
            <w:r>
              <w:rPr>
                <w:rFonts w:hint="eastAsia" w:ascii="宋体" w:hAnsi="宋体" w:eastAsia="宋体" w:cs="宋体"/>
                <w:sz w:val="21"/>
                <w:szCs w:val="21"/>
              </w:rPr>
              <w:t>秩序管理部</w:t>
            </w:r>
          </w:p>
        </w:tc>
        <w:tc>
          <w:tcPr>
            <w:tcW w:w="1171" w:type="dxa"/>
            <w:tcBorders>
              <w:top w:val="nil"/>
              <w:left w:val="nil"/>
              <w:bottom w:val="single" w:color="auto" w:sz="4" w:space="0"/>
              <w:right w:val="single" w:color="auto" w:sz="4" w:space="0"/>
            </w:tcBorders>
            <w:shd w:val="clear" w:color="auto" w:fill="auto"/>
            <w:noWrap/>
            <w:vAlign w:val="center"/>
          </w:tcPr>
          <w:p w14:paraId="793081D1">
            <w:pPr>
              <w:spacing w:line="300" w:lineRule="auto"/>
              <w:jc w:val="both"/>
              <w:rPr>
                <w:rFonts w:ascii="宋体" w:hAnsi="宋体" w:eastAsia="宋体" w:cs="宋体"/>
                <w:sz w:val="21"/>
                <w:szCs w:val="21"/>
              </w:rPr>
            </w:pPr>
            <w:r>
              <w:rPr>
                <w:rFonts w:hint="eastAsia" w:ascii="宋体" w:hAnsi="宋体" w:eastAsia="宋体" w:cs="宋体"/>
                <w:sz w:val="21"/>
                <w:szCs w:val="21"/>
              </w:rPr>
              <w:t>秩序管理部经理</w:t>
            </w:r>
          </w:p>
        </w:tc>
        <w:tc>
          <w:tcPr>
            <w:tcW w:w="767" w:type="dxa"/>
            <w:tcBorders>
              <w:top w:val="nil"/>
              <w:left w:val="nil"/>
              <w:bottom w:val="single" w:color="auto" w:sz="4" w:space="0"/>
              <w:right w:val="single" w:color="auto" w:sz="4" w:space="0"/>
            </w:tcBorders>
            <w:shd w:val="clear" w:color="auto" w:fill="auto"/>
            <w:noWrap/>
            <w:vAlign w:val="center"/>
          </w:tcPr>
          <w:p w14:paraId="537458AE">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6C070C28">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48B6B2A8">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工作日内8小时为主。具有大学专科及以上学历、3年及以上非住宅类物业项目保安服务管理经验的优先考虑。</w:t>
            </w:r>
          </w:p>
        </w:tc>
      </w:tr>
      <w:tr w14:paraId="551F8045">
        <w:tblPrEx>
          <w:tblCellMar>
            <w:top w:w="0" w:type="dxa"/>
            <w:left w:w="108" w:type="dxa"/>
            <w:bottom w:w="0" w:type="dxa"/>
            <w:right w:w="108" w:type="dxa"/>
          </w:tblCellMar>
        </w:tblPrEx>
        <w:trPr>
          <w:trHeight w:val="108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5F0F57DB">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081A485C">
            <w:pPr>
              <w:spacing w:line="300" w:lineRule="auto"/>
              <w:jc w:val="both"/>
              <w:rPr>
                <w:rFonts w:ascii="宋体" w:hAnsi="宋体" w:eastAsia="宋体" w:cs="宋体"/>
                <w:sz w:val="21"/>
                <w:szCs w:val="21"/>
              </w:rPr>
            </w:pPr>
            <w:r>
              <w:rPr>
                <w:rFonts w:hint="eastAsia" w:ascii="宋体" w:hAnsi="宋体" w:eastAsia="宋体" w:cs="宋体"/>
                <w:sz w:val="21"/>
                <w:szCs w:val="21"/>
              </w:rPr>
              <w:t>消安监控岗</w:t>
            </w:r>
          </w:p>
        </w:tc>
        <w:tc>
          <w:tcPr>
            <w:tcW w:w="767" w:type="dxa"/>
            <w:tcBorders>
              <w:top w:val="nil"/>
              <w:left w:val="nil"/>
              <w:bottom w:val="single" w:color="auto" w:sz="4" w:space="0"/>
              <w:right w:val="single" w:color="auto" w:sz="4" w:space="0"/>
            </w:tcBorders>
            <w:shd w:val="clear" w:color="auto" w:fill="auto"/>
            <w:noWrap/>
            <w:vAlign w:val="center"/>
          </w:tcPr>
          <w:p w14:paraId="1F32B8F3">
            <w:pPr>
              <w:spacing w:line="300" w:lineRule="auto"/>
              <w:jc w:val="center"/>
              <w:rPr>
                <w:rFonts w:ascii="宋体" w:hAnsi="宋体" w:eastAsia="宋体" w:cs="宋体"/>
                <w:sz w:val="21"/>
                <w:szCs w:val="21"/>
              </w:rPr>
            </w:pPr>
            <w:r>
              <w:rPr>
                <w:rFonts w:hint="eastAsia" w:ascii="宋体" w:hAnsi="宋体" w:eastAsia="宋体" w:cs="宋体"/>
                <w:sz w:val="21"/>
                <w:szCs w:val="21"/>
              </w:rPr>
              <w:t>2</w:t>
            </w:r>
          </w:p>
        </w:tc>
        <w:tc>
          <w:tcPr>
            <w:tcW w:w="851" w:type="dxa"/>
            <w:tcBorders>
              <w:top w:val="nil"/>
              <w:left w:val="nil"/>
              <w:bottom w:val="single" w:color="auto" w:sz="4" w:space="0"/>
              <w:right w:val="single" w:color="auto" w:sz="4" w:space="0"/>
            </w:tcBorders>
            <w:shd w:val="clear" w:color="auto" w:fill="auto"/>
            <w:noWrap/>
            <w:vAlign w:val="center"/>
          </w:tcPr>
          <w:p w14:paraId="0533E4CF">
            <w:pPr>
              <w:spacing w:line="300" w:lineRule="auto"/>
              <w:jc w:val="center"/>
              <w:rPr>
                <w:rFonts w:ascii="宋体" w:hAnsi="宋体" w:eastAsia="宋体" w:cs="宋体"/>
                <w:sz w:val="21"/>
                <w:szCs w:val="21"/>
              </w:rPr>
            </w:pPr>
            <w:r>
              <w:rPr>
                <w:rFonts w:hint="eastAsia" w:ascii="宋体" w:hAnsi="宋体" w:eastAsia="宋体" w:cs="宋体"/>
                <w:sz w:val="21"/>
                <w:szCs w:val="21"/>
              </w:rPr>
              <w:t>6</w:t>
            </w:r>
          </w:p>
        </w:tc>
        <w:tc>
          <w:tcPr>
            <w:tcW w:w="5153" w:type="dxa"/>
            <w:tcBorders>
              <w:top w:val="nil"/>
              <w:left w:val="nil"/>
              <w:bottom w:val="single" w:color="auto" w:sz="4" w:space="0"/>
              <w:right w:val="single" w:color="auto" w:sz="4" w:space="0"/>
            </w:tcBorders>
            <w:shd w:val="clear" w:color="auto" w:fill="auto"/>
            <w:vAlign w:val="center"/>
          </w:tcPr>
          <w:p w14:paraId="423FC024">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24小时三班制。供应商承诺消安监控岗人员均具有消防设施操作员职业资格证书、1年及以上非住宅类物业项目消防安防监控工作经验的优先考虑。</w:t>
            </w:r>
          </w:p>
        </w:tc>
      </w:tr>
      <w:tr w14:paraId="6AE9EA4B">
        <w:tblPrEx>
          <w:tblCellMar>
            <w:top w:w="0" w:type="dxa"/>
            <w:left w:w="108" w:type="dxa"/>
            <w:bottom w:w="0" w:type="dxa"/>
            <w:right w:w="108" w:type="dxa"/>
          </w:tblCellMar>
        </w:tblPrEx>
        <w:trPr>
          <w:trHeight w:val="54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167D0300">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603961C5">
            <w:pPr>
              <w:spacing w:line="300" w:lineRule="auto"/>
              <w:jc w:val="both"/>
              <w:rPr>
                <w:rFonts w:ascii="宋体" w:hAnsi="宋体" w:eastAsia="宋体" w:cs="宋体"/>
                <w:sz w:val="21"/>
                <w:szCs w:val="21"/>
              </w:rPr>
            </w:pPr>
            <w:r>
              <w:rPr>
                <w:rFonts w:hint="eastAsia" w:ascii="宋体" w:hAnsi="宋体" w:eastAsia="宋体" w:cs="宋体"/>
                <w:sz w:val="21"/>
                <w:szCs w:val="21"/>
              </w:rPr>
              <w:t>资料收发岗</w:t>
            </w:r>
          </w:p>
        </w:tc>
        <w:tc>
          <w:tcPr>
            <w:tcW w:w="767" w:type="dxa"/>
            <w:tcBorders>
              <w:top w:val="nil"/>
              <w:left w:val="nil"/>
              <w:bottom w:val="single" w:color="auto" w:sz="4" w:space="0"/>
              <w:right w:val="single" w:color="auto" w:sz="4" w:space="0"/>
            </w:tcBorders>
            <w:shd w:val="clear" w:color="auto" w:fill="auto"/>
            <w:noWrap/>
            <w:vAlign w:val="center"/>
          </w:tcPr>
          <w:p w14:paraId="12719649">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4D954CA1">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6E627896">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工作日内8小时为主。供应商承诺资料收发岗人员具有1年及以上收发工作经验的优先考虑。</w:t>
            </w:r>
          </w:p>
        </w:tc>
      </w:tr>
      <w:tr w14:paraId="045DCD9F">
        <w:tblPrEx>
          <w:tblCellMar>
            <w:top w:w="0" w:type="dxa"/>
            <w:left w:w="108" w:type="dxa"/>
            <w:bottom w:w="0" w:type="dxa"/>
            <w:right w:w="108" w:type="dxa"/>
          </w:tblCellMar>
        </w:tblPrEx>
        <w:trPr>
          <w:trHeight w:val="81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582138C4">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3A4292AC">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一般保安岗（门岗、巡逻、车管、机动岗）</w:t>
            </w:r>
          </w:p>
        </w:tc>
        <w:tc>
          <w:tcPr>
            <w:tcW w:w="767" w:type="dxa"/>
            <w:tcBorders>
              <w:top w:val="nil"/>
              <w:left w:val="nil"/>
              <w:bottom w:val="single" w:color="auto" w:sz="4" w:space="0"/>
              <w:right w:val="single" w:color="auto" w:sz="4" w:space="0"/>
            </w:tcBorders>
            <w:shd w:val="clear" w:color="auto" w:fill="auto"/>
            <w:noWrap/>
            <w:vAlign w:val="center"/>
          </w:tcPr>
          <w:p w14:paraId="19F72706">
            <w:pPr>
              <w:spacing w:line="300" w:lineRule="auto"/>
              <w:jc w:val="center"/>
              <w:rPr>
                <w:rFonts w:ascii="宋体" w:hAnsi="宋体" w:eastAsia="宋体" w:cs="宋体"/>
                <w:sz w:val="21"/>
                <w:szCs w:val="21"/>
              </w:rPr>
            </w:pPr>
            <w:r>
              <w:rPr>
                <w:rFonts w:hint="eastAsia" w:ascii="宋体" w:hAnsi="宋体" w:eastAsia="宋体" w:cs="宋体"/>
                <w:sz w:val="21"/>
                <w:szCs w:val="21"/>
              </w:rPr>
              <w:t>28</w:t>
            </w:r>
          </w:p>
        </w:tc>
        <w:tc>
          <w:tcPr>
            <w:tcW w:w="851" w:type="dxa"/>
            <w:tcBorders>
              <w:top w:val="nil"/>
              <w:left w:val="nil"/>
              <w:bottom w:val="single" w:color="auto" w:sz="4" w:space="0"/>
              <w:right w:val="single" w:color="auto" w:sz="4" w:space="0"/>
            </w:tcBorders>
            <w:shd w:val="clear" w:color="auto" w:fill="auto"/>
            <w:noWrap/>
            <w:vAlign w:val="center"/>
          </w:tcPr>
          <w:p w14:paraId="2E7DD06D">
            <w:pPr>
              <w:spacing w:line="300" w:lineRule="auto"/>
              <w:jc w:val="center"/>
              <w:rPr>
                <w:rFonts w:ascii="宋体" w:hAnsi="宋体" w:eastAsia="宋体" w:cs="宋体"/>
                <w:sz w:val="21"/>
                <w:szCs w:val="21"/>
              </w:rPr>
            </w:pPr>
            <w:r>
              <w:rPr>
                <w:rFonts w:hint="eastAsia" w:ascii="宋体" w:hAnsi="宋体" w:eastAsia="宋体" w:cs="宋体"/>
                <w:sz w:val="21"/>
                <w:szCs w:val="21"/>
              </w:rPr>
              <w:t>50</w:t>
            </w:r>
          </w:p>
        </w:tc>
        <w:tc>
          <w:tcPr>
            <w:tcW w:w="5153" w:type="dxa"/>
            <w:tcBorders>
              <w:top w:val="nil"/>
              <w:left w:val="nil"/>
              <w:bottom w:val="single" w:color="auto" w:sz="4" w:space="0"/>
              <w:right w:val="single" w:color="auto" w:sz="4" w:space="0"/>
            </w:tcBorders>
            <w:shd w:val="clear" w:color="auto" w:fill="auto"/>
            <w:noWrap/>
            <w:vAlign w:val="center"/>
          </w:tcPr>
          <w:p w14:paraId="446252EB">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24小时两班制为主。供应商承诺一般保安岗人员均具有保安员证、1年及以上非住宅类物业项目保安工作经验的优先考虑。</w:t>
            </w:r>
          </w:p>
        </w:tc>
      </w:tr>
      <w:tr w14:paraId="1EF96866">
        <w:tblPrEx>
          <w:tblCellMar>
            <w:top w:w="0" w:type="dxa"/>
            <w:left w:w="108" w:type="dxa"/>
            <w:bottom w:w="0" w:type="dxa"/>
            <w:right w:w="108" w:type="dxa"/>
          </w:tblCellMar>
        </w:tblPrEx>
        <w:trPr>
          <w:trHeight w:val="810" w:hRule="atLeast"/>
          <w:jc w:val="center"/>
        </w:trPr>
        <w:tc>
          <w:tcPr>
            <w:tcW w:w="719" w:type="dxa"/>
            <w:vMerge w:val="restart"/>
            <w:tcBorders>
              <w:top w:val="nil"/>
              <w:left w:val="single" w:color="auto" w:sz="4" w:space="0"/>
              <w:bottom w:val="single" w:color="auto" w:sz="4" w:space="0"/>
              <w:right w:val="single" w:color="auto" w:sz="4" w:space="0"/>
            </w:tcBorders>
            <w:shd w:val="clear" w:color="auto" w:fill="auto"/>
            <w:noWrap/>
            <w:vAlign w:val="center"/>
          </w:tcPr>
          <w:p w14:paraId="30111B4F">
            <w:pPr>
              <w:spacing w:line="300" w:lineRule="auto"/>
              <w:jc w:val="both"/>
              <w:rPr>
                <w:rFonts w:ascii="宋体" w:hAnsi="宋体" w:eastAsia="宋体" w:cs="宋体"/>
                <w:sz w:val="21"/>
                <w:szCs w:val="21"/>
              </w:rPr>
            </w:pPr>
            <w:r>
              <w:rPr>
                <w:rFonts w:hint="eastAsia" w:ascii="宋体" w:hAnsi="宋体" w:eastAsia="宋体" w:cs="宋体"/>
                <w:sz w:val="21"/>
                <w:szCs w:val="21"/>
              </w:rPr>
              <w:t>客户服务部</w:t>
            </w:r>
          </w:p>
        </w:tc>
        <w:tc>
          <w:tcPr>
            <w:tcW w:w="1171" w:type="dxa"/>
            <w:tcBorders>
              <w:top w:val="nil"/>
              <w:left w:val="nil"/>
              <w:bottom w:val="single" w:color="auto" w:sz="4" w:space="0"/>
              <w:right w:val="single" w:color="auto" w:sz="4" w:space="0"/>
            </w:tcBorders>
            <w:shd w:val="clear" w:color="auto" w:fill="auto"/>
            <w:noWrap/>
            <w:vAlign w:val="center"/>
          </w:tcPr>
          <w:p w14:paraId="551D14A9">
            <w:pPr>
              <w:spacing w:line="300" w:lineRule="auto"/>
              <w:jc w:val="both"/>
              <w:rPr>
                <w:rFonts w:ascii="宋体" w:hAnsi="宋体" w:eastAsia="宋体" w:cs="宋体"/>
                <w:sz w:val="21"/>
                <w:szCs w:val="21"/>
              </w:rPr>
            </w:pPr>
            <w:r>
              <w:rPr>
                <w:rFonts w:hint="eastAsia" w:ascii="宋体" w:hAnsi="宋体" w:eastAsia="宋体" w:cs="宋体"/>
                <w:sz w:val="21"/>
                <w:szCs w:val="21"/>
              </w:rPr>
              <w:t>客户服务部经理</w:t>
            </w:r>
          </w:p>
        </w:tc>
        <w:tc>
          <w:tcPr>
            <w:tcW w:w="767" w:type="dxa"/>
            <w:tcBorders>
              <w:top w:val="nil"/>
              <w:left w:val="nil"/>
              <w:bottom w:val="single" w:color="auto" w:sz="4" w:space="0"/>
              <w:right w:val="single" w:color="auto" w:sz="4" w:space="0"/>
            </w:tcBorders>
            <w:shd w:val="clear" w:color="auto" w:fill="auto"/>
            <w:noWrap/>
            <w:vAlign w:val="center"/>
          </w:tcPr>
          <w:p w14:paraId="59C4E9E8">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7993D79D">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79E8AA5E">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工作日内8小时为主。具有大学专科及以上学历、3年及以上非住宅类物业项目客户服务管理经验的优先考虑。</w:t>
            </w:r>
          </w:p>
        </w:tc>
      </w:tr>
      <w:tr w14:paraId="09F1BD82">
        <w:tblPrEx>
          <w:tblCellMar>
            <w:top w:w="0" w:type="dxa"/>
            <w:left w:w="108" w:type="dxa"/>
            <w:bottom w:w="0" w:type="dxa"/>
            <w:right w:w="108" w:type="dxa"/>
          </w:tblCellMar>
        </w:tblPrEx>
        <w:trPr>
          <w:trHeight w:val="81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00336F05">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47BFC152">
            <w:pPr>
              <w:spacing w:line="300" w:lineRule="auto"/>
              <w:jc w:val="both"/>
              <w:rPr>
                <w:rFonts w:ascii="宋体" w:hAnsi="宋体" w:eastAsia="宋体" w:cs="宋体"/>
                <w:sz w:val="21"/>
                <w:szCs w:val="21"/>
              </w:rPr>
            </w:pPr>
            <w:r>
              <w:rPr>
                <w:rFonts w:hint="eastAsia" w:ascii="宋体" w:hAnsi="宋体" w:eastAsia="宋体" w:cs="宋体"/>
                <w:sz w:val="21"/>
                <w:szCs w:val="21"/>
              </w:rPr>
              <w:t>会务接待员</w:t>
            </w:r>
          </w:p>
        </w:tc>
        <w:tc>
          <w:tcPr>
            <w:tcW w:w="767" w:type="dxa"/>
            <w:tcBorders>
              <w:top w:val="nil"/>
              <w:left w:val="nil"/>
              <w:bottom w:val="single" w:color="auto" w:sz="4" w:space="0"/>
              <w:right w:val="single" w:color="auto" w:sz="4" w:space="0"/>
            </w:tcBorders>
            <w:shd w:val="clear" w:color="auto" w:fill="auto"/>
            <w:noWrap/>
            <w:vAlign w:val="center"/>
          </w:tcPr>
          <w:p w14:paraId="024F136F">
            <w:pPr>
              <w:spacing w:line="300" w:lineRule="auto"/>
              <w:jc w:val="center"/>
              <w:rPr>
                <w:rFonts w:ascii="宋体" w:hAnsi="宋体" w:eastAsia="宋体" w:cs="宋体"/>
                <w:sz w:val="21"/>
                <w:szCs w:val="21"/>
              </w:rPr>
            </w:pPr>
            <w:r>
              <w:rPr>
                <w:rFonts w:hint="eastAsia" w:ascii="宋体" w:hAnsi="宋体" w:eastAsia="宋体" w:cs="宋体"/>
                <w:sz w:val="21"/>
                <w:szCs w:val="21"/>
              </w:rPr>
              <w:t>9</w:t>
            </w:r>
          </w:p>
        </w:tc>
        <w:tc>
          <w:tcPr>
            <w:tcW w:w="851" w:type="dxa"/>
            <w:tcBorders>
              <w:top w:val="nil"/>
              <w:left w:val="nil"/>
              <w:bottom w:val="single" w:color="auto" w:sz="4" w:space="0"/>
              <w:right w:val="single" w:color="auto" w:sz="4" w:space="0"/>
            </w:tcBorders>
            <w:shd w:val="clear" w:color="auto" w:fill="auto"/>
            <w:noWrap/>
            <w:vAlign w:val="center"/>
          </w:tcPr>
          <w:p w14:paraId="3AAF762A">
            <w:pPr>
              <w:spacing w:line="300" w:lineRule="auto"/>
              <w:jc w:val="center"/>
              <w:rPr>
                <w:rFonts w:ascii="宋体" w:hAnsi="宋体" w:eastAsia="宋体" w:cs="宋体"/>
                <w:sz w:val="21"/>
                <w:szCs w:val="21"/>
              </w:rPr>
            </w:pPr>
            <w:r>
              <w:rPr>
                <w:rFonts w:hint="eastAsia" w:ascii="宋体" w:hAnsi="宋体" w:eastAsia="宋体" w:cs="宋体"/>
                <w:sz w:val="21"/>
                <w:szCs w:val="21"/>
              </w:rPr>
              <w:t>12</w:t>
            </w:r>
          </w:p>
        </w:tc>
        <w:tc>
          <w:tcPr>
            <w:tcW w:w="5153" w:type="dxa"/>
            <w:tcBorders>
              <w:top w:val="nil"/>
              <w:left w:val="nil"/>
              <w:bottom w:val="single" w:color="auto" w:sz="4" w:space="0"/>
              <w:right w:val="single" w:color="auto" w:sz="4" w:space="0"/>
            </w:tcBorders>
            <w:shd w:val="clear" w:color="auto" w:fill="auto"/>
            <w:noWrap/>
            <w:vAlign w:val="center"/>
          </w:tcPr>
          <w:p w14:paraId="2D912954">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工作日内8小时为主。供应商承诺会务接待员均具有健康证、1年及以上会务接待工作经验的优先考虑。</w:t>
            </w:r>
          </w:p>
        </w:tc>
      </w:tr>
      <w:tr w14:paraId="56EC0E44">
        <w:tblPrEx>
          <w:tblCellMar>
            <w:top w:w="0" w:type="dxa"/>
            <w:left w:w="108" w:type="dxa"/>
            <w:bottom w:w="0" w:type="dxa"/>
            <w:right w:w="108" w:type="dxa"/>
          </w:tblCellMar>
        </w:tblPrEx>
        <w:trPr>
          <w:trHeight w:val="54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5CDCD166">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60F5FCCF">
            <w:pPr>
              <w:spacing w:line="300" w:lineRule="auto"/>
              <w:jc w:val="both"/>
              <w:rPr>
                <w:rFonts w:ascii="宋体" w:hAnsi="宋体" w:eastAsia="宋体" w:cs="宋体"/>
                <w:sz w:val="21"/>
                <w:szCs w:val="21"/>
              </w:rPr>
            </w:pPr>
            <w:r>
              <w:rPr>
                <w:rFonts w:hint="eastAsia" w:ascii="宋体" w:hAnsi="宋体" w:eastAsia="宋体" w:cs="宋体"/>
                <w:sz w:val="21"/>
                <w:szCs w:val="21"/>
              </w:rPr>
              <w:t>会务音控师</w:t>
            </w:r>
          </w:p>
        </w:tc>
        <w:tc>
          <w:tcPr>
            <w:tcW w:w="767" w:type="dxa"/>
            <w:tcBorders>
              <w:top w:val="nil"/>
              <w:left w:val="nil"/>
              <w:bottom w:val="single" w:color="auto" w:sz="4" w:space="0"/>
              <w:right w:val="single" w:color="auto" w:sz="4" w:space="0"/>
            </w:tcBorders>
            <w:shd w:val="clear" w:color="auto" w:fill="auto"/>
            <w:noWrap/>
            <w:vAlign w:val="center"/>
          </w:tcPr>
          <w:p w14:paraId="65FD4FEE">
            <w:pPr>
              <w:spacing w:line="300" w:lineRule="auto"/>
              <w:jc w:val="center"/>
              <w:rPr>
                <w:rFonts w:ascii="宋体" w:hAnsi="宋体" w:eastAsia="宋体" w:cs="宋体"/>
                <w:sz w:val="21"/>
                <w:szCs w:val="21"/>
              </w:rPr>
            </w:pPr>
            <w:r>
              <w:rPr>
                <w:rFonts w:hint="eastAsia" w:ascii="宋体" w:hAnsi="宋体" w:eastAsia="宋体" w:cs="宋体"/>
                <w:sz w:val="21"/>
                <w:szCs w:val="21"/>
              </w:rPr>
              <w:t>2</w:t>
            </w:r>
          </w:p>
        </w:tc>
        <w:tc>
          <w:tcPr>
            <w:tcW w:w="851" w:type="dxa"/>
            <w:tcBorders>
              <w:top w:val="nil"/>
              <w:left w:val="nil"/>
              <w:bottom w:val="single" w:color="auto" w:sz="4" w:space="0"/>
              <w:right w:val="single" w:color="auto" w:sz="4" w:space="0"/>
            </w:tcBorders>
            <w:shd w:val="clear" w:color="auto" w:fill="auto"/>
            <w:noWrap/>
            <w:vAlign w:val="center"/>
          </w:tcPr>
          <w:p w14:paraId="793F06EC">
            <w:pPr>
              <w:spacing w:line="300" w:lineRule="auto"/>
              <w:jc w:val="center"/>
              <w:rPr>
                <w:rFonts w:ascii="宋体" w:hAnsi="宋体" w:eastAsia="宋体" w:cs="宋体"/>
                <w:sz w:val="21"/>
                <w:szCs w:val="21"/>
              </w:rPr>
            </w:pPr>
            <w:r>
              <w:rPr>
                <w:rFonts w:hint="eastAsia" w:ascii="宋体" w:hAnsi="宋体" w:eastAsia="宋体" w:cs="宋体"/>
                <w:sz w:val="21"/>
                <w:szCs w:val="21"/>
              </w:rPr>
              <w:t>2</w:t>
            </w:r>
          </w:p>
        </w:tc>
        <w:tc>
          <w:tcPr>
            <w:tcW w:w="5153" w:type="dxa"/>
            <w:tcBorders>
              <w:top w:val="nil"/>
              <w:left w:val="nil"/>
              <w:bottom w:val="single" w:color="auto" w:sz="4" w:space="0"/>
              <w:right w:val="single" w:color="auto" w:sz="4" w:space="0"/>
            </w:tcBorders>
            <w:shd w:val="clear" w:color="auto" w:fill="auto"/>
            <w:noWrap/>
            <w:vAlign w:val="center"/>
          </w:tcPr>
          <w:p w14:paraId="3A49A778">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工作日内8小时为主。供应商承诺会务音控师均具有1年及以上会务音控工作经验的优先考虑。</w:t>
            </w:r>
          </w:p>
        </w:tc>
      </w:tr>
      <w:tr w14:paraId="3203D2B0">
        <w:tblPrEx>
          <w:tblCellMar>
            <w:top w:w="0" w:type="dxa"/>
            <w:left w:w="108" w:type="dxa"/>
            <w:bottom w:w="0" w:type="dxa"/>
            <w:right w:w="108" w:type="dxa"/>
          </w:tblCellMar>
        </w:tblPrEx>
        <w:trPr>
          <w:trHeight w:val="54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3F0FE9F1">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3ED4AE8B">
            <w:pPr>
              <w:spacing w:line="300" w:lineRule="auto"/>
              <w:jc w:val="both"/>
              <w:rPr>
                <w:rFonts w:ascii="宋体" w:hAnsi="宋体" w:eastAsia="宋体" w:cs="宋体"/>
                <w:sz w:val="21"/>
                <w:szCs w:val="21"/>
              </w:rPr>
            </w:pPr>
            <w:r>
              <w:rPr>
                <w:rFonts w:hint="eastAsia" w:ascii="宋体" w:hAnsi="宋体" w:eastAsia="宋体" w:cs="宋体"/>
                <w:sz w:val="21"/>
                <w:szCs w:val="21"/>
              </w:rPr>
              <w:t>前台接待员</w:t>
            </w:r>
          </w:p>
        </w:tc>
        <w:tc>
          <w:tcPr>
            <w:tcW w:w="767" w:type="dxa"/>
            <w:tcBorders>
              <w:top w:val="nil"/>
              <w:left w:val="nil"/>
              <w:bottom w:val="single" w:color="auto" w:sz="4" w:space="0"/>
              <w:right w:val="single" w:color="auto" w:sz="4" w:space="0"/>
            </w:tcBorders>
            <w:shd w:val="clear" w:color="auto" w:fill="auto"/>
            <w:noWrap/>
            <w:vAlign w:val="center"/>
          </w:tcPr>
          <w:p w14:paraId="30BC48DA">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51C4BE31">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6862ABDE">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工作日内8小时为主。供应商承诺前台接待员具有1年及以上前台接待工作经验的优先考虑。</w:t>
            </w:r>
          </w:p>
        </w:tc>
      </w:tr>
      <w:tr w14:paraId="69B701B9">
        <w:tblPrEx>
          <w:tblCellMar>
            <w:top w:w="0" w:type="dxa"/>
            <w:left w:w="108" w:type="dxa"/>
            <w:bottom w:w="0" w:type="dxa"/>
            <w:right w:w="108" w:type="dxa"/>
          </w:tblCellMar>
        </w:tblPrEx>
        <w:trPr>
          <w:trHeight w:val="54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30A93F27">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3B209B42">
            <w:pPr>
              <w:spacing w:line="300" w:lineRule="auto"/>
              <w:jc w:val="both"/>
              <w:rPr>
                <w:rFonts w:ascii="宋体" w:hAnsi="宋体" w:eastAsia="宋体" w:cs="宋体"/>
                <w:sz w:val="21"/>
                <w:szCs w:val="21"/>
              </w:rPr>
            </w:pPr>
            <w:r>
              <w:rPr>
                <w:rFonts w:hint="eastAsia" w:ascii="宋体" w:hAnsi="宋体" w:eastAsia="宋体" w:cs="宋体"/>
                <w:sz w:val="21"/>
                <w:szCs w:val="21"/>
              </w:rPr>
              <w:t>总机话务员</w:t>
            </w:r>
          </w:p>
        </w:tc>
        <w:tc>
          <w:tcPr>
            <w:tcW w:w="767" w:type="dxa"/>
            <w:tcBorders>
              <w:top w:val="nil"/>
              <w:left w:val="nil"/>
              <w:bottom w:val="single" w:color="auto" w:sz="4" w:space="0"/>
              <w:right w:val="single" w:color="auto" w:sz="4" w:space="0"/>
            </w:tcBorders>
            <w:shd w:val="clear" w:color="auto" w:fill="auto"/>
            <w:noWrap/>
            <w:vAlign w:val="center"/>
          </w:tcPr>
          <w:p w14:paraId="448E5902">
            <w:pPr>
              <w:spacing w:line="300" w:lineRule="auto"/>
              <w:jc w:val="center"/>
              <w:rPr>
                <w:rFonts w:ascii="宋体" w:hAnsi="宋体" w:eastAsia="宋体" w:cs="宋体"/>
                <w:sz w:val="21"/>
                <w:szCs w:val="21"/>
              </w:rPr>
            </w:pPr>
            <w:r>
              <w:rPr>
                <w:rFonts w:hint="eastAsia" w:ascii="宋体" w:hAnsi="宋体" w:eastAsia="宋体" w:cs="宋体"/>
                <w:sz w:val="21"/>
                <w:szCs w:val="21"/>
              </w:rPr>
              <w:t>2</w:t>
            </w:r>
          </w:p>
        </w:tc>
        <w:tc>
          <w:tcPr>
            <w:tcW w:w="851" w:type="dxa"/>
            <w:tcBorders>
              <w:top w:val="nil"/>
              <w:left w:val="nil"/>
              <w:bottom w:val="single" w:color="auto" w:sz="4" w:space="0"/>
              <w:right w:val="single" w:color="auto" w:sz="4" w:space="0"/>
            </w:tcBorders>
            <w:shd w:val="clear" w:color="auto" w:fill="auto"/>
            <w:noWrap/>
            <w:vAlign w:val="center"/>
          </w:tcPr>
          <w:p w14:paraId="09AB5EBA">
            <w:pPr>
              <w:spacing w:line="300" w:lineRule="auto"/>
              <w:jc w:val="center"/>
              <w:rPr>
                <w:rFonts w:ascii="宋体" w:hAnsi="宋体" w:eastAsia="宋体" w:cs="宋体"/>
                <w:sz w:val="21"/>
                <w:szCs w:val="21"/>
              </w:rPr>
            </w:pPr>
            <w:r>
              <w:rPr>
                <w:rFonts w:hint="eastAsia" w:ascii="宋体" w:hAnsi="宋体" w:eastAsia="宋体" w:cs="宋体"/>
                <w:sz w:val="21"/>
                <w:szCs w:val="21"/>
              </w:rPr>
              <w:t>2</w:t>
            </w:r>
          </w:p>
        </w:tc>
        <w:tc>
          <w:tcPr>
            <w:tcW w:w="5153" w:type="dxa"/>
            <w:tcBorders>
              <w:top w:val="nil"/>
              <w:left w:val="nil"/>
              <w:bottom w:val="single" w:color="auto" w:sz="4" w:space="0"/>
              <w:right w:val="single" w:color="auto" w:sz="4" w:space="0"/>
            </w:tcBorders>
            <w:shd w:val="clear" w:color="auto" w:fill="auto"/>
            <w:noWrap/>
            <w:vAlign w:val="center"/>
          </w:tcPr>
          <w:p w14:paraId="39E65CCA">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工作日内8小时为主。供应商承诺总机话务员均具有1年及以上话务工作经验的优先考虑。</w:t>
            </w:r>
          </w:p>
        </w:tc>
      </w:tr>
      <w:tr w14:paraId="6D57AA9D">
        <w:tblPrEx>
          <w:tblCellMar>
            <w:top w:w="0" w:type="dxa"/>
            <w:left w:w="108" w:type="dxa"/>
            <w:bottom w:w="0" w:type="dxa"/>
            <w:right w:w="108" w:type="dxa"/>
          </w:tblCellMar>
        </w:tblPrEx>
        <w:trPr>
          <w:trHeight w:val="54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3D79570F">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1C63EC1D">
            <w:pPr>
              <w:spacing w:line="300" w:lineRule="auto"/>
              <w:jc w:val="both"/>
              <w:rPr>
                <w:rFonts w:ascii="宋体" w:hAnsi="宋体" w:eastAsia="宋体" w:cs="宋体"/>
                <w:sz w:val="21"/>
                <w:szCs w:val="21"/>
              </w:rPr>
            </w:pPr>
            <w:r>
              <w:rPr>
                <w:rFonts w:hint="eastAsia" w:ascii="宋体" w:hAnsi="宋体" w:eastAsia="宋体" w:cs="宋体"/>
                <w:sz w:val="21"/>
                <w:szCs w:val="21"/>
              </w:rPr>
              <w:t>快递收发员</w:t>
            </w:r>
          </w:p>
        </w:tc>
        <w:tc>
          <w:tcPr>
            <w:tcW w:w="767" w:type="dxa"/>
            <w:tcBorders>
              <w:top w:val="nil"/>
              <w:left w:val="nil"/>
              <w:bottom w:val="single" w:color="auto" w:sz="4" w:space="0"/>
              <w:right w:val="single" w:color="auto" w:sz="4" w:space="0"/>
            </w:tcBorders>
            <w:shd w:val="clear" w:color="auto" w:fill="auto"/>
            <w:noWrap/>
            <w:vAlign w:val="center"/>
          </w:tcPr>
          <w:p w14:paraId="016FA081">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724B0E69">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7ED11917">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工作日内8小时为主。供应商承诺快递收发员具有1年及以上收发工作经验的优先考虑。</w:t>
            </w:r>
          </w:p>
        </w:tc>
      </w:tr>
      <w:tr w14:paraId="1ACEC6E5">
        <w:tblPrEx>
          <w:tblCellMar>
            <w:top w:w="0" w:type="dxa"/>
            <w:left w:w="108" w:type="dxa"/>
            <w:bottom w:w="0" w:type="dxa"/>
            <w:right w:w="108" w:type="dxa"/>
          </w:tblCellMar>
        </w:tblPrEx>
        <w:trPr>
          <w:trHeight w:val="540" w:hRule="atLeast"/>
          <w:jc w:val="center"/>
        </w:trPr>
        <w:tc>
          <w:tcPr>
            <w:tcW w:w="719" w:type="dxa"/>
            <w:vMerge w:val="continue"/>
            <w:tcBorders>
              <w:top w:val="nil"/>
              <w:left w:val="single" w:color="auto" w:sz="4" w:space="0"/>
              <w:bottom w:val="single" w:color="auto" w:sz="4" w:space="0"/>
              <w:right w:val="single" w:color="auto" w:sz="4" w:space="0"/>
            </w:tcBorders>
            <w:vAlign w:val="center"/>
          </w:tcPr>
          <w:p w14:paraId="264F888D">
            <w:pPr>
              <w:spacing w:line="300" w:lineRule="auto"/>
              <w:rPr>
                <w:rFonts w:ascii="宋体" w:hAnsi="宋体" w:eastAsia="宋体" w:cs="宋体"/>
                <w:sz w:val="21"/>
                <w:szCs w:val="21"/>
                <w:lang w:eastAsia="zh-CN"/>
              </w:rPr>
            </w:pPr>
          </w:p>
        </w:tc>
        <w:tc>
          <w:tcPr>
            <w:tcW w:w="1171" w:type="dxa"/>
            <w:tcBorders>
              <w:top w:val="nil"/>
              <w:left w:val="nil"/>
              <w:bottom w:val="single" w:color="auto" w:sz="4" w:space="0"/>
              <w:right w:val="single" w:color="auto" w:sz="4" w:space="0"/>
            </w:tcBorders>
            <w:shd w:val="clear" w:color="auto" w:fill="auto"/>
            <w:noWrap/>
            <w:vAlign w:val="center"/>
          </w:tcPr>
          <w:p w14:paraId="07A7240B">
            <w:pPr>
              <w:spacing w:line="300" w:lineRule="auto"/>
              <w:jc w:val="both"/>
              <w:rPr>
                <w:rFonts w:ascii="宋体" w:hAnsi="宋体" w:eastAsia="宋体" w:cs="宋体"/>
                <w:sz w:val="21"/>
                <w:szCs w:val="21"/>
              </w:rPr>
            </w:pPr>
            <w:r>
              <w:rPr>
                <w:rFonts w:hint="eastAsia" w:ascii="宋体" w:hAnsi="宋体" w:eastAsia="宋体" w:cs="宋体"/>
                <w:sz w:val="21"/>
                <w:szCs w:val="21"/>
              </w:rPr>
              <w:t>送水工</w:t>
            </w:r>
          </w:p>
        </w:tc>
        <w:tc>
          <w:tcPr>
            <w:tcW w:w="767" w:type="dxa"/>
            <w:tcBorders>
              <w:top w:val="nil"/>
              <w:left w:val="nil"/>
              <w:bottom w:val="single" w:color="auto" w:sz="4" w:space="0"/>
              <w:right w:val="single" w:color="auto" w:sz="4" w:space="0"/>
            </w:tcBorders>
            <w:shd w:val="clear" w:color="auto" w:fill="auto"/>
            <w:noWrap/>
            <w:vAlign w:val="center"/>
          </w:tcPr>
          <w:p w14:paraId="0D36DF21">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851" w:type="dxa"/>
            <w:tcBorders>
              <w:top w:val="nil"/>
              <w:left w:val="nil"/>
              <w:bottom w:val="single" w:color="auto" w:sz="4" w:space="0"/>
              <w:right w:val="single" w:color="auto" w:sz="4" w:space="0"/>
            </w:tcBorders>
            <w:shd w:val="clear" w:color="auto" w:fill="auto"/>
            <w:noWrap/>
            <w:vAlign w:val="center"/>
          </w:tcPr>
          <w:p w14:paraId="724C98F7">
            <w:pPr>
              <w:spacing w:line="300" w:lineRule="auto"/>
              <w:jc w:val="center"/>
              <w:rPr>
                <w:rFonts w:ascii="宋体" w:hAnsi="宋体" w:eastAsia="宋体" w:cs="宋体"/>
                <w:sz w:val="21"/>
                <w:szCs w:val="21"/>
              </w:rPr>
            </w:pPr>
            <w:r>
              <w:rPr>
                <w:rFonts w:hint="eastAsia" w:ascii="宋体" w:hAnsi="宋体" w:eastAsia="宋体" w:cs="宋体"/>
                <w:sz w:val="21"/>
                <w:szCs w:val="21"/>
              </w:rPr>
              <w:t>1</w:t>
            </w:r>
          </w:p>
        </w:tc>
        <w:tc>
          <w:tcPr>
            <w:tcW w:w="5153" w:type="dxa"/>
            <w:tcBorders>
              <w:top w:val="nil"/>
              <w:left w:val="nil"/>
              <w:bottom w:val="single" w:color="auto" w:sz="4" w:space="0"/>
              <w:right w:val="single" w:color="auto" w:sz="4" w:space="0"/>
            </w:tcBorders>
            <w:shd w:val="clear" w:color="auto" w:fill="auto"/>
            <w:noWrap/>
            <w:vAlign w:val="center"/>
          </w:tcPr>
          <w:p w14:paraId="09FA9067">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工作日内8小时为主。供应商承诺送水工具有1年及以上配送工作经验的优先考虑。</w:t>
            </w:r>
          </w:p>
        </w:tc>
      </w:tr>
      <w:tr w14:paraId="5A230AA1">
        <w:tblPrEx>
          <w:tblCellMar>
            <w:top w:w="0" w:type="dxa"/>
            <w:left w:w="108" w:type="dxa"/>
            <w:bottom w:w="0" w:type="dxa"/>
            <w:right w:w="108" w:type="dxa"/>
          </w:tblCellMar>
        </w:tblPrEx>
        <w:trPr>
          <w:trHeight w:val="280" w:hRule="atLeast"/>
          <w:jc w:val="center"/>
        </w:trPr>
        <w:tc>
          <w:tcPr>
            <w:tcW w:w="189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E9A46F7">
            <w:pPr>
              <w:spacing w:line="300" w:lineRule="auto"/>
              <w:jc w:val="center"/>
              <w:rPr>
                <w:rFonts w:ascii="宋体" w:hAnsi="宋体" w:eastAsia="宋体" w:cs="宋体"/>
                <w:sz w:val="21"/>
                <w:szCs w:val="21"/>
              </w:rPr>
            </w:pPr>
            <w:r>
              <w:rPr>
                <w:rFonts w:hint="eastAsia" w:ascii="宋体" w:hAnsi="宋体" w:eastAsia="宋体" w:cs="宋体"/>
                <w:sz w:val="21"/>
                <w:szCs w:val="21"/>
              </w:rPr>
              <w:t>合计</w:t>
            </w:r>
          </w:p>
        </w:tc>
        <w:tc>
          <w:tcPr>
            <w:tcW w:w="767" w:type="dxa"/>
            <w:tcBorders>
              <w:top w:val="nil"/>
              <w:left w:val="nil"/>
              <w:bottom w:val="single" w:color="auto" w:sz="4" w:space="0"/>
              <w:right w:val="single" w:color="auto" w:sz="4" w:space="0"/>
            </w:tcBorders>
            <w:shd w:val="clear" w:color="auto" w:fill="auto"/>
            <w:vAlign w:val="center"/>
          </w:tcPr>
          <w:p w14:paraId="753D9592">
            <w:pPr>
              <w:spacing w:line="300" w:lineRule="auto"/>
              <w:jc w:val="center"/>
              <w:rPr>
                <w:rFonts w:ascii="宋体" w:hAnsi="宋体" w:eastAsia="宋体" w:cs="宋体"/>
                <w:sz w:val="21"/>
                <w:szCs w:val="21"/>
              </w:rPr>
            </w:pPr>
            <w:r>
              <w:rPr>
                <w:rFonts w:hint="eastAsia" w:ascii="宋体" w:hAnsi="宋体" w:eastAsia="宋体" w:cs="宋体"/>
                <w:sz w:val="21"/>
                <w:szCs w:val="21"/>
              </w:rPr>
              <w:t>81</w:t>
            </w:r>
          </w:p>
        </w:tc>
        <w:tc>
          <w:tcPr>
            <w:tcW w:w="851" w:type="dxa"/>
            <w:tcBorders>
              <w:top w:val="nil"/>
              <w:left w:val="nil"/>
              <w:bottom w:val="single" w:color="auto" w:sz="4" w:space="0"/>
              <w:right w:val="single" w:color="auto" w:sz="4" w:space="0"/>
            </w:tcBorders>
            <w:shd w:val="clear" w:color="auto" w:fill="auto"/>
            <w:vAlign w:val="center"/>
          </w:tcPr>
          <w:p w14:paraId="5A2DAD89">
            <w:pPr>
              <w:spacing w:line="300" w:lineRule="auto"/>
              <w:jc w:val="center"/>
              <w:rPr>
                <w:rFonts w:ascii="宋体" w:hAnsi="宋体" w:eastAsia="宋体" w:cs="宋体"/>
                <w:sz w:val="21"/>
                <w:szCs w:val="21"/>
              </w:rPr>
            </w:pPr>
            <w:r>
              <w:rPr>
                <w:rFonts w:hint="eastAsia" w:ascii="宋体" w:hAnsi="宋体" w:eastAsia="宋体" w:cs="宋体"/>
                <w:sz w:val="21"/>
                <w:szCs w:val="21"/>
              </w:rPr>
              <w:t>134</w:t>
            </w:r>
          </w:p>
        </w:tc>
        <w:tc>
          <w:tcPr>
            <w:tcW w:w="5153" w:type="dxa"/>
            <w:tcBorders>
              <w:top w:val="nil"/>
              <w:left w:val="nil"/>
              <w:bottom w:val="single" w:color="auto" w:sz="4" w:space="0"/>
              <w:right w:val="single" w:color="auto" w:sz="4" w:space="0"/>
            </w:tcBorders>
            <w:shd w:val="clear" w:color="auto" w:fill="auto"/>
            <w:noWrap/>
            <w:vAlign w:val="center"/>
          </w:tcPr>
          <w:p w14:paraId="755B0051">
            <w:pPr>
              <w:spacing w:line="300" w:lineRule="auto"/>
              <w:rPr>
                <w:rFonts w:ascii="宋体" w:hAnsi="宋体" w:eastAsia="宋体" w:cs="宋体"/>
                <w:sz w:val="21"/>
                <w:szCs w:val="21"/>
              </w:rPr>
            </w:pPr>
            <w:r>
              <w:rPr>
                <w:rFonts w:hint="eastAsia" w:ascii="宋体" w:hAnsi="宋体" w:eastAsia="宋体" w:cs="宋体"/>
                <w:sz w:val="21"/>
                <w:szCs w:val="21"/>
              </w:rPr>
              <w:t>　</w:t>
            </w:r>
          </w:p>
        </w:tc>
      </w:tr>
    </w:tbl>
    <w:p w14:paraId="6FF71939">
      <w:pPr>
        <w:spacing w:line="300" w:lineRule="auto"/>
        <w:ind w:firstLine="420" w:firstLineChars="200"/>
        <w:jc w:val="both"/>
        <w:rPr>
          <w:rFonts w:ascii="宋体" w:hAnsi="宋体" w:eastAsia="宋体" w:cs="楷体"/>
          <w:bCs/>
          <w:sz w:val="21"/>
          <w:szCs w:val="21"/>
          <w:lang w:eastAsia="zh-CN"/>
        </w:rPr>
      </w:pPr>
      <w:r>
        <w:rPr>
          <w:rFonts w:hint="eastAsia" w:ascii="宋体" w:hAnsi="宋体" w:eastAsia="宋体" w:cs="楷体"/>
          <w:sz w:val="21"/>
          <w:szCs w:val="21"/>
          <w:lang w:eastAsia="zh-CN"/>
        </w:rPr>
        <w:t>注：</w:t>
      </w:r>
      <w:r>
        <w:rPr>
          <w:rFonts w:hint="eastAsia" w:ascii="宋体" w:hAnsi="宋体" w:eastAsia="宋体" w:cs="楷体"/>
          <w:bCs/>
          <w:sz w:val="21"/>
          <w:szCs w:val="21"/>
          <w:lang w:eastAsia="zh-CN"/>
        </w:rPr>
        <w:t>供应商应当按国家相关法律法规，合理确定服务人员工资标准、工作时间等。</w:t>
      </w:r>
    </w:p>
    <w:p w14:paraId="04D88487">
      <w:pPr>
        <w:spacing w:line="300" w:lineRule="auto"/>
        <w:ind w:firstLine="420" w:firstLineChars="200"/>
        <w:jc w:val="both"/>
        <w:rPr>
          <w:rFonts w:ascii="宋体" w:hAnsi="宋体" w:eastAsia="宋体" w:cs="Calibri"/>
          <w:bCs/>
          <w:sz w:val="21"/>
          <w:szCs w:val="21"/>
          <w:lang w:eastAsia="zh-CN"/>
        </w:rPr>
      </w:pPr>
      <w:r>
        <w:rPr>
          <w:rFonts w:hint="eastAsia" w:ascii="宋体" w:hAnsi="宋体" w:eastAsia="宋体" w:cs="楷体"/>
          <w:bCs/>
          <w:sz w:val="21"/>
          <w:szCs w:val="21"/>
          <w:lang w:eastAsia="zh-CN"/>
        </w:rPr>
        <w:t>供应商应当自行为服务人员办理必需的保险，有关人员伤亡及第三者责任险均应当考虑在报价因素中。</w:t>
      </w:r>
    </w:p>
    <w:p w14:paraId="12D97C2A">
      <w:pPr>
        <w:spacing w:line="300" w:lineRule="auto"/>
        <w:jc w:val="both"/>
        <w:rPr>
          <w:rFonts w:ascii="宋体" w:hAnsi="宋体" w:eastAsia="宋体" w:cs="仿宋_GB2312"/>
          <w:sz w:val="21"/>
          <w:szCs w:val="21"/>
          <w:lang w:eastAsia="zh-CN"/>
        </w:rPr>
      </w:pPr>
    </w:p>
    <w:p w14:paraId="110E1FFB">
      <w:pPr>
        <w:pStyle w:val="2"/>
        <w:keepNext w:val="0"/>
        <w:spacing w:before="0" w:after="0" w:line="300" w:lineRule="auto"/>
        <w:jc w:val="center"/>
        <w:rPr>
          <w:rFonts w:ascii="宋体" w:hAnsi="宋体" w:eastAsia="宋体" w:cs="仿宋_GB2312"/>
          <w:sz w:val="28"/>
          <w:szCs w:val="28"/>
          <w:lang w:eastAsia="zh-CN"/>
        </w:rPr>
      </w:pPr>
      <w:bookmarkStart w:id="26" w:name="_Toc194322341"/>
      <w:r>
        <w:rPr>
          <w:rFonts w:ascii="宋体" w:hAnsi="宋体" w:eastAsia="宋体" w:cs="仿宋_GB2312"/>
          <w:kern w:val="36"/>
          <w:sz w:val="28"/>
          <w:szCs w:val="28"/>
          <w:lang w:eastAsia="zh-CN"/>
        </w:rPr>
        <w:t>5管理实施要求</w:t>
      </w:r>
      <w:bookmarkEnd w:id="26"/>
    </w:p>
    <w:p w14:paraId="64E3CFE1">
      <w:pPr>
        <w:widowControl w:val="0"/>
        <w:spacing w:line="300" w:lineRule="auto"/>
        <w:ind w:firstLine="422" w:firstLineChars="200"/>
        <w:jc w:val="both"/>
        <w:rPr>
          <w:rFonts w:ascii="宋体" w:hAnsi="宋体" w:eastAsia="宋体" w:cs="Calibri"/>
          <w:b/>
          <w:bCs/>
          <w:sz w:val="21"/>
          <w:szCs w:val="21"/>
          <w:lang w:eastAsia="zh-CN"/>
        </w:rPr>
      </w:pPr>
      <w:r>
        <w:rPr>
          <w:rFonts w:hint="eastAsia" w:ascii="宋体" w:hAnsi="宋体" w:eastAsia="宋体" w:cs="Calibri"/>
          <w:b/>
          <w:bCs/>
          <w:sz w:val="21"/>
          <w:szCs w:val="21"/>
          <w:lang w:eastAsia="zh-CN"/>
        </w:rPr>
        <w:t>5.1供应商履行合同所需的设备</w:t>
      </w:r>
    </w:p>
    <w:tbl>
      <w:tblPr>
        <w:tblStyle w:val="16"/>
        <w:tblW w:w="486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2801"/>
        <w:gridCol w:w="3480"/>
        <w:gridCol w:w="981"/>
        <w:gridCol w:w="957"/>
      </w:tblGrid>
      <w:tr w14:paraId="0C384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Align w:val="center"/>
          </w:tcPr>
          <w:p w14:paraId="5D685255">
            <w:pPr>
              <w:spacing w:line="300" w:lineRule="auto"/>
              <w:jc w:val="center"/>
              <w:rPr>
                <w:rFonts w:ascii="宋体" w:hAnsi="宋体" w:eastAsia="宋体"/>
                <w:b/>
                <w:bCs/>
                <w:sz w:val="21"/>
                <w:szCs w:val="21"/>
              </w:rPr>
            </w:pPr>
            <w:r>
              <w:rPr>
                <w:rFonts w:ascii="宋体" w:hAnsi="宋体" w:eastAsia="宋体"/>
                <w:b/>
                <w:bCs/>
                <w:sz w:val="21"/>
                <w:szCs w:val="21"/>
              </w:rPr>
              <w:t>序号</w:t>
            </w:r>
          </w:p>
        </w:tc>
        <w:tc>
          <w:tcPr>
            <w:tcW w:w="2583" w:type="dxa"/>
            <w:vAlign w:val="center"/>
          </w:tcPr>
          <w:p w14:paraId="2D922609">
            <w:pPr>
              <w:spacing w:line="300" w:lineRule="auto"/>
              <w:jc w:val="center"/>
              <w:rPr>
                <w:rFonts w:ascii="宋体" w:hAnsi="宋体" w:eastAsia="宋体"/>
                <w:b/>
                <w:bCs/>
                <w:sz w:val="21"/>
                <w:szCs w:val="21"/>
              </w:rPr>
            </w:pPr>
            <w:r>
              <w:rPr>
                <w:rFonts w:hint="eastAsia" w:ascii="宋体" w:hAnsi="宋体" w:eastAsia="宋体"/>
                <w:b/>
                <w:bCs/>
                <w:sz w:val="21"/>
                <w:szCs w:val="21"/>
              </w:rPr>
              <w:t>用途</w:t>
            </w:r>
          </w:p>
        </w:tc>
        <w:tc>
          <w:tcPr>
            <w:tcW w:w="3210" w:type="dxa"/>
            <w:vAlign w:val="center"/>
          </w:tcPr>
          <w:p w14:paraId="7E13E2B9">
            <w:pPr>
              <w:spacing w:line="300" w:lineRule="auto"/>
              <w:jc w:val="center"/>
              <w:rPr>
                <w:rFonts w:ascii="宋体" w:hAnsi="宋体" w:eastAsia="宋体"/>
                <w:b/>
                <w:bCs/>
                <w:sz w:val="21"/>
                <w:szCs w:val="21"/>
              </w:rPr>
            </w:pPr>
            <w:r>
              <w:rPr>
                <w:rFonts w:hint="eastAsia" w:ascii="宋体" w:hAnsi="宋体" w:eastAsia="宋体"/>
                <w:b/>
                <w:bCs/>
                <w:sz w:val="21"/>
                <w:szCs w:val="21"/>
              </w:rPr>
              <w:t>作业设备</w:t>
            </w:r>
            <w:r>
              <w:rPr>
                <w:rFonts w:ascii="宋体" w:hAnsi="宋体" w:eastAsia="宋体"/>
                <w:b/>
                <w:bCs/>
                <w:sz w:val="21"/>
                <w:szCs w:val="21"/>
              </w:rPr>
              <w:t>名称</w:t>
            </w:r>
          </w:p>
        </w:tc>
        <w:tc>
          <w:tcPr>
            <w:tcW w:w="905" w:type="dxa"/>
            <w:vAlign w:val="center"/>
          </w:tcPr>
          <w:p w14:paraId="03FBC87F">
            <w:pPr>
              <w:spacing w:line="300" w:lineRule="auto"/>
              <w:jc w:val="center"/>
              <w:rPr>
                <w:rFonts w:ascii="宋体" w:hAnsi="宋体" w:eastAsia="宋体"/>
                <w:b/>
                <w:bCs/>
                <w:sz w:val="21"/>
                <w:szCs w:val="21"/>
              </w:rPr>
            </w:pPr>
            <w:r>
              <w:rPr>
                <w:rFonts w:hint="eastAsia" w:ascii="宋体" w:hAnsi="宋体" w:eastAsia="宋体"/>
                <w:b/>
                <w:bCs/>
                <w:sz w:val="21"/>
                <w:szCs w:val="21"/>
              </w:rPr>
              <w:t>数量</w:t>
            </w:r>
          </w:p>
        </w:tc>
        <w:tc>
          <w:tcPr>
            <w:tcW w:w="883" w:type="dxa"/>
            <w:vAlign w:val="center"/>
          </w:tcPr>
          <w:p w14:paraId="618E99A0">
            <w:pPr>
              <w:spacing w:line="300" w:lineRule="auto"/>
              <w:jc w:val="center"/>
              <w:rPr>
                <w:rFonts w:ascii="宋体" w:hAnsi="宋体" w:eastAsia="宋体"/>
                <w:b/>
                <w:bCs/>
                <w:sz w:val="21"/>
                <w:szCs w:val="21"/>
              </w:rPr>
            </w:pPr>
            <w:r>
              <w:rPr>
                <w:rFonts w:hint="eastAsia" w:ascii="宋体" w:hAnsi="宋体" w:eastAsia="宋体"/>
                <w:b/>
                <w:bCs/>
                <w:sz w:val="21"/>
                <w:szCs w:val="21"/>
              </w:rPr>
              <w:t>单位</w:t>
            </w:r>
          </w:p>
        </w:tc>
      </w:tr>
      <w:tr w14:paraId="07F41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Align w:val="center"/>
          </w:tcPr>
          <w:p w14:paraId="210D824F">
            <w:pPr>
              <w:spacing w:line="300" w:lineRule="auto"/>
              <w:jc w:val="center"/>
              <w:rPr>
                <w:rFonts w:ascii="宋体" w:hAnsi="宋体" w:eastAsia="宋体"/>
                <w:sz w:val="21"/>
                <w:szCs w:val="21"/>
              </w:rPr>
            </w:pPr>
            <w:r>
              <w:rPr>
                <w:rFonts w:hint="eastAsia" w:ascii="宋体" w:hAnsi="宋体" w:eastAsia="宋体"/>
                <w:sz w:val="21"/>
                <w:szCs w:val="21"/>
              </w:rPr>
              <w:t>1</w:t>
            </w:r>
          </w:p>
        </w:tc>
        <w:tc>
          <w:tcPr>
            <w:tcW w:w="2583" w:type="dxa"/>
            <w:vAlign w:val="center"/>
          </w:tcPr>
          <w:p w14:paraId="4A8097F1">
            <w:pPr>
              <w:spacing w:line="300" w:lineRule="auto"/>
              <w:jc w:val="both"/>
              <w:rPr>
                <w:rFonts w:ascii="宋体" w:hAnsi="宋体" w:eastAsia="宋体"/>
                <w:sz w:val="21"/>
                <w:szCs w:val="21"/>
              </w:rPr>
            </w:pPr>
            <w:r>
              <w:rPr>
                <w:rFonts w:hint="eastAsia" w:ascii="宋体" w:hAnsi="宋体" w:eastAsia="宋体"/>
                <w:sz w:val="21"/>
                <w:szCs w:val="21"/>
              </w:rPr>
              <w:t>基本服务</w:t>
            </w:r>
          </w:p>
        </w:tc>
        <w:tc>
          <w:tcPr>
            <w:tcW w:w="3210" w:type="dxa"/>
            <w:vAlign w:val="center"/>
          </w:tcPr>
          <w:p w14:paraId="6C1A572E">
            <w:pPr>
              <w:spacing w:line="300" w:lineRule="auto"/>
              <w:jc w:val="both"/>
              <w:rPr>
                <w:rFonts w:ascii="宋体" w:hAnsi="宋体" w:eastAsia="宋体"/>
                <w:sz w:val="21"/>
                <w:szCs w:val="21"/>
              </w:rPr>
            </w:pPr>
            <w:r>
              <w:rPr>
                <w:rFonts w:hint="eastAsia" w:ascii="宋体" w:hAnsi="宋体" w:eastAsia="宋体"/>
                <w:sz w:val="21"/>
                <w:szCs w:val="21"/>
              </w:rPr>
              <w:t>AED</w:t>
            </w:r>
          </w:p>
        </w:tc>
        <w:tc>
          <w:tcPr>
            <w:tcW w:w="905" w:type="dxa"/>
            <w:vAlign w:val="center"/>
          </w:tcPr>
          <w:p w14:paraId="29A1DFFD">
            <w:pPr>
              <w:spacing w:line="300" w:lineRule="auto"/>
              <w:jc w:val="center"/>
              <w:rPr>
                <w:rFonts w:ascii="宋体" w:hAnsi="宋体" w:eastAsia="宋体"/>
                <w:sz w:val="21"/>
                <w:szCs w:val="21"/>
              </w:rPr>
            </w:pPr>
            <w:r>
              <w:rPr>
                <w:rFonts w:hint="eastAsia" w:ascii="宋体" w:hAnsi="宋体" w:eastAsia="宋体"/>
                <w:sz w:val="21"/>
                <w:szCs w:val="21"/>
              </w:rPr>
              <w:t>6</w:t>
            </w:r>
          </w:p>
        </w:tc>
        <w:tc>
          <w:tcPr>
            <w:tcW w:w="883" w:type="dxa"/>
            <w:vAlign w:val="center"/>
          </w:tcPr>
          <w:p w14:paraId="5AA819FF">
            <w:pPr>
              <w:spacing w:line="300" w:lineRule="auto"/>
              <w:jc w:val="center"/>
              <w:rPr>
                <w:rFonts w:ascii="宋体" w:hAnsi="宋体" w:eastAsia="宋体"/>
                <w:sz w:val="21"/>
                <w:szCs w:val="21"/>
              </w:rPr>
            </w:pPr>
            <w:r>
              <w:rPr>
                <w:rFonts w:hint="eastAsia" w:ascii="宋体" w:hAnsi="宋体" w:eastAsia="宋体"/>
                <w:sz w:val="21"/>
                <w:szCs w:val="21"/>
              </w:rPr>
              <w:t>台</w:t>
            </w:r>
          </w:p>
        </w:tc>
      </w:tr>
      <w:tr w14:paraId="0ABE1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Align w:val="center"/>
          </w:tcPr>
          <w:p w14:paraId="0B2E7201">
            <w:pPr>
              <w:spacing w:line="300" w:lineRule="auto"/>
              <w:jc w:val="center"/>
              <w:rPr>
                <w:rFonts w:ascii="宋体" w:hAnsi="宋体" w:eastAsia="宋体"/>
                <w:sz w:val="21"/>
                <w:szCs w:val="21"/>
              </w:rPr>
            </w:pPr>
            <w:r>
              <w:rPr>
                <w:rFonts w:hint="eastAsia" w:ascii="宋体" w:hAnsi="宋体" w:eastAsia="宋体"/>
                <w:sz w:val="21"/>
                <w:szCs w:val="21"/>
              </w:rPr>
              <w:t>2</w:t>
            </w:r>
          </w:p>
        </w:tc>
        <w:tc>
          <w:tcPr>
            <w:tcW w:w="2583" w:type="dxa"/>
            <w:vAlign w:val="center"/>
          </w:tcPr>
          <w:p w14:paraId="54BA3C03">
            <w:pPr>
              <w:spacing w:line="300" w:lineRule="auto"/>
              <w:jc w:val="both"/>
              <w:rPr>
                <w:rFonts w:ascii="宋体" w:hAnsi="宋体" w:eastAsia="宋体"/>
                <w:sz w:val="21"/>
                <w:szCs w:val="21"/>
              </w:rPr>
            </w:pPr>
            <w:r>
              <w:rPr>
                <w:rFonts w:hint="eastAsia" w:ascii="宋体" w:hAnsi="宋体" w:eastAsia="宋体"/>
                <w:sz w:val="21"/>
                <w:szCs w:val="21"/>
              </w:rPr>
              <w:t>房屋维护服务</w:t>
            </w:r>
          </w:p>
        </w:tc>
        <w:tc>
          <w:tcPr>
            <w:tcW w:w="3210" w:type="dxa"/>
            <w:vAlign w:val="center"/>
          </w:tcPr>
          <w:p w14:paraId="6DD78269">
            <w:pPr>
              <w:spacing w:line="300" w:lineRule="auto"/>
              <w:jc w:val="both"/>
              <w:rPr>
                <w:rFonts w:ascii="宋体" w:hAnsi="宋体" w:eastAsia="宋体"/>
                <w:sz w:val="21"/>
                <w:szCs w:val="21"/>
              </w:rPr>
            </w:pPr>
            <w:r>
              <w:rPr>
                <w:rFonts w:hint="eastAsia" w:ascii="宋体" w:hAnsi="宋体" w:eastAsia="宋体"/>
                <w:sz w:val="21"/>
                <w:szCs w:val="21"/>
              </w:rPr>
              <w:t>移动登高车</w:t>
            </w:r>
          </w:p>
        </w:tc>
        <w:tc>
          <w:tcPr>
            <w:tcW w:w="905" w:type="dxa"/>
            <w:vAlign w:val="center"/>
          </w:tcPr>
          <w:p w14:paraId="15BCF916">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18BE4E5A">
            <w:pPr>
              <w:spacing w:line="300" w:lineRule="auto"/>
              <w:jc w:val="center"/>
              <w:rPr>
                <w:rFonts w:ascii="宋体" w:hAnsi="宋体" w:eastAsia="宋体"/>
                <w:sz w:val="21"/>
                <w:szCs w:val="21"/>
              </w:rPr>
            </w:pPr>
            <w:r>
              <w:rPr>
                <w:rFonts w:hint="eastAsia" w:ascii="宋体" w:hAnsi="宋体" w:eastAsia="宋体"/>
                <w:sz w:val="21"/>
                <w:szCs w:val="21"/>
              </w:rPr>
              <w:t>台</w:t>
            </w:r>
          </w:p>
        </w:tc>
      </w:tr>
      <w:tr w14:paraId="06F15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restart"/>
            <w:vAlign w:val="center"/>
          </w:tcPr>
          <w:p w14:paraId="345DC551">
            <w:pPr>
              <w:spacing w:line="300" w:lineRule="auto"/>
              <w:jc w:val="center"/>
              <w:rPr>
                <w:rFonts w:ascii="宋体" w:hAnsi="宋体" w:eastAsia="宋体"/>
                <w:sz w:val="21"/>
                <w:szCs w:val="21"/>
              </w:rPr>
            </w:pPr>
            <w:r>
              <w:rPr>
                <w:rFonts w:hint="eastAsia" w:ascii="宋体" w:hAnsi="宋体" w:eastAsia="宋体"/>
                <w:sz w:val="21"/>
                <w:szCs w:val="21"/>
              </w:rPr>
              <w:t>3</w:t>
            </w:r>
          </w:p>
        </w:tc>
        <w:tc>
          <w:tcPr>
            <w:tcW w:w="2583" w:type="dxa"/>
            <w:vMerge w:val="restart"/>
            <w:vAlign w:val="center"/>
          </w:tcPr>
          <w:p w14:paraId="45AE251E">
            <w:pPr>
              <w:spacing w:line="300" w:lineRule="auto"/>
              <w:jc w:val="both"/>
              <w:rPr>
                <w:rFonts w:ascii="宋体" w:hAnsi="宋体" w:eastAsia="宋体"/>
                <w:sz w:val="21"/>
                <w:szCs w:val="21"/>
                <w:lang w:eastAsia="zh-CN"/>
              </w:rPr>
            </w:pPr>
            <w:r>
              <w:rPr>
                <w:rFonts w:hint="eastAsia" w:ascii="宋体" w:hAnsi="宋体" w:eastAsia="宋体"/>
                <w:sz w:val="21"/>
                <w:szCs w:val="21"/>
                <w:lang w:eastAsia="zh-CN"/>
              </w:rPr>
              <w:t>公用设施设备维护服务</w:t>
            </w:r>
          </w:p>
        </w:tc>
        <w:tc>
          <w:tcPr>
            <w:tcW w:w="3210" w:type="dxa"/>
            <w:vAlign w:val="center"/>
          </w:tcPr>
          <w:p w14:paraId="4228580B">
            <w:pPr>
              <w:spacing w:line="300" w:lineRule="auto"/>
              <w:jc w:val="both"/>
              <w:rPr>
                <w:rFonts w:ascii="宋体" w:hAnsi="宋体" w:eastAsia="宋体"/>
                <w:sz w:val="21"/>
                <w:szCs w:val="21"/>
              </w:rPr>
            </w:pPr>
            <w:r>
              <w:rPr>
                <w:rFonts w:hint="eastAsia" w:ascii="宋体" w:hAnsi="宋体" w:eastAsia="宋体"/>
                <w:sz w:val="21"/>
                <w:szCs w:val="21"/>
              </w:rPr>
              <w:t>测风仪</w:t>
            </w:r>
          </w:p>
        </w:tc>
        <w:tc>
          <w:tcPr>
            <w:tcW w:w="905" w:type="dxa"/>
            <w:vAlign w:val="center"/>
          </w:tcPr>
          <w:p w14:paraId="33EB1AFD">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7540BA66">
            <w:pPr>
              <w:spacing w:line="300" w:lineRule="auto"/>
              <w:jc w:val="center"/>
              <w:rPr>
                <w:rFonts w:ascii="宋体" w:hAnsi="宋体" w:eastAsia="宋体"/>
                <w:sz w:val="21"/>
                <w:szCs w:val="21"/>
              </w:rPr>
            </w:pPr>
            <w:r>
              <w:rPr>
                <w:rFonts w:hint="eastAsia" w:ascii="宋体" w:hAnsi="宋体" w:eastAsia="宋体"/>
                <w:sz w:val="21"/>
                <w:szCs w:val="21"/>
              </w:rPr>
              <w:t>台</w:t>
            </w:r>
          </w:p>
        </w:tc>
      </w:tr>
      <w:tr w14:paraId="5A92B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56924176">
            <w:pPr>
              <w:spacing w:line="300" w:lineRule="auto"/>
              <w:jc w:val="center"/>
              <w:rPr>
                <w:rFonts w:ascii="宋体" w:hAnsi="宋体" w:eastAsia="宋体"/>
                <w:sz w:val="21"/>
                <w:szCs w:val="21"/>
              </w:rPr>
            </w:pPr>
          </w:p>
        </w:tc>
        <w:tc>
          <w:tcPr>
            <w:tcW w:w="2583" w:type="dxa"/>
            <w:vMerge w:val="continue"/>
            <w:vAlign w:val="center"/>
          </w:tcPr>
          <w:p w14:paraId="0AD93F49">
            <w:pPr>
              <w:spacing w:line="300" w:lineRule="auto"/>
              <w:jc w:val="both"/>
              <w:rPr>
                <w:rFonts w:ascii="宋体" w:hAnsi="宋体" w:eastAsia="宋体"/>
                <w:sz w:val="21"/>
                <w:szCs w:val="21"/>
              </w:rPr>
            </w:pPr>
          </w:p>
        </w:tc>
        <w:tc>
          <w:tcPr>
            <w:tcW w:w="3210" w:type="dxa"/>
            <w:vAlign w:val="center"/>
          </w:tcPr>
          <w:p w14:paraId="7DE63939">
            <w:pPr>
              <w:spacing w:line="300" w:lineRule="auto"/>
              <w:jc w:val="both"/>
              <w:rPr>
                <w:rFonts w:ascii="宋体" w:hAnsi="宋体" w:eastAsia="宋体"/>
                <w:sz w:val="21"/>
                <w:szCs w:val="21"/>
              </w:rPr>
            </w:pPr>
            <w:r>
              <w:rPr>
                <w:rFonts w:hint="eastAsia" w:ascii="宋体" w:hAnsi="宋体" w:eastAsia="宋体"/>
                <w:sz w:val="21"/>
                <w:szCs w:val="21"/>
              </w:rPr>
              <w:t>冲击钻</w:t>
            </w:r>
          </w:p>
        </w:tc>
        <w:tc>
          <w:tcPr>
            <w:tcW w:w="905" w:type="dxa"/>
            <w:vAlign w:val="center"/>
          </w:tcPr>
          <w:p w14:paraId="164E8A31">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6A168FD6">
            <w:pPr>
              <w:spacing w:line="300" w:lineRule="auto"/>
              <w:jc w:val="center"/>
              <w:rPr>
                <w:rFonts w:ascii="宋体" w:hAnsi="宋体" w:eastAsia="宋体"/>
                <w:sz w:val="21"/>
                <w:szCs w:val="21"/>
              </w:rPr>
            </w:pPr>
            <w:r>
              <w:rPr>
                <w:rFonts w:hint="eastAsia" w:ascii="宋体" w:hAnsi="宋体" w:eastAsia="宋体"/>
                <w:sz w:val="21"/>
                <w:szCs w:val="21"/>
              </w:rPr>
              <w:t>套</w:t>
            </w:r>
          </w:p>
        </w:tc>
      </w:tr>
      <w:tr w14:paraId="326A8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56756576">
            <w:pPr>
              <w:spacing w:line="300" w:lineRule="auto"/>
              <w:jc w:val="center"/>
              <w:rPr>
                <w:rFonts w:ascii="宋体" w:hAnsi="宋体" w:eastAsia="宋体"/>
                <w:sz w:val="21"/>
                <w:szCs w:val="21"/>
              </w:rPr>
            </w:pPr>
          </w:p>
        </w:tc>
        <w:tc>
          <w:tcPr>
            <w:tcW w:w="2583" w:type="dxa"/>
            <w:vMerge w:val="continue"/>
            <w:vAlign w:val="center"/>
          </w:tcPr>
          <w:p w14:paraId="506E2D09">
            <w:pPr>
              <w:spacing w:line="300" w:lineRule="auto"/>
              <w:jc w:val="both"/>
              <w:rPr>
                <w:rFonts w:ascii="宋体" w:hAnsi="宋体" w:eastAsia="宋体"/>
                <w:sz w:val="21"/>
                <w:szCs w:val="21"/>
              </w:rPr>
            </w:pPr>
          </w:p>
        </w:tc>
        <w:tc>
          <w:tcPr>
            <w:tcW w:w="3210" w:type="dxa"/>
            <w:vAlign w:val="center"/>
          </w:tcPr>
          <w:p w14:paraId="289E1ED2">
            <w:pPr>
              <w:spacing w:line="300" w:lineRule="auto"/>
              <w:jc w:val="both"/>
              <w:rPr>
                <w:rFonts w:ascii="宋体" w:hAnsi="宋体" w:eastAsia="宋体"/>
                <w:sz w:val="21"/>
                <w:szCs w:val="21"/>
              </w:rPr>
            </w:pPr>
            <w:r>
              <w:rPr>
                <w:rFonts w:hint="eastAsia" w:ascii="宋体" w:hAnsi="宋体" w:eastAsia="宋体"/>
                <w:sz w:val="21"/>
                <w:szCs w:val="21"/>
              </w:rPr>
              <w:t>大力钳</w:t>
            </w:r>
          </w:p>
        </w:tc>
        <w:tc>
          <w:tcPr>
            <w:tcW w:w="905" w:type="dxa"/>
            <w:vAlign w:val="center"/>
          </w:tcPr>
          <w:p w14:paraId="06CCF37C">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1710434D">
            <w:pPr>
              <w:spacing w:line="300" w:lineRule="auto"/>
              <w:jc w:val="center"/>
              <w:rPr>
                <w:rFonts w:ascii="宋体" w:hAnsi="宋体" w:eastAsia="宋体"/>
                <w:sz w:val="21"/>
                <w:szCs w:val="21"/>
              </w:rPr>
            </w:pPr>
            <w:r>
              <w:rPr>
                <w:rFonts w:hint="eastAsia" w:ascii="宋体" w:hAnsi="宋体" w:eastAsia="宋体"/>
                <w:sz w:val="21"/>
                <w:szCs w:val="21"/>
              </w:rPr>
              <w:t>套</w:t>
            </w:r>
          </w:p>
        </w:tc>
      </w:tr>
      <w:tr w14:paraId="0C2AF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36D26EF9">
            <w:pPr>
              <w:spacing w:line="300" w:lineRule="auto"/>
              <w:jc w:val="center"/>
              <w:rPr>
                <w:rFonts w:ascii="宋体" w:hAnsi="宋体" w:eastAsia="宋体"/>
                <w:sz w:val="21"/>
                <w:szCs w:val="21"/>
              </w:rPr>
            </w:pPr>
          </w:p>
        </w:tc>
        <w:tc>
          <w:tcPr>
            <w:tcW w:w="2583" w:type="dxa"/>
            <w:vMerge w:val="continue"/>
            <w:vAlign w:val="center"/>
          </w:tcPr>
          <w:p w14:paraId="4DE4154B">
            <w:pPr>
              <w:spacing w:line="300" w:lineRule="auto"/>
              <w:jc w:val="both"/>
              <w:rPr>
                <w:rFonts w:ascii="宋体" w:hAnsi="宋体" w:eastAsia="宋体"/>
                <w:sz w:val="21"/>
                <w:szCs w:val="21"/>
              </w:rPr>
            </w:pPr>
          </w:p>
        </w:tc>
        <w:tc>
          <w:tcPr>
            <w:tcW w:w="3210" w:type="dxa"/>
            <w:vAlign w:val="center"/>
          </w:tcPr>
          <w:p w14:paraId="07EDEE32">
            <w:pPr>
              <w:spacing w:line="300" w:lineRule="auto"/>
              <w:jc w:val="both"/>
              <w:rPr>
                <w:rFonts w:ascii="宋体" w:hAnsi="宋体" w:eastAsia="宋体"/>
                <w:sz w:val="21"/>
                <w:szCs w:val="21"/>
              </w:rPr>
            </w:pPr>
            <w:r>
              <w:rPr>
                <w:rFonts w:hint="eastAsia" w:ascii="宋体" w:hAnsi="宋体" w:eastAsia="宋体"/>
                <w:sz w:val="21"/>
                <w:szCs w:val="21"/>
              </w:rPr>
              <w:t>单爪吸盘</w:t>
            </w:r>
          </w:p>
        </w:tc>
        <w:tc>
          <w:tcPr>
            <w:tcW w:w="905" w:type="dxa"/>
            <w:vAlign w:val="center"/>
          </w:tcPr>
          <w:p w14:paraId="38DD0916">
            <w:pPr>
              <w:spacing w:line="300" w:lineRule="auto"/>
              <w:jc w:val="center"/>
              <w:rPr>
                <w:rFonts w:ascii="宋体" w:hAnsi="宋体" w:eastAsia="宋体"/>
                <w:sz w:val="21"/>
                <w:szCs w:val="21"/>
              </w:rPr>
            </w:pPr>
            <w:r>
              <w:rPr>
                <w:rFonts w:hint="eastAsia" w:ascii="宋体" w:hAnsi="宋体" w:eastAsia="宋体"/>
                <w:sz w:val="21"/>
                <w:szCs w:val="21"/>
              </w:rPr>
              <w:t>2</w:t>
            </w:r>
          </w:p>
        </w:tc>
        <w:tc>
          <w:tcPr>
            <w:tcW w:w="883" w:type="dxa"/>
            <w:vAlign w:val="center"/>
          </w:tcPr>
          <w:p w14:paraId="09F5261E">
            <w:pPr>
              <w:spacing w:line="300" w:lineRule="auto"/>
              <w:jc w:val="center"/>
              <w:rPr>
                <w:rFonts w:ascii="宋体" w:hAnsi="宋体" w:eastAsia="宋体"/>
                <w:sz w:val="21"/>
                <w:szCs w:val="21"/>
              </w:rPr>
            </w:pPr>
            <w:r>
              <w:rPr>
                <w:rFonts w:hint="eastAsia" w:ascii="宋体" w:hAnsi="宋体" w:eastAsia="宋体"/>
                <w:sz w:val="21"/>
                <w:szCs w:val="21"/>
              </w:rPr>
              <w:t>个</w:t>
            </w:r>
          </w:p>
        </w:tc>
      </w:tr>
      <w:tr w14:paraId="16568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1685658C">
            <w:pPr>
              <w:spacing w:line="300" w:lineRule="auto"/>
              <w:jc w:val="center"/>
              <w:rPr>
                <w:rFonts w:ascii="宋体" w:hAnsi="宋体" w:eastAsia="宋体"/>
                <w:sz w:val="21"/>
                <w:szCs w:val="21"/>
              </w:rPr>
            </w:pPr>
          </w:p>
        </w:tc>
        <w:tc>
          <w:tcPr>
            <w:tcW w:w="2583" w:type="dxa"/>
            <w:vMerge w:val="continue"/>
            <w:vAlign w:val="center"/>
          </w:tcPr>
          <w:p w14:paraId="51D85F7C">
            <w:pPr>
              <w:spacing w:line="300" w:lineRule="auto"/>
              <w:jc w:val="both"/>
              <w:rPr>
                <w:rFonts w:ascii="宋体" w:hAnsi="宋体" w:eastAsia="宋体"/>
                <w:sz w:val="21"/>
                <w:szCs w:val="21"/>
              </w:rPr>
            </w:pPr>
          </w:p>
        </w:tc>
        <w:tc>
          <w:tcPr>
            <w:tcW w:w="3210" w:type="dxa"/>
            <w:vAlign w:val="center"/>
          </w:tcPr>
          <w:p w14:paraId="0A0CAA7B">
            <w:pPr>
              <w:spacing w:line="300" w:lineRule="auto"/>
              <w:jc w:val="both"/>
              <w:rPr>
                <w:rFonts w:ascii="宋体" w:hAnsi="宋体" w:eastAsia="宋体"/>
                <w:sz w:val="21"/>
                <w:szCs w:val="21"/>
              </w:rPr>
            </w:pPr>
            <w:r>
              <w:rPr>
                <w:rFonts w:hint="eastAsia" w:ascii="宋体" w:hAnsi="宋体" w:eastAsia="宋体"/>
                <w:sz w:val="21"/>
                <w:szCs w:val="21"/>
              </w:rPr>
              <w:t>电动管道疏通器</w:t>
            </w:r>
          </w:p>
        </w:tc>
        <w:tc>
          <w:tcPr>
            <w:tcW w:w="905" w:type="dxa"/>
            <w:vAlign w:val="center"/>
          </w:tcPr>
          <w:p w14:paraId="0A01502A">
            <w:pPr>
              <w:spacing w:line="300" w:lineRule="auto"/>
              <w:jc w:val="center"/>
              <w:rPr>
                <w:rFonts w:ascii="宋体" w:hAnsi="宋体" w:eastAsia="宋体"/>
                <w:sz w:val="21"/>
                <w:szCs w:val="21"/>
              </w:rPr>
            </w:pPr>
            <w:r>
              <w:rPr>
                <w:rFonts w:hint="eastAsia" w:ascii="宋体" w:hAnsi="宋体" w:eastAsia="宋体"/>
                <w:sz w:val="21"/>
                <w:szCs w:val="21"/>
              </w:rPr>
              <w:t>2</w:t>
            </w:r>
          </w:p>
        </w:tc>
        <w:tc>
          <w:tcPr>
            <w:tcW w:w="883" w:type="dxa"/>
            <w:vAlign w:val="center"/>
          </w:tcPr>
          <w:p w14:paraId="09297A99">
            <w:pPr>
              <w:spacing w:line="300" w:lineRule="auto"/>
              <w:jc w:val="center"/>
              <w:rPr>
                <w:rFonts w:ascii="宋体" w:hAnsi="宋体" w:eastAsia="宋体"/>
                <w:sz w:val="21"/>
                <w:szCs w:val="21"/>
              </w:rPr>
            </w:pPr>
            <w:r>
              <w:rPr>
                <w:rFonts w:hint="eastAsia" w:ascii="宋体" w:hAnsi="宋体" w:eastAsia="宋体"/>
                <w:sz w:val="21"/>
                <w:szCs w:val="21"/>
              </w:rPr>
              <w:t>套</w:t>
            </w:r>
          </w:p>
        </w:tc>
      </w:tr>
      <w:tr w14:paraId="3A910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4E602308">
            <w:pPr>
              <w:spacing w:line="300" w:lineRule="auto"/>
              <w:jc w:val="center"/>
              <w:rPr>
                <w:rFonts w:ascii="宋体" w:hAnsi="宋体" w:eastAsia="宋体"/>
                <w:sz w:val="21"/>
                <w:szCs w:val="21"/>
              </w:rPr>
            </w:pPr>
          </w:p>
        </w:tc>
        <w:tc>
          <w:tcPr>
            <w:tcW w:w="2583" w:type="dxa"/>
            <w:vMerge w:val="continue"/>
            <w:vAlign w:val="center"/>
          </w:tcPr>
          <w:p w14:paraId="44D0A079">
            <w:pPr>
              <w:spacing w:line="300" w:lineRule="auto"/>
              <w:jc w:val="both"/>
              <w:rPr>
                <w:rFonts w:ascii="宋体" w:hAnsi="宋体" w:eastAsia="宋体"/>
                <w:sz w:val="21"/>
                <w:szCs w:val="21"/>
              </w:rPr>
            </w:pPr>
          </w:p>
        </w:tc>
        <w:tc>
          <w:tcPr>
            <w:tcW w:w="3210" w:type="dxa"/>
            <w:vAlign w:val="center"/>
          </w:tcPr>
          <w:p w14:paraId="4B1FD2F8">
            <w:pPr>
              <w:spacing w:line="300" w:lineRule="auto"/>
              <w:jc w:val="both"/>
              <w:rPr>
                <w:rFonts w:ascii="宋体" w:hAnsi="宋体" w:eastAsia="宋体"/>
                <w:sz w:val="21"/>
                <w:szCs w:val="21"/>
              </w:rPr>
            </w:pPr>
            <w:r>
              <w:rPr>
                <w:rFonts w:hint="eastAsia" w:ascii="宋体" w:hAnsi="宋体" w:eastAsia="宋体"/>
                <w:sz w:val="21"/>
                <w:szCs w:val="21"/>
              </w:rPr>
              <w:t>电动套丝机</w:t>
            </w:r>
          </w:p>
        </w:tc>
        <w:tc>
          <w:tcPr>
            <w:tcW w:w="905" w:type="dxa"/>
            <w:vAlign w:val="center"/>
          </w:tcPr>
          <w:p w14:paraId="04F6435A">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75590404">
            <w:pPr>
              <w:spacing w:line="300" w:lineRule="auto"/>
              <w:jc w:val="center"/>
              <w:rPr>
                <w:rFonts w:ascii="宋体" w:hAnsi="宋体" w:eastAsia="宋体"/>
                <w:sz w:val="21"/>
                <w:szCs w:val="21"/>
              </w:rPr>
            </w:pPr>
            <w:r>
              <w:rPr>
                <w:rFonts w:hint="eastAsia" w:ascii="宋体" w:hAnsi="宋体" w:eastAsia="宋体"/>
                <w:sz w:val="21"/>
                <w:szCs w:val="21"/>
              </w:rPr>
              <w:t>套</w:t>
            </w:r>
          </w:p>
        </w:tc>
      </w:tr>
      <w:tr w14:paraId="2AD88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5DFBE7EF">
            <w:pPr>
              <w:spacing w:line="300" w:lineRule="auto"/>
              <w:jc w:val="center"/>
              <w:rPr>
                <w:rFonts w:ascii="宋体" w:hAnsi="宋体" w:eastAsia="宋体"/>
                <w:sz w:val="21"/>
                <w:szCs w:val="21"/>
              </w:rPr>
            </w:pPr>
          </w:p>
        </w:tc>
        <w:tc>
          <w:tcPr>
            <w:tcW w:w="2583" w:type="dxa"/>
            <w:vMerge w:val="continue"/>
            <w:vAlign w:val="center"/>
          </w:tcPr>
          <w:p w14:paraId="016ABD75">
            <w:pPr>
              <w:spacing w:line="300" w:lineRule="auto"/>
              <w:jc w:val="both"/>
              <w:rPr>
                <w:rFonts w:ascii="宋体" w:hAnsi="宋体" w:eastAsia="宋体"/>
                <w:sz w:val="21"/>
                <w:szCs w:val="21"/>
              </w:rPr>
            </w:pPr>
          </w:p>
        </w:tc>
        <w:tc>
          <w:tcPr>
            <w:tcW w:w="3210" w:type="dxa"/>
            <w:vAlign w:val="center"/>
          </w:tcPr>
          <w:p w14:paraId="251B22B1">
            <w:pPr>
              <w:spacing w:line="300" w:lineRule="auto"/>
              <w:jc w:val="both"/>
              <w:rPr>
                <w:rFonts w:ascii="宋体" w:hAnsi="宋体" w:eastAsia="宋体"/>
                <w:sz w:val="21"/>
                <w:szCs w:val="21"/>
              </w:rPr>
            </w:pPr>
            <w:r>
              <w:rPr>
                <w:rFonts w:hint="eastAsia" w:ascii="宋体" w:hAnsi="宋体" w:eastAsia="宋体"/>
                <w:sz w:val="21"/>
                <w:szCs w:val="21"/>
              </w:rPr>
              <w:t>电动钥匙机</w:t>
            </w:r>
          </w:p>
        </w:tc>
        <w:tc>
          <w:tcPr>
            <w:tcW w:w="905" w:type="dxa"/>
            <w:vAlign w:val="center"/>
          </w:tcPr>
          <w:p w14:paraId="205ABBDA">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2A908109">
            <w:pPr>
              <w:spacing w:line="300" w:lineRule="auto"/>
              <w:jc w:val="center"/>
              <w:rPr>
                <w:rFonts w:ascii="宋体" w:hAnsi="宋体" w:eastAsia="宋体"/>
                <w:sz w:val="21"/>
                <w:szCs w:val="21"/>
              </w:rPr>
            </w:pPr>
            <w:r>
              <w:rPr>
                <w:rFonts w:hint="eastAsia" w:ascii="宋体" w:hAnsi="宋体" w:eastAsia="宋体"/>
                <w:sz w:val="21"/>
                <w:szCs w:val="21"/>
              </w:rPr>
              <w:t>套</w:t>
            </w:r>
          </w:p>
        </w:tc>
      </w:tr>
      <w:tr w14:paraId="1FCDA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098B5467">
            <w:pPr>
              <w:spacing w:line="300" w:lineRule="auto"/>
              <w:jc w:val="center"/>
              <w:rPr>
                <w:rFonts w:ascii="宋体" w:hAnsi="宋体" w:eastAsia="宋体"/>
                <w:sz w:val="21"/>
                <w:szCs w:val="21"/>
              </w:rPr>
            </w:pPr>
          </w:p>
        </w:tc>
        <w:tc>
          <w:tcPr>
            <w:tcW w:w="2583" w:type="dxa"/>
            <w:vMerge w:val="continue"/>
            <w:vAlign w:val="center"/>
          </w:tcPr>
          <w:p w14:paraId="321F4D5F">
            <w:pPr>
              <w:spacing w:line="300" w:lineRule="auto"/>
              <w:jc w:val="both"/>
              <w:rPr>
                <w:rFonts w:ascii="宋体" w:hAnsi="宋体" w:eastAsia="宋体"/>
                <w:sz w:val="21"/>
                <w:szCs w:val="21"/>
              </w:rPr>
            </w:pPr>
          </w:p>
        </w:tc>
        <w:tc>
          <w:tcPr>
            <w:tcW w:w="3210" w:type="dxa"/>
            <w:vAlign w:val="center"/>
          </w:tcPr>
          <w:p w14:paraId="5A772A7C">
            <w:pPr>
              <w:spacing w:line="300" w:lineRule="auto"/>
              <w:jc w:val="both"/>
              <w:rPr>
                <w:rFonts w:ascii="宋体" w:hAnsi="宋体" w:eastAsia="宋体"/>
                <w:sz w:val="21"/>
                <w:szCs w:val="21"/>
              </w:rPr>
            </w:pPr>
            <w:r>
              <w:rPr>
                <w:rFonts w:hint="eastAsia" w:ascii="宋体" w:hAnsi="宋体" w:eastAsia="宋体"/>
                <w:sz w:val="21"/>
                <w:szCs w:val="21"/>
              </w:rPr>
              <w:t>电焊机（两用）</w:t>
            </w:r>
          </w:p>
        </w:tc>
        <w:tc>
          <w:tcPr>
            <w:tcW w:w="905" w:type="dxa"/>
            <w:vAlign w:val="center"/>
          </w:tcPr>
          <w:p w14:paraId="38C9F3C5">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05FF8FF1">
            <w:pPr>
              <w:spacing w:line="300" w:lineRule="auto"/>
              <w:jc w:val="center"/>
              <w:rPr>
                <w:rFonts w:ascii="宋体" w:hAnsi="宋体" w:eastAsia="宋体"/>
                <w:sz w:val="21"/>
                <w:szCs w:val="21"/>
              </w:rPr>
            </w:pPr>
            <w:r>
              <w:rPr>
                <w:rFonts w:hint="eastAsia" w:ascii="宋体" w:hAnsi="宋体" w:eastAsia="宋体"/>
                <w:sz w:val="21"/>
                <w:szCs w:val="21"/>
              </w:rPr>
              <w:t>套</w:t>
            </w:r>
          </w:p>
        </w:tc>
      </w:tr>
      <w:tr w14:paraId="0DFF7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4462B946">
            <w:pPr>
              <w:spacing w:line="300" w:lineRule="auto"/>
              <w:jc w:val="center"/>
              <w:rPr>
                <w:rFonts w:ascii="宋体" w:hAnsi="宋体" w:eastAsia="宋体"/>
                <w:sz w:val="21"/>
                <w:szCs w:val="21"/>
              </w:rPr>
            </w:pPr>
          </w:p>
        </w:tc>
        <w:tc>
          <w:tcPr>
            <w:tcW w:w="2583" w:type="dxa"/>
            <w:vMerge w:val="continue"/>
            <w:vAlign w:val="center"/>
          </w:tcPr>
          <w:p w14:paraId="468FF341">
            <w:pPr>
              <w:spacing w:line="300" w:lineRule="auto"/>
              <w:jc w:val="both"/>
              <w:rPr>
                <w:rFonts w:ascii="宋体" w:hAnsi="宋体" w:eastAsia="宋体"/>
                <w:sz w:val="21"/>
                <w:szCs w:val="21"/>
              </w:rPr>
            </w:pPr>
          </w:p>
        </w:tc>
        <w:tc>
          <w:tcPr>
            <w:tcW w:w="3210" w:type="dxa"/>
            <w:vAlign w:val="center"/>
          </w:tcPr>
          <w:p w14:paraId="2E65224C">
            <w:pPr>
              <w:spacing w:line="300" w:lineRule="auto"/>
              <w:jc w:val="both"/>
              <w:rPr>
                <w:rFonts w:ascii="宋体" w:hAnsi="宋体" w:eastAsia="宋体"/>
                <w:sz w:val="21"/>
                <w:szCs w:val="21"/>
              </w:rPr>
            </w:pPr>
            <w:r>
              <w:rPr>
                <w:rFonts w:hint="eastAsia" w:ascii="宋体" w:hAnsi="宋体" w:eastAsia="宋体"/>
                <w:sz w:val="21"/>
                <w:szCs w:val="21"/>
              </w:rPr>
              <w:t>电洛铁</w:t>
            </w:r>
          </w:p>
        </w:tc>
        <w:tc>
          <w:tcPr>
            <w:tcW w:w="905" w:type="dxa"/>
            <w:vAlign w:val="center"/>
          </w:tcPr>
          <w:p w14:paraId="428FF4EC">
            <w:pPr>
              <w:spacing w:line="300" w:lineRule="auto"/>
              <w:jc w:val="center"/>
              <w:rPr>
                <w:rFonts w:ascii="宋体" w:hAnsi="宋体" w:eastAsia="宋体"/>
                <w:sz w:val="21"/>
                <w:szCs w:val="21"/>
              </w:rPr>
            </w:pPr>
            <w:r>
              <w:rPr>
                <w:rFonts w:hint="eastAsia" w:ascii="宋体" w:hAnsi="宋体" w:eastAsia="宋体"/>
                <w:sz w:val="21"/>
                <w:szCs w:val="21"/>
              </w:rPr>
              <w:t>2</w:t>
            </w:r>
          </w:p>
        </w:tc>
        <w:tc>
          <w:tcPr>
            <w:tcW w:w="883" w:type="dxa"/>
            <w:vAlign w:val="center"/>
          </w:tcPr>
          <w:p w14:paraId="5E5371BF">
            <w:pPr>
              <w:spacing w:line="300" w:lineRule="auto"/>
              <w:jc w:val="center"/>
              <w:rPr>
                <w:rFonts w:ascii="宋体" w:hAnsi="宋体" w:eastAsia="宋体"/>
                <w:sz w:val="21"/>
                <w:szCs w:val="21"/>
              </w:rPr>
            </w:pPr>
            <w:r>
              <w:rPr>
                <w:rFonts w:hint="eastAsia" w:ascii="宋体" w:hAnsi="宋体" w:eastAsia="宋体"/>
                <w:sz w:val="21"/>
                <w:szCs w:val="21"/>
              </w:rPr>
              <w:t>套</w:t>
            </w:r>
          </w:p>
        </w:tc>
      </w:tr>
      <w:tr w14:paraId="248A7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01100CAA">
            <w:pPr>
              <w:spacing w:line="300" w:lineRule="auto"/>
              <w:jc w:val="center"/>
              <w:rPr>
                <w:rFonts w:ascii="宋体" w:hAnsi="宋体" w:eastAsia="宋体"/>
                <w:sz w:val="21"/>
                <w:szCs w:val="21"/>
              </w:rPr>
            </w:pPr>
          </w:p>
        </w:tc>
        <w:tc>
          <w:tcPr>
            <w:tcW w:w="2583" w:type="dxa"/>
            <w:vMerge w:val="continue"/>
            <w:vAlign w:val="center"/>
          </w:tcPr>
          <w:p w14:paraId="3217801F">
            <w:pPr>
              <w:spacing w:line="300" w:lineRule="auto"/>
              <w:jc w:val="both"/>
              <w:rPr>
                <w:rFonts w:ascii="宋体" w:hAnsi="宋体" w:eastAsia="宋体"/>
                <w:sz w:val="21"/>
                <w:szCs w:val="21"/>
              </w:rPr>
            </w:pPr>
          </w:p>
        </w:tc>
        <w:tc>
          <w:tcPr>
            <w:tcW w:w="3210" w:type="dxa"/>
            <w:vAlign w:val="center"/>
          </w:tcPr>
          <w:p w14:paraId="0AE75FE1">
            <w:pPr>
              <w:spacing w:line="300" w:lineRule="auto"/>
              <w:jc w:val="both"/>
              <w:rPr>
                <w:rFonts w:ascii="宋体" w:hAnsi="宋体" w:eastAsia="宋体"/>
                <w:sz w:val="21"/>
                <w:szCs w:val="21"/>
              </w:rPr>
            </w:pPr>
            <w:r>
              <w:rPr>
                <w:rFonts w:hint="eastAsia" w:ascii="宋体" w:hAnsi="宋体" w:eastAsia="宋体"/>
                <w:sz w:val="21"/>
                <w:szCs w:val="21"/>
              </w:rPr>
              <w:t>电子数字干湿温度计</w:t>
            </w:r>
          </w:p>
        </w:tc>
        <w:tc>
          <w:tcPr>
            <w:tcW w:w="905" w:type="dxa"/>
            <w:vAlign w:val="center"/>
          </w:tcPr>
          <w:p w14:paraId="4028D40A">
            <w:pPr>
              <w:spacing w:line="300" w:lineRule="auto"/>
              <w:jc w:val="center"/>
              <w:rPr>
                <w:rFonts w:ascii="宋体" w:hAnsi="宋体" w:eastAsia="宋体"/>
                <w:sz w:val="21"/>
                <w:szCs w:val="21"/>
              </w:rPr>
            </w:pPr>
            <w:r>
              <w:rPr>
                <w:rFonts w:hint="eastAsia" w:ascii="宋体" w:hAnsi="宋体" w:eastAsia="宋体"/>
                <w:sz w:val="21"/>
                <w:szCs w:val="21"/>
              </w:rPr>
              <w:t>20</w:t>
            </w:r>
          </w:p>
        </w:tc>
        <w:tc>
          <w:tcPr>
            <w:tcW w:w="883" w:type="dxa"/>
            <w:vAlign w:val="center"/>
          </w:tcPr>
          <w:p w14:paraId="3F6F656E">
            <w:pPr>
              <w:spacing w:line="300" w:lineRule="auto"/>
              <w:jc w:val="center"/>
              <w:rPr>
                <w:rFonts w:ascii="宋体" w:hAnsi="宋体" w:eastAsia="宋体"/>
                <w:sz w:val="21"/>
                <w:szCs w:val="21"/>
              </w:rPr>
            </w:pPr>
            <w:r>
              <w:rPr>
                <w:rFonts w:hint="eastAsia" w:ascii="宋体" w:hAnsi="宋体" w:eastAsia="宋体"/>
                <w:sz w:val="21"/>
                <w:szCs w:val="21"/>
              </w:rPr>
              <w:t>个</w:t>
            </w:r>
          </w:p>
        </w:tc>
      </w:tr>
      <w:tr w14:paraId="7D3D4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6329BF6D">
            <w:pPr>
              <w:spacing w:line="300" w:lineRule="auto"/>
              <w:jc w:val="center"/>
              <w:rPr>
                <w:rFonts w:ascii="宋体" w:hAnsi="宋体" w:eastAsia="宋体"/>
                <w:sz w:val="21"/>
                <w:szCs w:val="21"/>
              </w:rPr>
            </w:pPr>
          </w:p>
        </w:tc>
        <w:tc>
          <w:tcPr>
            <w:tcW w:w="2583" w:type="dxa"/>
            <w:vMerge w:val="continue"/>
            <w:vAlign w:val="center"/>
          </w:tcPr>
          <w:p w14:paraId="440E7A79">
            <w:pPr>
              <w:spacing w:line="300" w:lineRule="auto"/>
              <w:jc w:val="both"/>
              <w:rPr>
                <w:rFonts w:ascii="宋体" w:hAnsi="宋体" w:eastAsia="宋体"/>
                <w:sz w:val="21"/>
                <w:szCs w:val="21"/>
              </w:rPr>
            </w:pPr>
          </w:p>
        </w:tc>
        <w:tc>
          <w:tcPr>
            <w:tcW w:w="3210" w:type="dxa"/>
            <w:vAlign w:val="center"/>
          </w:tcPr>
          <w:p w14:paraId="3DA02A1B">
            <w:pPr>
              <w:spacing w:line="300" w:lineRule="auto"/>
              <w:jc w:val="both"/>
              <w:rPr>
                <w:rFonts w:ascii="宋体" w:hAnsi="宋体" w:eastAsia="宋体"/>
                <w:sz w:val="21"/>
                <w:szCs w:val="21"/>
              </w:rPr>
            </w:pPr>
            <w:r>
              <w:rPr>
                <w:rFonts w:hint="eastAsia" w:ascii="宋体" w:hAnsi="宋体" w:eastAsia="宋体"/>
                <w:sz w:val="21"/>
                <w:szCs w:val="21"/>
              </w:rPr>
              <w:t>管子钳（各尺寸）</w:t>
            </w:r>
          </w:p>
        </w:tc>
        <w:tc>
          <w:tcPr>
            <w:tcW w:w="905" w:type="dxa"/>
            <w:vAlign w:val="center"/>
          </w:tcPr>
          <w:p w14:paraId="6DD1B069">
            <w:pPr>
              <w:spacing w:line="300" w:lineRule="auto"/>
              <w:jc w:val="center"/>
              <w:rPr>
                <w:rFonts w:ascii="宋体" w:hAnsi="宋体" w:eastAsia="宋体"/>
                <w:sz w:val="21"/>
                <w:szCs w:val="21"/>
              </w:rPr>
            </w:pPr>
            <w:r>
              <w:rPr>
                <w:rFonts w:hint="eastAsia" w:ascii="宋体" w:hAnsi="宋体" w:eastAsia="宋体"/>
                <w:sz w:val="21"/>
                <w:szCs w:val="21"/>
              </w:rPr>
              <w:t>8</w:t>
            </w:r>
          </w:p>
        </w:tc>
        <w:tc>
          <w:tcPr>
            <w:tcW w:w="883" w:type="dxa"/>
            <w:vAlign w:val="center"/>
          </w:tcPr>
          <w:p w14:paraId="03D7406E">
            <w:pPr>
              <w:spacing w:line="300" w:lineRule="auto"/>
              <w:jc w:val="center"/>
              <w:rPr>
                <w:rFonts w:ascii="宋体" w:hAnsi="宋体" w:eastAsia="宋体"/>
                <w:sz w:val="21"/>
                <w:szCs w:val="21"/>
              </w:rPr>
            </w:pPr>
            <w:r>
              <w:rPr>
                <w:rFonts w:hint="eastAsia" w:ascii="宋体" w:hAnsi="宋体" w:eastAsia="宋体"/>
                <w:sz w:val="21"/>
                <w:szCs w:val="21"/>
              </w:rPr>
              <w:t>把</w:t>
            </w:r>
          </w:p>
        </w:tc>
      </w:tr>
      <w:tr w14:paraId="102E7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20CD1113">
            <w:pPr>
              <w:spacing w:line="300" w:lineRule="auto"/>
              <w:jc w:val="center"/>
              <w:rPr>
                <w:rFonts w:ascii="宋体" w:hAnsi="宋体" w:eastAsia="宋体"/>
                <w:sz w:val="21"/>
                <w:szCs w:val="21"/>
              </w:rPr>
            </w:pPr>
          </w:p>
        </w:tc>
        <w:tc>
          <w:tcPr>
            <w:tcW w:w="2583" w:type="dxa"/>
            <w:vMerge w:val="continue"/>
            <w:vAlign w:val="center"/>
          </w:tcPr>
          <w:p w14:paraId="20667F0A">
            <w:pPr>
              <w:spacing w:line="300" w:lineRule="auto"/>
              <w:jc w:val="both"/>
              <w:rPr>
                <w:rFonts w:ascii="宋体" w:hAnsi="宋体" w:eastAsia="宋体"/>
                <w:sz w:val="21"/>
                <w:szCs w:val="21"/>
              </w:rPr>
            </w:pPr>
          </w:p>
        </w:tc>
        <w:tc>
          <w:tcPr>
            <w:tcW w:w="3210" w:type="dxa"/>
            <w:vAlign w:val="center"/>
          </w:tcPr>
          <w:p w14:paraId="050A74FE">
            <w:pPr>
              <w:spacing w:line="300" w:lineRule="auto"/>
              <w:jc w:val="both"/>
              <w:rPr>
                <w:rFonts w:ascii="宋体" w:hAnsi="宋体" w:eastAsia="宋体"/>
                <w:sz w:val="21"/>
                <w:szCs w:val="21"/>
              </w:rPr>
            </w:pPr>
            <w:r>
              <w:rPr>
                <w:rFonts w:hint="eastAsia" w:ascii="宋体" w:hAnsi="宋体" w:eastAsia="宋体"/>
                <w:sz w:val="21"/>
                <w:szCs w:val="21"/>
              </w:rPr>
              <w:t>硅胶枪</w:t>
            </w:r>
          </w:p>
        </w:tc>
        <w:tc>
          <w:tcPr>
            <w:tcW w:w="905" w:type="dxa"/>
            <w:vAlign w:val="center"/>
          </w:tcPr>
          <w:p w14:paraId="4F706928">
            <w:pPr>
              <w:spacing w:line="300" w:lineRule="auto"/>
              <w:jc w:val="center"/>
              <w:rPr>
                <w:rFonts w:ascii="宋体" w:hAnsi="宋体" w:eastAsia="宋体"/>
                <w:sz w:val="21"/>
                <w:szCs w:val="21"/>
              </w:rPr>
            </w:pPr>
            <w:r>
              <w:rPr>
                <w:rFonts w:hint="eastAsia" w:ascii="宋体" w:hAnsi="宋体" w:eastAsia="宋体"/>
                <w:sz w:val="21"/>
                <w:szCs w:val="21"/>
              </w:rPr>
              <w:t>2</w:t>
            </w:r>
          </w:p>
        </w:tc>
        <w:tc>
          <w:tcPr>
            <w:tcW w:w="883" w:type="dxa"/>
            <w:vAlign w:val="center"/>
          </w:tcPr>
          <w:p w14:paraId="6EF01ECB">
            <w:pPr>
              <w:spacing w:line="300" w:lineRule="auto"/>
              <w:jc w:val="center"/>
              <w:rPr>
                <w:rFonts w:ascii="宋体" w:hAnsi="宋体" w:eastAsia="宋体"/>
                <w:sz w:val="21"/>
                <w:szCs w:val="21"/>
              </w:rPr>
            </w:pPr>
            <w:r>
              <w:rPr>
                <w:rFonts w:hint="eastAsia" w:ascii="宋体" w:hAnsi="宋体" w:eastAsia="宋体"/>
                <w:sz w:val="21"/>
                <w:szCs w:val="21"/>
              </w:rPr>
              <w:t>把</w:t>
            </w:r>
          </w:p>
        </w:tc>
      </w:tr>
      <w:tr w14:paraId="79936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555C2029">
            <w:pPr>
              <w:spacing w:line="300" w:lineRule="auto"/>
              <w:jc w:val="center"/>
              <w:rPr>
                <w:rFonts w:ascii="宋体" w:hAnsi="宋体" w:eastAsia="宋体"/>
                <w:sz w:val="21"/>
                <w:szCs w:val="21"/>
              </w:rPr>
            </w:pPr>
          </w:p>
        </w:tc>
        <w:tc>
          <w:tcPr>
            <w:tcW w:w="2583" w:type="dxa"/>
            <w:vMerge w:val="continue"/>
            <w:vAlign w:val="center"/>
          </w:tcPr>
          <w:p w14:paraId="5B5F422D">
            <w:pPr>
              <w:spacing w:line="300" w:lineRule="auto"/>
              <w:jc w:val="both"/>
              <w:rPr>
                <w:rFonts w:ascii="宋体" w:hAnsi="宋体" w:eastAsia="宋体"/>
                <w:sz w:val="21"/>
                <w:szCs w:val="21"/>
              </w:rPr>
            </w:pPr>
          </w:p>
        </w:tc>
        <w:tc>
          <w:tcPr>
            <w:tcW w:w="3210" w:type="dxa"/>
            <w:vAlign w:val="center"/>
          </w:tcPr>
          <w:p w14:paraId="5A272776">
            <w:pPr>
              <w:spacing w:line="300" w:lineRule="auto"/>
              <w:jc w:val="both"/>
              <w:rPr>
                <w:rFonts w:ascii="宋体" w:hAnsi="宋体" w:eastAsia="宋体"/>
                <w:sz w:val="21"/>
                <w:szCs w:val="21"/>
              </w:rPr>
            </w:pPr>
            <w:r>
              <w:rPr>
                <w:rFonts w:hint="eastAsia" w:ascii="宋体" w:hAnsi="宋体" w:eastAsia="宋体"/>
                <w:sz w:val="21"/>
                <w:szCs w:val="21"/>
              </w:rPr>
              <w:t>黄油枪</w:t>
            </w:r>
          </w:p>
        </w:tc>
        <w:tc>
          <w:tcPr>
            <w:tcW w:w="905" w:type="dxa"/>
            <w:vAlign w:val="center"/>
          </w:tcPr>
          <w:p w14:paraId="33BC3CF2">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62930A70">
            <w:pPr>
              <w:spacing w:line="300" w:lineRule="auto"/>
              <w:jc w:val="center"/>
              <w:rPr>
                <w:rFonts w:ascii="宋体" w:hAnsi="宋体" w:eastAsia="宋体"/>
                <w:sz w:val="21"/>
                <w:szCs w:val="21"/>
              </w:rPr>
            </w:pPr>
            <w:r>
              <w:rPr>
                <w:rFonts w:hint="eastAsia" w:ascii="宋体" w:hAnsi="宋体" w:eastAsia="宋体"/>
                <w:sz w:val="21"/>
                <w:szCs w:val="21"/>
              </w:rPr>
              <w:t>把</w:t>
            </w:r>
          </w:p>
        </w:tc>
      </w:tr>
      <w:tr w14:paraId="42419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3BA329A7">
            <w:pPr>
              <w:spacing w:line="300" w:lineRule="auto"/>
              <w:jc w:val="center"/>
              <w:rPr>
                <w:rFonts w:ascii="宋体" w:hAnsi="宋体" w:eastAsia="宋体"/>
                <w:sz w:val="21"/>
                <w:szCs w:val="21"/>
              </w:rPr>
            </w:pPr>
          </w:p>
        </w:tc>
        <w:tc>
          <w:tcPr>
            <w:tcW w:w="2583" w:type="dxa"/>
            <w:vMerge w:val="continue"/>
            <w:vAlign w:val="center"/>
          </w:tcPr>
          <w:p w14:paraId="1EB98084">
            <w:pPr>
              <w:spacing w:line="300" w:lineRule="auto"/>
              <w:jc w:val="both"/>
              <w:rPr>
                <w:rFonts w:ascii="宋体" w:hAnsi="宋体" w:eastAsia="宋体"/>
                <w:sz w:val="21"/>
                <w:szCs w:val="21"/>
              </w:rPr>
            </w:pPr>
          </w:p>
        </w:tc>
        <w:tc>
          <w:tcPr>
            <w:tcW w:w="3210" w:type="dxa"/>
            <w:vAlign w:val="center"/>
          </w:tcPr>
          <w:p w14:paraId="17B01766">
            <w:pPr>
              <w:spacing w:line="300" w:lineRule="auto"/>
              <w:jc w:val="both"/>
              <w:rPr>
                <w:rFonts w:ascii="宋体" w:hAnsi="宋体" w:eastAsia="宋体"/>
                <w:sz w:val="21"/>
                <w:szCs w:val="21"/>
              </w:rPr>
            </w:pPr>
            <w:r>
              <w:rPr>
                <w:rFonts w:hint="eastAsia" w:ascii="宋体" w:hAnsi="宋体" w:eastAsia="宋体"/>
                <w:sz w:val="21"/>
                <w:szCs w:val="21"/>
              </w:rPr>
              <w:t>活动扳手</w:t>
            </w:r>
          </w:p>
        </w:tc>
        <w:tc>
          <w:tcPr>
            <w:tcW w:w="905" w:type="dxa"/>
            <w:vAlign w:val="center"/>
          </w:tcPr>
          <w:p w14:paraId="0A0EF8F1">
            <w:pPr>
              <w:spacing w:line="300" w:lineRule="auto"/>
              <w:jc w:val="center"/>
              <w:rPr>
                <w:rFonts w:ascii="宋体" w:hAnsi="宋体" w:eastAsia="宋体"/>
                <w:sz w:val="21"/>
                <w:szCs w:val="21"/>
              </w:rPr>
            </w:pPr>
            <w:r>
              <w:rPr>
                <w:rFonts w:hint="eastAsia" w:ascii="宋体" w:hAnsi="宋体" w:eastAsia="宋体"/>
                <w:sz w:val="21"/>
                <w:szCs w:val="21"/>
              </w:rPr>
              <w:t>5</w:t>
            </w:r>
          </w:p>
        </w:tc>
        <w:tc>
          <w:tcPr>
            <w:tcW w:w="883" w:type="dxa"/>
            <w:vAlign w:val="center"/>
          </w:tcPr>
          <w:p w14:paraId="7776CFB7">
            <w:pPr>
              <w:spacing w:line="300" w:lineRule="auto"/>
              <w:jc w:val="center"/>
              <w:rPr>
                <w:rFonts w:ascii="宋体" w:hAnsi="宋体" w:eastAsia="宋体"/>
                <w:sz w:val="21"/>
                <w:szCs w:val="21"/>
              </w:rPr>
            </w:pPr>
            <w:r>
              <w:rPr>
                <w:rFonts w:hint="eastAsia" w:ascii="宋体" w:hAnsi="宋体" w:eastAsia="宋体"/>
                <w:sz w:val="21"/>
                <w:szCs w:val="21"/>
              </w:rPr>
              <w:t>把</w:t>
            </w:r>
          </w:p>
        </w:tc>
      </w:tr>
      <w:tr w14:paraId="7AF55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1B828542">
            <w:pPr>
              <w:spacing w:line="300" w:lineRule="auto"/>
              <w:jc w:val="center"/>
              <w:rPr>
                <w:rFonts w:ascii="宋体" w:hAnsi="宋体" w:eastAsia="宋体"/>
                <w:sz w:val="21"/>
                <w:szCs w:val="21"/>
              </w:rPr>
            </w:pPr>
          </w:p>
        </w:tc>
        <w:tc>
          <w:tcPr>
            <w:tcW w:w="2583" w:type="dxa"/>
            <w:vMerge w:val="continue"/>
            <w:vAlign w:val="center"/>
          </w:tcPr>
          <w:p w14:paraId="5FAC240D">
            <w:pPr>
              <w:spacing w:line="300" w:lineRule="auto"/>
              <w:jc w:val="both"/>
              <w:rPr>
                <w:rFonts w:ascii="宋体" w:hAnsi="宋体" w:eastAsia="宋体"/>
                <w:sz w:val="21"/>
                <w:szCs w:val="21"/>
              </w:rPr>
            </w:pPr>
          </w:p>
        </w:tc>
        <w:tc>
          <w:tcPr>
            <w:tcW w:w="3210" w:type="dxa"/>
            <w:vAlign w:val="center"/>
          </w:tcPr>
          <w:p w14:paraId="2577A361">
            <w:pPr>
              <w:spacing w:line="300" w:lineRule="auto"/>
              <w:jc w:val="both"/>
              <w:rPr>
                <w:rFonts w:ascii="宋体" w:hAnsi="宋体" w:eastAsia="宋体"/>
                <w:sz w:val="21"/>
                <w:szCs w:val="21"/>
              </w:rPr>
            </w:pPr>
            <w:r>
              <w:rPr>
                <w:rFonts w:hint="eastAsia" w:ascii="宋体" w:hAnsi="宋体" w:eastAsia="宋体"/>
                <w:sz w:val="21"/>
                <w:szCs w:val="21"/>
              </w:rPr>
              <w:t>机油壶</w:t>
            </w:r>
          </w:p>
        </w:tc>
        <w:tc>
          <w:tcPr>
            <w:tcW w:w="905" w:type="dxa"/>
            <w:vAlign w:val="center"/>
          </w:tcPr>
          <w:p w14:paraId="4089E6CA">
            <w:pPr>
              <w:spacing w:line="300" w:lineRule="auto"/>
              <w:jc w:val="center"/>
              <w:rPr>
                <w:rFonts w:ascii="宋体" w:hAnsi="宋体" w:eastAsia="宋体"/>
                <w:sz w:val="21"/>
                <w:szCs w:val="21"/>
              </w:rPr>
            </w:pPr>
            <w:r>
              <w:rPr>
                <w:rFonts w:hint="eastAsia" w:ascii="宋体" w:hAnsi="宋体" w:eastAsia="宋体"/>
                <w:sz w:val="21"/>
                <w:szCs w:val="21"/>
              </w:rPr>
              <w:t>2</w:t>
            </w:r>
          </w:p>
        </w:tc>
        <w:tc>
          <w:tcPr>
            <w:tcW w:w="883" w:type="dxa"/>
            <w:vAlign w:val="center"/>
          </w:tcPr>
          <w:p w14:paraId="0EC32341">
            <w:pPr>
              <w:spacing w:line="300" w:lineRule="auto"/>
              <w:jc w:val="center"/>
              <w:rPr>
                <w:rFonts w:ascii="宋体" w:hAnsi="宋体" w:eastAsia="宋体"/>
                <w:sz w:val="21"/>
                <w:szCs w:val="21"/>
              </w:rPr>
            </w:pPr>
            <w:r>
              <w:rPr>
                <w:rFonts w:hint="eastAsia" w:ascii="宋体" w:hAnsi="宋体" w:eastAsia="宋体"/>
                <w:sz w:val="21"/>
                <w:szCs w:val="21"/>
              </w:rPr>
              <w:t>只</w:t>
            </w:r>
          </w:p>
        </w:tc>
      </w:tr>
      <w:tr w14:paraId="42994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546421AA">
            <w:pPr>
              <w:spacing w:line="300" w:lineRule="auto"/>
              <w:jc w:val="center"/>
              <w:rPr>
                <w:rFonts w:ascii="宋体" w:hAnsi="宋体" w:eastAsia="宋体"/>
                <w:sz w:val="21"/>
                <w:szCs w:val="21"/>
              </w:rPr>
            </w:pPr>
          </w:p>
        </w:tc>
        <w:tc>
          <w:tcPr>
            <w:tcW w:w="2583" w:type="dxa"/>
            <w:vMerge w:val="continue"/>
            <w:vAlign w:val="center"/>
          </w:tcPr>
          <w:p w14:paraId="1809B6C0">
            <w:pPr>
              <w:spacing w:line="300" w:lineRule="auto"/>
              <w:jc w:val="both"/>
              <w:rPr>
                <w:rFonts w:ascii="宋体" w:hAnsi="宋体" w:eastAsia="宋体"/>
                <w:sz w:val="21"/>
                <w:szCs w:val="21"/>
              </w:rPr>
            </w:pPr>
          </w:p>
        </w:tc>
        <w:tc>
          <w:tcPr>
            <w:tcW w:w="3210" w:type="dxa"/>
            <w:vAlign w:val="center"/>
          </w:tcPr>
          <w:p w14:paraId="3CFFB43E">
            <w:pPr>
              <w:spacing w:line="300" w:lineRule="auto"/>
              <w:jc w:val="both"/>
              <w:rPr>
                <w:rFonts w:ascii="宋体" w:hAnsi="宋体" w:eastAsia="宋体"/>
                <w:sz w:val="21"/>
                <w:szCs w:val="21"/>
              </w:rPr>
            </w:pPr>
            <w:r>
              <w:rPr>
                <w:rFonts w:hint="eastAsia" w:ascii="宋体" w:hAnsi="宋体" w:eastAsia="宋体"/>
                <w:sz w:val="21"/>
                <w:szCs w:val="21"/>
              </w:rPr>
              <w:t>角向砂轮机</w:t>
            </w:r>
          </w:p>
        </w:tc>
        <w:tc>
          <w:tcPr>
            <w:tcW w:w="905" w:type="dxa"/>
            <w:vAlign w:val="center"/>
          </w:tcPr>
          <w:p w14:paraId="5084F7F1">
            <w:pPr>
              <w:spacing w:line="300" w:lineRule="auto"/>
              <w:jc w:val="center"/>
              <w:rPr>
                <w:rFonts w:ascii="宋体" w:hAnsi="宋体" w:eastAsia="宋体"/>
                <w:sz w:val="21"/>
                <w:szCs w:val="21"/>
              </w:rPr>
            </w:pPr>
            <w:r>
              <w:rPr>
                <w:rFonts w:hint="eastAsia" w:ascii="宋体" w:hAnsi="宋体" w:eastAsia="宋体"/>
                <w:sz w:val="21"/>
                <w:szCs w:val="21"/>
              </w:rPr>
              <w:t>2</w:t>
            </w:r>
          </w:p>
        </w:tc>
        <w:tc>
          <w:tcPr>
            <w:tcW w:w="883" w:type="dxa"/>
            <w:vAlign w:val="center"/>
          </w:tcPr>
          <w:p w14:paraId="7B4B1300">
            <w:pPr>
              <w:spacing w:line="300" w:lineRule="auto"/>
              <w:jc w:val="center"/>
              <w:rPr>
                <w:rFonts w:ascii="宋体" w:hAnsi="宋体" w:eastAsia="宋体"/>
                <w:sz w:val="21"/>
                <w:szCs w:val="21"/>
              </w:rPr>
            </w:pPr>
            <w:r>
              <w:rPr>
                <w:rFonts w:hint="eastAsia" w:ascii="宋体" w:hAnsi="宋体" w:eastAsia="宋体"/>
                <w:sz w:val="21"/>
                <w:szCs w:val="21"/>
              </w:rPr>
              <w:t>套</w:t>
            </w:r>
          </w:p>
        </w:tc>
      </w:tr>
      <w:tr w14:paraId="642E4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41E5DDFF">
            <w:pPr>
              <w:spacing w:line="300" w:lineRule="auto"/>
              <w:jc w:val="center"/>
              <w:rPr>
                <w:rFonts w:ascii="宋体" w:hAnsi="宋体" w:eastAsia="宋体"/>
                <w:sz w:val="21"/>
                <w:szCs w:val="21"/>
              </w:rPr>
            </w:pPr>
          </w:p>
        </w:tc>
        <w:tc>
          <w:tcPr>
            <w:tcW w:w="2583" w:type="dxa"/>
            <w:vMerge w:val="continue"/>
            <w:vAlign w:val="center"/>
          </w:tcPr>
          <w:p w14:paraId="711C71A5">
            <w:pPr>
              <w:spacing w:line="300" w:lineRule="auto"/>
              <w:jc w:val="both"/>
              <w:rPr>
                <w:rFonts w:ascii="宋体" w:hAnsi="宋体" w:eastAsia="宋体"/>
                <w:sz w:val="21"/>
                <w:szCs w:val="21"/>
              </w:rPr>
            </w:pPr>
          </w:p>
        </w:tc>
        <w:tc>
          <w:tcPr>
            <w:tcW w:w="3210" w:type="dxa"/>
            <w:vAlign w:val="center"/>
          </w:tcPr>
          <w:p w14:paraId="4E5296E7">
            <w:pPr>
              <w:spacing w:line="300" w:lineRule="auto"/>
              <w:jc w:val="both"/>
              <w:rPr>
                <w:rFonts w:ascii="宋体" w:hAnsi="宋体" w:eastAsia="宋体"/>
                <w:sz w:val="21"/>
                <w:szCs w:val="21"/>
              </w:rPr>
            </w:pPr>
            <w:r>
              <w:rPr>
                <w:rFonts w:hint="eastAsia" w:ascii="宋体" w:hAnsi="宋体" w:eastAsia="宋体"/>
                <w:sz w:val="21"/>
                <w:szCs w:val="21"/>
              </w:rPr>
              <w:t>结构硅胶枪</w:t>
            </w:r>
          </w:p>
        </w:tc>
        <w:tc>
          <w:tcPr>
            <w:tcW w:w="905" w:type="dxa"/>
            <w:vAlign w:val="center"/>
          </w:tcPr>
          <w:p w14:paraId="74D253D2">
            <w:pPr>
              <w:spacing w:line="300" w:lineRule="auto"/>
              <w:jc w:val="center"/>
              <w:rPr>
                <w:rFonts w:ascii="宋体" w:hAnsi="宋体" w:eastAsia="宋体"/>
                <w:sz w:val="21"/>
                <w:szCs w:val="21"/>
              </w:rPr>
            </w:pPr>
            <w:r>
              <w:rPr>
                <w:rFonts w:hint="eastAsia" w:ascii="宋体" w:hAnsi="宋体" w:eastAsia="宋体"/>
                <w:sz w:val="21"/>
                <w:szCs w:val="21"/>
              </w:rPr>
              <w:t>2</w:t>
            </w:r>
          </w:p>
        </w:tc>
        <w:tc>
          <w:tcPr>
            <w:tcW w:w="883" w:type="dxa"/>
            <w:vAlign w:val="center"/>
          </w:tcPr>
          <w:p w14:paraId="7DA13125">
            <w:pPr>
              <w:spacing w:line="300" w:lineRule="auto"/>
              <w:jc w:val="center"/>
              <w:rPr>
                <w:rFonts w:ascii="宋体" w:hAnsi="宋体" w:eastAsia="宋体"/>
                <w:sz w:val="21"/>
                <w:szCs w:val="21"/>
              </w:rPr>
            </w:pPr>
            <w:r>
              <w:rPr>
                <w:rFonts w:hint="eastAsia" w:ascii="宋体" w:hAnsi="宋体" w:eastAsia="宋体"/>
                <w:sz w:val="21"/>
                <w:szCs w:val="21"/>
              </w:rPr>
              <w:t>把</w:t>
            </w:r>
          </w:p>
        </w:tc>
      </w:tr>
      <w:tr w14:paraId="12386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445CEE09">
            <w:pPr>
              <w:spacing w:line="300" w:lineRule="auto"/>
              <w:jc w:val="center"/>
              <w:rPr>
                <w:rFonts w:ascii="宋体" w:hAnsi="宋体" w:eastAsia="宋体"/>
                <w:sz w:val="21"/>
                <w:szCs w:val="21"/>
              </w:rPr>
            </w:pPr>
          </w:p>
        </w:tc>
        <w:tc>
          <w:tcPr>
            <w:tcW w:w="2583" w:type="dxa"/>
            <w:vMerge w:val="continue"/>
            <w:vAlign w:val="center"/>
          </w:tcPr>
          <w:p w14:paraId="312BF788">
            <w:pPr>
              <w:spacing w:line="300" w:lineRule="auto"/>
              <w:jc w:val="both"/>
              <w:rPr>
                <w:rFonts w:ascii="宋体" w:hAnsi="宋体" w:eastAsia="宋体"/>
                <w:sz w:val="21"/>
                <w:szCs w:val="21"/>
              </w:rPr>
            </w:pPr>
          </w:p>
        </w:tc>
        <w:tc>
          <w:tcPr>
            <w:tcW w:w="3210" w:type="dxa"/>
            <w:vAlign w:val="center"/>
          </w:tcPr>
          <w:p w14:paraId="0A65B24A">
            <w:pPr>
              <w:spacing w:line="300" w:lineRule="auto"/>
              <w:jc w:val="both"/>
              <w:rPr>
                <w:rFonts w:ascii="宋体" w:hAnsi="宋体" w:eastAsia="宋体"/>
                <w:sz w:val="21"/>
                <w:szCs w:val="21"/>
              </w:rPr>
            </w:pPr>
            <w:r>
              <w:rPr>
                <w:rFonts w:hint="eastAsia" w:ascii="宋体" w:hAnsi="宋体" w:eastAsia="宋体"/>
                <w:sz w:val="21"/>
                <w:szCs w:val="21"/>
              </w:rPr>
              <w:t>平板车</w:t>
            </w:r>
          </w:p>
        </w:tc>
        <w:tc>
          <w:tcPr>
            <w:tcW w:w="905" w:type="dxa"/>
            <w:vAlign w:val="center"/>
          </w:tcPr>
          <w:p w14:paraId="346F17D9">
            <w:pPr>
              <w:spacing w:line="300" w:lineRule="auto"/>
              <w:jc w:val="center"/>
              <w:rPr>
                <w:rFonts w:ascii="宋体" w:hAnsi="宋体" w:eastAsia="宋体"/>
                <w:sz w:val="21"/>
                <w:szCs w:val="21"/>
              </w:rPr>
            </w:pPr>
            <w:r>
              <w:rPr>
                <w:rFonts w:hint="eastAsia" w:ascii="宋体" w:hAnsi="宋体" w:eastAsia="宋体"/>
                <w:sz w:val="21"/>
                <w:szCs w:val="21"/>
              </w:rPr>
              <w:t>2</w:t>
            </w:r>
          </w:p>
        </w:tc>
        <w:tc>
          <w:tcPr>
            <w:tcW w:w="883" w:type="dxa"/>
            <w:vAlign w:val="center"/>
          </w:tcPr>
          <w:p w14:paraId="326BEB4C">
            <w:pPr>
              <w:spacing w:line="300" w:lineRule="auto"/>
              <w:jc w:val="center"/>
              <w:rPr>
                <w:rFonts w:ascii="宋体" w:hAnsi="宋体" w:eastAsia="宋体"/>
                <w:sz w:val="21"/>
                <w:szCs w:val="21"/>
              </w:rPr>
            </w:pPr>
            <w:r>
              <w:rPr>
                <w:rFonts w:hint="eastAsia" w:ascii="宋体" w:hAnsi="宋体" w:eastAsia="宋体"/>
                <w:sz w:val="21"/>
                <w:szCs w:val="21"/>
              </w:rPr>
              <w:t>部</w:t>
            </w:r>
          </w:p>
        </w:tc>
      </w:tr>
      <w:tr w14:paraId="0ACEA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0385D1C8">
            <w:pPr>
              <w:spacing w:line="300" w:lineRule="auto"/>
              <w:jc w:val="center"/>
              <w:rPr>
                <w:rFonts w:ascii="宋体" w:hAnsi="宋体" w:eastAsia="宋体"/>
                <w:sz w:val="21"/>
                <w:szCs w:val="21"/>
              </w:rPr>
            </w:pPr>
          </w:p>
        </w:tc>
        <w:tc>
          <w:tcPr>
            <w:tcW w:w="2583" w:type="dxa"/>
            <w:vMerge w:val="continue"/>
            <w:vAlign w:val="center"/>
          </w:tcPr>
          <w:p w14:paraId="5BDBC930">
            <w:pPr>
              <w:spacing w:line="300" w:lineRule="auto"/>
              <w:jc w:val="both"/>
              <w:rPr>
                <w:rFonts w:ascii="宋体" w:hAnsi="宋体" w:eastAsia="宋体"/>
                <w:sz w:val="21"/>
                <w:szCs w:val="21"/>
              </w:rPr>
            </w:pPr>
          </w:p>
        </w:tc>
        <w:tc>
          <w:tcPr>
            <w:tcW w:w="3210" w:type="dxa"/>
            <w:vAlign w:val="center"/>
          </w:tcPr>
          <w:p w14:paraId="66C56C93">
            <w:pPr>
              <w:spacing w:line="300" w:lineRule="auto"/>
              <w:jc w:val="both"/>
              <w:rPr>
                <w:rFonts w:ascii="宋体" w:hAnsi="宋体" w:eastAsia="宋体"/>
                <w:sz w:val="21"/>
                <w:szCs w:val="21"/>
              </w:rPr>
            </w:pPr>
            <w:r>
              <w:rPr>
                <w:rFonts w:hint="eastAsia" w:ascii="宋体" w:hAnsi="宋体" w:eastAsia="宋体"/>
                <w:sz w:val="21"/>
                <w:szCs w:val="21"/>
              </w:rPr>
              <w:t>人字梯</w:t>
            </w:r>
          </w:p>
        </w:tc>
        <w:tc>
          <w:tcPr>
            <w:tcW w:w="905" w:type="dxa"/>
            <w:vAlign w:val="center"/>
          </w:tcPr>
          <w:p w14:paraId="65B6EE34">
            <w:pPr>
              <w:spacing w:line="300" w:lineRule="auto"/>
              <w:jc w:val="center"/>
              <w:rPr>
                <w:rFonts w:ascii="宋体" w:hAnsi="宋体" w:eastAsia="宋体"/>
                <w:sz w:val="21"/>
                <w:szCs w:val="21"/>
              </w:rPr>
            </w:pPr>
            <w:r>
              <w:rPr>
                <w:rFonts w:hint="eastAsia" w:ascii="宋体" w:hAnsi="宋体" w:eastAsia="宋体"/>
                <w:sz w:val="21"/>
                <w:szCs w:val="21"/>
              </w:rPr>
              <w:t>10</w:t>
            </w:r>
          </w:p>
        </w:tc>
        <w:tc>
          <w:tcPr>
            <w:tcW w:w="883" w:type="dxa"/>
            <w:vAlign w:val="center"/>
          </w:tcPr>
          <w:p w14:paraId="6B59468A">
            <w:pPr>
              <w:spacing w:line="300" w:lineRule="auto"/>
              <w:jc w:val="center"/>
              <w:rPr>
                <w:rFonts w:ascii="宋体" w:hAnsi="宋体" w:eastAsia="宋体"/>
                <w:sz w:val="21"/>
                <w:szCs w:val="21"/>
              </w:rPr>
            </w:pPr>
            <w:r>
              <w:rPr>
                <w:rFonts w:hint="eastAsia" w:ascii="宋体" w:hAnsi="宋体" w:eastAsia="宋体"/>
                <w:sz w:val="21"/>
                <w:szCs w:val="21"/>
              </w:rPr>
              <w:t>把</w:t>
            </w:r>
          </w:p>
        </w:tc>
      </w:tr>
      <w:tr w14:paraId="24F78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continue"/>
            <w:vAlign w:val="center"/>
          </w:tcPr>
          <w:p w14:paraId="3E824445">
            <w:pPr>
              <w:spacing w:line="300" w:lineRule="auto"/>
              <w:jc w:val="center"/>
              <w:rPr>
                <w:rFonts w:ascii="宋体" w:hAnsi="宋体" w:eastAsia="宋体"/>
                <w:sz w:val="21"/>
                <w:szCs w:val="21"/>
              </w:rPr>
            </w:pPr>
          </w:p>
        </w:tc>
        <w:tc>
          <w:tcPr>
            <w:tcW w:w="2583" w:type="dxa"/>
            <w:vMerge w:val="continue"/>
            <w:vAlign w:val="center"/>
          </w:tcPr>
          <w:p w14:paraId="6B0C233D">
            <w:pPr>
              <w:spacing w:line="300" w:lineRule="auto"/>
              <w:jc w:val="both"/>
              <w:rPr>
                <w:rFonts w:ascii="宋体" w:hAnsi="宋体" w:eastAsia="宋体"/>
                <w:sz w:val="21"/>
                <w:szCs w:val="21"/>
              </w:rPr>
            </w:pPr>
          </w:p>
        </w:tc>
        <w:tc>
          <w:tcPr>
            <w:tcW w:w="3210" w:type="dxa"/>
            <w:vAlign w:val="center"/>
          </w:tcPr>
          <w:p w14:paraId="594983D4">
            <w:pPr>
              <w:spacing w:line="300" w:lineRule="auto"/>
              <w:jc w:val="both"/>
              <w:rPr>
                <w:rFonts w:ascii="宋体" w:hAnsi="宋体" w:eastAsia="宋体"/>
                <w:sz w:val="21"/>
                <w:szCs w:val="21"/>
              </w:rPr>
            </w:pPr>
            <w:r>
              <w:rPr>
                <w:rFonts w:hint="eastAsia" w:ascii="宋体" w:hAnsi="宋体" w:eastAsia="宋体"/>
                <w:sz w:val="21"/>
                <w:szCs w:val="21"/>
              </w:rPr>
              <w:t>其他维修工具</w:t>
            </w:r>
          </w:p>
        </w:tc>
        <w:tc>
          <w:tcPr>
            <w:tcW w:w="905" w:type="dxa"/>
            <w:vAlign w:val="center"/>
          </w:tcPr>
          <w:p w14:paraId="1C431045">
            <w:pPr>
              <w:spacing w:line="300" w:lineRule="auto"/>
              <w:jc w:val="center"/>
              <w:rPr>
                <w:rFonts w:ascii="宋体" w:hAnsi="宋体" w:eastAsia="宋体"/>
                <w:sz w:val="21"/>
                <w:szCs w:val="21"/>
              </w:rPr>
            </w:pPr>
            <w:r>
              <w:rPr>
                <w:rFonts w:hint="eastAsia" w:ascii="宋体" w:hAnsi="宋体" w:eastAsia="宋体"/>
                <w:sz w:val="21"/>
                <w:szCs w:val="21"/>
              </w:rPr>
              <w:t>若干</w:t>
            </w:r>
          </w:p>
        </w:tc>
        <w:tc>
          <w:tcPr>
            <w:tcW w:w="883" w:type="dxa"/>
            <w:vAlign w:val="center"/>
          </w:tcPr>
          <w:p w14:paraId="60B7A3F0">
            <w:pPr>
              <w:spacing w:line="300" w:lineRule="auto"/>
              <w:jc w:val="center"/>
              <w:rPr>
                <w:rFonts w:ascii="宋体" w:hAnsi="宋体" w:eastAsia="宋体"/>
                <w:sz w:val="21"/>
                <w:szCs w:val="21"/>
              </w:rPr>
            </w:pPr>
          </w:p>
        </w:tc>
      </w:tr>
      <w:tr w14:paraId="558C3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14" w:type="dxa"/>
            <w:vMerge w:val="restart"/>
            <w:vAlign w:val="center"/>
          </w:tcPr>
          <w:p w14:paraId="4498C188">
            <w:pPr>
              <w:spacing w:line="300" w:lineRule="auto"/>
              <w:jc w:val="center"/>
              <w:rPr>
                <w:rFonts w:ascii="宋体" w:hAnsi="宋体" w:eastAsia="宋体"/>
                <w:sz w:val="21"/>
                <w:szCs w:val="21"/>
              </w:rPr>
            </w:pPr>
            <w:r>
              <w:rPr>
                <w:rFonts w:hint="eastAsia" w:ascii="宋体" w:hAnsi="宋体" w:eastAsia="宋体"/>
                <w:sz w:val="21"/>
                <w:szCs w:val="21"/>
              </w:rPr>
              <w:t>4</w:t>
            </w:r>
          </w:p>
        </w:tc>
        <w:tc>
          <w:tcPr>
            <w:tcW w:w="2583" w:type="dxa"/>
            <w:vMerge w:val="restart"/>
            <w:vAlign w:val="center"/>
          </w:tcPr>
          <w:p w14:paraId="35F4AC6A">
            <w:pPr>
              <w:spacing w:line="300" w:lineRule="auto"/>
              <w:jc w:val="both"/>
              <w:rPr>
                <w:rFonts w:ascii="宋体" w:hAnsi="宋体" w:eastAsia="宋体"/>
                <w:sz w:val="21"/>
                <w:szCs w:val="21"/>
              </w:rPr>
            </w:pPr>
            <w:r>
              <w:rPr>
                <w:rFonts w:hint="eastAsia" w:ascii="宋体" w:hAnsi="宋体" w:eastAsia="宋体"/>
                <w:sz w:val="21"/>
                <w:szCs w:val="21"/>
              </w:rPr>
              <w:t>保洁服务</w:t>
            </w:r>
          </w:p>
        </w:tc>
        <w:tc>
          <w:tcPr>
            <w:tcW w:w="3210" w:type="dxa"/>
            <w:vAlign w:val="center"/>
          </w:tcPr>
          <w:p w14:paraId="22119BF3">
            <w:pPr>
              <w:spacing w:line="300" w:lineRule="auto"/>
              <w:jc w:val="both"/>
              <w:rPr>
                <w:rFonts w:ascii="宋体" w:hAnsi="宋体" w:eastAsia="宋体"/>
                <w:sz w:val="21"/>
                <w:szCs w:val="21"/>
              </w:rPr>
            </w:pPr>
            <w:r>
              <w:rPr>
                <w:rFonts w:hint="eastAsia" w:ascii="宋体" w:hAnsi="宋体" w:eastAsia="宋体"/>
                <w:sz w:val="21"/>
                <w:szCs w:val="21"/>
              </w:rPr>
              <w:t>吸水机</w:t>
            </w:r>
          </w:p>
        </w:tc>
        <w:tc>
          <w:tcPr>
            <w:tcW w:w="905" w:type="dxa"/>
            <w:vAlign w:val="center"/>
          </w:tcPr>
          <w:p w14:paraId="75DE346B">
            <w:pPr>
              <w:spacing w:line="300" w:lineRule="auto"/>
              <w:jc w:val="center"/>
              <w:rPr>
                <w:rFonts w:ascii="宋体" w:hAnsi="宋体" w:eastAsia="宋体"/>
                <w:sz w:val="21"/>
                <w:szCs w:val="21"/>
              </w:rPr>
            </w:pPr>
            <w:r>
              <w:rPr>
                <w:rFonts w:hint="eastAsia" w:ascii="宋体" w:hAnsi="宋体" w:eastAsia="宋体"/>
                <w:sz w:val="21"/>
                <w:szCs w:val="21"/>
              </w:rPr>
              <w:t>2</w:t>
            </w:r>
          </w:p>
        </w:tc>
        <w:tc>
          <w:tcPr>
            <w:tcW w:w="883" w:type="dxa"/>
            <w:vAlign w:val="center"/>
          </w:tcPr>
          <w:p w14:paraId="788D1C85">
            <w:pPr>
              <w:spacing w:line="300" w:lineRule="auto"/>
              <w:jc w:val="center"/>
              <w:rPr>
                <w:rFonts w:ascii="宋体" w:hAnsi="宋体" w:eastAsia="宋体"/>
                <w:sz w:val="21"/>
                <w:szCs w:val="21"/>
              </w:rPr>
            </w:pPr>
            <w:r>
              <w:rPr>
                <w:rFonts w:hint="eastAsia" w:ascii="宋体" w:hAnsi="宋体" w:eastAsia="宋体"/>
                <w:sz w:val="21"/>
                <w:szCs w:val="21"/>
              </w:rPr>
              <w:t>台</w:t>
            </w:r>
          </w:p>
        </w:tc>
      </w:tr>
      <w:tr w14:paraId="65DA4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050C5631">
            <w:pPr>
              <w:spacing w:line="300" w:lineRule="auto"/>
              <w:jc w:val="center"/>
              <w:rPr>
                <w:rFonts w:ascii="宋体" w:hAnsi="宋体" w:eastAsia="宋体"/>
                <w:sz w:val="21"/>
                <w:szCs w:val="21"/>
              </w:rPr>
            </w:pPr>
          </w:p>
        </w:tc>
        <w:tc>
          <w:tcPr>
            <w:tcW w:w="2583" w:type="dxa"/>
            <w:vMerge w:val="continue"/>
            <w:vAlign w:val="center"/>
          </w:tcPr>
          <w:p w14:paraId="778380A2">
            <w:pPr>
              <w:spacing w:line="300" w:lineRule="auto"/>
              <w:jc w:val="both"/>
              <w:rPr>
                <w:rFonts w:ascii="宋体" w:hAnsi="宋体" w:eastAsia="宋体"/>
                <w:sz w:val="21"/>
                <w:szCs w:val="21"/>
              </w:rPr>
            </w:pPr>
          </w:p>
        </w:tc>
        <w:tc>
          <w:tcPr>
            <w:tcW w:w="3210" w:type="dxa"/>
            <w:vAlign w:val="center"/>
          </w:tcPr>
          <w:p w14:paraId="4F920773">
            <w:pPr>
              <w:spacing w:line="300" w:lineRule="auto"/>
              <w:jc w:val="both"/>
              <w:rPr>
                <w:rFonts w:ascii="宋体" w:hAnsi="宋体" w:eastAsia="宋体"/>
                <w:sz w:val="21"/>
                <w:szCs w:val="21"/>
              </w:rPr>
            </w:pPr>
            <w:r>
              <w:rPr>
                <w:rFonts w:hint="eastAsia" w:ascii="宋体" w:hAnsi="宋体" w:eastAsia="宋体"/>
                <w:sz w:val="21"/>
                <w:szCs w:val="21"/>
              </w:rPr>
              <w:t>洗地机</w:t>
            </w:r>
          </w:p>
        </w:tc>
        <w:tc>
          <w:tcPr>
            <w:tcW w:w="905" w:type="dxa"/>
            <w:vAlign w:val="center"/>
          </w:tcPr>
          <w:p w14:paraId="79FB2BF3">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1901AED7">
            <w:pPr>
              <w:spacing w:line="300" w:lineRule="auto"/>
              <w:jc w:val="center"/>
              <w:rPr>
                <w:rFonts w:ascii="宋体" w:hAnsi="宋体" w:eastAsia="宋体"/>
                <w:sz w:val="21"/>
                <w:szCs w:val="21"/>
              </w:rPr>
            </w:pPr>
            <w:r>
              <w:rPr>
                <w:rFonts w:hint="eastAsia" w:ascii="宋体" w:hAnsi="宋体" w:eastAsia="宋体"/>
                <w:sz w:val="21"/>
                <w:szCs w:val="21"/>
              </w:rPr>
              <w:t>台</w:t>
            </w:r>
          </w:p>
        </w:tc>
      </w:tr>
      <w:tr w14:paraId="117CF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26FB93B3">
            <w:pPr>
              <w:spacing w:line="300" w:lineRule="auto"/>
              <w:jc w:val="center"/>
              <w:rPr>
                <w:rFonts w:ascii="宋体" w:hAnsi="宋体" w:eastAsia="宋体"/>
                <w:sz w:val="21"/>
                <w:szCs w:val="21"/>
              </w:rPr>
            </w:pPr>
          </w:p>
        </w:tc>
        <w:tc>
          <w:tcPr>
            <w:tcW w:w="2583" w:type="dxa"/>
            <w:vMerge w:val="continue"/>
            <w:vAlign w:val="center"/>
          </w:tcPr>
          <w:p w14:paraId="71B4A8A8">
            <w:pPr>
              <w:spacing w:line="300" w:lineRule="auto"/>
              <w:jc w:val="both"/>
              <w:rPr>
                <w:rFonts w:ascii="宋体" w:hAnsi="宋体" w:eastAsia="宋体"/>
                <w:sz w:val="21"/>
                <w:szCs w:val="21"/>
              </w:rPr>
            </w:pPr>
          </w:p>
        </w:tc>
        <w:tc>
          <w:tcPr>
            <w:tcW w:w="3210" w:type="dxa"/>
            <w:vAlign w:val="center"/>
          </w:tcPr>
          <w:p w14:paraId="78F51DCB">
            <w:pPr>
              <w:spacing w:line="300" w:lineRule="auto"/>
              <w:jc w:val="both"/>
              <w:rPr>
                <w:rFonts w:ascii="宋体" w:hAnsi="宋体" w:eastAsia="宋体"/>
                <w:sz w:val="21"/>
                <w:szCs w:val="21"/>
              </w:rPr>
            </w:pPr>
            <w:r>
              <w:rPr>
                <w:rFonts w:hint="eastAsia" w:ascii="宋体" w:hAnsi="宋体" w:eastAsia="宋体"/>
                <w:sz w:val="21"/>
                <w:szCs w:val="21"/>
              </w:rPr>
              <w:t>磨地机</w:t>
            </w:r>
          </w:p>
        </w:tc>
        <w:tc>
          <w:tcPr>
            <w:tcW w:w="905" w:type="dxa"/>
            <w:vAlign w:val="center"/>
          </w:tcPr>
          <w:p w14:paraId="47296EAC">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564D769F">
            <w:pPr>
              <w:spacing w:line="300" w:lineRule="auto"/>
              <w:jc w:val="center"/>
              <w:rPr>
                <w:rFonts w:ascii="宋体" w:hAnsi="宋体" w:eastAsia="宋体"/>
                <w:sz w:val="21"/>
                <w:szCs w:val="21"/>
              </w:rPr>
            </w:pPr>
            <w:r>
              <w:rPr>
                <w:rFonts w:hint="eastAsia" w:ascii="宋体" w:hAnsi="宋体" w:eastAsia="宋体"/>
                <w:sz w:val="21"/>
                <w:szCs w:val="21"/>
              </w:rPr>
              <w:t>台</w:t>
            </w:r>
          </w:p>
        </w:tc>
      </w:tr>
      <w:tr w14:paraId="5CFDB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28F36841">
            <w:pPr>
              <w:spacing w:line="300" w:lineRule="auto"/>
              <w:jc w:val="center"/>
              <w:rPr>
                <w:rFonts w:ascii="宋体" w:hAnsi="宋体" w:eastAsia="宋体"/>
                <w:sz w:val="21"/>
                <w:szCs w:val="21"/>
              </w:rPr>
            </w:pPr>
          </w:p>
        </w:tc>
        <w:tc>
          <w:tcPr>
            <w:tcW w:w="2583" w:type="dxa"/>
            <w:vMerge w:val="continue"/>
            <w:vAlign w:val="center"/>
          </w:tcPr>
          <w:p w14:paraId="55D9AA81">
            <w:pPr>
              <w:spacing w:line="300" w:lineRule="auto"/>
              <w:jc w:val="both"/>
              <w:rPr>
                <w:rFonts w:ascii="宋体" w:hAnsi="宋体" w:eastAsia="宋体"/>
                <w:sz w:val="21"/>
                <w:szCs w:val="21"/>
              </w:rPr>
            </w:pPr>
          </w:p>
        </w:tc>
        <w:tc>
          <w:tcPr>
            <w:tcW w:w="3210" w:type="dxa"/>
            <w:vAlign w:val="center"/>
          </w:tcPr>
          <w:p w14:paraId="485D80E1">
            <w:pPr>
              <w:spacing w:line="300" w:lineRule="auto"/>
              <w:jc w:val="both"/>
              <w:rPr>
                <w:rFonts w:ascii="宋体" w:hAnsi="宋体" w:eastAsia="宋体"/>
                <w:sz w:val="21"/>
                <w:szCs w:val="21"/>
              </w:rPr>
            </w:pPr>
            <w:r>
              <w:rPr>
                <w:rFonts w:hint="eastAsia" w:ascii="宋体" w:hAnsi="宋体" w:eastAsia="宋体"/>
                <w:sz w:val="21"/>
                <w:szCs w:val="21"/>
              </w:rPr>
              <w:t>加重两用机</w:t>
            </w:r>
          </w:p>
        </w:tc>
        <w:tc>
          <w:tcPr>
            <w:tcW w:w="905" w:type="dxa"/>
            <w:vAlign w:val="center"/>
          </w:tcPr>
          <w:p w14:paraId="78590AE4">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4405D89B">
            <w:pPr>
              <w:spacing w:line="300" w:lineRule="auto"/>
              <w:jc w:val="center"/>
              <w:rPr>
                <w:rFonts w:ascii="宋体" w:hAnsi="宋体" w:eastAsia="宋体"/>
                <w:sz w:val="21"/>
                <w:szCs w:val="21"/>
              </w:rPr>
            </w:pPr>
            <w:r>
              <w:rPr>
                <w:rFonts w:hint="eastAsia" w:ascii="宋体" w:hAnsi="宋体" w:eastAsia="宋体"/>
                <w:sz w:val="21"/>
                <w:szCs w:val="21"/>
              </w:rPr>
              <w:t>台</w:t>
            </w:r>
          </w:p>
        </w:tc>
      </w:tr>
      <w:tr w14:paraId="7B497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02920F77">
            <w:pPr>
              <w:spacing w:line="300" w:lineRule="auto"/>
              <w:jc w:val="center"/>
              <w:rPr>
                <w:rFonts w:ascii="宋体" w:hAnsi="宋体" w:eastAsia="宋体"/>
                <w:sz w:val="21"/>
                <w:szCs w:val="21"/>
              </w:rPr>
            </w:pPr>
          </w:p>
        </w:tc>
        <w:tc>
          <w:tcPr>
            <w:tcW w:w="2583" w:type="dxa"/>
            <w:vMerge w:val="continue"/>
            <w:vAlign w:val="center"/>
          </w:tcPr>
          <w:p w14:paraId="04C338B8">
            <w:pPr>
              <w:spacing w:line="300" w:lineRule="auto"/>
              <w:jc w:val="both"/>
              <w:rPr>
                <w:rFonts w:ascii="宋体" w:hAnsi="宋体" w:eastAsia="宋体"/>
                <w:sz w:val="21"/>
                <w:szCs w:val="21"/>
              </w:rPr>
            </w:pPr>
          </w:p>
        </w:tc>
        <w:tc>
          <w:tcPr>
            <w:tcW w:w="3210" w:type="dxa"/>
            <w:vAlign w:val="center"/>
          </w:tcPr>
          <w:p w14:paraId="2383FC32">
            <w:pPr>
              <w:spacing w:line="300" w:lineRule="auto"/>
              <w:jc w:val="both"/>
              <w:rPr>
                <w:rFonts w:ascii="宋体" w:hAnsi="宋体" w:eastAsia="宋体"/>
                <w:sz w:val="21"/>
                <w:szCs w:val="21"/>
              </w:rPr>
            </w:pPr>
            <w:r>
              <w:rPr>
                <w:rFonts w:hint="eastAsia" w:ascii="宋体" w:hAnsi="宋体" w:eastAsia="宋体"/>
                <w:sz w:val="21"/>
                <w:szCs w:val="21"/>
              </w:rPr>
              <w:t>吸尘器</w:t>
            </w:r>
          </w:p>
        </w:tc>
        <w:tc>
          <w:tcPr>
            <w:tcW w:w="905" w:type="dxa"/>
            <w:vAlign w:val="center"/>
          </w:tcPr>
          <w:p w14:paraId="49B4D1DE">
            <w:pPr>
              <w:spacing w:line="300" w:lineRule="auto"/>
              <w:jc w:val="center"/>
              <w:rPr>
                <w:rFonts w:ascii="宋体" w:hAnsi="宋体" w:eastAsia="宋体"/>
                <w:sz w:val="21"/>
                <w:szCs w:val="21"/>
              </w:rPr>
            </w:pPr>
            <w:r>
              <w:rPr>
                <w:rFonts w:hint="eastAsia" w:ascii="宋体" w:hAnsi="宋体" w:eastAsia="宋体"/>
                <w:sz w:val="21"/>
                <w:szCs w:val="21"/>
              </w:rPr>
              <w:t>2</w:t>
            </w:r>
          </w:p>
        </w:tc>
        <w:tc>
          <w:tcPr>
            <w:tcW w:w="883" w:type="dxa"/>
            <w:vAlign w:val="center"/>
          </w:tcPr>
          <w:p w14:paraId="2FF10902">
            <w:pPr>
              <w:spacing w:line="300" w:lineRule="auto"/>
              <w:jc w:val="center"/>
              <w:rPr>
                <w:rFonts w:ascii="宋体" w:hAnsi="宋体" w:eastAsia="宋体"/>
                <w:sz w:val="21"/>
                <w:szCs w:val="21"/>
              </w:rPr>
            </w:pPr>
            <w:r>
              <w:rPr>
                <w:rFonts w:hint="eastAsia" w:ascii="宋体" w:hAnsi="宋体" w:eastAsia="宋体"/>
                <w:sz w:val="21"/>
                <w:szCs w:val="21"/>
              </w:rPr>
              <w:t>台</w:t>
            </w:r>
          </w:p>
        </w:tc>
      </w:tr>
      <w:tr w14:paraId="0E2FA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2DF45FF7">
            <w:pPr>
              <w:spacing w:line="300" w:lineRule="auto"/>
              <w:jc w:val="center"/>
              <w:rPr>
                <w:rFonts w:ascii="宋体" w:hAnsi="宋体" w:eastAsia="宋体"/>
                <w:sz w:val="21"/>
                <w:szCs w:val="21"/>
              </w:rPr>
            </w:pPr>
          </w:p>
        </w:tc>
        <w:tc>
          <w:tcPr>
            <w:tcW w:w="2583" w:type="dxa"/>
            <w:vMerge w:val="continue"/>
            <w:vAlign w:val="center"/>
          </w:tcPr>
          <w:p w14:paraId="52FAEAA7">
            <w:pPr>
              <w:spacing w:line="300" w:lineRule="auto"/>
              <w:jc w:val="both"/>
              <w:rPr>
                <w:rFonts w:ascii="宋体" w:hAnsi="宋体" w:eastAsia="宋体"/>
                <w:sz w:val="21"/>
                <w:szCs w:val="21"/>
              </w:rPr>
            </w:pPr>
          </w:p>
        </w:tc>
        <w:tc>
          <w:tcPr>
            <w:tcW w:w="3210" w:type="dxa"/>
            <w:vAlign w:val="center"/>
          </w:tcPr>
          <w:p w14:paraId="659FD716">
            <w:pPr>
              <w:spacing w:line="300" w:lineRule="auto"/>
              <w:jc w:val="both"/>
              <w:rPr>
                <w:rFonts w:ascii="宋体" w:hAnsi="宋体" w:eastAsia="宋体"/>
                <w:sz w:val="21"/>
                <w:szCs w:val="21"/>
              </w:rPr>
            </w:pPr>
            <w:r>
              <w:rPr>
                <w:rFonts w:hint="eastAsia" w:ascii="宋体" w:hAnsi="宋体" w:eastAsia="宋体"/>
                <w:sz w:val="21"/>
                <w:szCs w:val="21"/>
              </w:rPr>
              <w:t>高压水枪</w:t>
            </w:r>
          </w:p>
        </w:tc>
        <w:tc>
          <w:tcPr>
            <w:tcW w:w="905" w:type="dxa"/>
            <w:vAlign w:val="center"/>
          </w:tcPr>
          <w:p w14:paraId="3B75FFF6">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2F9BE9CC">
            <w:pPr>
              <w:spacing w:line="300" w:lineRule="auto"/>
              <w:jc w:val="center"/>
              <w:rPr>
                <w:rFonts w:ascii="宋体" w:hAnsi="宋体" w:eastAsia="宋体"/>
                <w:sz w:val="21"/>
                <w:szCs w:val="21"/>
              </w:rPr>
            </w:pPr>
            <w:r>
              <w:rPr>
                <w:rFonts w:hint="eastAsia" w:ascii="宋体" w:hAnsi="宋体" w:eastAsia="宋体"/>
                <w:sz w:val="21"/>
                <w:szCs w:val="21"/>
              </w:rPr>
              <w:t>台</w:t>
            </w:r>
          </w:p>
        </w:tc>
      </w:tr>
      <w:tr w14:paraId="64360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4AA08BF7">
            <w:pPr>
              <w:spacing w:line="300" w:lineRule="auto"/>
              <w:jc w:val="center"/>
              <w:rPr>
                <w:rFonts w:ascii="宋体" w:hAnsi="宋体" w:eastAsia="宋体"/>
                <w:sz w:val="21"/>
                <w:szCs w:val="21"/>
              </w:rPr>
            </w:pPr>
          </w:p>
        </w:tc>
        <w:tc>
          <w:tcPr>
            <w:tcW w:w="2583" w:type="dxa"/>
            <w:vMerge w:val="continue"/>
            <w:vAlign w:val="center"/>
          </w:tcPr>
          <w:p w14:paraId="1442FDF4">
            <w:pPr>
              <w:spacing w:line="300" w:lineRule="auto"/>
              <w:jc w:val="both"/>
              <w:rPr>
                <w:rFonts w:ascii="宋体" w:hAnsi="宋体" w:eastAsia="宋体"/>
                <w:sz w:val="21"/>
                <w:szCs w:val="21"/>
              </w:rPr>
            </w:pPr>
          </w:p>
        </w:tc>
        <w:tc>
          <w:tcPr>
            <w:tcW w:w="3210" w:type="dxa"/>
            <w:vAlign w:val="center"/>
          </w:tcPr>
          <w:p w14:paraId="0FA0FBF7">
            <w:pPr>
              <w:spacing w:line="300" w:lineRule="auto"/>
              <w:jc w:val="both"/>
              <w:rPr>
                <w:rFonts w:ascii="宋体" w:hAnsi="宋体" w:eastAsia="宋体"/>
                <w:sz w:val="21"/>
                <w:szCs w:val="21"/>
              </w:rPr>
            </w:pPr>
            <w:r>
              <w:rPr>
                <w:rFonts w:hint="eastAsia" w:ascii="宋体" w:hAnsi="宋体" w:eastAsia="宋体"/>
                <w:sz w:val="21"/>
                <w:szCs w:val="21"/>
              </w:rPr>
              <w:t>鼓风机</w:t>
            </w:r>
          </w:p>
        </w:tc>
        <w:tc>
          <w:tcPr>
            <w:tcW w:w="905" w:type="dxa"/>
            <w:vAlign w:val="center"/>
          </w:tcPr>
          <w:p w14:paraId="704D0D9F">
            <w:pPr>
              <w:spacing w:line="300" w:lineRule="auto"/>
              <w:jc w:val="center"/>
              <w:rPr>
                <w:rFonts w:ascii="宋体" w:hAnsi="宋体" w:eastAsia="宋体"/>
                <w:sz w:val="21"/>
                <w:szCs w:val="21"/>
              </w:rPr>
            </w:pPr>
            <w:r>
              <w:rPr>
                <w:rFonts w:hint="eastAsia" w:ascii="宋体" w:hAnsi="宋体" w:eastAsia="宋体"/>
                <w:sz w:val="21"/>
                <w:szCs w:val="21"/>
              </w:rPr>
              <w:t>2</w:t>
            </w:r>
          </w:p>
        </w:tc>
        <w:tc>
          <w:tcPr>
            <w:tcW w:w="883" w:type="dxa"/>
            <w:vAlign w:val="center"/>
          </w:tcPr>
          <w:p w14:paraId="59849AFC">
            <w:pPr>
              <w:spacing w:line="300" w:lineRule="auto"/>
              <w:jc w:val="center"/>
              <w:rPr>
                <w:rFonts w:ascii="宋体" w:hAnsi="宋体" w:eastAsia="宋体"/>
                <w:sz w:val="21"/>
                <w:szCs w:val="21"/>
              </w:rPr>
            </w:pPr>
            <w:r>
              <w:rPr>
                <w:rFonts w:hint="eastAsia" w:ascii="宋体" w:hAnsi="宋体" w:eastAsia="宋体"/>
                <w:sz w:val="21"/>
                <w:szCs w:val="21"/>
              </w:rPr>
              <w:t>台</w:t>
            </w:r>
          </w:p>
        </w:tc>
      </w:tr>
      <w:tr w14:paraId="620DB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2A33DDD9">
            <w:pPr>
              <w:spacing w:line="300" w:lineRule="auto"/>
              <w:jc w:val="center"/>
              <w:rPr>
                <w:rFonts w:ascii="宋体" w:hAnsi="宋体" w:eastAsia="宋体"/>
                <w:sz w:val="21"/>
                <w:szCs w:val="21"/>
              </w:rPr>
            </w:pPr>
          </w:p>
        </w:tc>
        <w:tc>
          <w:tcPr>
            <w:tcW w:w="2583" w:type="dxa"/>
            <w:vMerge w:val="continue"/>
            <w:vAlign w:val="center"/>
          </w:tcPr>
          <w:p w14:paraId="0745D560">
            <w:pPr>
              <w:spacing w:line="300" w:lineRule="auto"/>
              <w:jc w:val="both"/>
              <w:rPr>
                <w:rFonts w:ascii="宋体" w:hAnsi="宋体" w:eastAsia="宋体"/>
                <w:sz w:val="21"/>
                <w:szCs w:val="21"/>
              </w:rPr>
            </w:pPr>
          </w:p>
        </w:tc>
        <w:tc>
          <w:tcPr>
            <w:tcW w:w="3210" w:type="dxa"/>
            <w:vAlign w:val="center"/>
          </w:tcPr>
          <w:p w14:paraId="536AB7D7">
            <w:pPr>
              <w:spacing w:line="300" w:lineRule="auto"/>
              <w:jc w:val="both"/>
              <w:rPr>
                <w:rFonts w:ascii="宋体" w:hAnsi="宋体" w:eastAsia="宋体"/>
                <w:sz w:val="21"/>
                <w:szCs w:val="21"/>
              </w:rPr>
            </w:pPr>
            <w:r>
              <w:rPr>
                <w:rFonts w:hint="eastAsia" w:ascii="宋体" w:hAnsi="宋体" w:eastAsia="宋体"/>
                <w:sz w:val="21"/>
                <w:szCs w:val="21"/>
              </w:rPr>
              <w:t>人字梯</w:t>
            </w:r>
          </w:p>
        </w:tc>
        <w:tc>
          <w:tcPr>
            <w:tcW w:w="905" w:type="dxa"/>
            <w:vAlign w:val="center"/>
          </w:tcPr>
          <w:p w14:paraId="3D0DD51F">
            <w:pPr>
              <w:spacing w:line="300" w:lineRule="auto"/>
              <w:jc w:val="center"/>
              <w:rPr>
                <w:rFonts w:ascii="宋体" w:hAnsi="宋体" w:eastAsia="宋体"/>
                <w:sz w:val="21"/>
                <w:szCs w:val="21"/>
              </w:rPr>
            </w:pPr>
            <w:r>
              <w:rPr>
                <w:rFonts w:hint="eastAsia" w:ascii="宋体" w:hAnsi="宋体" w:eastAsia="宋体"/>
                <w:sz w:val="21"/>
                <w:szCs w:val="21"/>
              </w:rPr>
              <w:t>5</w:t>
            </w:r>
          </w:p>
        </w:tc>
        <w:tc>
          <w:tcPr>
            <w:tcW w:w="883" w:type="dxa"/>
            <w:vAlign w:val="center"/>
          </w:tcPr>
          <w:p w14:paraId="55BE53FE">
            <w:pPr>
              <w:spacing w:line="300" w:lineRule="auto"/>
              <w:jc w:val="center"/>
              <w:rPr>
                <w:rFonts w:ascii="宋体" w:hAnsi="宋体" w:eastAsia="宋体"/>
                <w:sz w:val="21"/>
                <w:szCs w:val="21"/>
              </w:rPr>
            </w:pPr>
            <w:r>
              <w:rPr>
                <w:rFonts w:hint="eastAsia" w:ascii="宋体" w:hAnsi="宋体" w:eastAsia="宋体"/>
                <w:sz w:val="21"/>
                <w:szCs w:val="21"/>
              </w:rPr>
              <w:t>把</w:t>
            </w:r>
          </w:p>
        </w:tc>
      </w:tr>
      <w:tr w14:paraId="0F4B6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27F97349">
            <w:pPr>
              <w:spacing w:line="300" w:lineRule="auto"/>
              <w:jc w:val="center"/>
              <w:rPr>
                <w:rFonts w:ascii="宋体" w:hAnsi="宋体" w:eastAsia="宋体"/>
                <w:sz w:val="21"/>
                <w:szCs w:val="21"/>
              </w:rPr>
            </w:pPr>
          </w:p>
        </w:tc>
        <w:tc>
          <w:tcPr>
            <w:tcW w:w="2583" w:type="dxa"/>
            <w:vMerge w:val="continue"/>
            <w:vAlign w:val="center"/>
          </w:tcPr>
          <w:p w14:paraId="010BA622">
            <w:pPr>
              <w:spacing w:line="300" w:lineRule="auto"/>
              <w:jc w:val="both"/>
              <w:rPr>
                <w:rFonts w:ascii="宋体" w:hAnsi="宋体" w:eastAsia="宋体"/>
                <w:sz w:val="21"/>
                <w:szCs w:val="21"/>
              </w:rPr>
            </w:pPr>
          </w:p>
        </w:tc>
        <w:tc>
          <w:tcPr>
            <w:tcW w:w="3210" w:type="dxa"/>
            <w:vAlign w:val="center"/>
          </w:tcPr>
          <w:p w14:paraId="30781DD6">
            <w:pPr>
              <w:spacing w:line="300" w:lineRule="auto"/>
              <w:jc w:val="both"/>
              <w:rPr>
                <w:rFonts w:ascii="宋体" w:hAnsi="宋体" w:eastAsia="宋体"/>
                <w:sz w:val="21"/>
                <w:szCs w:val="21"/>
              </w:rPr>
            </w:pPr>
            <w:r>
              <w:rPr>
                <w:rFonts w:hint="eastAsia" w:ascii="宋体" w:hAnsi="宋体" w:eastAsia="宋体"/>
                <w:sz w:val="21"/>
                <w:szCs w:val="21"/>
              </w:rPr>
              <w:t>平板车</w:t>
            </w:r>
          </w:p>
        </w:tc>
        <w:tc>
          <w:tcPr>
            <w:tcW w:w="905" w:type="dxa"/>
            <w:vAlign w:val="center"/>
          </w:tcPr>
          <w:p w14:paraId="684063F9">
            <w:pPr>
              <w:spacing w:line="300" w:lineRule="auto"/>
              <w:jc w:val="center"/>
              <w:rPr>
                <w:rFonts w:ascii="宋体" w:hAnsi="宋体" w:eastAsia="宋体"/>
                <w:sz w:val="21"/>
                <w:szCs w:val="21"/>
              </w:rPr>
            </w:pPr>
            <w:r>
              <w:rPr>
                <w:rFonts w:hint="eastAsia" w:ascii="宋体" w:hAnsi="宋体" w:eastAsia="宋体"/>
                <w:sz w:val="21"/>
                <w:szCs w:val="21"/>
              </w:rPr>
              <w:t>5</w:t>
            </w:r>
          </w:p>
        </w:tc>
        <w:tc>
          <w:tcPr>
            <w:tcW w:w="883" w:type="dxa"/>
            <w:vAlign w:val="center"/>
          </w:tcPr>
          <w:p w14:paraId="05264517">
            <w:pPr>
              <w:spacing w:line="300" w:lineRule="auto"/>
              <w:jc w:val="center"/>
              <w:rPr>
                <w:rFonts w:ascii="宋体" w:hAnsi="宋体" w:eastAsia="宋体"/>
                <w:sz w:val="21"/>
                <w:szCs w:val="21"/>
              </w:rPr>
            </w:pPr>
            <w:r>
              <w:rPr>
                <w:rFonts w:hint="eastAsia" w:ascii="宋体" w:hAnsi="宋体" w:eastAsia="宋体"/>
                <w:sz w:val="21"/>
                <w:szCs w:val="21"/>
              </w:rPr>
              <w:t>部</w:t>
            </w:r>
          </w:p>
        </w:tc>
      </w:tr>
      <w:tr w14:paraId="6A779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restart"/>
            <w:vAlign w:val="center"/>
          </w:tcPr>
          <w:p w14:paraId="000F7E7E">
            <w:pPr>
              <w:spacing w:line="300" w:lineRule="auto"/>
              <w:jc w:val="center"/>
              <w:rPr>
                <w:rFonts w:ascii="宋体" w:hAnsi="宋体" w:eastAsia="宋体"/>
                <w:sz w:val="21"/>
                <w:szCs w:val="21"/>
              </w:rPr>
            </w:pPr>
            <w:r>
              <w:rPr>
                <w:rFonts w:hint="eastAsia" w:ascii="宋体" w:hAnsi="宋体" w:eastAsia="宋体"/>
                <w:sz w:val="21"/>
                <w:szCs w:val="21"/>
              </w:rPr>
              <w:t>5</w:t>
            </w:r>
          </w:p>
        </w:tc>
        <w:tc>
          <w:tcPr>
            <w:tcW w:w="2583" w:type="dxa"/>
            <w:vMerge w:val="restart"/>
            <w:vAlign w:val="center"/>
          </w:tcPr>
          <w:p w14:paraId="5EF3439A">
            <w:pPr>
              <w:spacing w:line="300" w:lineRule="auto"/>
              <w:jc w:val="both"/>
              <w:rPr>
                <w:rFonts w:ascii="宋体" w:hAnsi="宋体" w:eastAsia="宋体"/>
                <w:sz w:val="21"/>
                <w:szCs w:val="21"/>
              </w:rPr>
            </w:pPr>
            <w:r>
              <w:rPr>
                <w:rFonts w:hint="eastAsia" w:ascii="宋体" w:hAnsi="宋体" w:eastAsia="宋体"/>
                <w:sz w:val="21"/>
                <w:szCs w:val="21"/>
              </w:rPr>
              <w:t>绿化服务</w:t>
            </w:r>
          </w:p>
        </w:tc>
        <w:tc>
          <w:tcPr>
            <w:tcW w:w="3210" w:type="dxa"/>
            <w:vAlign w:val="center"/>
          </w:tcPr>
          <w:p w14:paraId="31145DAB">
            <w:pPr>
              <w:spacing w:line="300" w:lineRule="auto"/>
              <w:jc w:val="both"/>
              <w:rPr>
                <w:rFonts w:ascii="宋体" w:hAnsi="宋体" w:eastAsia="宋体"/>
                <w:sz w:val="21"/>
                <w:szCs w:val="21"/>
              </w:rPr>
            </w:pPr>
            <w:r>
              <w:rPr>
                <w:rFonts w:hint="eastAsia" w:ascii="宋体" w:hAnsi="宋体" w:eastAsia="宋体"/>
                <w:sz w:val="21"/>
                <w:szCs w:val="21"/>
              </w:rPr>
              <w:t>割草机</w:t>
            </w:r>
          </w:p>
        </w:tc>
        <w:tc>
          <w:tcPr>
            <w:tcW w:w="905" w:type="dxa"/>
            <w:vAlign w:val="center"/>
          </w:tcPr>
          <w:p w14:paraId="1D1A0907">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49D3B500">
            <w:pPr>
              <w:spacing w:line="300" w:lineRule="auto"/>
              <w:jc w:val="center"/>
              <w:rPr>
                <w:rFonts w:ascii="宋体" w:hAnsi="宋体" w:eastAsia="宋体"/>
                <w:sz w:val="21"/>
                <w:szCs w:val="21"/>
              </w:rPr>
            </w:pPr>
            <w:r>
              <w:rPr>
                <w:rFonts w:hint="eastAsia" w:ascii="宋体" w:hAnsi="宋体" w:eastAsia="宋体"/>
                <w:sz w:val="21"/>
                <w:szCs w:val="21"/>
              </w:rPr>
              <w:t>台</w:t>
            </w:r>
          </w:p>
        </w:tc>
      </w:tr>
      <w:tr w14:paraId="3BC8E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4A01AF99">
            <w:pPr>
              <w:spacing w:line="300" w:lineRule="auto"/>
              <w:jc w:val="center"/>
              <w:rPr>
                <w:rFonts w:ascii="宋体" w:hAnsi="宋体" w:eastAsia="宋体"/>
                <w:sz w:val="21"/>
                <w:szCs w:val="21"/>
              </w:rPr>
            </w:pPr>
          </w:p>
        </w:tc>
        <w:tc>
          <w:tcPr>
            <w:tcW w:w="2583" w:type="dxa"/>
            <w:vMerge w:val="continue"/>
            <w:vAlign w:val="center"/>
          </w:tcPr>
          <w:p w14:paraId="7D162871">
            <w:pPr>
              <w:spacing w:line="300" w:lineRule="auto"/>
              <w:jc w:val="both"/>
              <w:rPr>
                <w:rFonts w:ascii="宋体" w:hAnsi="宋体" w:eastAsia="宋体"/>
                <w:sz w:val="21"/>
                <w:szCs w:val="21"/>
              </w:rPr>
            </w:pPr>
          </w:p>
        </w:tc>
        <w:tc>
          <w:tcPr>
            <w:tcW w:w="3210" w:type="dxa"/>
            <w:vAlign w:val="center"/>
          </w:tcPr>
          <w:p w14:paraId="6644D15E">
            <w:pPr>
              <w:spacing w:line="300" w:lineRule="auto"/>
              <w:jc w:val="both"/>
              <w:rPr>
                <w:rFonts w:ascii="宋体" w:hAnsi="宋体" w:eastAsia="宋体"/>
                <w:sz w:val="21"/>
                <w:szCs w:val="21"/>
              </w:rPr>
            </w:pPr>
            <w:r>
              <w:rPr>
                <w:rFonts w:hint="eastAsia" w:ascii="宋体" w:hAnsi="宋体" w:eastAsia="宋体"/>
                <w:sz w:val="21"/>
                <w:szCs w:val="21"/>
              </w:rPr>
              <w:t>整篱剪</w:t>
            </w:r>
          </w:p>
        </w:tc>
        <w:tc>
          <w:tcPr>
            <w:tcW w:w="905" w:type="dxa"/>
            <w:vAlign w:val="center"/>
          </w:tcPr>
          <w:p w14:paraId="18C815AE">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6CE3B53E">
            <w:pPr>
              <w:spacing w:line="300" w:lineRule="auto"/>
              <w:jc w:val="center"/>
              <w:rPr>
                <w:rFonts w:ascii="宋体" w:hAnsi="宋体" w:eastAsia="宋体"/>
                <w:sz w:val="21"/>
                <w:szCs w:val="21"/>
              </w:rPr>
            </w:pPr>
            <w:r>
              <w:rPr>
                <w:rFonts w:hint="eastAsia" w:ascii="宋体" w:hAnsi="宋体" w:eastAsia="宋体"/>
                <w:sz w:val="21"/>
                <w:szCs w:val="21"/>
              </w:rPr>
              <w:t>把</w:t>
            </w:r>
          </w:p>
        </w:tc>
      </w:tr>
      <w:tr w14:paraId="0C8C6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3E724003">
            <w:pPr>
              <w:spacing w:line="300" w:lineRule="auto"/>
              <w:jc w:val="center"/>
              <w:rPr>
                <w:rFonts w:ascii="宋体" w:hAnsi="宋体" w:eastAsia="宋体"/>
                <w:sz w:val="21"/>
                <w:szCs w:val="21"/>
              </w:rPr>
            </w:pPr>
          </w:p>
        </w:tc>
        <w:tc>
          <w:tcPr>
            <w:tcW w:w="2583" w:type="dxa"/>
            <w:vMerge w:val="continue"/>
            <w:vAlign w:val="center"/>
          </w:tcPr>
          <w:p w14:paraId="4368BA6A">
            <w:pPr>
              <w:spacing w:line="300" w:lineRule="auto"/>
              <w:jc w:val="both"/>
              <w:rPr>
                <w:rFonts w:ascii="宋体" w:hAnsi="宋体" w:eastAsia="宋体"/>
                <w:sz w:val="21"/>
                <w:szCs w:val="21"/>
              </w:rPr>
            </w:pPr>
          </w:p>
        </w:tc>
        <w:tc>
          <w:tcPr>
            <w:tcW w:w="3210" w:type="dxa"/>
            <w:vAlign w:val="center"/>
          </w:tcPr>
          <w:p w14:paraId="4A78DAE1">
            <w:pPr>
              <w:spacing w:line="300" w:lineRule="auto"/>
              <w:jc w:val="both"/>
              <w:rPr>
                <w:rFonts w:ascii="宋体" w:hAnsi="宋体" w:eastAsia="宋体"/>
                <w:sz w:val="21"/>
                <w:szCs w:val="21"/>
              </w:rPr>
            </w:pPr>
            <w:r>
              <w:rPr>
                <w:rFonts w:hint="eastAsia" w:ascii="宋体" w:hAnsi="宋体" w:eastAsia="宋体"/>
                <w:sz w:val="21"/>
                <w:szCs w:val="21"/>
              </w:rPr>
              <w:t>高枝剪</w:t>
            </w:r>
          </w:p>
        </w:tc>
        <w:tc>
          <w:tcPr>
            <w:tcW w:w="905" w:type="dxa"/>
            <w:vAlign w:val="center"/>
          </w:tcPr>
          <w:p w14:paraId="45DB2341">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383AD522">
            <w:pPr>
              <w:spacing w:line="300" w:lineRule="auto"/>
              <w:jc w:val="center"/>
              <w:rPr>
                <w:rFonts w:ascii="宋体" w:hAnsi="宋体" w:eastAsia="宋体"/>
                <w:sz w:val="21"/>
                <w:szCs w:val="21"/>
              </w:rPr>
            </w:pPr>
            <w:r>
              <w:rPr>
                <w:rFonts w:hint="eastAsia" w:ascii="宋体" w:hAnsi="宋体" w:eastAsia="宋体"/>
                <w:sz w:val="21"/>
                <w:szCs w:val="21"/>
              </w:rPr>
              <w:t>把</w:t>
            </w:r>
          </w:p>
        </w:tc>
      </w:tr>
      <w:tr w14:paraId="20664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13A73C6E">
            <w:pPr>
              <w:spacing w:line="300" w:lineRule="auto"/>
              <w:jc w:val="center"/>
              <w:rPr>
                <w:rFonts w:ascii="宋体" w:hAnsi="宋体" w:eastAsia="宋体"/>
                <w:sz w:val="21"/>
                <w:szCs w:val="21"/>
              </w:rPr>
            </w:pPr>
          </w:p>
        </w:tc>
        <w:tc>
          <w:tcPr>
            <w:tcW w:w="2583" w:type="dxa"/>
            <w:vMerge w:val="continue"/>
            <w:vAlign w:val="center"/>
          </w:tcPr>
          <w:p w14:paraId="0B24C1EC">
            <w:pPr>
              <w:spacing w:line="300" w:lineRule="auto"/>
              <w:jc w:val="both"/>
              <w:rPr>
                <w:rFonts w:ascii="宋体" w:hAnsi="宋体" w:eastAsia="宋体"/>
                <w:sz w:val="21"/>
                <w:szCs w:val="21"/>
              </w:rPr>
            </w:pPr>
          </w:p>
        </w:tc>
        <w:tc>
          <w:tcPr>
            <w:tcW w:w="3210" w:type="dxa"/>
            <w:vAlign w:val="center"/>
          </w:tcPr>
          <w:p w14:paraId="71BDE93A">
            <w:pPr>
              <w:spacing w:line="300" w:lineRule="auto"/>
              <w:jc w:val="both"/>
              <w:rPr>
                <w:rFonts w:ascii="宋体" w:hAnsi="宋体" w:eastAsia="宋体"/>
                <w:sz w:val="21"/>
                <w:szCs w:val="21"/>
              </w:rPr>
            </w:pPr>
            <w:r>
              <w:rPr>
                <w:rFonts w:hint="eastAsia" w:ascii="宋体" w:hAnsi="宋体" w:eastAsia="宋体"/>
                <w:sz w:val="21"/>
                <w:szCs w:val="21"/>
              </w:rPr>
              <w:t>电锯</w:t>
            </w:r>
          </w:p>
        </w:tc>
        <w:tc>
          <w:tcPr>
            <w:tcW w:w="905" w:type="dxa"/>
            <w:vAlign w:val="center"/>
          </w:tcPr>
          <w:p w14:paraId="268BA169">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11BE2079">
            <w:pPr>
              <w:spacing w:line="300" w:lineRule="auto"/>
              <w:jc w:val="center"/>
              <w:rPr>
                <w:rFonts w:ascii="宋体" w:hAnsi="宋体" w:eastAsia="宋体"/>
                <w:sz w:val="21"/>
                <w:szCs w:val="21"/>
              </w:rPr>
            </w:pPr>
            <w:r>
              <w:rPr>
                <w:rFonts w:hint="eastAsia" w:ascii="宋体" w:hAnsi="宋体" w:eastAsia="宋体"/>
                <w:sz w:val="21"/>
                <w:szCs w:val="21"/>
              </w:rPr>
              <w:t>把</w:t>
            </w:r>
          </w:p>
        </w:tc>
      </w:tr>
      <w:tr w14:paraId="61C68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153610D4">
            <w:pPr>
              <w:spacing w:line="300" w:lineRule="auto"/>
              <w:jc w:val="center"/>
              <w:rPr>
                <w:rFonts w:ascii="宋体" w:hAnsi="宋体" w:eastAsia="宋体"/>
                <w:sz w:val="21"/>
                <w:szCs w:val="21"/>
              </w:rPr>
            </w:pPr>
          </w:p>
        </w:tc>
        <w:tc>
          <w:tcPr>
            <w:tcW w:w="2583" w:type="dxa"/>
            <w:vMerge w:val="continue"/>
            <w:vAlign w:val="center"/>
          </w:tcPr>
          <w:p w14:paraId="0C22CD86">
            <w:pPr>
              <w:spacing w:line="300" w:lineRule="auto"/>
              <w:jc w:val="both"/>
              <w:rPr>
                <w:rFonts w:ascii="宋体" w:hAnsi="宋体" w:eastAsia="宋体"/>
                <w:sz w:val="21"/>
                <w:szCs w:val="21"/>
              </w:rPr>
            </w:pPr>
          </w:p>
        </w:tc>
        <w:tc>
          <w:tcPr>
            <w:tcW w:w="3210" w:type="dxa"/>
            <w:vAlign w:val="center"/>
          </w:tcPr>
          <w:p w14:paraId="04C19C2F">
            <w:pPr>
              <w:spacing w:line="300" w:lineRule="auto"/>
              <w:jc w:val="both"/>
              <w:rPr>
                <w:rFonts w:ascii="宋体" w:hAnsi="宋体" w:eastAsia="宋体"/>
                <w:sz w:val="21"/>
                <w:szCs w:val="21"/>
              </w:rPr>
            </w:pPr>
            <w:r>
              <w:rPr>
                <w:rFonts w:hint="eastAsia" w:ascii="宋体" w:hAnsi="宋体" w:eastAsia="宋体"/>
                <w:sz w:val="21"/>
                <w:szCs w:val="21"/>
              </w:rPr>
              <w:t>喷药器</w:t>
            </w:r>
          </w:p>
        </w:tc>
        <w:tc>
          <w:tcPr>
            <w:tcW w:w="905" w:type="dxa"/>
            <w:vAlign w:val="center"/>
          </w:tcPr>
          <w:p w14:paraId="1C01D32D">
            <w:pPr>
              <w:spacing w:line="300" w:lineRule="auto"/>
              <w:jc w:val="center"/>
              <w:rPr>
                <w:rFonts w:ascii="宋体" w:hAnsi="宋体" w:eastAsia="宋体"/>
                <w:sz w:val="21"/>
                <w:szCs w:val="21"/>
              </w:rPr>
            </w:pPr>
            <w:r>
              <w:rPr>
                <w:rFonts w:hint="eastAsia" w:ascii="宋体" w:hAnsi="宋体" w:eastAsia="宋体"/>
                <w:sz w:val="21"/>
                <w:szCs w:val="21"/>
              </w:rPr>
              <w:t>1</w:t>
            </w:r>
          </w:p>
        </w:tc>
        <w:tc>
          <w:tcPr>
            <w:tcW w:w="883" w:type="dxa"/>
            <w:vAlign w:val="center"/>
          </w:tcPr>
          <w:p w14:paraId="151F4129">
            <w:pPr>
              <w:spacing w:line="300" w:lineRule="auto"/>
              <w:jc w:val="center"/>
              <w:rPr>
                <w:rFonts w:ascii="宋体" w:hAnsi="宋体" w:eastAsia="宋体"/>
                <w:sz w:val="21"/>
                <w:szCs w:val="21"/>
              </w:rPr>
            </w:pPr>
            <w:r>
              <w:rPr>
                <w:rFonts w:hint="eastAsia" w:ascii="宋体" w:hAnsi="宋体" w:eastAsia="宋体"/>
                <w:sz w:val="21"/>
                <w:szCs w:val="21"/>
              </w:rPr>
              <w:t>个</w:t>
            </w:r>
          </w:p>
        </w:tc>
      </w:tr>
      <w:tr w14:paraId="68E00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5B3C2AC4">
            <w:pPr>
              <w:spacing w:line="300" w:lineRule="auto"/>
              <w:jc w:val="center"/>
              <w:rPr>
                <w:rFonts w:ascii="宋体" w:hAnsi="宋体" w:eastAsia="宋体"/>
                <w:sz w:val="21"/>
                <w:szCs w:val="21"/>
              </w:rPr>
            </w:pPr>
          </w:p>
        </w:tc>
        <w:tc>
          <w:tcPr>
            <w:tcW w:w="2583" w:type="dxa"/>
            <w:vMerge w:val="continue"/>
            <w:vAlign w:val="center"/>
          </w:tcPr>
          <w:p w14:paraId="07C184EB">
            <w:pPr>
              <w:spacing w:line="300" w:lineRule="auto"/>
              <w:jc w:val="both"/>
              <w:rPr>
                <w:rFonts w:ascii="宋体" w:hAnsi="宋体" w:eastAsia="宋体"/>
                <w:sz w:val="21"/>
                <w:szCs w:val="21"/>
              </w:rPr>
            </w:pPr>
          </w:p>
        </w:tc>
        <w:tc>
          <w:tcPr>
            <w:tcW w:w="3210" w:type="dxa"/>
            <w:vAlign w:val="center"/>
          </w:tcPr>
          <w:p w14:paraId="5B4FF918">
            <w:pPr>
              <w:spacing w:line="300" w:lineRule="auto"/>
              <w:jc w:val="both"/>
              <w:rPr>
                <w:rFonts w:ascii="宋体" w:hAnsi="宋体" w:eastAsia="宋体"/>
                <w:sz w:val="21"/>
                <w:szCs w:val="21"/>
              </w:rPr>
            </w:pPr>
            <w:r>
              <w:rPr>
                <w:rFonts w:hint="eastAsia" w:ascii="宋体" w:hAnsi="宋体" w:eastAsia="宋体"/>
                <w:sz w:val="21"/>
                <w:szCs w:val="21"/>
              </w:rPr>
              <w:t>平板车</w:t>
            </w:r>
          </w:p>
        </w:tc>
        <w:tc>
          <w:tcPr>
            <w:tcW w:w="905" w:type="dxa"/>
            <w:vAlign w:val="center"/>
          </w:tcPr>
          <w:p w14:paraId="2DB45520">
            <w:pPr>
              <w:spacing w:line="300" w:lineRule="auto"/>
              <w:jc w:val="center"/>
              <w:rPr>
                <w:rFonts w:ascii="宋体" w:hAnsi="宋体" w:eastAsia="宋体"/>
                <w:sz w:val="21"/>
                <w:szCs w:val="21"/>
              </w:rPr>
            </w:pPr>
            <w:r>
              <w:rPr>
                <w:rFonts w:hint="eastAsia" w:ascii="宋体" w:hAnsi="宋体" w:eastAsia="宋体"/>
                <w:sz w:val="21"/>
                <w:szCs w:val="21"/>
              </w:rPr>
              <w:t>2</w:t>
            </w:r>
          </w:p>
        </w:tc>
        <w:tc>
          <w:tcPr>
            <w:tcW w:w="883" w:type="dxa"/>
            <w:vAlign w:val="center"/>
          </w:tcPr>
          <w:p w14:paraId="68D06CBA">
            <w:pPr>
              <w:spacing w:line="300" w:lineRule="auto"/>
              <w:jc w:val="center"/>
              <w:rPr>
                <w:rFonts w:ascii="宋体" w:hAnsi="宋体" w:eastAsia="宋体"/>
                <w:sz w:val="21"/>
                <w:szCs w:val="21"/>
              </w:rPr>
            </w:pPr>
            <w:r>
              <w:rPr>
                <w:rFonts w:hint="eastAsia" w:ascii="宋体" w:hAnsi="宋体" w:eastAsia="宋体"/>
                <w:sz w:val="21"/>
                <w:szCs w:val="21"/>
              </w:rPr>
              <w:t>部</w:t>
            </w:r>
          </w:p>
        </w:tc>
      </w:tr>
      <w:tr w14:paraId="22AB7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restart"/>
            <w:vAlign w:val="center"/>
          </w:tcPr>
          <w:p w14:paraId="0F42E183">
            <w:pPr>
              <w:spacing w:line="300" w:lineRule="auto"/>
              <w:jc w:val="center"/>
              <w:rPr>
                <w:rFonts w:ascii="宋体" w:hAnsi="宋体" w:eastAsia="宋体"/>
                <w:sz w:val="21"/>
                <w:szCs w:val="21"/>
              </w:rPr>
            </w:pPr>
            <w:r>
              <w:rPr>
                <w:rFonts w:hint="eastAsia" w:ascii="宋体" w:hAnsi="宋体" w:eastAsia="宋体"/>
                <w:sz w:val="21"/>
                <w:szCs w:val="21"/>
              </w:rPr>
              <w:t>6</w:t>
            </w:r>
          </w:p>
        </w:tc>
        <w:tc>
          <w:tcPr>
            <w:tcW w:w="2583" w:type="dxa"/>
            <w:vMerge w:val="restart"/>
            <w:vAlign w:val="center"/>
          </w:tcPr>
          <w:p w14:paraId="30FDFB3F">
            <w:pPr>
              <w:spacing w:line="300" w:lineRule="auto"/>
              <w:jc w:val="both"/>
              <w:rPr>
                <w:rFonts w:ascii="宋体" w:hAnsi="宋体" w:eastAsia="宋体"/>
                <w:sz w:val="21"/>
                <w:szCs w:val="21"/>
              </w:rPr>
            </w:pPr>
            <w:r>
              <w:rPr>
                <w:rFonts w:hint="eastAsia" w:ascii="宋体" w:hAnsi="宋体" w:eastAsia="宋体"/>
                <w:sz w:val="21"/>
                <w:szCs w:val="21"/>
              </w:rPr>
              <w:t>保安服务</w:t>
            </w:r>
          </w:p>
        </w:tc>
        <w:tc>
          <w:tcPr>
            <w:tcW w:w="3210" w:type="dxa"/>
            <w:vAlign w:val="center"/>
          </w:tcPr>
          <w:p w14:paraId="24493BBC">
            <w:pPr>
              <w:spacing w:line="300" w:lineRule="auto"/>
              <w:jc w:val="both"/>
              <w:rPr>
                <w:rFonts w:ascii="宋体" w:hAnsi="宋体" w:eastAsia="宋体"/>
                <w:sz w:val="21"/>
                <w:szCs w:val="21"/>
              </w:rPr>
            </w:pPr>
            <w:r>
              <w:rPr>
                <w:rFonts w:ascii="宋体" w:hAnsi="宋体" w:eastAsia="宋体"/>
                <w:spacing w:val="-2"/>
                <w:sz w:val="21"/>
                <w:szCs w:val="21"/>
              </w:rPr>
              <w:t>对讲机</w:t>
            </w:r>
          </w:p>
        </w:tc>
        <w:tc>
          <w:tcPr>
            <w:tcW w:w="905" w:type="dxa"/>
            <w:vAlign w:val="center"/>
          </w:tcPr>
          <w:p w14:paraId="6411F946">
            <w:pPr>
              <w:spacing w:line="300" w:lineRule="auto"/>
              <w:jc w:val="center"/>
              <w:rPr>
                <w:rFonts w:ascii="宋体" w:hAnsi="宋体" w:eastAsia="宋体"/>
                <w:sz w:val="21"/>
                <w:szCs w:val="21"/>
              </w:rPr>
            </w:pPr>
            <w:r>
              <w:rPr>
                <w:rFonts w:hint="eastAsia" w:ascii="宋体" w:hAnsi="宋体" w:eastAsia="宋体"/>
                <w:sz w:val="21"/>
                <w:szCs w:val="21"/>
              </w:rPr>
              <w:t>16</w:t>
            </w:r>
          </w:p>
        </w:tc>
        <w:tc>
          <w:tcPr>
            <w:tcW w:w="883" w:type="dxa"/>
            <w:vAlign w:val="center"/>
          </w:tcPr>
          <w:p w14:paraId="3A9F2364">
            <w:pPr>
              <w:spacing w:line="300" w:lineRule="auto"/>
              <w:jc w:val="center"/>
              <w:rPr>
                <w:rFonts w:ascii="宋体" w:hAnsi="宋体" w:eastAsia="宋体"/>
                <w:sz w:val="21"/>
                <w:szCs w:val="21"/>
              </w:rPr>
            </w:pPr>
            <w:r>
              <w:rPr>
                <w:rFonts w:hint="eastAsia" w:ascii="宋体" w:hAnsi="宋体" w:eastAsia="宋体"/>
                <w:sz w:val="21"/>
                <w:szCs w:val="21"/>
              </w:rPr>
              <w:t>套</w:t>
            </w:r>
          </w:p>
        </w:tc>
      </w:tr>
      <w:tr w14:paraId="501CF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21C8BDBC">
            <w:pPr>
              <w:spacing w:line="300" w:lineRule="auto"/>
              <w:jc w:val="center"/>
              <w:rPr>
                <w:rFonts w:ascii="宋体" w:hAnsi="宋体" w:eastAsia="宋体"/>
                <w:sz w:val="21"/>
                <w:szCs w:val="21"/>
              </w:rPr>
            </w:pPr>
          </w:p>
        </w:tc>
        <w:tc>
          <w:tcPr>
            <w:tcW w:w="2583" w:type="dxa"/>
            <w:vMerge w:val="continue"/>
            <w:vAlign w:val="center"/>
          </w:tcPr>
          <w:p w14:paraId="2F41090C">
            <w:pPr>
              <w:spacing w:line="300" w:lineRule="auto"/>
              <w:jc w:val="both"/>
              <w:rPr>
                <w:rFonts w:ascii="宋体" w:hAnsi="宋体" w:eastAsia="宋体"/>
                <w:sz w:val="21"/>
                <w:szCs w:val="21"/>
              </w:rPr>
            </w:pPr>
          </w:p>
        </w:tc>
        <w:tc>
          <w:tcPr>
            <w:tcW w:w="3210" w:type="dxa"/>
            <w:vAlign w:val="center"/>
          </w:tcPr>
          <w:p w14:paraId="2900F7B6">
            <w:pPr>
              <w:spacing w:line="300" w:lineRule="auto"/>
              <w:jc w:val="both"/>
              <w:rPr>
                <w:rFonts w:ascii="宋体" w:hAnsi="宋体" w:eastAsia="宋体"/>
                <w:spacing w:val="-2"/>
                <w:sz w:val="21"/>
                <w:szCs w:val="21"/>
              </w:rPr>
            </w:pPr>
            <w:r>
              <w:rPr>
                <w:rFonts w:hint="eastAsia" w:ascii="宋体" w:hAnsi="宋体" w:eastAsia="宋体"/>
                <w:spacing w:val="-2"/>
                <w:sz w:val="21"/>
                <w:szCs w:val="21"/>
              </w:rPr>
              <w:t>约束叉</w:t>
            </w:r>
          </w:p>
        </w:tc>
        <w:tc>
          <w:tcPr>
            <w:tcW w:w="905" w:type="dxa"/>
            <w:vAlign w:val="center"/>
          </w:tcPr>
          <w:p w14:paraId="21233EBC">
            <w:pPr>
              <w:spacing w:line="300" w:lineRule="auto"/>
              <w:jc w:val="center"/>
              <w:rPr>
                <w:rFonts w:ascii="宋体" w:hAnsi="宋体" w:eastAsia="宋体"/>
                <w:sz w:val="21"/>
                <w:szCs w:val="21"/>
              </w:rPr>
            </w:pPr>
            <w:r>
              <w:rPr>
                <w:rFonts w:hint="eastAsia" w:ascii="宋体" w:hAnsi="宋体" w:eastAsia="宋体"/>
                <w:sz w:val="21"/>
                <w:szCs w:val="21"/>
              </w:rPr>
              <w:t>4</w:t>
            </w:r>
          </w:p>
        </w:tc>
        <w:tc>
          <w:tcPr>
            <w:tcW w:w="883" w:type="dxa"/>
            <w:vAlign w:val="center"/>
          </w:tcPr>
          <w:p w14:paraId="643D7672">
            <w:pPr>
              <w:spacing w:line="300" w:lineRule="auto"/>
              <w:jc w:val="center"/>
              <w:rPr>
                <w:rFonts w:ascii="宋体" w:hAnsi="宋体" w:eastAsia="宋体"/>
                <w:sz w:val="21"/>
                <w:szCs w:val="21"/>
              </w:rPr>
            </w:pPr>
            <w:r>
              <w:rPr>
                <w:rFonts w:hint="eastAsia" w:ascii="宋体" w:hAnsi="宋体" w:eastAsia="宋体"/>
                <w:sz w:val="21"/>
                <w:szCs w:val="21"/>
              </w:rPr>
              <w:t>把</w:t>
            </w:r>
          </w:p>
        </w:tc>
      </w:tr>
      <w:tr w14:paraId="19E8A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Merge w:val="continue"/>
            <w:vAlign w:val="center"/>
          </w:tcPr>
          <w:p w14:paraId="2B369483">
            <w:pPr>
              <w:spacing w:line="300" w:lineRule="auto"/>
              <w:jc w:val="center"/>
              <w:rPr>
                <w:rFonts w:ascii="宋体" w:hAnsi="宋体" w:eastAsia="宋体"/>
                <w:sz w:val="21"/>
                <w:szCs w:val="21"/>
              </w:rPr>
            </w:pPr>
          </w:p>
        </w:tc>
        <w:tc>
          <w:tcPr>
            <w:tcW w:w="2583" w:type="dxa"/>
            <w:vMerge w:val="continue"/>
            <w:vAlign w:val="center"/>
          </w:tcPr>
          <w:p w14:paraId="0EF4863C">
            <w:pPr>
              <w:spacing w:line="300" w:lineRule="auto"/>
              <w:jc w:val="both"/>
              <w:rPr>
                <w:rFonts w:ascii="宋体" w:hAnsi="宋体" w:eastAsia="宋体"/>
                <w:sz w:val="21"/>
                <w:szCs w:val="21"/>
              </w:rPr>
            </w:pPr>
          </w:p>
        </w:tc>
        <w:tc>
          <w:tcPr>
            <w:tcW w:w="3210" w:type="dxa"/>
            <w:vAlign w:val="center"/>
          </w:tcPr>
          <w:p w14:paraId="5ED4FF6F">
            <w:pPr>
              <w:spacing w:line="300" w:lineRule="auto"/>
              <w:jc w:val="both"/>
              <w:rPr>
                <w:rFonts w:ascii="宋体" w:hAnsi="宋体" w:eastAsia="宋体"/>
                <w:spacing w:val="-2"/>
                <w:sz w:val="21"/>
                <w:szCs w:val="21"/>
              </w:rPr>
            </w:pPr>
            <w:r>
              <w:rPr>
                <w:rFonts w:hint="eastAsia" w:ascii="宋体" w:hAnsi="宋体" w:eastAsia="宋体"/>
                <w:spacing w:val="-2"/>
                <w:sz w:val="21"/>
                <w:szCs w:val="21"/>
              </w:rPr>
              <w:t>禁止停车警示路障</w:t>
            </w:r>
          </w:p>
        </w:tc>
        <w:tc>
          <w:tcPr>
            <w:tcW w:w="905" w:type="dxa"/>
            <w:vAlign w:val="center"/>
          </w:tcPr>
          <w:p w14:paraId="69A94BE6">
            <w:pPr>
              <w:spacing w:line="300" w:lineRule="auto"/>
              <w:jc w:val="center"/>
              <w:rPr>
                <w:rFonts w:ascii="宋体" w:hAnsi="宋体" w:eastAsia="宋体"/>
                <w:sz w:val="21"/>
                <w:szCs w:val="21"/>
              </w:rPr>
            </w:pPr>
            <w:r>
              <w:rPr>
                <w:rFonts w:hint="eastAsia" w:ascii="宋体" w:hAnsi="宋体" w:eastAsia="宋体"/>
                <w:sz w:val="21"/>
                <w:szCs w:val="21"/>
              </w:rPr>
              <w:t>若干</w:t>
            </w:r>
          </w:p>
        </w:tc>
        <w:tc>
          <w:tcPr>
            <w:tcW w:w="883" w:type="dxa"/>
            <w:vAlign w:val="center"/>
          </w:tcPr>
          <w:p w14:paraId="17052F89">
            <w:pPr>
              <w:spacing w:line="300" w:lineRule="auto"/>
              <w:jc w:val="center"/>
              <w:rPr>
                <w:rFonts w:ascii="宋体" w:hAnsi="宋体" w:eastAsia="宋体"/>
                <w:sz w:val="21"/>
                <w:szCs w:val="21"/>
              </w:rPr>
            </w:pPr>
          </w:p>
        </w:tc>
      </w:tr>
      <w:tr w14:paraId="15D7F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4" w:type="dxa"/>
            <w:vAlign w:val="center"/>
          </w:tcPr>
          <w:p w14:paraId="005A4AC5">
            <w:pPr>
              <w:spacing w:line="300" w:lineRule="auto"/>
              <w:jc w:val="center"/>
              <w:rPr>
                <w:rFonts w:ascii="宋体" w:hAnsi="宋体" w:eastAsia="宋体"/>
                <w:sz w:val="21"/>
                <w:szCs w:val="21"/>
              </w:rPr>
            </w:pPr>
            <w:r>
              <w:rPr>
                <w:rFonts w:hint="eastAsia" w:ascii="宋体" w:hAnsi="宋体" w:eastAsia="宋体"/>
                <w:sz w:val="21"/>
                <w:szCs w:val="21"/>
              </w:rPr>
              <w:t>7</w:t>
            </w:r>
          </w:p>
        </w:tc>
        <w:tc>
          <w:tcPr>
            <w:tcW w:w="2583" w:type="dxa"/>
            <w:vAlign w:val="center"/>
          </w:tcPr>
          <w:p w14:paraId="50AF5894">
            <w:pPr>
              <w:spacing w:line="300" w:lineRule="auto"/>
              <w:jc w:val="both"/>
              <w:rPr>
                <w:rFonts w:ascii="宋体" w:hAnsi="宋体" w:eastAsia="宋体"/>
                <w:sz w:val="21"/>
                <w:szCs w:val="21"/>
              </w:rPr>
            </w:pPr>
            <w:r>
              <w:rPr>
                <w:rFonts w:hint="eastAsia" w:ascii="宋体" w:hAnsi="宋体" w:eastAsia="宋体"/>
                <w:sz w:val="21"/>
                <w:szCs w:val="21"/>
              </w:rPr>
              <w:t>会议服务</w:t>
            </w:r>
          </w:p>
        </w:tc>
        <w:tc>
          <w:tcPr>
            <w:tcW w:w="3210" w:type="dxa"/>
            <w:vAlign w:val="center"/>
          </w:tcPr>
          <w:p w14:paraId="5B718BB3">
            <w:pPr>
              <w:spacing w:line="300" w:lineRule="auto"/>
              <w:jc w:val="both"/>
              <w:rPr>
                <w:rFonts w:ascii="宋体" w:hAnsi="宋体" w:eastAsia="宋体"/>
                <w:sz w:val="21"/>
                <w:szCs w:val="21"/>
              </w:rPr>
            </w:pPr>
            <w:r>
              <w:rPr>
                <w:rFonts w:hint="eastAsia" w:ascii="宋体" w:hAnsi="宋体" w:eastAsia="宋体"/>
                <w:sz w:val="21"/>
                <w:szCs w:val="21"/>
              </w:rPr>
              <w:t>无</w:t>
            </w:r>
          </w:p>
        </w:tc>
        <w:tc>
          <w:tcPr>
            <w:tcW w:w="905" w:type="dxa"/>
            <w:vAlign w:val="center"/>
          </w:tcPr>
          <w:p w14:paraId="79CC358D">
            <w:pPr>
              <w:spacing w:line="300" w:lineRule="auto"/>
              <w:jc w:val="center"/>
              <w:rPr>
                <w:rFonts w:ascii="宋体" w:hAnsi="宋体" w:eastAsia="宋体"/>
                <w:sz w:val="21"/>
                <w:szCs w:val="21"/>
              </w:rPr>
            </w:pPr>
          </w:p>
        </w:tc>
        <w:tc>
          <w:tcPr>
            <w:tcW w:w="883" w:type="dxa"/>
            <w:vAlign w:val="center"/>
          </w:tcPr>
          <w:p w14:paraId="4480305E">
            <w:pPr>
              <w:spacing w:line="300" w:lineRule="auto"/>
              <w:jc w:val="center"/>
              <w:rPr>
                <w:rFonts w:ascii="宋体" w:hAnsi="宋体" w:eastAsia="宋体"/>
                <w:sz w:val="21"/>
                <w:szCs w:val="21"/>
              </w:rPr>
            </w:pPr>
          </w:p>
        </w:tc>
      </w:tr>
    </w:tbl>
    <w:p w14:paraId="2DF9E423">
      <w:pPr>
        <w:spacing w:line="300" w:lineRule="auto"/>
        <w:jc w:val="both"/>
        <w:rPr>
          <w:rFonts w:ascii="宋体" w:hAnsi="宋体" w:eastAsia="宋体" w:cs="仿宋_GB2312"/>
          <w:sz w:val="21"/>
          <w:szCs w:val="21"/>
          <w:lang w:eastAsia="zh-CN"/>
        </w:rPr>
      </w:pPr>
    </w:p>
    <w:p w14:paraId="4791A304">
      <w:pPr>
        <w:pStyle w:val="2"/>
        <w:keepNext w:val="0"/>
        <w:spacing w:before="0" w:after="0" w:line="300" w:lineRule="auto"/>
        <w:jc w:val="center"/>
        <w:rPr>
          <w:rFonts w:ascii="宋体" w:hAnsi="宋体" w:eastAsia="宋体" w:cs="仿宋_GB2312"/>
          <w:sz w:val="28"/>
          <w:szCs w:val="28"/>
          <w:lang w:eastAsia="zh-CN"/>
        </w:rPr>
      </w:pPr>
      <w:bookmarkStart w:id="27" w:name="_Toc194322342"/>
      <w:r>
        <w:rPr>
          <w:rFonts w:ascii="宋体" w:hAnsi="宋体" w:eastAsia="宋体" w:cs="仿宋_GB2312"/>
          <w:kern w:val="36"/>
          <w:sz w:val="28"/>
          <w:szCs w:val="28"/>
          <w:lang w:eastAsia="zh-CN"/>
        </w:rPr>
        <w:t>6风险管控要求</w:t>
      </w:r>
      <w:bookmarkEnd w:id="27"/>
    </w:p>
    <w:p w14:paraId="45B596A9">
      <w:pPr>
        <w:spacing w:line="300" w:lineRule="auto"/>
        <w:ind w:firstLine="420" w:firstLineChars="200"/>
        <w:jc w:val="both"/>
        <w:rPr>
          <w:rFonts w:ascii="宋体" w:hAnsi="宋体" w:eastAsia="宋体" w:cs="仿宋_GB2312"/>
          <w:sz w:val="21"/>
          <w:szCs w:val="21"/>
          <w:lang w:eastAsia="zh-CN"/>
        </w:rPr>
      </w:pPr>
      <w:r>
        <w:rPr>
          <w:rFonts w:hint="eastAsia" w:ascii="宋体" w:hAnsi="宋体" w:eastAsia="宋体" w:cs="仿宋_GB2312"/>
          <w:sz w:val="21"/>
          <w:szCs w:val="21"/>
          <w:lang w:eastAsia="zh-CN"/>
        </w:rPr>
        <w:t>物业管理服务项目实施期间，供应商</w:t>
      </w:r>
      <w:r>
        <w:rPr>
          <w:rFonts w:ascii="宋体" w:hAnsi="宋体" w:eastAsia="宋体" w:cs="仿宋_GB2312"/>
          <w:sz w:val="21"/>
          <w:szCs w:val="21"/>
          <w:lang w:eastAsia="zh-CN"/>
        </w:rPr>
        <w:t>识别、分析各种潜在风险，针对不同风险类型制定相应解决方案</w:t>
      </w:r>
      <w:r>
        <w:rPr>
          <w:rFonts w:hint="eastAsia" w:ascii="宋体" w:hAnsi="宋体" w:eastAsia="宋体" w:cs="仿宋_GB2312"/>
          <w:sz w:val="21"/>
          <w:szCs w:val="21"/>
          <w:lang w:eastAsia="zh-CN"/>
        </w:rPr>
        <w:t>。</w:t>
      </w:r>
    </w:p>
    <w:p w14:paraId="5B6F0B55">
      <w:pPr>
        <w:spacing w:line="300" w:lineRule="auto"/>
        <w:jc w:val="both"/>
        <w:rPr>
          <w:rFonts w:ascii="宋体" w:hAnsi="宋体" w:eastAsia="宋体" w:cs="仿宋_GB2312"/>
          <w:sz w:val="21"/>
          <w:szCs w:val="21"/>
          <w:lang w:eastAsia="zh-CN"/>
        </w:rPr>
      </w:pPr>
    </w:p>
    <w:p w14:paraId="4DA3D3BD">
      <w:pPr>
        <w:pStyle w:val="2"/>
        <w:keepNext w:val="0"/>
        <w:spacing w:before="0" w:after="0" w:line="300" w:lineRule="auto"/>
        <w:jc w:val="center"/>
        <w:rPr>
          <w:rFonts w:ascii="宋体" w:hAnsi="宋体" w:eastAsia="宋体" w:cs="仿宋_GB2312"/>
          <w:sz w:val="28"/>
          <w:szCs w:val="28"/>
          <w:lang w:eastAsia="zh-CN"/>
        </w:rPr>
      </w:pPr>
      <w:bookmarkStart w:id="28" w:name="_Toc194322343"/>
      <w:r>
        <w:rPr>
          <w:rFonts w:ascii="宋体" w:hAnsi="宋体" w:eastAsia="宋体" w:cs="仿宋_GB2312"/>
          <w:kern w:val="36"/>
          <w:sz w:val="28"/>
          <w:szCs w:val="28"/>
          <w:lang w:eastAsia="zh-CN"/>
        </w:rPr>
        <w:t>7履约验收要求</w:t>
      </w:r>
      <w:bookmarkEnd w:id="28"/>
    </w:p>
    <w:p w14:paraId="3DFFB48F">
      <w:pPr>
        <w:pStyle w:val="3"/>
        <w:keepNext w:val="0"/>
        <w:spacing w:before="0" w:after="0" w:line="300" w:lineRule="auto"/>
        <w:rPr>
          <w:rFonts w:ascii="宋体" w:hAnsi="宋体" w:eastAsia="宋体" w:cs="仿宋_GB2312"/>
          <w:sz w:val="21"/>
          <w:szCs w:val="21"/>
          <w:lang w:eastAsia="zh-CN"/>
        </w:rPr>
      </w:pPr>
      <w:bookmarkStart w:id="29" w:name="_Toc194322344"/>
      <w:r>
        <w:rPr>
          <w:rFonts w:ascii="宋体" w:hAnsi="宋体" w:eastAsia="宋体" w:cs="仿宋_GB2312"/>
          <w:i w:val="0"/>
          <w:iCs w:val="0"/>
          <w:sz w:val="21"/>
          <w:szCs w:val="21"/>
          <w:lang w:eastAsia="zh-CN"/>
        </w:rPr>
        <w:t>7.1总体要求</w:t>
      </w:r>
      <w:bookmarkEnd w:id="29"/>
    </w:p>
    <w:tbl>
      <w:tblPr>
        <w:tblStyle w:val="16"/>
        <w:tblW w:w="4800" w:type="pct"/>
        <w:tblInd w:w="30" w:type="dxa"/>
        <w:tblLayout w:type="fixed"/>
        <w:tblCellMar>
          <w:top w:w="0" w:type="dxa"/>
          <w:left w:w="108" w:type="dxa"/>
          <w:bottom w:w="0" w:type="dxa"/>
          <w:right w:w="108" w:type="dxa"/>
        </w:tblCellMar>
      </w:tblPr>
      <w:tblGrid>
        <w:gridCol w:w="1993"/>
        <w:gridCol w:w="6714"/>
      </w:tblGrid>
      <w:tr w14:paraId="0BD77AA8">
        <w:tblPrEx>
          <w:tblCellMar>
            <w:top w:w="0" w:type="dxa"/>
            <w:left w:w="108" w:type="dxa"/>
            <w:bottom w:w="0" w:type="dxa"/>
            <w:right w:w="108" w:type="dxa"/>
          </w:tblCellMar>
        </w:tblPrEx>
        <w:tc>
          <w:tcPr>
            <w:tcW w:w="1835" w:type="dxa"/>
            <w:tcBorders>
              <w:top w:val="single" w:color="000000" w:sz="6" w:space="0"/>
              <w:left w:val="single" w:color="000000" w:sz="6" w:space="0"/>
              <w:bottom w:val="single" w:color="000000" w:sz="6" w:space="0"/>
              <w:right w:val="single" w:color="000000" w:sz="6" w:space="0"/>
            </w:tcBorders>
            <w:shd w:val="clear" w:color="auto" w:fill="D3D3D3"/>
            <w:tcMar>
              <w:top w:w="22" w:type="dxa"/>
              <w:left w:w="22" w:type="dxa"/>
              <w:bottom w:w="22" w:type="dxa"/>
              <w:right w:w="22" w:type="dxa"/>
            </w:tcMar>
            <w:vAlign w:val="center"/>
          </w:tcPr>
          <w:p w14:paraId="488131CA">
            <w:pPr>
              <w:widowControl w:val="0"/>
              <w:spacing w:line="300" w:lineRule="auto"/>
              <w:jc w:val="center"/>
              <w:rPr>
                <w:rFonts w:ascii="宋体" w:hAnsi="宋体" w:eastAsia="宋体" w:cs="仿宋_GB2312"/>
                <w:b/>
                <w:bCs/>
                <w:sz w:val="21"/>
                <w:szCs w:val="21"/>
              </w:rPr>
            </w:pPr>
            <w:r>
              <w:rPr>
                <w:rFonts w:hint="eastAsia" w:ascii="宋体" w:hAnsi="宋体" w:eastAsia="宋体" w:cs="仿宋_GB2312"/>
                <w:b/>
                <w:bCs/>
                <w:sz w:val="21"/>
                <w:szCs w:val="21"/>
              </w:rPr>
              <w:t>验收名称</w:t>
            </w:r>
          </w:p>
        </w:tc>
        <w:tc>
          <w:tcPr>
            <w:tcW w:w="6181" w:type="dxa"/>
            <w:tcBorders>
              <w:top w:val="single" w:color="000000" w:sz="6" w:space="0"/>
              <w:left w:val="single" w:color="000000" w:sz="6" w:space="0"/>
              <w:bottom w:val="single" w:color="000000" w:sz="6" w:space="0"/>
              <w:right w:val="single" w:color="000000" w:sz="6" w:space="0"/>
            </w:tcBorders>
            <w:shd w:val="clear" w:color="auto" w:fill="D3D3D3"/>
            <w:tcMar>
              <w:top w:w="22" w:type="dxa"/>
              <w:left w:w="22" w:type="dxa"/>
              <w:bottom w:w="22" w:type="dxa"/>
              <w:right w:w="22" w:type="dxa"/>
            </w:tcMar>
            <w:vAlign w:val="center"/>
          </w:tcPr>
          <w:p w14:paraId="7F8BD1E3">
            <w:pPr>
              <w:widowControl w:val="0"/>
              <w:spacing w:line="300" w:lineRule="auto"/>
              <w:jc w:val="center"/>
              <w:rPr>
                <w:rFonts w:ascii="宋体" w:hAnsi="宋体" w:eastAsia="宋体" w:cs="仿宋_GB2312"/>
                <w:b/>
                <w:bCs/>
                <w:sz w:val="21"/>
                <w:szCs w:val="21"/>
              </w:rPr>
            </w:pPr>
            <w:r>
              <w:rPr>
                <w:rFonts w:hint="eastAsia" w:ascii="宋体" w:hAnsi="宋体" w:eastAsia="宋体" w:cs="仿宋_GB2312"/>
                <w:b/>
                <w:bCs/>
                <w:sz w:val="21"/>
                <w:szCs w:val="21"/>
              </w:rPr>
              <w:t>验收要求</w:t>
            </w:r>
          </w:p>
        </w:tc>
      </w:tr>
      <w:tr w14:paraId="630E3541">
        <w:tblPrEx>
          <w:tblCellMar>
            <w:top w:w="0" w:type="dxa"/>
            <w:left w:w="108" w:type="dxa"/>
            <w:bottom w:w="0" w:type="dxa"/>
            <w:right w:w="108" w:type="dxa"/>
          </w:tblCellMar>
        </w:tblPrEx>
        <w:tc>
          <w:tcPr>
            <w:tcW w:w="1835" w:type="dxa"/>
            <w:tcBorders>
              <w:top w:val="single" w:color="000000" w:sz="6" w:space="0"/>
              <w:left w:val="single" w:color="000000" w:sz="6" w:space="0"/>
              <w:bottom w:val="single" w:color="000000" w:sz="6" w:space="0"/>
              <w:right w:val="single" w:color="000000" w:sz="6" w:space="0"/>
            </w:tcBorders>
            <w:tcMar>
              <w:top w:w="22" w:type="dxa"/>
              <w:left w:w="22" w:type="dxa"/>
              <w:bottom w:w="22" w:type="dxa"/>
              <w:right w:w="22" w:type="dxa"/>
            </w:tcMar>
            <w:vAlign w:val="center"/>
          </w:tcPr>
          <w:p w14:paraId="6DC5B242">
            <w:pPr>
              <w:widowControl w:val="0"/>
              <w:spacing w:line="300" w:lineRule="auto"/>
              <w:jc w:val="center"/>
              <w:rPr>
                <w:rFonts w:ascii="宋体" w:hAnsi="宋体" w:eastAsia="宋体" w:cs="仿宋_GB2312"/>
                <w:sz w:val="21"/>
                <w:szCs w:val="21"/>
              </w:rPr>
            </w:pPr>
            <w:r>
              <w:rPr>
                <w:rFonts w:hint="eastAsia" w:ascii="宋体" w:hAnsi="宋体" w:eastAsia="宋体" w:cs="仿宋_GB2312"/>
                <w:sz w:val="21"/>
                <w:szCs w:val="21"/>
              </w:rPr>
              <w:t>第1次验收</w:t>
            </w:r>
          </w:p>
        </w:tc>
        <w:tc>
          <w:tcPr>
            <w:tcW w:w="6181" w:type="dxa"/>
            <w:tcBorders>
              <w:top w:val="single" w:color="000000" w:sz="6" w:space="0"/>
              <w:left w:val="single" w:color="000000" w:sz="6" w:space="0"/>
              <w:bottom w:val="single" w:color="000000" w:sz="6" w:space="0"/>
              <w:right w:val="single" w:color="000000" w:sz="6" w:space="0"/>
            </w:tcBorders>
            <w:tcMar>
              <w:top w:w="22" w:type="dxa"/>
              <w:left w:w="22" w:type="dxa"/>
              <w:bottom w:w="22" w:type="dxa"/>
              <w:right w:w="22" w:type="dxa"/>
            </w:tcMar>
            <w:vAlign w:val="center"/>
          </w:tcPr>
          <w:p w14:paraId="350EB64C">
            <w:pPr>
              <w:widowControl w:val="0"/>
              <w:spacing w:line="300" w:lineRule="auto"/>
              <w:jc w:val="center"/>
              <w:rPr>
                <w:rFonts w:ascii="宋体" w:hAnsi="宋体" w:eastAsia="宋体" w:cs="仿宋_GB2312"/>
                <w:sz w:val="21"/>
                <w:szCs w:val="21"/>
                <w:lang w:eastAsia="zh-CN"/>
              </w:rPr>
            </w:pPr>
            <w:r>
              <w:rPr>
                <w:rFonts w:hint="eastAsia" w:ascii="宋体" w:hAnsi="宋体" w:eastAsia="宋体"/>
                <w:sz w:val="21"/>
                <w:szCs w:val="21"/>
                <w:lang w:eastAsia="zh-CN"/>
              </w:rPr>
              <w:t>采购人7月下旬对中标人5月1日至7月20日</w:t>
            </w:r>
            <w:r>
              <w:rPr>
                <w:rFonts w:hint="eastAsia" w:ascii="宋体" w:hAnsi="宋体" w:eastAsia="宋体" w:cs="仿宋_GB2312"/>
                <w:sz w:val="21"/>
                <w:szCs w:val="21"/>
                <w:lang w:eastAsia="zh-CN"/>
              </w:rPr>
              <w:t>服务情况进行履约验收考核；</w:t>
            </w:r>
          </w:p>
        </w:tc>
      </w:tr>
      <w:tr w14:paraId="11D46DF0">
        <w:tblPrEx>
          <w:tblCellMar>
            <w:top w:w="0" w:type="dxa"/>
            <w:left w:w="108" w:type="dxa"/>
            <w:bottom w:w="0" w:type="dxa"/>
            <w:right w:w="108" w:type="dxa"/>
          </w:tblCellMar>
        </w:tblPrEx>
        <w:tc>
          <w:tcPr>
            <w:tcW w:w="1835" w:type="dxa"/>
            <w:tcBorders>
              <w:top w:val="single" w:color="000000" w:sz="6" w:space="0"/>
              <w:left w:val="single" w:color="000000" w:sz="6" w:space="0"/>
              <w:bottom w:val="single" w:color="000000" w:sz="6" w:space="0"/>
              <w:right w:val="single" w:color="000000" w:sz="6" w:space="0"/>
            </w:tcBorders>
            <w:tcMar>
              <w:top w:w="22" w:type="dxa"/>
              <w:left w:w="22" w:type="dxa"/>
              <w:bottom w:w="22" w:type="dxa"/>
              <w:right w:w="22" w:type="dxa"/>
            </w:tcMar>
            <w:vAlign w:val="center"/>
          </w:tcPr>
          <w:p w14:paraId="3D7B3B26">
            <w:pPr>
              <w:widowControl w:val="0"/>
              <w:spacing w:line="300" w:lineRule="auto"/>
              <w:jc w:val="center"/>
              <w:rPr>
                <w:rFonts w:ascii="宋体" w:hAnsi="宋体" w:eastAsia="宋体" w:cs="仿宋_GB2312"/>
                <w:sz w:val="21"/>
                <w:szCs w:val="21"/>
              </w:rPr>
            </w:pPr>
            <w:r>
              <w:rPr>
                <w:rFonts w:hint="eastAsia" w:ascii="宋体" w:hAnsi="宋体" w:eastAsia="宋体" w:cs="仿宋_GB2312"/>
                <w:sz w:val="21"/>
                <w:szCs w:val="21"/>
              </w:rPr>
              <w:t>第2次验收</w:t>
            </w:r>
          </w:p>
        </w:tc>
        <w:tc>
          <w:tcPr>
            <w:tcW w:w="6181" w:type="dxa"/>
            <w:tcBorders>
              <w:top w:val="single" w:color="000000" w:sz="6" w:space="0"/>
              <w:left w:val="single" w:color="000000" w:sz="6" w:space="0"/>
              <w:bottom w:val="single" w:color="000000" w:sz="6" w:space="0"/>
              <w:right w:val="single" w:color="000000" w:sz="6" w:space="0"/>
            </w:tcBorders>
            <w:tcMar>
              <w:top w:w="22" w:type="dxa"/>
              <w:left w:w="22" w:type="dxa"/>
              <w:bottom w:w="22" w:type="dxa"/>
              <w:right w:w="22" w:type="dxa"/>
            </w:tcMar>
            <w:vAlign w:val="center"/>
          </w:tcPr>
          <w:p w14:paraId="52A44E68">
            <w:pPr>
              <w:widowControl w:val="0"/>
              <w:spacing w:line="300" w:lineRule="auto"/>
              <w:jc w:val="center"/>
              <w:rPr>
                <w:rFonts w:ascii="宋体" w:hAnsi="宋体" w:eastAsia="宋体" w:cs="仿宋_GB2312"/>
                <w:sz w:val="21"/>
                <w:szCs w:val="21"/>
                <w:lang w:eastAsia="zh-CN"/>
              </w:rPr>
            </w:pPr>
            <w:r>
              <w:rPr>
                <w:rFonts w:hint="eastAsia" w:ascii="宋体" w:hAnsi="宋体" w:eastAsia="宋体"/>
                <w:sz w:val="21"/>
                <w:szCs w:val="21"/>
                <w:lang w:eastAsia="zh-CN"/>
              </w:rPr>
              <w:t>采购人9月下旬对中标人7月21日至9月20日</w:t>
            </w:r>
            <w:r>
              <w:rPr>
                <w:rFonts w:hint="eastAsia" w:ascii="宋体" w:hAnsi="宋体" w:eastAsia="宋体" w:cs="仿宋_GB2312"/>
                <w:sz w:val="21"/>
                <w:szCs w:val="21"/>
                <w:lang w:eastAsia="zh-CN"/>
              </w:rPr>
              <w:t>服务情况进行履约验收考核；</w:t>
            </w:r>
          </w:p>
        </w:tc>
      </w:tr>
      <w:tr w14:paraId="52328D9D">
        <w:tblPrEx>
          <w:tblCellMar>
            <w:top w:w="0" w:type="dxa"/>
            <w:left w:w="108" w:type="dxa"/>
            <w:bottom w:w="0" w:type="dxa"/>
            <w:right w:w="108" w:type="dxa"/>
          </w:tblCellMar>
        </w:tblPrEx>
        <w:tc>
          <w:tcPr>
            <w:tcW w:w="1835" w:type="dxa"/>
            <w:tcBorders>
              <w:top w:val="single" w:color="000000" w:sz="6" w:space="0"/>
              <w:left w:val="single" w:color="000000" w:sz="6" w:space="0"/>
              <w:bottom w:val="single" w:color="000000" w:sz="6" w:space="0"/>
              <w:right w:val="single" w:color="000000" w:sz="6" w:space="0"/>
            </w:tcBorders>
            <w:tcMar>
              <w:top w:w="22" w:type="dxa"/>
              <w:left w:w="22" w:type="dxa"/>
              <w:bottom w:w="22" w:type="dxa"/>
              <w:right w:w="22" w:type="dxa"/>
            </w:tcMar>
            <w:vAlign w:val="center"/>
          </w:tcPr>
          <w:p w14:paraId="004836D4">
            <w:pPr>
              <w:widowControl w:val="0"/>
              <w:spacing w:line="300" w:lineRule="auto"/>
              <w:jc w:val="center"/>
              <w:rPr>
                <w:rFonts w:ascii="宋体" w:hAnsi="宋体" w:eastAsia="宋体" w:cs="仿宋_GB2312"/>
                <w:sz w:val="21"/>
                <w:szCs w:val="21"/>
              </w:rPr>
            </w:pPr>
            <w:r>
              <w:rPr>
                <w:rFonts w:hint="eastAsia" w:ascii="宋体" w:hAnsi="宋体" w:eastAsia="宋体" w:cs="仿宋_GB2312"/>
                <w:sz w:val="21"/>
                <w:szCs w:val="21"/>
              </w:rPr>
              <w:t>第3次验收</w:t>
            </w:r>
          </w:p>
        </w:tc>
        <w:tc>
          <w:tcPr>
            <w:tcW w:w="6181" w:type="dxa"/>
            <w:tcBorders>
              <w:top w:val="single" w:color="000000" w:sz="6" w:space="0"/>
              <w:left w:val="single" w:color="000000" w:sz="6" w:space="0"/>
              <w:bottom w:val="single" w:color="000000" w:sz="6" w:space="0"/>
              <w:right w:val="single" w:color="000000" w:sz="6" w:space="0"/>
            </w:tcBorders>
            <w:tcMar>
              <w:top w:w="22" w:type="dxa"/>
              <w:left w:w="22" w:type="dxa"/>
              <w:bottom w:w="22" w:type="dxa"/>
              <w:right w:w="22" w:type="dxa"/>
            </w:tcMar>
            <w:vAlign w:val="center"/>
          </w:tcPr>
          <w:p w14:paraId="3F5C3C94">
            <w:pPr>
              <w:widowControl w:val="0"/>
              <w:spacing w:line="300" w:lineRule="auto"/>
              <w:jc w:val="center"/>
              <w:rPr>
                <w:rFonts w:ascii="宋体" w:hAnsi="宋体" w:eastAsia="宋体" w:cs="仿宋_GB2312"/>
                <w:sz w:val="21"/>
                <w:szCs w:val="21"/>
                <w:lang w:eastAsia="zh-CN"/>
              </w:rPr>
            </w:pPr>
            <w:r>
              <w:rPr>
                <w:rFonts w:hint="eastAsia" w:ascii="宋体" w:hAnsi="宋体" w:eastAsia="宋体"/>
                <w:sz w:val="21"/>
                <w:szCs w:val="21"/>
                <w:lang w:eastAsia="zh-CN"/>
              </w:rPr>
              <w:t>采购人12月下旬对中标人9月21日至12月20日</w:t>
            </w:r>
            <w:r>
              <w:rPr>
                <w:rFonts w:hint="eastAsia" w:ascii="宋体" w:hAnsi="宋体" w:eastAsia="宋体" w:cs="仿宋_GB2312"/>
                <w:sz w:val="21"/>
                <w:szCs w:val="21"/>
                <w:lang w:eastAsia="zh-CN"/>
              </w:rPr>
              <w:t>服务情况进行履约验收考核；</w:t>
            </w:r>
          </w:p>
        </w:tc>
      </w:tr>
      <w:tr w14:paraId="73C89986">
        <w:tblPrEx>
          <w:tblCellMar>
            <w:top w:w="0" w:type="dxa"/>
            <w:left w:w="108" w:type="dxa"/>
            <w:bottom w:w="0" w:type="dxa"/>
            <w:right w:w="108" w:type="dxa"/>
          </w:tblCellMar>
        </w:tblPrEx>
        <w:tc>
          <w:tcPr>
            <w:tcW w:w="1835" w:type="dxa"/>
            <w:tcBorders>
              <w:top w:val="single" w:color="000000" w:sz="6" w:space="0"/>
              <w:left w:val="single" w:color="000000" w:sz="6" w:space="0"/>
              <w:bottom w:val="single" w:color="000000" w:sz="6" w:space="0"/>
              <w:right w:val="single" w:color="000000" w:sz="6" w:space="0"/>
            </w:tcBorders>
            <w:tcMar>
              <w:top w:w="22" w:type="dxa"/>
              <w:left w:w="22" w:type="dxa"/>
              <w:bottom w:w="22" w:type="dxa"/>
              <w:right w:w="22" w:type="dxa"/>
            </w:tcMar>
            <w:vAlign w:val="center"/>
          </w:tcPr>
          <w:p w14:paraId="086799C1">
            <w:pPr>
              <w:widowControl w:val="0"/>
              <w:spacing w:line="300" w:lineRule="auto"/>
              <w:jc w:val="center"/>
              <w:rPr>
                <w:rFonts w:ascii="宋体" w:hAnsi="宋体" w:eastAsia="宋体" w:cs="仿宋_GB2312"/>
                <w:sz w:val="21"/>
                <w:szCs w:val="21"/>
              </w:rPr>
            </w:pPr>
            <w:r>
              <w:rPr>
                <w:rFonts w:hint="eastAsia" w:ascii="宋体" w:hAnsi="宋体" w:eastAsia="宋体" w:cs="仿宋_GB2312"/>
                <w:sz w:val="21"/>
                <w:szCs w:val="21"/>
              </w:rPr>
              <w:t>第4次验收</w:t>
            </w:r>
          </w:p>
        </w:tc>
        <w:tc>
          <w:tcPr>
            <w:tcW w:w="6181" w:type="dxa"/>
            <w:tcBorders>
              <w:top w:val="single" w:color="000000" w:sz="6" w:space="0"/>
              <w:left w:val="single" w:color="000000" w:sz="6" w:space="0"/>
              <w:bottom w:val="single" w:color="000000" w:sz="6" w:space="0"/>
              <w:right w:val="single" w:color="000000" w:sz="6" w:space="0"/>
            </w:tcBorders>
            <w:tcMar>
              <w:top w:w="22" w:type="dxa"/>
              <w:left w:w="22" w:type="dxa"/>
              <w:bottom w:w="22" w:type="dxa"/>
              <w:right w:w="22" w:type="dxa"/>
            </w:tcMar>
            <w:vAlign w:val="center"/>
          </w:tcPr>
          <w:p w14:paraId="7F33A95C">
            <w:pPr>
              <w:widowControl w:val="0"/>
              <w:spacing w:line="300" w:lineRule="auto"/>
              <w:jc w:val="center"/>
              <w:rPr>
                <w:rFonts w:ascii="宋体" w:hAnsi="宋体" w:eastAsia="宋体" w:cs="仿宋_GB2312"/>
                <w:sz w:val="21"/>
                <w:szCs w:val="21"/>
                <w:lang w:eastAsia="zh-CN"/>
              </w:rPr>
            </w:pPr>
            <w:r>
              <w:rPr>
                <w:rFonts w:hint="eastAsia" w:ascii="宋体" w:hAnsi="宋体" w:eastAsia="宋体"/>
                <w:sz w:val="21"/>
                <w:szCs w:val="21"/>
                <w:lang w:eastAsia="zh-CN"/>
              </w:rPr>
              <w:t>采购人次年5月上旬对中标人12月21日至次年4月30日</w:t>
            </w:r>
            <w:r>
              <w:rPr>
                <w:rFonts w:hint="eastAsia" w:ascii="宋体" w:hAnsi="宋体" w:eastAsia="宋体" w:cs="仿宋_GB2312"/>
                <w:sz w:val="21"/>
                <w:szCs w:val="21"/>
                <w:lang w:eastAsia="zh-CN"/>
              </w:rPr>
              <w:t>服务情况进行履约验收考核。</w:t>
            </w:r>
          </w:p>
        </w:tc>
      </w:tr>
    </w:tbl>
    <w:p w14:paraId="07E3161D">
      <w:pPr>
        <w:pStyle w:val="3"/>
        <w:keepNext w:val="0"/>
        <w:spacing w:before="0" w:after="0" w:line="300" w:lineRule="auto"/>
        <w:rPr>
          <w:rFonts w:ascii="宋体" w:hAnsi="宋体" w:eastAsia="宋体" w:cs="仿宋_GB2312"/>
          <w:sz w:val="21"/>
          <w:szCs w:val="21"/>
          <w:lang w:eastAsia="zh-CN"/>
        </w:rPr>
      </w:pPr>
      <w:bookmarkStart w:id="30" w:name="_Toc194322345"/>
      <w:r>
        <w:rPr>
          <w:rFonts w:ascii="宋体" w:hAnsi="宋体" w:eastAsia="宋体" w:cs="仿宋_GB2312"/>
          <w:i w:val="0"/>
          <w:iCs w:val="0"/>
          <w:sz w:val="21"/>
          <w:szCs w:val="21"/>
          <w:lang w:eastAsia="zh-CN"/>
        </w:rPr>
        <w:t>7.2验收考核标准与要求</w:t>
      </w:r>
      <w:bookmarkEnd w:id="30"/>
    </w:p>
    <w:p w14:paraId="2341E2F9">
      <w:pPr>
        <w:spacing w:line="300" w:lineRule="auto"/>
        <w:ind w:firstLine="420" w:firstLineChars="200"/>
        <w:jc w:val="both"/>
        <w:rPr>
          <w:rFonts w:ascii="宋体" w:hAnsi="宋体" w:eastAsia="宋体" w:cs="Calibri"/>
          <w:sz w:val="21"/>
          <w:szCs w:val="21"/>
          <w:lang w:eastAsia="zh-CN"/>
        </w:rPr>
      </w:pPr>
      <w:r>
        <w:rPr>
          <w:rFonts w:hint="eastAsia" w:ascii="宋体" w:hAnsi="宋体" w:eastAsia="宋体"/>
          <w:sz w:val="21"/>
          <w:szCs w:val="21"/>
          <w:lang w:eastAsia="zh-CN"/>
        </w:rPr>
        <w:t>本项目每年进行4次验收考核，验收考核内容及标准见《服务满意度测评表》，每次验收考核由采购人进行服务满意度测评，4次履约验收考核结果的平均分值作为支付尾款（</w:t>
      </w:r>
      <w:r>
        <w:rPr>
          <w:rFonts w:hint="eastAsia" w:ascii="宋体" w:hAnsi="宋体" w:eastAsia="宋体" w:cs="仿宋_GB2312"/>
          <w:sz w:val="21"/>
          <w:szCs w:val="21"/>
          <w:lang w:eastAsia="zh-CN"/>
        </w:rPr>
        <w:t>第4次付款</w:t>
      </w:r>
      <w:r>
        <w:rPr>
          <w:rFonts w:hint="eastAsia" w:ascii="宋体" w:hAnsi="宋体" w:eastAsia="宋体"/>
          <w:sz w:val="21"/>
          <w:szCs w:val="21"/>
          <w:lang w:eastAsia="zh-CN"/>
        </w:rPr>
        <w:t>）的依据，具体要求如下：</w:t>
      </w:r>
    </w:p>
    <w:p w14:paraId="4F35BDBE">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1.平均分值达到80分的，按合同约定支付该笔合同款，即支付合同金额的34%；</w:t>
      </w:r>
    </w:p>
    <w:p w14:paraId="28088E0A">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2.平均分值达到70分、不满80分的，扣除合同金额的5%作为处罚，即支付合同金额的29%；</w:t>
      </w:r>
    </w:p>
    <w:p w14:paraId="1A103F03">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3.平均分值达到60分、不满70分的，扣除合同金额的10%作为处罚，即支付合同金额的24%；</w:t>
      </w:r>
    </w:p>
    <w:p w14:paraId="5EBBF28A">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4.平均分值不满60分的，扣除合同金额的15%作为处罚，即支付合同金额的19%。</w:t>
      </w:r>
    </w:p>
    <w:p w14:paraId="0F54C3E3">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采购人有权在其认为必要时，对照《服务满意度测评表》中的内容对中标人提供物业管理服务进行履约检查，抽查服务质量，对不符合要求的督促中标人整改。采购人通过履约检查，如发现并经确认中标人存在不符合物业管理服务有关规定和服务承诺的行为，涉及重大安全问题或造成不良影响的，每次从对应期间的《服务满意度测评表》总得分中扣除5分（扣完为止）。</w:t>
      </w:r>
    </w:p>
    <w:tbl>
      <w:tblPr>
        <w:tblStyle w:val="16"/>
        <w:tblW w:w="9210" w:type="dxa"/>
        <w:jc w:val="center"/>
        <w:tblLayout w:type="autofit"/>
        <w:tblCellMar>
          <w:top w:w="0" w:type="dxa"/>
          <w:left w:w="108" w:type="dxa"/>
          <w:bottom w:w="0" w:type="dxa"/>
          <w:right w:w="108" w:type="dxa"/>
        </w:tblCellMar>
      </w:tblPr>
      <w:tblGrid>
        <w:gridCol w:w="1149"/>
        <w:gridCol w:w="381"/>
        <w:gridCol w:w="1320"/>
        <w:gridCol w:w="3119"/>
        <w:gridCol w:w="850"/>
        <w:gridCol w:w="851"/>
        <w:gridCol w:w="842"/>
        <w:gridCol w:w="698"/>
      </w:tblGrid>
      <w:tr w14:paraId="64387E8A">
        <w:tblPrEx>
          <w:tblCellMar>
            <w:top w:w="0" w:type="dxa"/>
            <w:left w:w="108" w:type="dxa"/>
            <w:bottom w:w="0" w:type="dxa"/>
            <w:right w:w="108" w:type="dxa"/>
          </w:tblCellMar>
        </w:tblPrEx>
        <w:trPr>
          <w:trHeight w:val="454" w:hRule="atLeast"/>
          <w:jc w:val="center"/>
        </w:trPr>
        <w:tc>
          <w:tcPr>
            <w:tcW w:w="9210" w:type="dxa"/>
            <w:gridSpan w:val="8"/>
            <w:tcBorders>
              <w:top w:val="single" w:color="auto" w:sz="4" w:space="0"/>
              <w:left w:val="single" w:color="auto" w:sz="4" w:space="0"/>
              <w:bottom w:val="single" w:color="auto" w:sz="4" w:space="0"/>
              <w:right w:val="single" w:color="auto" w:sz="4" w:space="0"/>
            </w:tcBorders>
            <w:vAlign w:val="center"/>
          </w:tcPr>
          <w:p w14:paraId="79D98689">
            <w:pPr>
              <w:spacing w:line="300" w:lineRule="auto"/>
              <w:jc w:val="center"/>
              <w:rPr>
                <w:rFonts w:ascii="宋体" w:hAnsi="宋体" w:eastAsia="宋体" w:cs="宋体"/>
                <w:b/>
                <w:sz w:val="21"/>
                <w:szCs w:val="21"/>
              </w:rPr>
            </w:pPr>
            <w:r>
              <w:rPr>
                <w:rFonts w:hint="eastAsia" w:ascii="宋体" w:hAnsi="宋体" w:eastAsia="宋体" w:cs="宋体"/>
                <w:b/>
                <w:sz w:val="21"/>
                <w:szCs w:val="21"/>
              </w:rPr>
              <w:t>服务满意度测评表</w:t>
            </w:r>
          </w:p>
        </w:tc>
      </w:tr>
      <w:tr w14:paraId="2BAF8982">
        <w:tblPrEx>
          <w:tblCellMar>
            <w:top w:w="0" w:type="dxa"/>
            <w:left w:w="108" w:type="dxa"/>
            <w:bottom w:w="0" w:type="dxa"/>
            <w:right w:w="108" w:type="dxa"/>
          </w:tblCellMar>
        </w:tblPrEx>
        <w:trPr>
          <w:trHeight w:val="454" w:hRule="atLeast"/>
          <w:jc w:val="center"/>
        </w:trPr>
        <w:tc>
          <w:tcPr>
            <w:tcW w:w="1149" w:type="dxa"/>
            <w:tcBorders>
              <w:top w:val="single" w:color="auto" w:sz="4" w:space="0"/>
              <w:left w:val="single" w:color="000000" w:sz="4" w:space="0"/>
              <w:bottom w:val="single" w:color="000000" w:sz="4" w:space="0"/>
              <w:right w:val="single" w:color="000000" w:sz="4" w:space="0"/>
            </w:tcBorders>
            <w:vAlign w:val="center"/>
          </w:tcPr>
          <w:p w14:paraId="0A12DDF6">
            <w:pPr>
              <w:spacing w:line="300" w:lineRule="auto"/>
              <w:jc w:val="center"/>
              <w:rPr>
                <w:rFonts w:ascii="宋体" w:hAnsi="宋体" w:eastAsia="宋体" w:cs="宋体"/>
                <w:b/>
                <w:sz w:val="21"/>
                <w:szCs w:val="21"/>
              </w:rPr>
            </w:pPr>
            <w:r>
              <w:rPr>
                <w:rFonts w:hint="eastAsia" w:ascii="宋体" w:hAnsi="宋体" w:eastAsia="宋体" w:cs="宋体"/>
                <w:b/>
                <w:sz w:val="21"/>
                <w:szCs w:val="21"/>
              </w:rPr>
              <w:t>分类</w:t>
            </w:r>
          </w:p>
        </w:tc>
        <w:tc>
          <w:tcPr>
            <w:tcW w:w="1701" w:type="dxa"/>
            <w:gridSpan w:val="2"/>
            <w:tcBorders>
              <w:top w:val="single" w:color="auto" w:sz="4" w:space="0"/>
              <w:left w:val="single" w:color="000000" w:sz="4" w:space="0"/>
              <w:bottom w:val="single" w:color="000000" w:sz="4" w:space="0"/>
              <w:right w:val="single" w:color="000000" w:sz="4" w:space="0"/>
            </w:tcBorders>
            <w:vAlign w:val="center"/>
          </w:tcPr>
          <w:p w14:paraId="3F4A455F">
            <w:pPr>
              <w:spacing w:line="300" w:lineRule="auto"/>
              <w:jc w:val="center"/>
              <w:rPr>
                <w:rFonts w:ascii="宋体" w:hAnsi="宋体" w:eastAsia="宋体" w:cs="宋体"/>
                <w:b/>
                <w:sz w:val="21"/>
                <w:szCs w:val="21"/>
              </w:rPr>
            </w:pPr>
            <w:r>
              <w:rPr>
                <w:rFonts w:hint="eastAsia" w:ascii="宋体" w:hAnsi="宋体" w:eastAsia="宋体" w:cs="宋体"/>
                <w:b/>
                <w:sz w:val="21"/>
                <w:szCs w:val="21"/>
              </w:rPr>
              <w:t>评价项目</w:t>
            </w:r>
          </w:p>
        </w:tc>
        <w:tc>
          <w:tcPr>
            <w:tcW w:w="3119" w:type="dxa"/>
            <w:tcBorders>
              <w:top w:val="single" w:color="auto" w:sz="4" w:space="0"/>
              <w:left w:val="single" w:color="000000" w:sz="4" w:space="0"/>
              <w:bottom w:val="single" w:color="000000" w:sz="4" w:space="0"/>
              <w:right w:val="single" w:color="000000" w:sz="4" w:space="0"/>
            </w:tcBorders>
            <w:vAlign w:val="center"/>
          </w:tcPr>
          <w:p w14:paraId="177AD1CE">
            <w:pPr>
              <w:spacing w:line="300" w:lineRule="auto"/>
              <w:jc w:val="center"/>
              <w:rPr>
                <w:rFonts w:ascii="宋体" w:hAnsi="宋体" w:eastAsia="宋体" w:cs="宋体"/>
                <w:b/>
                <w:sz w:val="21"/>
                <w:szCs w:val="21"/>
              </w:rPr>
            </w:pPr>
            <w:r>
              <w:rPr>
                <w:rFonts w:hint="eastAsia" w:ascii="宋体" w:hAnsi="宋体" w:eastAsia="宋体" w:cs="宋体"/>
                <w:b/>
                <w:sz w:val="21"/>
                <w:szCs w:val="21"/>
              </w:rPr>
              <w:t>评价标准</w:t>
            </w:r>
          </w:p>
        </w:tc>
        <w:tc>
          <w:tcPr>
            <w:tcW w:w="850" w:type="dxa"/>
            <w:tcBorders>
              <w:top w:val="single" w:color="auto" w:sz="4" w:space="0"/>
              <w:left w:val="single" w:color="000000" w:sz="4" w:space="0"/>
              <w:bottom w:val="single" w:color="000000" w:sz="4" w:space="0"/>
              <w:right w:val="single" w:color="000000" w:sz="4" w:space="0"/>
            </w:tcBorders>
            <w:vAlign w:val="center"/>
          </w:tcPr>
          <w:p w14:paraId="5E90996B">
            <w:pPr>
              <w:spacing w:line="300" w:lineRule="auto"/>
              <w:jc w:val="center"/>
              <w:rPr>
                <w:rFonts w:ascii="宋体" w:hAnsi="宋体" w:eastAsia="宋体" w:cs="宋体"/>
                <w:b/>
                <w:sz w:val="21"/>
                <w:szCs w:val="21"/>
              </w:rPr>
            </w:pPr>
            <w:r>
              <w:rPr>
                <w:rFonts w:hint="eastAsia" w:ascii="宋体" w:hAnsi="宋体" w:eastAsia="宋体" w:cs="宋体"/>
                <w:b/>
                <w:sz w:val="21"/>
                <w:szCs w:val="21"/>
              </w:rPr>
              <w:t>满意</w:t>
            </w:r>
          </w:p>
        </w:tc>
        <w:tc>
          <w:tcPr>
            <w:tcW w:w="851" w:type="dxa"/>
            <w:tcBorders>
              <w:top w:val="single" w:color="auto" w:sz="4" w:space="0"/>
              <w:left w:val="single" w:color="000000" w:sz="4" w:space="0"/>
              <w:bottom w:val="single" w:color="000000" w:sz="4" w:space="0"/>
              <w:right w:val="single" w:color="000000" w:sz="4" w:space="0"/>
            </w:tcBorders>
            <w:vAlign w:val="center"/>
          </w:tcPr>
          <w:p w14:paraId="14D66D3D">
            <w:pPr>
              <w:spacing w:line="300" w:lineRule="auto"/>
              <w:jc w:val="center"/>
              <w:rPr>
                <w:rFonts w:ascii="宋体" w:hAnsi="宋体" w:eastAsia="宋体" w:cs="宋体"/>
                <w:b/>
                <w:sz w:val="21"/>
                <w:szCs w:val="21"/>
              </w:rPr>
            </w:pPr>
            <w:r>
              <w:rPr>
                <w:rFonts w:hint="eastAsia" w:ascii="宋体" w:hAnsi="宋体" w:eastAsia="宋体" w:cs="宋体"/>
                <w:b/>
                <w:sz w:val="21"/>
                <w:szCs w:val="21"/>
              </w:rPr>
              <w:t>基本满意</w:t>
            </w:r>
          </w:p>
        </w:tc>
        <w:tc>
          <w:tcPr>
            <w:tcW w:w="842" w:type="dxa"/>
            <w:tcBorders>
              <w:top w:val="single" w:color="auto" w:sz="4" w:space="0"/>
              <w:left w:val="single" w:color="000000" w:sz="4" w:space="0"/>
              <w:bottom w:val="single" w:color="000000" w:sz="4" w:space="0"/>
              <w:right w:val="single" w:color="000000" w:sz="4" w:space="0"/>
            </w:tcBorders>
            <w:vAlign w:val="center"/>
          </w:tcPr>
          <w:p w14:paraId="6977DFF2">
            <w:pPr>
              <w:spacing w:line="300" w:lineRule="auto"/>
              <w:jc w:val="center"/>
              <w:rPr>
                <w:rFonts w:ascii="宋体" w:hAnsi="宋体" w:eastAsia="宋体" w:cs="宋体"/>
                <w:b/>
                <w:sz w:val="21"/>
                <w:szCs w:val="21"/>
              </w:rPr>
            </w:pPr>
            <w:r>
              <w:rPr>
                <w:rFonts w:hint="eastAsia" w:ascii="宋体" w:hAnsi="宋体" w:eastAsia="宋体" w:cs="宋体"/>
                <w:b/>
                <w:sz w:val="21"/>
                <w:szCs w:val="21"/>
              </w:rPr>
              <w:t>不满意</w:t>
            </w:r>
          </w:p>
        </w:tc>
        <w:tc>
          <w:tcPr>
            <w:tcW w:w="698" w:type="dxa"/>
            <w:tcBorders>
              <w:top w:val="single" w:color="auto" w:sz="4" w:space="0"/>
              <w:left w:val="single" w:color="000000" w:sz="4" w:space="0"/>
              <w:bottom w:val="single" w:color="000000" w:sz="4" w:space="0"/>
              <w:right w:val="single" w:color="000000" w:sz="4" w:space="0"/>
            </w:tcBorders>
            <w:vAlign w:val="center"/>
          </w:tcPr>
          <w:p w14:paraId="3D6BE1C3">
            <w:pPr>
              <w:spacing w:line="300" w:lineRule="auto"/>
              <w:jc w:val="center"/>
              <w:rPr>
                <w:rFonts w:ascii="宋体" w:hAnsi="宋体" w:eastAsia="宋体" w:cs="宋体"/>
                <w:b/>
                <w:sz w:val="21"/>
                <w:szCs w:val="21"/>
              </w:rPr>
            </w:pPr>
            <w:r>
              <w:rPr>
                <w:rFonts w:hint="eastAsia" w:ascii="宋体" w:hAnsi="宋体" w:eastAsia="宋体" w:cs="宋体"/>
                <w:b/>
                <w:sz w:val="21"/>
                <w:szCs w:val="21"/>
              </w:rPr>
              <w:t>得分</w:t>
            </w:r>
          </w:p>
        </w:tc>
      </w:tr>
      <w:tr w14:paraId="2D7C0E88">
        <w:tblPrEx>
          <w:tblCellMar>
            <w:top w:w="0" w:type="dxa"/>
            <w:left w:w="108" w:type="dxa"/>
            <w:bottom w:w="0" w:type="dxa"/>
            <w:right w:w="108" w:type="dxa"/>
          </w:tblCellMar>
        </w:tblPrEx>
        <w:trPr>
          <w:trHeight w:val="454" w:hRule="atLeast"/>
          <w:jc w:val="center"/>
        </w:trPr>
        <w:tc>
          <w:tcPr>
            <w:tcW w:w="1149" w:type="dxa"/>
            <w:vMerge w:val="restart"/>
            <w:tcBorders>
              <w:top w:val="single" w:color="000000" w:sz="4" w:space="0"/>
              <w:left w:val="single" w:color="000000" w:sz="4" w:space="0"/>
              <w:bottom w:val="single" w:color="000000" w:sz="4" w:space="0"/>
              <w:right w:val="single" w:color="000000" w:sz="4" w:space="0"/>
            </w:tcBorders>
            <w:vAlign w:val="center"/>
          </w:tcPr>
          <w:p w14:paraId="29B5D271">
            <w:pPr>
              <w:spacing w:line="300" w:lineRule="auto"/>
              <w:jc w:val="center"/>
              <w:rPr>
                <w:rFonts w:ascii="宋体" w:hAnsi="宋体" w:eastAsia="宋体" w:cs="宋体"/>
                <w:sz w:val="21"/>
                <w:szCs w:val="21"/>
              </w:rPr>
            </w:pPr>
            <w:r>
              <w:rPr>
                <w:rFonts w:hint="eastAsia" w:ascii="宋体" w:hAnsi="宋体" w:eastAsia="宋体" w:cs="宋体"/>
                <w:sz w:val="21"/>
                <w:szCs w:val="21"/>
              </w:rPr>
              <w:t>基本服务</w:t>
            </w:r>
          </w:p>
          <w:p w14:paraId="61544807">
            <w:pPr>
              <w:spacing w:line="300" w:lineRule="auto"/>
              <w:jc w:val="center"/>
              <w:rPr>
                <w:rFonts w:ascii="宋体" w:hAnsi="宋体" w:eastAsia="宋体" w:cs="宋体"/>
                <w:sz w:val="21"/>
                <w:szCs w:val="21"/>
              </w:rPr>
            </w:pPr>
            <w:r>
              <w:rPr>
                <w:rFonts w:hint="eastAsia" w:ascii="宋体" w:hAnsi="宋体" w:eastAsia="宋体" w:cs="宋体"/>
                <w:sz w:val="21"/>
                <w:szCs w:val="21"/>
              </w:rPr>
              <w:t>20分</w:t>
            </w: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292D3239">
            <w:pPr>
              <w:spacing w:line="300" w:lineRule="auto"/>
              <w:jc w:val="center"/>
              <w:rPr>
                <w:rFonts w:ascii="宋体" w:hAnsi="宋体" w:eastAsia="宋体" w:cs="宋体"/>
                <w:sz w:val="21"/>
                <w:szCs w:val="21"/>
              </w:rPr>
            </w:pPr>
            <w:r>
              <w:rPr>
                <w:rFonts w:hint="eastAsia" w:ascii="宋体" w:hAnsi="宋体" w:eastAsia="宋体" w:cs="宋体"/>
                <w:sz w:val="21"/>
                <w:szCs w:val="21"/>
              </w:rPr>
              <w:t>服务人员配备</w:t>
            </w:r>
          </w:p>
        </w:tc>
        <w:tc>
          <w:tcPr>
            <w:tcW w:w="3119" w:type="dxa"/>
            <w:tcBorders>
              <w:top w:val="single" w:color="000000" w:sz="4" w:space="0"/>
              <w:left w:val="single" w:color="000000" w:sz="4" w:space="0"/>
              <w:bottom w:val="single" w:color="000000" w:sz="4" w:space="0"/>
              <w:right w:val="single" w:color="000000" w:sz="4" w:space="0"/>
            </w:tcBorders>
            <w:vAlign w:val="center"/>
          </w:tcPr>
          <w:p w14:paraId="35CC3513">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服务人员总数到达134人，满足各岗位所需服务时长或时段，考勤记录完整、准确</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77E612A4">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7ABC8A72">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158C943E">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7BCB4E9B">
            <w:pPr>
              <w:spacing w:line="300" w:lineRule="auto"/>
              <w:jc w:val="center"/>
              <w:rPr>
                <w:rFonts w:ascii="宋体" w:hAnsi="宋体" w:eastAsia="宋体" w:cs="宋体"/>
                <w:sz w:val="21"/>
                <w:szCs w:val="21"/>
              </w:rPr>
            </w:pPr>
          </w:p>
        </w:tc>
      </w:tr>
      <w:tr w14:paraId="6EFBD5D0">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7FBA1951">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793905C5">
            <w:pPr>
              <w:spacing w:line="300" w:lineRule="auto"/>
              <w:jc w:val="center"/>
              <w:rPr>
                <w:rFonts w:ascii="宋体" w:hAnsi="宋体" w:eastAsia="宋体" w:cs="宋体"/>
                <w:sz w:val="21"/>
                <w:szCs w:val="21"/>
              </w:rPr>
            </w:pPr>
            <w:r>
              <w:rPr>
                <w:rFonts w:hint="eastAsia" w:ascii="宋体" w:hAnsi="宋体" w:eastAsia="宋体" w:cs="宋体"/>
                <w:sz w:val="21"/>
                <w:szCs w:val="21"/>
              </w:rPr>
              <w:t>仪容仪表规范</w:t>
            </w:r>
          </w:p>
        </w:tc>
        <w:tc>
          <w:tcPr>
            <w:tcW w:w="3119" w:type="dxa"/>
            <w:tcBorders>
              <w:top w:val="single" w:color="000000" w:sz="4" w:space="0"/>
              <w:left w:val="single" w:color="000000" w:sz="4" w:space="0"/>
              <w:bottom w:val="single" w:color="000000" w:sz="4" w:space="0"/>
              <w:right w:val="single" w:color="000000" w:sz="4" w:space="0"/>
            </w:tcBorders>
            <w:vAlign w:val="center"/>
          </w:tcPr>
          <w:p w14:paraId="38C6F48E">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着装分类统一，仪容整洁、姿态端正、举止文明</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24F16094">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4E834DD3">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6B2E0EDE">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7F819563">
            <w:pPr>
              <w:spacing w:line="300" w:lineRule="auto"/>
              <w:jc w:val="center"/>
              <w:rPr>
                <w:rFonts w:ascii="宋体" w:hAnsi="宋体" w:eastAsia="宋体" w:cs="宋体"/>
                <w:sz w:val="21"/>
                <w:szCs w:val="21"/>
              </w:rPr>
            </w:pPr>
          </w:p>
        </w:tc>
      </w:tr>
      <w:tr w14:paraId="2D35F4D0">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42FC7B63">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6EC7503D">
            <w:pPr>
              <w:spacing w:line="300" w:lineRule="auto"/>
              <w:jc w:val="center"/>
              <w:rPr>
                <w:rFonts w:ascii="宋体" w:hAnsi="宋体" w:eastAsia="宋体" w:cs="宋体"/>
                <w:sz w:val="21"/>
                <w:szCs w:val="21"/>
              </w:rPr>
            </w:pPr>
            <w:r>
              <w:rPr>
                <w:rFonts w:hint="eastAsia" w:ascii="宋体" w:hAnsi="宋体" w:eastAsia="宋体" w:cs="宋体"/>
                <w:sz w:val="21"/>
                <w:szCs w:val="21"/>
              </w:rPr>
              <w:t>管理制度</w:t>
            </w:r>
          </w:p>
        </w:tc>
        <w:tc>
          <w:tcPr>
            <w:tcW w:w="3119" w:type="dxa"/>
            <w:tcBorders>
              <w:top w:val="single" w:color="000000" w:sz="4" w:space="0"/>
              <w:left w:val="single" w:color="000000" w:sz="4" w:space="0"/>
              <w:bottom w:val="single" w:color="000000" w:sz="4" w:space="0"/>
              <w:right w:val="single" w:color="000000" w:sz="4" w:space="0"/>
            </w:tcBorders>
            <w:vAlign w:val="center"/>
          </w:tcPr>
          <w:p w14:paraId="7F763F7E">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建立健全各项管理制度，各岗位工作标准、工作流程及考核办法</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24395DC8">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478FFB31">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77B67532">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0672DDAF">
            <w:pPr>
              <w:spacing w:line="300" w:lineRule="auto"/>
              <w:jc w:val="center"/>
              <w:rPr>
                <w:rFonts w:ascii="宋体" w:hAnsi="宋体" w:eastAsia="宋体" w:cs="宋体"/>
                <w:sz w:val="21"/>
                <w:szCs w:val="21"/>
              </w:rPr>
            </w:pPr>
          </w:p>
        </w:tc>
      </w:tr>
      <w:tr w14:paraId="5544EFCD">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6B4903E4">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3F804148">
            <w:pPr>
              <w:spacing w:line="300" w:lineRule="auto"/>
              <w:jc w:val="center"/>
              <w:rPr>
                <w:rFonts w:ascii="宋体" w:hAnsi="宋体" w:eastAsia="宋体" w:cs="宋体"/>
                <w:sz w:val="21"/>
                <w:szCs w:val="21"/>
              </w:rPr>
            </w:pPr>
            <w:r>
              <w:rPr>
                <w:rFonts w:hint="eastAsia" w:ascii="宋体" w:hAnsi="宋体" w:eastAsia="宋体" w:cs="宋体"/>
                <w:sz w:val="21"/>
                <w:szCs w:val="21"/>
              </w:rPr>
              <w:t>信报服务</w:t>
            </w:r>
          </w:p>
        </w:tc>
        <w:tc>
          <w:tcPr>
            <w:tcW w:w="3119" w:type="dxa"/>
            <w:tcBorders>
              <w:top w:val="single" w:color="000000" w:sz="4" w:space="0"/>
              <w:left w:val="single" w:color="000000" w:sz="4" w:space="0"/>
              <w:bottom w:val="single" w:color="000000" w:sz="4" w:space="0"/>
              <w:right w:val="single" w:color="000000" w:sz="4" w:space="0"/>
            </w:tcBorders>
            <w:vAlign w:val="center"/>
          </w:tcPr>
          <w:p w14:paraId="0A147047">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邮件、报刊、杂志收发及时准确无差错</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135E0931">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330CAFCE">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3D9AE80B">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365C4CFB">
            <w:pPr>
              <w:spacing w:line="300" w:lineRule="auto"/>
              <w:jc w:val="center"/>
              <w:rPr>
                <w:rFonts w:ascii="宋体" w:hAnsi="宋体" w:eastAsia="宋体" w:cs="宋体"/>
                <w:sz w:val="21"/>
                <w:szCs w:val="21"/>
              </w:rPr>
            </w:pPr>
          </w:p>
        </w:tc>
      </w:tr>
      <w:tr w14:paraId="79CFA8F5">
        <w:tblPrEx>
          <w:tblCellMar>
            <w:top w:w="0" w:type="dxa"/>
            <w:left w:w="108" w:type="dxa"/>
            <w:bottom w:w="0" w:type="dxa"/>
            <w:right w:w="108" w:type="dxa"/>
          </w:tblCellMar>
        </w:tblPrEx>
        <w:trPr>
          <w:trHeight w:val="454" w:hRule="atLeast"/>
          <w:jc w:val="center"/>
        </w:trPr>
        <w:tc>
          <w:tcPr>
            <w:tcW w:w="1149" w:type="dxa"/>
            <w:vMerge w:val="restart"/>
            <w:tcBorders>
              <w:top w:val="single" w:color="000000" w:sz="4" w:space="0"/>
              <w:left w:val="single" w:color="000000" w:sz="4" w:space="0"/>
              <w:bottom w:val="single" w:color="000000" w:sz="4" w:space="0"/>
              <w:right w:val="single" w:color="000000" w:sz="4" w:space="0"/>
            </w:tcBorders>
            <w:vAlign w:val="center"/>
          </w:tcPr>
          <w:p w14:paraId="71E0AA3B">
            <w:pPr>
              <w:spacing w:line="300" w:lineRule="auto"/>
              <w:jc w:val="center"/>
              <w:rPr>
                <w:rFonts w:ascii="宋体" w:hAnsi="宋体" w:eastAsia="宋体" w:cs="宋体"/>
                <w:sz w:val="21"/>
                <w:szCs w:val="21"/>
                <w:lang w:eastAsia="zh-CN"/>
              </w:rPr>
            </w:pPr>
            <w:r>
              <w:rPr>
                <w:rFonts w:hint="eastAsia" w:ascii="宋体" w:hAnsi="宋体" w:eastAsia="宋体" w:cs="宋体"/>
                <w:sz w:val="21"/>
                <w:szCs w:val="21"/>
                <w:lang w:eastAsia="zh-CN"/>
              </w:rPr>
              <w:t>房屋和公用设施设备维护服务</w:t>
            </w:r>
          </w:p>
          <w:p w14:paraId="2378A216">
            <w:pPr>
              <w:spacing w:line="300" w:lineRule="auto"/>
              <w:jc w:val="center"/>
              <w:rPr>
                <w:rFonts w:ascii="宋体" w:hAnsi="宋体" w:eastAsia="宋体" w:cs="宋体"/>
                <w:sz w:val="21"/>
                <w:szCs w:val="21"/>
              </w:rPr>
            </w:pPr>
            <w:r>
              <w:rPr>
                <w:rFonts w:hint="eastAsia" w:ascii="宋体" w:hAnsi="宋体" w:eastAsia="宋体" w:cs="宋体"/>
                <w:sz w:val="21"/>
                <w:szCs w:val="21"/>
              </w:rPr>
              <w:t>20分</w:t>
            </w: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5DB924B2">
            <w:pPr>
              <w:spacing w:line="300" w:lineRule="auto"/>
              <w:jc w:val="center"/>
              <w:rPr>
                <w:rFonts w:ascii="宋体" w:hAnsi="宋体" w:eastAsia="宋体" w:cs="宋体"/>
                <w:sz w:val="21"/>
                <w:szCs w:val="21"/>
              </w:rPr>
            </w:pPr>
            <w:r>
              <w:rPr>
                <w:rFonts w:hint="eastAsia" w:ascii="宋体" w:hAnsi="宋体" w:eastAsia="宋体" w:cs="宋体"/>
                <w:sz w:val="21"/>
                <w:szCs w:val="21"/>
              </w:rPr>
              <w:t>维修服务态度</w:t>
            </w:r>
          </w:p>
        </w:tc>
        <w:tc>
          <w:tcPr>
            <w:tcW w:w="3119" w:type="dxa"/>
            <w:tcBorders>
              <w:top w:val="single" w:color="000000" w:sz="4" w:space="0"/>
              <w:left w:val="single" w:color="000000" w:sz="4" w:space="0"/>
              <w:bottom w:val="single" w:color="000000" w:sz="4" w:space="0"/>
              <w:right w:val="single" w:color="000000" w:sz="4" w:space="0"/>
            </w:tcBorders>
            <w:vAlign w:val="center"/>
          </w:tcPr>
          <w:p w14:paraId="25A01BB7">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服务及时热情周到，主动服务，事事有反馈</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1E5E8805">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7FA30274">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25448653">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51B9ADC6">
            <w:pPr>
              <w:spacing w:line="300" w:lineRule="auto"/>
              <w:jc w:val="center"/>
              <w:rPr>
                <w:rFonts w:ascii="宋体" w:hAnsi="宋体" w:eastAsia="宋体" w:cs="宋体"/>
                <w:sz w:val="21"/>
                <w:szCs w:val="21"/>
              </w:rPr>
            </w:pPr>
          </w:p>
        </w:tc>
      </w:tr>
      <w:tr w14:paraId="45C5F248">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20D30729">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6FD8DB87">
            <w:pPr>
              <w:spacing w:line="300" w:lineRule="auto"/>
              <w:jc w:val="center"/>
              <w:rPr>
                <w:rFonts w:ascii="宋体" w:hAnsi="宋体" w:eastAsia="宋体" w:cs="宋体"/>
                <w:sz w:val="21"/>
                <w:szCs w:val="21"/>
              </w:rPr>
            </w:pPr>
            <w:r>
              <w:rPr>
                <w:rFonts w:hint="eastAsia" w:ascii="宋体" w:hAnsi="宋体" w:eastAsia="宋体" w:cs="宋体"/>
                <w:sz w:val="21"/>
                <w:szCs w:val="21"/>
              </w:rPr>
              <w:t>维修及时性</w:t>
            </w:r>
          </w:p>
        </w:tc>
        <w:tc>
          <w:tcPr>
            <w:tcW w:w="3119" w:type="dxa"/>
            <w:tcBorders>
              <w:top w:val="single" w:color="000000" w:sz="4" w:space="0"/>
              <w:left w:val="single" w:color="000000" w:sz="4" w:space="0"/>
              <w:bottom w:val="single" w:color="000000" w:sz="4" w:space="0"/>
              <w:right w:val="single" w:color="000000" w:sz="4" w:space="0"/>
            </w:tcBorders>
            <w:vAlign w:val="center"/>
          </w:tcPr>
          <w:p w14:paraId="2CF248DB">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接到报修后及时到场维修</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64CE0001">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32973D2B">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78507F92">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790049A3">
            <w:pPr>
              <w:spacing w:line="300" w:lineRule="auto"/>
              <w:jc w:val="center"/>
              <w:rPr>
                <w:rFonts w:ascii="宋体" w:hAnsi="宋体" w:eastAsia="宋体" w:cs="宋体"/>
                <w:sz w:val="21"/>
                <w:szCs w:val="21"/>
              </w:rPr>
            </w:pPr>
          </w:p>
        </w:tc>
      </w:tr>
      <w:tr w14:paraId="24431B74">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44ECA259">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2690CE20">
            <w:pPr>
              <w:spacing w:line="300" w:lineRule="auto"/>
              <w:jc w:val="center"/>
              <w:rPr>
                <w:rFonts w:ascii="宋体" w:hAnsi="宋体" w:eastAsia="宋体" w:cs="宋体"/>
                <w:sz w:val="21"/>
                <w:szCs w:val="21"/>
              </w:rPr>
            </w:pPr>
            <w:r>
              <w:rPr>
                <w:rFonts w:hint="eastAsia" w:ascii="宋体" w:hAnsi="宋体" w:eastAsia="宋体" w:cs="宋体"/>
                <w:sz w:val="21"/>
                <w:szCs w:val="21"/>
              </w:rPr>
              <w:t>维护服务质量</w:t>
            </w:r>
          </w:p>
        </w:tc>
        <w:tc>
          <w:tcPr>
            <w:tcW w:w="3119" w:type="dxa"/>
            <w:tcBorders>
              <w:top w:val="single" w:color="000000" w:sz="4" w:space="0"/>
              <w:left w:val="single" w:color="000000" w:sz="4" w:space="0"/>
              <w:bottom w:val="single" w:color="000000" w:sz="4" w:space="0"/>
              <w:right w:val="single" w:color="000000" w:sz="4" w:space="0"/>
            </w:tcBorders>
            <w:vAlign w:val="center"/>
          </w:tcPr>
          <w:p w14:paraId="050F1EB3">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保证房屋完好，公用设施设备完好有效，维修合格率达到100%</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4D8FF430">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16B53649">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234129F0">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12855A46">
            <w:pPr>
              <w:spacing w:line="300" w:lineRule="auto"/>
              <w:jc w:val="center"/>
              <w:rPr>
                <w:rFonts w:ascii="宋体" w:hAnsi="宋体" w:eastAsia="宋体" w:cs="宋体"/>
                <w:sz w:val="21"/>
                <w:szCs w:val="21"/>
              </w:rPr>
            </w:pPr>
          </w:p>
        </w:tc>
      </w:tr>
      <w:tr w14:paraId="6A00F077">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10EC1DF2">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0BC40AAE">
            <w:pPr>
              <w:spacing w:line="300" w:lineRule="auto"/>
              <w:jc w:val="center"/>
              <w:rPr>
                <w:rFonts w:ascii="宋体" w:hAnsi="宋体" w:eastAsia="宋体" w:cs="宋体"/>
                <w:sz w:val="21"/>
                <w:szCs w:val="21"/>
              </w:rPr>
            </w:pPr>
            <w:r>
              <w:rPr>
                <w:rFonts w:hint="eastAsia" w:ascii="宋体" w:hAnsi="宋体" w:eastAsia="宋体" w:cs="宋体"/>
                <w:sz w:val="21"/>
                <w:szCs w:val="21"/>
              </w:rPr>
              <w:t>维修应急处理</w:t>
            </w:r>
          </w:p>
        </w:tc>
        <w:tc>
          <w:tcPr>
            <w:tcW w:w="3119" w:type="dxa"/>
            <w:tcBorders>
              <w:top w:val="single" w:color="000000" w:sz="4" w:space="0"/>
              <w:left w:val="single" w:color="000000" w:sz="4" w:space="0"/>
              <w:bottom w:val="single" w:color="000000" w:sz="4" w:space="0"/>
              <w:right w:val="single" w:color="000000" w:sz="4" w:space="0"/>
            </w:tcBorders>
            <w:vAlign w:val="center"/>
          </w:tcPr>
          <w:p w14:paraId="2257D6F9">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应急处理及时，处置得当</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6FA7A7DD">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620F669E">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482B92D2">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493659EA">
            <w:pPr>
              <w:spacing w:line="300" w:lineRule="auto"/>
              <w:jc w:val="center"/>
              <w:rPr>
                <w:rFonts w:ascii="宋体" w:hAnsi="宋体" w:eastAsia="宋体" w:cs="宋体"/>
                <w:sz w:val="21"/>
                <w:szCs w:val="21"/>
              </w:rPr>
            </w:pPr>
          </w:p>
        </w:tc>
      </w:tr>
      <w:tr w14:paraId="18C33FF2">
        <w:tblPrEx>
          <w:tblCellMar>
            <w:top w:w="0" w:type="dxa"/>
            <w:left w:w="108" w:type="dxa"/>
            <w:bottom w:w="0" w:type="dxa"/>
            <w:right w:w="108" w:type="dxa"/>
          </w:tblCellMar>
        </w:tblPrEx>
        <w:trPr>
          <w:trHeight w:val="454" w:hRule="atLeast"/>
          <w:jc w:val="center"/>
        </w:trPr>
        <w:tc>
          <w:tcPr>
            <w:tcW w:w="1149" w:type="dxa"/>
            <w:vMerge w:val="restart"/>
            <w:tcBorders>
              <w:top w:val="single" w:color="000000" w:sz="4" w:space="0"/>
              <w:left w:val="single" w:color="000000" w:sz="4" w:space="0"/>
              <w:bottom w:val="single" w:color="000000" w:sz="4" w:space="0"/>
              <w:right w:val="single" w:color="000000" w:sz="4" w:space="0"/>
            </w:tcBorders>
            <w:vAlign w:val="center"/>
          </w:tcPr>
          <w:p w14:paraId="35E8F564">
            <w:pPr>
              <w:spacing w:line="300" w:lineRule="auto"/>
              <w:jc w:val="center"/>
              <w:rPr>
                <w:rFonts w:ascii="宋体" w:hAnsi="宋体" w:eastAsia="宋体" w:cs="宋体"/>
                <w:sz w:val="21"/>
                <w:szCs w:val="21"/>
              </w:rPr>
            </w:pPr>
            <w:r>
              <w:rPr>
                <w:rFonts w:hint="eastAsia" w:ascii="宋体" w:hAnsi="宋体" w:eastAsia="宋体" w:cs="宋体"/>
                <w:sz w:val="21"/>
                <w:szCs w:val="21"/>
              </w:rPr>
              <w:t>保洁服务</w:t>
            </w:r>
          </w:p>
          <w:p w14:paraId="78CFD73E">
            <w:pPr>
              <w:spacing w:line="300" w:lineRule="auto"/>
              <w:jc w:val="center"/>
              <w:rPr>
                <w:rFonts w:ascii="宋体" w:hAnsi="宋体" w:eastAsia="宋体" w:cs="宋体"/>
                <w:sz w:val="21"/>
                <w:szCs w:val="21"/>
              </w:rPr>
            </w:pPr>
            <w:r>
              <w:rPr>
                <w:rFonts w:hint="eastAsia" w:ascii="宋体" w:hAnsi="宋体" w:eastAsia="宋体" w:cs="宋体"/>
                <w:sz w:val="21"/>
                <w:szCs w:val="21"/>
              </w:rPr>
              <w:t>20分</w:t>
            </w: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300E53D9">
            <w:pPr>
              <w:spacing w:line="300" w:lineRule="auto"/>
              <w:jc w:val="center"/>
              <w:rPr>
                <w:rFonts w:ascii="宋体" w:hAnsi="宋体" w:eastAsia="宋体" w:cs="宋体"/>
                <w:sz w:val="21"/>
                <w:szCs w:val="21"/>
              </w:rPr>
            </w:pPr>
            <w:r>
              <w:rPr>
                <w:rFonts w:hint="eastAsia" w:ascii="宋体" w:hAnsi="宋体" w:eastAsia="宋体" w:cs="宋体"/>
                <w:sz w:val="21"/>
                <w:szCs w:val="21"/>
              </w:rPr>
              <w:t>公共区域卫生</w:t>
            </w:r>
          </w:p>
        </w:tc>
        <w:tc>
          <w:tcPr>
            <w:tcW w:w="3119" w:type="dxa"/>
            <w:tcBorders>
              <w:top w:val="single" w:color="000000" w:sz="4" w:space="0"/>
              <w:left w:val="single" w:color="000000" w:sz="4" w:space="0"/>
              <w:bottom w:val="single" w:color="000000" w:sz="4" w:space="0"/>
              <w:right w:val="single" w:color="000000" w:sz="4" w:space="0"/>
            </w:tcBorders>
            <w:vAlign w:val="center"/>
          </w:tcPr>
          <w:p w14:paraId="0BD29147">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道路地面无杂物、积尘、污迹、积水</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3732EC39">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2AF2AB17">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0E82035F">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7F5C2920">
            <w:pPr>
              <w:spacing w:line="300" w:lineRule="auto"/>
              <w:jc w:val="center"/>
              <w:rPr>
                <w:rFonts w:ascii="宋体" w:hAnsi="宋体" w:eastAsia="宋体" w:cs="宋体"/>
                <w:sz w:val="21"/>
                <w:szCs w:val="21"/>
              </w:rPr>
            </w:pPr>
          </w:p>
        </w:tc>
      </w:tr>
      <w:tr w14:paraId="45A7C787">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36E5F0B1">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28812E3A">
            <w:pPr>
              <w:spacing w:line="300" w:lineRule="auto"/>
              <w:jc w:val="center"/>
              <w:rPr>
                <w:rFonts w:ascii="宋体" w:hAnsi="宋体" w:eastAsia="宋体" w:cs="宋体"/>
                <w:sz w:val="21"/>
                <w:szCs w:val="21"/>
              </w:rPr>
            </w:pPr>
            <w:r>
              <w:rPr>
                <w:rFonts w:hint="eastAsia" w:ascii="宋体" w:hAnsi="宋体" w:eastAsia="宋体" w:cs="宋体"/>
                <w:sz w:val="21"/>
                <w:szCs w:val="21"/>
              </w:rPr>
              <w:t>卫生间卫生</w:t>
            </w:r>
          </w:p>
        </w:tc>
        <w:tc>
          <w:tcPr>
            <w:tcW w:w="3119" w:type="dxa"/>
            <w:tcBorders>
              <w:top w:val="single" w:color="000000" w:sz="4" w:space="0"/>
              <w:left w:val="single" w:color="000000" w:sz="4" w:space="0"/>
              <w:bottom w:val="single" w:color="000000" w:sz="4" w:space="0"/>
              <w:right w:val="single" w:color="000000" w:sz="4" w:space="0"/>
            </w:tcBorders>
            <w:vAlign w:val="center"/>
          </w:tcPr>
          <w:p w14:paraId="18F87780">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台面地面无尘无污，客用品充足</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654C6C67">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69CF296F">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307A9241">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3A3E2872">
            <w:pPr>
              <w:spacing w:line="300" w:lineRule="auto"/>
              <w:jc w:val="center"/>
              <w:rPr>
                <w:rFonts w:ascii="宋体" w:hAnsi="宋体" w:eastAsia="宋体" w:cs="宋体"/>
                <w:sz w:val="21"/>
                <w:szCs w:val="21"/>
              </w:rPr>
            </w:pPr>
          </w:p>
        </w:tc>
      </w:tr>
      <w:tr w14:paraId="667F70F8">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660927E9">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52332090">
            <w:pPr>
              <w:spacing w:line="300" w:lineRule="auto"/>
              <w:jc w:val="center"/>
              <w:rPr>
                <w:rFonts w:ascii="宋体" w:hAnsi="宋体" w:eastAsia="宋体" w:cs="宋体"/>
                <w:sz w:val="21"/>
                <w:szCs w:val="21"/>
              </w:rPr>
            </w:pPr>
            <w:r>
              <w:rPr>
                <w:rFonts w:hint="eastAsia" w:ascii="宋体" w:hAnsi="宋体" w:eastAsia="宋体" w:cs="宋体"/>
                <w:sz w:val="21"/>
                <w:szCs w:val="21"/>
              </w:rPr>
              <w:t>保洁服务态度</w:t>
            </w:r>
          </w:p>
        </w:tc>
        <w:tc>
          <w:tcPr>
            <w:tcW w:w="3119" w:type="dxa"/>
            <w:tcBorders>
              <w:top w:val="single" w:color="000000" w:sz="4" w:space="0"/>
              <w:left w:val="single" w:color="000000" w:sz="4" w:space="0"/>
              <w:bottom w:val="single" w:color="000000" w:sz="4" w:space="0"/>
              <w:right w:val="single" w:color="000000" w:sz="4" w:space="0"/>
            </w:tcBorders>
            <w:vAlign w:val="center"/>
          </w:tcPr>
          <w:p w14:paraId="6A94A964">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按规定时间完成清洁工作，达到规定清扫频率和质量</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160C29F7">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6DC00B0E">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55CD09FA">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122CE3F2">
            <w:pPr>
              <w:spacing w:line="300" w:lineRule="auto"/>
              <w:jc w:val="center"/>
              <w:rPr>
                <w:rFonts w:ascii="宋体" w:hAnsi="宋体" w:eastAsia="宋体" w:cs="宋体"/>
                <w:sz w:val="21"/>
                <w:szCs w:val="21"/>
              </w:rPr>
            </w:pPr>
          </w:p>
        </w:tc>
      </w:tr>
      <w:tr w14:paraId="02AF3458">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3FD0C46F">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1BA18638">
            <w:pPr>
              <w:spacing w:line="300" w:lineRule="auto"/>
              <w:jc w:val="center"/>
              <w:rPr>
                <w:rFonts w:ascii="宋体" w:hAnsi="宋体" w:eastAsia="宋体" w:cs="宋体"/>
                <w:sz w:val="21"/>
                <w:szCs w:val="21"/>
              </w:rPr>
            </w:pPr>
            <w:r>
              <w:rPr>
                <w:rFonts w:hint="eastAsia" w:ascii="宋体" w:hAnsi="宋体" w:eastAsia="宋体" w:cs="宋体"/>
                <w:sz w:val="21"/>
                <w:szCs w:val="21"/>
              </w:rPr>
              <w:t>保洁工具</w:t>
            </w:r>
          </w:p>
        </w:tc>
        <w:tc>
          <w:tcPr>
            <w:tcW w:w="3119" w:type="dxa"/>
            <w:tcBorders>
              <w:top w:val="single" w:color="000000" w:sz="4" w:space="0"/>
              <w:left w:val="single" w:color="000000" w:sz="4" w:space="0"/>
              <w:bottom w:val="single" w:color="000000" w:sz="4" w:space="0"/>
              <w:right w:val="single" w:color="000000" w:sz="4" w:space="0"/>
            </w:tcBorders>
            <w:vAlign w:val="center"/>
          </w:tcPr>
          <w:p w14:paraId="0C0B581C">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保洁工具摆放规范有序，能定期更换保证清洁使用</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7EA806A5">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41B31420">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06662186">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52EE57E4">
            <w:pPr>
              <w:spacing w:line="300" w:lineRule="auto"/>
              <w:jc w:val="center"/>
              <w:rPr>
                <w:rFonts w:ascii="宋体" w:hAnsi="宋体" w:eastAsia="宋体" w:cs="宋体"/>
                <w:sz w:val="21"/>
                <w:szCs w:val="21"/>
              </w:rPr>
            </w:pPr>
          </w:p>
        </w:tc>
      </w:tr>
      <w:tr w14:paraId="365A2CF6">
        <w:tblPrEx>
          <w:tblCellMar>
            <w:top w:w="0" w:type="dxa"/>
            <w:left w:w="108" w:type="dxa"/>
            <w:bottom w:w="0" w:type="dxa"/>
            <w:right w:w="108" w:type="dxa"/>
          </w:tblCellMar>
        </w:tblPrEx>
        <w:trPr>
          <w:trHeight w:val="454" w:hRule="atLeast"/>
          <w:jc w:val="center"/>
        </w:trPr>
        <w:tc>
          <w:tcPr>
            <w:tcW w:w="1149" w:type="dxa"/>
            <w:vMerge w:val="restart"/>
            <w:tcBorders>
              <w:top w:val="single" w:color="000000" w:sz="4" w:space="0"/>
              <w:left w:val="single" w:color="000000" w:sz="4" w:space="0"/>
              <w:bottom w:val="single" w:color="000000" w:sz="4" w:space="0"/>
              <w:right w:val="single" w:color="000000" w:sz="4" w:space="0"/>
            </w:tcBorders>
            <w:vAlign w:val="center"/>
          </w:tcPr>
          <w:p w14:paraId="555E5998">
            <w:pPr>
              <w:spacing w:line="300" w:lineRule="auto"/>
              <w:jc w:val="center"/>
              <w:rPr>
                <w:rFonts w:ascii="宋体" w:hAnsi="宋体" w:eastAsia="宋体" w:cs="宋体"/>
                <w:sz w:val="21"/>
                <w:szCs w:val="21"/>
              </w:rPr>
            </w:pPr>
            <w:r>
              <w:rPr>
                <w:rFonts w:hint="eastAsia" w:ascii="宋体" w:hAnsi="宋体" w:eastAsia="宋体" w:cs="宋体"/>
                <w:sz w:val="21"/>
                <w:szCs w:val="21"/>
              </w:rPr>
              <w:t>绿化服务</w:t>
            </w:r>
          </w:p>
          <w:p w14:paraId="4BDDDCC8">
            <w:pPr>
              <w:spacing w:line="300" w:lineRule="auto"/>
              <w:jc w:val="center"/>
              <w:rPr>
                <w:rFonts w:ascii="宋体" w:hAnsi="宋体" w:eastAsia="宋体" w:cs="宋体"/>
                <w:sz w:val="21"/>
                <w:szCs w:val="21"/>
              </w:rPr>
            </w:pPr>
            <w:r>
              <w:rPr>
                <w:rFonts w:hint="eastAsia" w:ascii="宋体" w:hAnsi="宋体" w:eastAsia="宋体" w:cs="宋体"/>
                <w:sz w:val="21"/>
                <w:szCs w:val="21"/>
              </w:rPr>
              <w:t>10分</w:t>
            </w: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266A7AF3">
            <w:pPr>
              <w:spacing w:line="300" w:lineRule="auto"/>
              <w:jc w:val="center"/>
              <w:rPr>
                <w:rFonts w:ascii="宋体" w:hAnsi="宋体" w:eastAsia="宋体" w:cs="宋体"/>
                <w:sz w:val="21"/>
                <w:szCs w:val="21"/>
              </w:rPr>
            </w:pPr>
            <w:r>
              <w:rPr>
                <w:rFonts w:hint="eastAsia" w:ascii="宋体" w:hAnsi="宋体" w:eastAsia="宋体" w:cs="宋体"/>
                <w:sz w:val="21"/>
                <w:szCs w:val="21"/>
              </w:rPr>
              <w:t>室内</w:t>
            </w:r>
            <w:r>
              <w:rPr>
                <w:rFonts w:hint="eastAsia" w:ascii="宋体" w:hAnsi="宋体" w:eastAsia="宋体"/>
                <w:sz w:val="21"/>
                <w:szCs w:val="21"/>
              </w:rPr>
              <w:t>绿化</w:t>
            </w:r>
            <w:r>
              <w:rPr>
                <w:rFonts w:hint="eastAsia" w:ascii="宋体" w:hAnsi="宋体" w:eastAsia="宋体" w:cs="宋体"/>
                <w:sz w:val="21"/>
                <w:szCs w:val="21"/>
              </w:rPr>
              <w:t>租摆</w:t>
            </w:r>
          </w:p>
        </w:tc>
        <w:tc>
          <w:tcPr>
            <w:tcW w:w="3119" w:type="dxa"/>
            <w:tcBorders>
              <w:top w:val="single" w:color="000000" w:sz="4" w:space="0"/>
              <w:left w:val="single" w:color="000000" w:sz="4" w:space="0"/>
              <w:bottom w:val="single" w:color="000000" w:sz="4" w:space="0"/>
              <w:right w:val="single" w:color="000000" w:sz="4" w:space="0"/>
            </w:tcBorders>
            <w:vAlign w:val="center"/>
          </w:tcPr>
          <w:p w14:paraId="2985743B">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盆栽美观长势良好，花盆干净，更换应季</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7255C31F">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0EB39A4E">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1460B1C6">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110621C9">
            <w:pPr>
              <w:spacing w:line="300" w:lineRule="auto"/>
              <w:jc w:val="center"/>
              <w:rPr>
                <w:rFonts w:ascii="宋体" w:hAnsi="宋体" w:eastAsia="宋体" w:cs="宋体"/>
                <w:sz w:val="21"/>
                <w:szCs w:val="21"/>
              </w:rPr>
            </w:pPr>
          </w:p>
        </w:tc>
      </w:tr>
      <w:tr w14:paraId="6416EE4E">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6D77D34E">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4D1586EC">
            <w:pPr>
              <w:spacing w:line="300" w:lineRule="auto"/>
              <w:jc w:val="center"/>
              <w:rPr>
                <w:rFonts w:ascii="宋体" w:hAnsi="宋体" w:eastAsia="宋体" w:cs="宋体"/>
                <w:sz w:val="21"/>
                <w:szCs w:val="21"/>
              </w:rPr>
            </w:pPr>
            <w:r>
              <w:rPr>
                <w:rFonts w:hint="eastAsia" w:ascii="宋体" w:hAnsi="宋体" w:eastAsia="宋体" w:cs="宋体"/>
                <w:sz w:val="21"/>
                <w:szCs w:val="21"/>
              </w:rPr>
              <w:t>室外绿化养护</w:t>
            </w:r>
          </w:p>
        </w:tc>
        <w:tc>
          <w:tcPr>
            <w:tcW w:w="3119" w:type="dxa"/>
            <w:tcBorders>
              <w:top w:val="single" w:color="000000" w:sz="4" w:space="0"/>
              <w:left w:val="single" w:color="000000" w:sz="4" w:space="0"/>
              <w:bottom w:val="single" w:color="000000" w:sz="4" w:space="0"/>
              <w:right w:val="single" w:color="000000" w:sz="4" w:space="0"/>
            </w:tcBorders>
            <w:vAlign w:val="center"/>
          </w:tcPr>
          <w:p w14:paraId="1E7FC695">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定期修剪树木、花卉等，灌乔木生长正常花枝新鲜</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34A1F7B7">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58CAB9D6">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7E1EB7AC">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4B104E8A">
            <w:pPr>
              <w:spacing w:line="300" w:lineRule="auto"/>
              <w:jc w:val="center"/>
              <w:rPr>
                <w:rFonts w:ascii="宋体" w:hAnsi="宋体" w:eastAsia="宋体" w:cs="宋体"/>
                <w:sz w:val="21"/>
                <w:szCs w:val="21"/>
              </w:rPr>
            </w:pPr>
          </w:p>
        </w:tc>
      </w:tr>
      <w:tr w14:paraId="6D8B1695">
        <w:tblPrEx>
          <w:tblCellMar>
            <w:top w:w="0" w:type="dxa"/>
            <w:left w:w="108" w:type="dxa"/>
            <w:bottom w:w="0" w:type="dxa"/>
            <w:right w:w="108" w:type="dxa"/>
          </w:tblCellMar>
        </w:tblPrEx>
        <w:trPr>
          <w:trHeight w:val="454" w:hRule="atLeast"/>
          <w:jc w:val="center"/>
        </w:trPr>
        <w:tc>
          <w:tcPr>
            <w:tcW w:w="1149" w:type="dxa"/>
            <w:vMerge w:val="restart"/>
            <w:tcBorders>
              <w:top w:val="single" w:color="000000" w:sz="4" w:space="0"/>
              <w:left w:val="single" w:color="000000" w:sz="4" w:space="0"/>
              <w:bottom w:val="single" w:color="000000" w:sz="4" w:space="0"/>
              <w:right w:val="single" w:color="000000" w:sz="4" w:space="0"/>
            </w:tcBorders>
            <w:vAlign w:val="center"/>
          </w:tcPr>
          <w:p w14:paraId="06A61D52">
            <w:pPr>
              <w:spacing w:line="300" w:lineRule="auto"/>
              <w:jc w:val="center"/>
              <w:rPr>
                <w:rFonts w:ascii="宋体" w:hAnsi="宋体" w:eastAsia="宋体" w:cs="宋体"/>
                <w:sz w:val="21"/>
                <w:szCs w:val="21"/>
              </w:rPr>
            </w:pPr>
            <w:r>
              <w:rPr>
                <w:rFonts w:hint="eastAsia" w:ascii="宋体" w:hAnsi="宋体" w:eastAsia="宋体" w:cs="宋体"/>
                <w:sz w:val="21"/>
                <w:szCs w:val="21"/>
              </w:rPr>
              <w:t>保安服务</w:t>
            </w:r>
          </w:p>
          <w:p w14:paraId="74440AC6">
            <w:pPr>
              <w:spacing w:line="300" w:lineRule="auto"/>
              <w:jc w:val="center"/>
              <w:rPr>
                <w:rFonts w:ascii="宋体" w:hAnsi="宋体" w:eastAsia="宋体" w:cs="宋体"/>
                <w:sz w:val="21"/>
                <w:szCs w:val="21"/>
              </w:rPr>
            </w:pPr>
            <w:r>
              <w:rPr>
                <w:rFonts w:hint="eastAsia" w:ascii="宋体" w:hAnsi="宋体" w:eastAsia="宋体" w:cs="宋体"/>
                <w:sz w:val="21"/>
                <w:szCs w:val="21"/>
              </w:rPr>
              <w:t>20分</w:t>
            </w: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5464AE43">
            <w:pPr>
              <w:spacing w:line="300" w:lineRule="auto"/>
              <w:jc w:val="center"/>
              <w:rPr>
                <w:rFonts w:ascii="宋体" w:hAnsi="宋体" w:eastAsia="宋体" w:cs="宋体"/>
                <w:sz w:val="21"/>
                <w:szCs w:val="21"/>
              </w:rPr>
            </w:pPr>
            <w:r>
              <w:rPr>
                <w:rFonts w:hint="eastAsia" w:ascii="宋体" w:hAnsi="宋体" w:eastAsia="宋体" w:cs="宋体"/>
                <w:sz w:val="21"/>
                <w:szCs w:val="21"/>
              </w:rPr>
              <w:t>出入管理、车辆停放</w:t>
            </w:r>
          </w:p>
        </w:tc>
        <w:tc>
          <w:tcPr>
            <w:tcW w:w="3119" w:type="dxa"/>
            <w:tcBorders>
              <w:top w:val="single" w:color="000000" w:sz="4" w:space="0"/>
              <w:left w:val="single" w:color="000000" w:sz="4" w:space="0"/>
              <w:bottom w:val="single" w:color="000000" w:sz="4" w:space="0"/>
              <w:right w:val="single" w:color="000000" w:sz="4" w:space="0"/>
            </w:tcBorders>
            <w:vAlign w:val="center"/>
          </w:tcPr>
          <w:p w14:paraId="6F1A8A9C">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接待规范、处置合理，相关记录填写规范、保存完好，车辆停放规范有序</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5977D1AE">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566A69D7">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120443B6">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08865E21">
            <w:pPr>
              <w:spacing w:line="300" w:lineRule="auto"/>
              <w:jc w:val="center"/>
              <w:rPr>
                <w:rFonts w:ascii="宋体" w:hAnsi="宋体" w:eastAsia="宋体" w:cs="宋体"/>
                <w:sz w:val="21"/>
                <w:szCs w:val="21"/>
              </w:rPr>
            </w:pPr>
          </w:p>
        </w:tc>
      </w:tr>
      <w:tr w14:paraId="5CC834C5">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74455209">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56AB987C">
            <w:pPr>
              <w:spacing w:line="300" w:lineRule="auto"/>
              <w:jc w:val="center"/>
              <w:rPr>
                <w:rFonts w:ascii="宋体" w:hAnsi="宋体" w:eastAsia="宋体" w:cs="宋体"/>
                <w:sz w:val="21"/>
                <w:szCs w:val="21"/>
              </w:rPr>
            </w:pPr>
            <w:r>
              <w:rPr>
                <w:rFonts w:hint="eastAsia" w:ascii="宋体" w:hAnsi="宋体" w:eastAsia="宋体" w:cs="宋体"/>
                <w:sz w:val="21"/>
                <w:szCs w:val="21"/>
              </w:rPr>
              <w:t>值班巡查、监控值守</w:t>
            </w:r>
          </w:p>
        </w:tc>
        <w:tc>
          <w:tcPr>
            <w:tcW w:w="3119" w:type="dxa"/>
            <w:tcBorders>
              <w:top w:val="single" w:color="000000" w:sz="4" w:space="0"/>
              <w:left w:val="single" w:color="000000" w:sz="4" w:space="0"/>
              <w:bottom w:val="single" w:color="000000" w:sz="4" w:space="0"/>
              <w:right w:val="single" w:color="000000" w:sz="4" w:space="0"/>
            </w:tcBorders>
            <w:vAlign w:val="center"/>
          </w:tcPr>
          <w:p w14:paraId="67D71C7F">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执行24小时值班巡查，监控室实行专人24小时值班</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41D02FB5">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331CE879">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6CED38CD">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49C5DB9E">
            <w:pPr>
              <w:spacing w:line="300" w:lineRule="auto"/>
              <w:jc w:val="center"/>
              <w:rPr>
                <w:rFonts w:ascii="宋体" w:hAnsi="宋体" w:eastAsia="宋体" w:cs="宋体"/>
                <w:sz w:val="21"/>
                <w:szCs w:val="21"/>
              </w:rPr>
            </w:pPr>
          </w:p>
        </w:tc>
      </w:tr>
      <w:tr w14:paraId="69529A1A">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4B6448E0">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029AE7A1">
            <w:pPr>
              <w:spacing w:line="300" w:lineRule="auto"/>
              <w:jc w:val="center"/>
              <w:rPr>
                <w:rFonts w:ascii="宋体" w:hAnsi="宋体" w:eastAsia="宋体" w:cs="宋体"/>
                <w:sz w:val="21"/>
                <w:szCs w:val="21"/>
              </w:rPr>
            </w:pPr>
            <w:r>
              <w:rPr>
                <w:rFonts w:hint="eastAsia" w:ascii="宋体" w:hAnsi="宋体" w:eastAsia="宋体" w:cs="宋体"/>
                <w:sz w:val="21"/>
                <w:szCs w:val="21"/>
              </w:rPr>
              <w:t>消防安全管理</w:t>
            </w:r>
          </w:p>
        </w:tc>
        <w:tc>
          <w:tcPr>
            <w:tcW w:w="3119" w:type="dxa"/>
            <w:tcBorders>
              <w:top w:val="single" w:color="000000" w:sz="4" w:space="0"/>
              <w:left w:val="single" w:color="000000" w:sz="4" w:space="0"/>
              <w:bottom w:val="single" w:color="000000" w:sz="4" w:space="0"/>
              <w:right w:val="single" w:color="000000" w:sz="4" w:space="0"/>
            </w:tcBorders>
            <w:vAlign w:val="center"/>
          </w:tcPr>
          <w:p w14:paraId="715FA94A">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确保设备完好有效、无故障，发现问题及时报修处理</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18C0E3DA">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0EBFB973">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6FA50E18">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1398AA9D">
            <w:pPr>
              <w:spacing w:line="300" w:lineRule="auto"/>
              <w:jc w:val="center"/>
              <w:rPr>
                <w:rFonts w:ascii="宋体" w:hAnsi="宋体" w:eastAsia="宋体" w:cs="宋体"/>
                <w:sz w:val="21"/>
                <w:szCs w:val="21"/>
              </w:rPr>
            </w:pPr>
          </w:p>
        </w:tc>
      </w:tr>
      <w:tr w14:paraId="30FCB4F5">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5E954A86">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518FA062">
            <w:pPr>
              <w:spacing w:line="300" w:lineRule="auto"/>
              <w:jc w:val="center"/>
              <w:rPr>
                <w:rFonts w:ascii="宋体" w:hAnsi="宋体" w:eastAsia="宋体" w:cs="宋体"/>
                <w:sz w:val="21"/>
                <w:szCs w:val="21"/>
              </w:rPr>
            </w:pPr>
            <w:r>
              <w:rPr>
                <w:rFonts w:hint="eastAsia" w:ascii="宋体" w:hAnsi="宋体" w:eastAsia="宋体" w:cs="宋体"/>
                <w:sz w:val="21"/>
                <w:szCs w:val="21"/>
              </w:rPr>
              <w:t>突发事件处理</w:t>
            </w:r>
          </w:p>
        </w:tc>
        <w:tc>
          <w:tcPr>
            <w:tcW w:w="3119" w:type="dxa"/>
            <w:tcBorders>
              <w:top w:val="single" w:color="000000" w:sz="4" w:space="0"/>
              <w:left w:val="single" w:color="000000" w:sz="4" w:space="0"/>
              <w:bottom w:val="single" w:color="000000" w:sz="4" w:space="0"/>
              <w:right w:val="single" w:color="000000" w:sz="4" w:space="0"/>
            </w:tcBorders>
            <w:vAlign w:val="center"/>
          </w:tcPr>
          <w:p w14:paraId="79C367C2">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保安人员熟知突发事件处置流程</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17052134">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40090BE6">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774F54E1">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6E587574">
            <w:pPr>
              <w:spacing w:line="300" w:lineRule="auto"/>
              <w:jc w:val="center"/>
              <w:rPr>
                <w:rFonts w:ascii="宋体" w:hAnsi="宋体" w:eastAsia="宋体" w:cs="宋体"/>
                <w:sz w:val="21"/>
                <w:szCs w:val="21"/>
              </w:rPr>
            </w:pPr>
          </w:p>
        </w:tc>
      </w:tr>
      <w:tr w14:paraId="65BA22C3">
        <w:tblPrEx>
          <w:tblCellMar>
            <w:top w:w="0" w:type="dxa"/>
            <w:left w:w="108" w:type="dxa"/>
            <w:bottom w:w="0" w:type="dxa"/>
            <w:right w:w="108" w:type="dxa"/>
          </w:tblCellMar>
        </w:tblPrEx>
        <w:trPr>
          <w:trHeight w:val="454" w:hRule="atLeast"/>
          <w:jc w:val="center"/>
        </w:trPr>
        <w:tc>
          <w:tcPr>
            <w:tcW w:w="1149" w:type="dxa"/>
            <w:vMerge w:val="restart"/>
            <w:tcBorders>
              <w:top w:val="single" w:color="000000" w:sz="4" w:space="0"/>
              <w:left w:val="single" w:color="000000" w:sz="4" w:space="0"/>
              <w:bottom w:val="single" w:color="000000" w:sz="4" w:space="0"/>
              <w:right w:val="single" w:color="000000" w:sz="4" w:space="0"/>
            </w:tcBorders>
            <w:vAlign w:val="center"/>
          </w:tcPr>
          <w:p w14:paraId="74D5BCCC">
            <w:pPr>
              <w:spacing w:line="300" w:lineRule="auto"/>
              <w:jc w:val="center"/>
              <w:rPr>
                <w:rFonts w:ascii="宋体" w:hAnsi="宋体" w:eastAsia="宋体" w:cs="宋体"/>
                <w:sz w:val="21"/>
                <w:szCs w:val="21"/>
              </w:rPr>
            </w:pPr>
            <w:r>
              <w:rPr>
                <w:rFonts w:hint="eastAsia" w:ascii="宋体" w:hAnsi="宋体" w:eastAsia="宋体" w:cs="宋体"/>
                <w:sz w:val="21"/>
                <w:szCs w:val="21"/>
              </w:rPr>
              <w:t>会议服务</w:t>
            </w:r>
          </w:p>
          <w:p w14:paraId="37576456">
            <w:pPr>
              <w:spacing w:line="300" w:lineRule="auto"/>
              <w:jc w:val="center"/>
              <w:rPr>
                <w:rFonts w:ascii="宋体" w:hAnsi="宋体" w:eastAsia="宋体" w:cs="宋体"/>
                <w:sz w:val="21"/>
                <w:szCs w:val="21"/>
              </w:rPr>
            </w:pPr>
            <w:r>
              <w:rPr>
                <w:rFonts w:hint="eastAsia" w:ascii="宋体" w:hAnsi="宋体" w:eastAsia="宋体" w:cs="宋体"/>
                <w:sz w:val="21"/>
                <w:szCs w:val="21"/>
              </w:rPr>
              <w:t>10分</w:t>
            </w: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61F0F68C">
            <w:pPr>
              <w:spacing w:line="300" w:lineRule="auto"/>
              <w:jc w:val="center"/>
              <w:rPr>
                <w:rFonts w:ascii="宋体" w:hAnsi="宋体" w:eastAsia="宋体" w:cs="宋体"/>
                <w:sz w:val="21"/>
                <w:szCs w:val="21"/>
              </w:rPr>
            </w:pPr>
            <w:r>
              <w:rPr>
                <w:rFonts w:hint="eastAsia" w:ascii="宋体" w:hAnsi="宋体" w:eastAsia="宋体" w:cs="宋体"/>
                <w:sz w:val="21"/>
                <w:szCs w:val="21"/>
              </w:rPr>
              <w:t>会议服务质量</w:t>
            </w:r>
          </w:p>
        </w:tc>
        <w:tc>
          <w:tcPr>
            <w:tcW w:w="3119" w:type="dxa"/>
            <w:tcBorders>
              <w:top w:val="single" w:color="000000" w:sz="4" w:space="0"/>
              <w:left w:val="single" w:color="000000" w:sz="4" w:space="0"/>
              <w:bottom w:val="single" w:color="000000" w:sz="4" w:space="0"/>
              <w:right w:val="single" w:color="000000" w:sz="4" w:space="0"/>
            </w:tcBorders>
            <w:vAlign w:val="center"/>
          </w:tcPr>
          <w:p w14:paraId="117E0489">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按照要求完成会场保洁、会场布置、用具摆放、会场内温度和灯光音响投影等的调节调试</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46FF4D83">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0324072F">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458A425A">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71ACE419">
            <w:pPr>
              <w:spacing w:line="300" w:lineRule="auto"/>
              <w:jc w:val="center"/>
              <w:rPr>
                <w:rFonts w:ascii="宋体" w:hAnsi="宋体" w:eastAsia="宋体" w:cs="宋体"/>
                <w:sz w:val="21"/>
                <w:szCs w:val="21"/>
              </w:rPr>
            </w:pPr>
          </w:p>
        </w:tc>
      </w:tr>
      <w:tr w14:paraId="015F1B2C">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7AACE2C1">
            <w:pPr>
              <w:spacing w:line="300" w:lineRule="auto"/>
              <w:rPr>
                <w:rFonts w:ascii="宋体" w:hAnsi="宋体" w:eastAsia="宋体" w:cs="宋体"/>
                <w:sz w:val="21"/>
                <w:szCs w:val="21"/>
              </w:rPr>
            </w:pPr>
          </w:p>
        </w:tc>
        <w:tc>
          <w:tcPr>
            <w:tcW w:w="1701" w:type="dxa"/>
            <w:gridSpan w:val="2"/>
            <w:tcBorders>
              <w:top w:val="single" w:color="000000" w:sz="4" w:space="0"/>
              <w:left w:val="single" w:color="000000" w:sz="4" w:space="0"/>
              <w:bottom w:val="single" w:color="000000" w:sz="4" w:space="0"/>
              <w:right w:val="single" w:color="000000" w:sz="4" w:space="0"/>
            </w:tcBorders>
            <w:vAlign w:val="center"/>
          </w:tcPr>
          <w:p w14:paraId="2F62B0E7">
            <w:pPr>
              <w:spacing w:line="300" w:lineRule="auto"/>
              <w:jc w:val="center"/>
              <w:rPr>
                <w:rFonts w:ascii="宋体" w:hAnsi="宋体" w:eastAsia="宋体" w:cs="宋体"/>
                <w:sz w:val="21"/>
                <w:szCs w:val="21"/>
              </w:rPr>
            </w:pPr>
            <w:r>
              <w:rPr>
                <w:rFonts w:hint="eastAsia" w:ascii="宋体" w:hAnsi="宋体" w:eastAsia="宋体" w:cs="宋体"/>
                <w:sz w:val="21"/>
                <w:szCs w:val="21"/>
              </w:rPr>
              <w:t>会议服务态度</w:t>
            </w:r>
          </w:p>
        </w:tc>
        <w:tc>
          <w:tcPr>
            <w:tcW w:w="3119" w:type="dxa"/>
            <w:tcBorders>
              <w:top w:val="single" w:color="000000" w:sz="4" w:space="0"/>
              <w:left w:val="single" w:color="000000" w:sz="4" w:space="0"/>
              <w:bottom w:val="single" w:color="000000" w:sz="4" w:space="0"/>
              <w:right w:val="single" w:color="000000" w:sz="4" w:space="0"/>
            </w:tcBorders>
            <w:vAlign w:val="center"/>
          </w:tcPr>
          <w:p w14:paraId="22EA67FE">
            <w:pPr>
              <w:spacing w:line="300" w:lineRule="auto"/>
              <w:jc w:val="both"/>
              <w:rPr>
                <w:rFonts w:ascii="宋体" w:hAnsi="宋体" w:eastAsia="宋体" w:cs="宋体"/>
                <w:sz w:val="21"/>
                <w:szCs w:val="21"/>
                <w:lang w:eastAsia="zh-CN"/>
              </w:rPr>
            </w:pPr>
            <w:r>
              <w:rPr>
                <w:rFonts w:hint="eastAsia" w:ascii="宋体" w:hAnsi="宋体" w:eastAsia="宋体" w:cs="宋体"/>
                <w:sz w:val="21"/>
                <w:szCs w:val="21"/>
                <w:lang w:eastAsia="zh-CN"/>
              </w:rPr>
              <w:t>服务及时热情周到，充分了解会议需求高效完成会议服务</w:t>
            </w:r>
          </w:p>
        </w:tc>
        <w:tc>
          <w:tcPr>
            <w:tcW w:w="850" w:type="dxa"/>
            <w:tcBorders>
              <w:top w:val="single" w:color="000000" w:sz="4" w:space="0"/>
              <w:left w:val="single" w:color="000000" w:sz="4" w:space="0"/>
              <w:bottom w:val="single" w:color="000000" w:sz="4" w:space="0"/>
              <w:right w:val="single" w:color="000000" w:sz="4" w:space="0"/>
            </w:tcBorders>
            <w:noWrap/>
            <w:vAlign w:val="center"/>
          </w:tcPr>
          <w:p w14:paraId="723DBA78">
            <w:pPr>
              <w:spacing w:line="300" w:lineRule="auto"/>
              <w:jc w:val="center"/>
              <w:rPr>
                <w:rFonts w:ascii="宋体" w:hAnsi="宋体" w:eastAsia="宋体" w:cs="宋体"/>
                <w:sz w:val="21"/>
                <w:szCs w:val="21"/>
              </w:rPr>
            </w:pPr>
            <w:r>
              <w:rPr>
                <w:rFonts w:hint="eastAsia" w:ascii="宋体" w:hAnsi="宋体" w:eastAsia="宋体" w:cs="宋体"/>
                <w:sz w:val="21"/>
                <w:szCs w:val="21"/>
              </w:rPr>
              <w:t>5</w:t>
            </w: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34F893FC">
            <w:pPr>
              <w:spacing w:line="300" w:lineRule="auto"/>
              <w:jc w:val="center"/>
              <w:rPr>
                <w:rFonts w:ascii="宋体" w:hAnsi="宋体" w:eastAsia="宋体" w:cs="宋体"/>
                <w:sz w:val="21"/>
                <w:szCs w:val="21"/>
              </w:rPr>
            </w:pPr>
            <w:r>
              <w:rPr>
                <w:rFonts w:hint="eastAsia" w:ascii="宋体" w:hAnsi="宋体" w:eastAsia="宋体" w:cs="宋体"/>
                <w:sz w:val="21"/>
                <w:szCs w:val="21"/>
              </w:rPr>
              <w:t>4</w:t>
            </w:r>
          </w:p>
        </w:tc>
        <w:tc>
          <w:tcPr>
            <w:tcW w:w="842" w:type="dxa"/>
            <w:tcBorders>
              <w:top w:val="single" w:color="000000" w:sz="4" w:space="0"/>
              <w:left w:val="single" w:color="000000" w:sz="4" w:space="0"/>
              <w:bottom w:val="single" w:color="000000" w:sz="4" w:space="0"/>
              <w:right w:val="single" w:color="000000" w:sz="4" w:space="0"/>
            </w:tcBorders>
            <w:noWrap/>
            <w:vAlign w:val="center"/>
          </w:tcPr>
          <w:p w14:paraId="1278EBE8">
            <w:pPr>
              <w:spacing w:line="300" w:lineRule="auto"/>
              <w:jc w:val="center"/>
              <w:rPr>
                <w:rFonts w:ascii="宋体" w:hAnsi="宋体" w:eastAsia="宋体" w:cs="宋体"/>
                <w:sz w:val="21"/>
                <w:szCs w:val="21"/>
              </w:rPr>
            </w:pPr>
            <w:r>
              <w:rPr>
                <w:rFonts w:hint="eastAsia" w:ascii="宋体" w:hAnsi="宋体" w:eastAsia="宋体" w:cs="宋体"/>
                <w:sz w:val="21"/>
                <w:szCs w:val="21"/>
              </w:rPr>
              <w:t>3</w:t>
            </w:r>
          </w:p>
        </w:tc>
        <w:tc>
          <w:tcPr>
            <w:tcW w:w="698" w:type="dxa"/>
            <w:tcBorders>
              <w:top w:val="single" w:color="000000" w:sz="4" w:space="0"/>
              <w:left w:val="single" w:color="000000" w:sz="4" w:space="0"/>
              <w:bottom w:val="single" w:color="000000" w:sz="4" w:space="0"/>
              <w:right w:val="single" w:color="000000" w:sz="4" w:space="0"/>
            </w:tcBorders>
            <w:noWrap/>
            <w:vAlign w:val="center"/>
          </w:tcPr>
          <w:p w14:paraId="2527F460">
            <w:pPr>
              <w:spacing w:line="300" w:lineRule="auto"/>
              <w:jc w:val="center"/>
              <w:rPr>
                <w:rFonts w:ascii="宋体" w:hAnsi="宋体" w:eastAsia="宋体" w:cs="宋体"/>
                <w:sz w:val="21"/>
                <w:szCs w:val="21"/>
              </w:rPr>
            </w:pPr>
          </w:p>
        </w:tc>
      </w:tr>
      <w:tr w14:paraId="15EA8DE9">
        <w:tblPrEx>
          <w:tblCellMar>
            <w:top w:w="0" w:type="dxa"/>
            <w:left w:w="108" w:type="dxa"/>
            <w:bottom w:w="0" w:type="dxa"/>
            <w:right w:w="108" w:type="dxa"/>
          </w:tblCellMar>
        </w:tblPrEx>
        <w:trPr>
          <w:trHeight w:val="454" w:hRule="atLeast"/>
          <w:jc w:val="center"/>
        </w:trPr>
        <w:tc>
          <w:tcPr>
            <w:tcW w:w="5969" w:type="dxa"/>
            <w:gridSpan w:val="4"/>
            <w:tcBorders>
              <w:top w:val="single" w:color="auto" w:sz="4" w:space="0"/>
              <w:left w:val="single" w:color="auto" w:sz="4" w:space="0"/>
              <w:bottom w:val="single" w:color="auto" w:sz="4" w:space="0"/>
              <w:right w:val="single" w:color="auto" w:sz="4" w:space="0"/>
            </w:tcBorders>
            <w:vAlign w:val="center"/>
          </w:tcPr>
          <w:p w14:paraId="5081708D">
            <w:pPr>
              <w:spacing w:line="300" w:lineRule="auto"/>
              <w:jc w:val="center"/>
              <w:rPr>
                <w:rFonts w:ascii="宋体" w:hAnsi="宋体" w:eastAsia="宋体" w:cs="宋体"/>
                <w:sz w:val="21"/>
                <w:szCs w:val="21"/>
              </w:rPr>
            </w:pPr>
            <w:r>
              <w:rPr>
                <w:rFonts w:hint="eastAsia" w:ascii="宋体" w:hAnsi="宋体" w:eastAsia="宋体" w:cs="宋体"/>
                <w:sz w:val="21"/>
                <w:szCs w:val="21"/>
              </w:rPr>
              <w:t>合计</w:t>
            </w:r>
          </w:p>
        </w:tc>
        <w:tc>
          <w:tcPr>
            <w:tcW w:w="850" w:type="dxa"/>
            <w:tcBorders>
              <w:top w:val="single" w:color="auto" w:sz="4" w:space="0"/>
              <w:left w:val="single" w:color="auto" w:sz="4" w:space="0"/>
              <w:bottom w:val="single" w:color="auto" w:sz="4" w:space="0"/>
              <w:right w:val="single" w:color="auto" w:sz="4" w:space="0"/>
            </w:tcBorders>
            <w:noWrap/>
            <w:vAlign w:val="center"/>
          </w:tcPr>
          <w:p w14:paraId="67382DB3">
            <w:pPr>
              <w:spacing w:line="300" w:lineRule="auto"/>
              <w:jc w:val="center"/>
              <w:rPr>
                <w:rFonts w:ascii="宋体" w:hAnsi="宋体" w:eastAsia="宋体" w:cs="宋体"/>
                <w:sz w:val="21"/>
                <w:szCs w:val="21"/>
              </w:rPr>
            </w:pPr>
            <w:r>
              <w:rPr>
                <w:rFonts w:hint="eastAsia" w:ascii="宋体" w:hAnsi="宋体" w:eastAsia="宋体" w:cs="宋体"/>
                <w:sz w:val="21"/>
                <w:szCs w:val="21"/>
              </w:rPr>
              <w:t>100</w:t>
            </w:r>
          </w:p>
        </w:tc>
        <w:tc>
          <w:tcPr>
            <w:tcW w:w="851" w:type="dxa"/>
            <w:tcBorders>
              <w:top w:val="single" w:color="auto" w:sz="4" w:space="0"/>
              <w:left w:val="single" w:color="auto" w:sz="4" w:space="0"/>
              <w:bottom w:val="single" w:color="auto" w:sz="4" w:space="0"/>
              <w:right w:val="single" w:color="auto" w:sz="4" w:space="0"/>
            </w:tcBorders>
            <w:noWrap/>
            <w:vAlign w:val="center"/>
          </w:tcPr>
          <w:p w14:paraId="5EBDFE4A">
            <w:pPr>
              <w:spacing w:line="300" w:lineRule="auto"/>
              <w:jc w:val="center"/>
              <w:rPr>
                <w:rFonts w:ascii="宋体" w:hAnsi="宋体" w:eastAsia="宋体" w:cs="宋体"/>
                <w:sz w:val="21"/>
                <w:szCs w:val="21"/>
              </w:rPr>
            </w:pPr>
          </w:p>
        </w:tc>
        <w:tc>
          <w:tcPr>
            <w:tcW w:w="842" w:type="dxa"/>
            <w:tcBorders>
              <w:top w:val="single" w:color="auto" w:sz="4" w:space="0"/>
              <w:left w:val="single" w:color="auto" w:sz="4" w:space="0"/>
              <w:bottom w:val="single" w:color="auto" w:sz="4" w:space="0"/>
              <w:right w:val="single" w:color="auto" w:sz="4" w:space="0"/>
            </w:tcBorders>
            <w:noWrap/>
            <w:vAlign w:val="center"/>
          </w:tcPr>
          <w:p w14:paraId="19C641A4">
            <w:pPr>
              <w:spacing w:line="300" w:lineRule="auto"/>
              <w:jc w:val="center"/>
              <w:rPr>
                <w:rFonts w:ascii="宋体" w:hAnsi="宋体" w:eastAsia="宋体" w:cs="宋体"/>
                <w:sz w:val="21"/>
                <w:szCs w:val="21"/>
              </w:rPr>
            </w:pPr>
          </w:p>
        </w:tc>
        <w:tc>
          <w:tcPr>
            <w:tcW w:w="698" w:type="dxa"/>
            <w:tcBorders>
              <w:top w:val="single" w:color="auto" w:sz="4" w:space="0"/>
              <w:left w:val="single" w:color="auto" w:sz="4" w:space="0"/>
              <w:bottom w:val="single" w:color="auto" w:sz="4" w:space="0"/>
              <w:right w:val="single" w:color="auto" w:sz="4" w:space="0"/>
            </w:tcBorders>
            <w:noWrap/>
            <w:vAlign w:val="center"/>
          </w:tcPr>
          <w:p w14:paraId="563E5B1F">
            <w:pPr>
              <w:spacing w:line="300" w:lineRule="auto"/>
              <w:jc w:val="center"/>
              <w:rPr>
                <w:rFonts w:ascii="宋体" w:hAnsi="宋体" w:eastAsia="宋体" w:cs="宋体"/>
                <w:sz w:val="21"/>
                <w:szCs w:val="21"/>
              </w:rPr>
            </w:pPr>
          </w:p>
        </w:tc>
      </w:tr>
      <w:tr w14:paraId="68468C5D">
        <w:tblPrEx>
          <w:tblCellMar>
            <w:top w:w="0" w:type="dxa"/>
            <w:left w:w="108" w:type="dxa"/>
            <w:bottom w:w="0" w:type="dxa"/>
            <w:right w:w="108" w:type="dxa"/>
          </w:tblCellMar>
        </w:tblPrEx>
        <w:trPr>
          <w:trHeight w:val="454" w:hRule="atLeast"/>
          <w:jc w:val="center"/>
        </w:trPr>
        <w:tc>
          <w:tcPr>
            <w:tcW w:w="1530" w:type="dxa"/>
            <w:gridSpan w:val="2"/>
            <w:tcBorders>
              <w:top w:val="single" w:color="auto" w:sz="4" w:space="0"/>
              <w:left w:val="single" w:color="auto" w:sz="4" w:space="0"/>
              <w:bottom w:val="single" w:color="auto" w:sz="4" w:space="0"/>
              <w:right w:val="single" w:color="auto" w:sz="4" w:space="0"/>
            </w:tcBorders>
            <w:vAlign w:val="center"/>
          </w:tcPr>
          <w:p w14:paraId="32BB9636">
            <w:pPr>
              <w:spacing w:line="300" w:lineRule="auto"/>
              <w:jc w:val="center"/>
              <w:rPr>
                <w:rFonts w:ascii="宋体" w:hAnsi="宋体" w:eastAsia="宋体" w:cs="宋体"/>
                <w:sz w:val="21"/>
                <w:szCs w:val="21"/>
              </w:rPr>
            </w:pPr>
            <w:r>
              <w:rPr>
                <w:rFonts w:hint="eastAsia" w:ascii="宋体" w:hAnsi="宋体" w:eastAsia="宋体" w:cs="宋体"/>
                <w:sz w:val="21"/>
                <w:szCs w:val="21"/>
              </w:rPr>
              <w:t>扣除项</w:t>
            </w:r>
          </w:p>
        </w:tc>
        <w:tc>
          <w:tcPr>
            <w:tcW w:w="4439" w:type="dxa"/>
            <w:gridSpan w:val="2"/>
            <w:tcBorders>
              <w:top w:val="single" w:color="auto" w:sz="4" w:space="0"/>
              <w:left w:val="single" w:color="auto" w:sz="4" w:space="0"/>
              <w:bottom w:val="single" w:color="auto" w:sz="4" w:space="0"/>
              <w:right w:val="single" w:color="auto" w:sz="4" w:space="0"/>
            </w:tcBorders>
            <w:vAlign w:val="center"/>
          </w:tcPr>
          <w:p w14:paraId="420C4F80">
            <w:pPr>
              <w:spacing w:line="300" w:lineRule="auto"/>
              <w:jc w:val="center"/>
              <w:rPr>
                <w:rFonts w:ascii="宋体" w:hAnsi="宋体" w:eastAsia="宋体" w:cs="宋体"/>
                <w:sz w:val="21"/>
                <w:szCs w:val="21"/>
                <w:lang w:eastAsia="zh-CN"/>
              </w:rPr>
            </w:pPr>
            <w:r>
              <w:rPr>
                <w:rFonts w:hint="eastAsia" w:ascii="宋体" w:hAnsi="宋体" w:eastAsia="宋体" w:cs="宋体"/>
                <w:sz w:val="21"/>
                <w:szCs w:val="21"/>
                <w:lang w:eastAsia="zh-CN"/>
              </w:rPr>
              <w:t>涉及重大安全问题或造成不良影响的</w:t>
            </w:r>
          </w:p>
        </w:tc>
        <w:tc>
          <w:tcPr>
            <w:tcW w:w="2543" w:type="dxa"/>
            <w:gridSpan w:val="3"/>
            <w:tcBorders>
              <w:top w:val="single" w:color="auto" w:sz="4" w:space="0"/>
              <w:left w:val="single" w:color="auto" w:sz="4" w:space="0"/>
              <w:bottom w:val="single" w:color="auto" w:sz="4" w:space="0"/>
              <w:right w:val="single" w:color="auto" w:sz="4" w:space="0"/>
            </w:tcBorders>
            <w:noWrap/>
            <w:vAlign w:val="center"/>
          </w:tcPr>
          <w:p w14:paraId="729949C0">
            <w:pPr>
              <w:spacing w:line="300" w:lineRule="auto"/>
              <w:jc w:val="center"/>
              <w:rPr>
                <w:rFonts w:ascii="宋体" w:hAnsi="宋体" w:eastAsia="宋体" w:cs="宋体"/>
                <w:sz w:val="21"/>
                <w:szCs w:val="21"/>
                <w:lang w:eastAsia="zh-CN"/>
              </w:rPr>
            </w:pPr>
            <w:r>
              <w:rPr>
                <w:rFonts w:hint="eastAsia" w:ascii="宋体" w:hAnsi="宋体" w:eastAsia="宋体" w:cs="宋体"/>
                <w:sz w:val="21"/>
                <w:szCs w:val="21"/>
                <w:lang w:eastAsia="zh-CN"/>
              </w:rPr>
              <w:t>每次扣5分（扣完为止）</w:t>
            </w:r>
          </w:p>
        </w:tc>
        <w:tc>
          <w:tcPr>
            <w:tcW w:w="698" w:type="dxa"/>
            <w:tcBorders>
              <w:top w:val="single" w:color="auto" w:sz="4" w:space="0"/>
              <w:left w:val="single" w:color="auto" w:sz="4" w:space="0"/>
              <w:bottom w:val="single" w:color="auto" w:sz="4" w:space="0"/>
              <w:right w:val="single" w:color="auto" w:sz="4" w:space="0"/>
            </w:tcBorders>
            <w:noWrap/>
            <w:vAlign w:val="center"/>
          </w:tcPr>
          <w:p w14:paraId="458BD105">
            <w:pPr>
              <w:spacing w:line="300" w:lineRule="auto"/>
              <w:jc w:val="center"/>
              <w:rPr>
                <w:rFonts w:ascii="宋体" w:hAnsi="宋体" w:eastAsia="宋体" w:cs="宋体"/>
                <w:sz w:val="21"/>
                <w:szCs w:val="21"/>
                <w:lang w:eastAsia="zh-CN"/>
              </w:rPr>
            </w:pPr>
          </w:p>
        </w:tc>
      </w:tr>
      <w:tr w14:paraId="1159CC3E">
        <w:tblPrEx>
          <w:tblCellMar>
            <w:top w:w="0" w:type="dxa"/>
            <w:left w:w="108" w:type="dxa"/>
            <w:bottom w:w="0" w:type="dxa"/>
            <w:right w:w="108" w:type="dxa"/>
          </w:tblCellMar>
        </w:tblPrEx>
        <w:trPr>
          <w:trHeight w:val="454" w:hRule="atLeast"/>
          <w:jc w:val="center"/>
        </w:trPr>
        <w:tc>
          <w:tcPr>
            <w:tcW w:w="8512" w:type="dxa"/>
            <w:gridSpan w:val="7"/>
            <w:tcBorders>
              <w:top w:val="single" w:color="auto" w:sz="4" w:space="0"/>
              <w:left w:val="single" w:color="auto" w:sz="4" w:space="0"/>
              <w:bottom w:val="single" w:color="auto" w:sz="4" w:space="0"/>
              <w:right w:val="single" w:color="auto" w:sz="4" w:space="0"/>
            </w:tcBorders>
            <w:vAlign w:val="center"/>
          </w:tcPr>
          <w:p w14:paraId="2B09FC81">
            <w:pPr>
              <w:spacing w:line="300" w:lineRule="auto"/>
              <w:jc w:val="center"/>
              <w:rPr>
                <w:rFonts w:ascii="宋体" w:hAnsi="宋体" w:eastAsia="宋体" w:cs="宋体"/>
                <w:sz w:val="21"/>
                <w:szCs w:val="21"/>
              </w:rPr>
            </w:pPr>
            <w:r>
              <w:rPr>
                <w:rFonts w:hint="eastAsia" w:ascii="宋体" w:hAnsi="宋体" w:eastAsia="宋体" w:cs="宋体"/>
                <w:sz w:val="21"/>
                <w:szCs w:val="21"/>
              </w:rPr>
              <w:t>最终得分</w:t>
            </w:r>
          </w:p>
        </w:tc>
        <w:tc>
          <w:tcPr>
            <w:tcW w:w="698" w:type="dxa"/>
            <w:tcBorders>
              <w:top w:val="single" w:color="auto" w:sz="4" w:space="0"/>
              <w:left w:val="single" w:color="auto" w:sz="4" w:space="0"/>
              <w:bottom w:val="single" w:color="auto" w:sz="4" w:space="0"/>
              <w:right w:val="single" w:color="auto" w:sz="4" w:space="0"/>
            </w:tcBorders>
            <w:noWrap/>
            <w:vAlign w:val="center"/>
          </w:tcPr>
          <w:p w14:paraId="4BC3F919">
            <w:pPr>
              <w:spacing w:line="300" w:lineRule="auto"/>
              <w:jc w:val="center"/>
              <w:rPr>
                <w:rFonts w:ascii="宋体" w:hAnsi="宋体" w:eastAsia="宋体" w:cs="宋体"/>
                <w:sz w:val="21"/>
                <w:szCs w:val="21"/>
              </w:rPr>
            </w:pPr>
          </w:p>
        </w:tc>
      </w:tr>
    </w:tbl>
    <w:p w14:paraId="15B0B3AC">
      <w:pPr>
        <w:spacing w:line="300" w:lineRule="auto"/>
        <w:jc w:val="both"/>
        <w:rPr>
          <w:rFonts w:ascii="宋体" w:hAnsi="宋体" w:eastAsia="宋体" w:cs="仿宋_GB2312"/>
          <w:sz w:val="21"/>
          <w:szCs w:val="21"/>
          <w:lang w:eastAsia="zh-CN"/>
        </w:rPr>
      </w:pPr>
    </w:p>
    <w:p w14:paraId="276E86F2">
      <w:pPr>
        <w:pStyle w:val="2"/>
        <w:keepNext w:val="0"/>
        <w:spacing w:before="0" w:after="0" w:line="300" w:lineRule="auto"/>
        <w:jc w:val="center"/>
        <w:rPr>
          <w:rFonts w:ascii="宋体" w:hAnsi="宋体" w:eastAsia="宋体" w:cs="仿宋_GB2312"/>
          <w:sz w:val="28"/>
          <w:szCs w:val="28"/>
          <w:lang w:eastAsia="zh-CN"/>
        </w:rPr>
      </w:pPr>
      <w:bookmarkStart w:id="31" w:name="_Toc194322346"/>
      <w:r>
        <w:rPr>
          <w:rFonts w:ascii="宋体" w:hAnsi="宋体" w:eastAsia="宋体" w:cs="仿宋_GB2312"/>
          <w:kern w:val="36"/>
          <w:sz w:val="28"/>
          <w:szCs w:val="28"/>
          <w:lang w:eastAsia="zh-CN"/>
        </w:rPr>
        <w:t>8其他要求</w:t>
      </w:r>
      <w:bookmarkEnd w:id="31"/>
    </w:p>
    <w:p w14:paraId="31737EFD">
      <w:pPr>
        <w:pStyle w:val="3"/>
        <w:keepNext w:val="0"/>
        <w:spacing w:before="0" w:after="0" w:line="300" w:lineRule="auto"/>
        <w:rPr>
          <w:rFonts w:ascii="宋体" w:hAnsi="宋体" w:eastAsia="宋体" w:cs="仿宋_GB2312"/>
          <w:sz w:val="21"/>
          <w:szCs w:val="21"/>
          <w:lang w:eastAsia="zh-CN"/>
        </w:rPr>
      </w:pPr>
      <w:bookmarkStart w:id="32" w:name="_Toc194322347"/>
      <w:r>
        <w:rPr>
          <w:rFonts w:ascii="宋体" w:hAnsi="宋体" w:eastAsia="宋体" w:cs="仿宋_GB2312"/>
          <w:i w:val="0"/>
          <w:iCs w:val="0"/>
          <w:sz w:val="21"/>
          <w:szCs w:val="21"/>
          <w:lang w:eastAsia="zh-CN"/>
        </w:rPr>
        <w:t>8.1付款安排</w:t>
      </w:r>
      <w:bookmarkEnd w:id="32"/>
    </w:p>
    <w:tbl>
      <w:tblPr>
        <w:tblStyle w:val="16"/>
        <w:tblW w:w="4982" w:type="pct"/>
        <w:tblInd w:w="30" w:type="dxa"/>
        <w:tblLayout w:type="fixed"/>
        <w:tblCellMar>
          <w:top w:w="0" w:type="dxa"/>
          <w:left w:w="108" w:type="dxa"/>
          <w:bottom w:w="0" w:type="dxa"/>
          <w:right w:w="108" w:type="dxa"/>
        </w:tblCellMar>
      </w:tblPr>
      <w:tblGrid>
        <w:gridCol w:w="1531"/>
        <w:gridCol w:w="6006"/>
        <w:gridCol w:w="1500"/>
      </w:tblGrid>
      <w:tr w14:paraId="1B72C5C2">
        <w:tblPrEx>
          <w:tblCellMar>
            <w:top w:w="0" w:type="dxa"/>
            <w:left w:w="108" w:type="dxa"/>
            <w:bottom w:w="0" w:type="dxa"/>
            <w:right w:w="108" w:type="dxa"/>
          </w:tblCellMar>
        </w:tblPrEx>
        <w:tc>
          <w:tcPr>
            <w:tcW w:w="847" w:type="pct"/>
            <w:tcBorders>
              <w:top w:val="single" w:color="000000" w:sz="6" w:space="0"/>
              <w:left w:val="single" w:color="000000" w:sz="6" w:space="0"/>
              <w:bottom w:val="single" w:color="000000" w:sz="6" w:space="0"/>
              <w:right w:val="single" w:color="000000" w:sz="6" w:space="0"/>
            </w:tcBorders>
            <w:shd w:val="clear" w:color="auto" w:fill="D3D3D3"/>
            <w:noWrap/>
            <w:tcMar>
              <w:top w:w="22" w:type="dxa"/>
              <w:left w:w="22" w:type="dxa"/>
              <w:bottom w:w="22" w:type="dxa"/>
              <w:right w:w="22" w:type="dxa"/>
            </w:tcMar>
            <w:vAlign w:val="center"/>
          </w:tcPr>
          <w:p w14:paraId="735D1EDC">
            <w:pPr>
              <w:widowControl w:val="0"/>
              <w:spacing w:line="300" w:lineRule="auto"/>
              <w:jc w:val="center"/>
              <w:rPr>
                <w:rFonts w:ascii="宋体" w:hAnsi="宋体" w:eastAsia="宋体" w:cs="仿宋_GB2312"/>
                <w:b/>
                <w:bCs/>
                <w:sz w:val="21"/>
                <w:szCs w:val="21"/>
              </w:rPr>
            </w:pPr>
            <w:r>
              <w:rPr>
                <w:rFonts w:hint="eastAsia" w:ascii="宋体" w:hAnsi="宋体" w:eastAsia="宋体" w:cs="仿宋_GB2312"/>
                <w:b/>
                <w:bCs/>
                <w:sz w:val="21"/>
                <w:szCs w:val="21"/>
              </w:rPr>
              <w:t>付款名称</w:t>
            </w:r>
          </w:p>
        </w:tc>
        <w:tc>
          <w:tcPr>
            <w:tcW w:w="3323" w:type="pct"/>
            <w:tcBorders>
              <w:top w:val="single" w:color="000000" w:sz="6" w:space="0"/>
              <w:left w:val="single" w:color="000000" w:sz="6" w:space="0"/>
              <w:bottom w:val="single" w:color="000000" w:sz="6" w:space="0"/>
              <w:right w:val="single" w:color="000000" w:sz="6" w:space="0"/>
            </w:tcBorders>
            <w:shd w:val="clear" w:color="auto" w:fill="D3D3D3"/>
            <w:noWrap/>
            <w:tcMar>
              <w:top w:w="22" w:type="dxa"/>
              <w:left w:w="22" w:type="dxa"/>
              <w:bottom w:w="22" w:type="dxa"/>
              <w:right w:w="22" w:type="dxa"/>
            </w:tcMar>
            <w:vAlign w:val="center"/>
          </w:tcPr>
          <w:p w14:paraId="172AABBD">
            <w:pPr>
              <w:widowControl w:val="0"/>
              <w:spacing w:line="300" w:lineRule="auto"/>
              <w:jc w:val="center"/>
              <w:rPr>
                <w:rFonts w:ascii="宋体" w:hAnsi="宋体" w:eastAsia="宋体" w:cs="仿宋_GB2312"/>
                <w:b/>
                <w:bCs/>
                <w:sz w:val="21"/>
                <w:szCs w:val="21"/>
              </w:rPr>
            </w:pPr>
            <w:r>
              <w:rPr>
                <w:rFonts w:hint="eastAsia" w:ascii="宋体" w:hAnsi="宋体" w:eastAsia="宋体" w:cs="仿宋_GB2312"/>
                <w:b/>
                <w:bCs/>
                <w:sz w:val="21"/>
                <w:szCs w:val="21"/>
              </w:rPr>
              <w:t>付款要求</w:t>
            </w:r>
          </w:p>
        </w:tc>
        <w:tc>
          <w:tcPr>
            <w:tcW w:w="830" w:type="pct"/>
            <w:tcBorders>
              <w:top w:val="single" w:color="000000" w:sz="6" w:space="0"/>
              <w:left w:val="single" w:color="000000" w:sz="6" w:space="0"/>
              <w:bottom w:val="single" w:color="000000" w:sz="6" w:space="0"/>
              <w:right w:val="single" w:color="000000" w:sz="6" w:space="0"/>
            </w:tcBorders>
            <w:shd w:val="clear" w:color="auto" w:fill="D3D3D3"/>
            <w:noWrap/>
            <w:tcMar>
              <w:top w:w="22" w:type="dxa"/>
              <w:left w:w="22" w:type="dxa"/>
              <w:bottom w:w="22" w:type="dxa"/>
              <w:right w:w="22" w:type="dxa"/>
            </w:tcMar>
            <w:vAlign w:val="center"/>
          </w:tcPr>
          <w:p w14:paraId="341EF4AA">
            <w:pPr>
              <w:widowControl w:val="0"/>
              <w:spacing w:line="300" w:lineRule="auto"/>
              <w:jc w:val="center"/>
              <w:rPr>
                <w:rFonts w:ascii="宋体" w:hAnsi="宋体" w:eastAsia="宋体" w:cs="仿宋_GB2312"/>
                <w:b/>
                <w:bCs/>
                <w:sz w:val="21"/>
                <w:szCs w:val="21"/>
              </w:rPr>
            </w:pPr>
            <w:r>
              <w:rPr>
                <w:rFonts w:hint="eastAsia" w:ascii="宋体" w:hAnsi="宋体" w:eastAsia="宋体" w:cs="仿宋_GB2312"/>
                <w:b/>
                <w:bCs/>
                <w:sz w:val="21"/>
                <w:szCs w:val="21"/>
              </w:rPr>
              <w:t>付款比例(%)</w:t>
            </w:r>
          </w:p>
        </w:tc>
      </w:tr>
      <w:tr w14:paraId="082CB581">
        <w:tblPrEx>
          <w:tblCellMar>
            <w:top w:w="0" w:type="dxa"/>
            <w:left w:w="108" w:type="dxa"/>
            <w:bottom w:w="0" w:type="dxa"/>
            <w:right w:w="108" w:type="dxa"/>
          </w:tblCellMar>
        </w:tblPrEx>
        <w:tc>
          <w:tcPr>
            <w:tcW w:w="847" w:type="pct"/>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14:paraId="55CB33AE">
            <w:pPr>
              <w:widowControl w:val="0"/>
              <w:spacing w:line="300" w:lineRule="auto"/>
              <w:jc w:val="center"/>
              <w:rPr>
                <w:rFonts w:ascii="宋体" w:hAnsi="宋体" w:eastAsia="宋体" w:cs="仿宋_GB2312"/>
                <w:sz w:val="21"/>
                <w:szCs w:val="21"/>
              </w:rPr>
            </w:pPr>
            <w:r>
              <w:rPr>
                <w:rFonts w:hint="eastAsia" w:ascii="宋体" w:hAnsi="宋体" w:eastAsia="宋体" w:cs="仿宋_GB2312"/>
                <w:sz w:val="21"/>
                <w:szCs w:val="21"/>
              </w:rPr>
              <w:t>第1次付款</w:t>
            </w:r>
          </w:p>
        </w:tc>
        <w:tc>
          <w:tcPr>
            <w:tcW w:w="3323" w:type="pct"/>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14:paraId="6DD0ED68">
            <w:pPr>
              <w:widowControl w:val="0"/>
              <w:spacing w:line="300" w:lineRule="auto"/>
              <w:jc w:val="center"/>
              <w:rPr>
                <w:rFonts w:ascii="宋体" w:hAnsi="宋体" w:eastAsia="宋体" w:cs="仿宋_GB2312"/>
                <w:sz w:val="21"/>
                <w:szCs w:val="21"/>
                <w:lang w:eastAsia="zh-CN"/>
              </w:rPr>
            </w:pPr>
            <w:r>
              <w:rPr>
                <w:rFonts w:hint="eastAsia" w:ascii="宋体" w:hAnsi="宋体" w:eastAsia="宋体"/>
                <w:sz w:val="21"/>
                <w:szCs w:val="21"/>
                <w:lang w:eastAsia="zh-CN"/>
              </w:rPr>
              <w:t>采购人7月下旬考核完成并收到发票后10个工作日内支付</w:t>
            </w:r>
            <w:r>
              <w:rPr>
                <w:rFonts w:hint="eastAsia" w:ascii="宋体" w:hAnsi="宋体" w:eastAsia="宋体" w:cs="仿宋_GB2312"/>
                <w:sz w:val="21"/>
                <w:szCs w:val="21"/>
                <w:lang w:eastAsia="zh-CN"/>
              </w:rPr>
              <w:t>；</w:t>
            </w:r>
          </w:p>
        </w:tc>
        <w:tc>
          <w:tcPr>
            <w:tcW w:w="830" w:type="pct"/>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14:paraId="06D13778">
            <w:pPr>
              <w:widowControl w:val="0"/>
              <w:spacing w:line="300" w:lineRule="auto"/>
              <w:jc w:val="center"/>
              <w:rPr>
                <w:rFonts w:ascii="宋体" w:hAnsi="宋体" w:eastAsia="宋体" w:cs="仿宋_GB2312"/>
                <w:sz w:val="21"/>
                <w:szCs w:val="21"/>
                <w:lang w:eastAsia="zh-CN"/>
              </w:rPr>
            </w:pPr>
            <w:r>
              <w:rPr>
                <w:rFonts w:hint="eastAsia" w:ascii="宋体" w:hAnsi="宋体" w:eastAsia="宋体" w:cs="仿宋_GB2312"/>
                <w:sz w:val="21"/>
                <w:szCs w:val="21"/>
              </w:rPr>
              <w:t>25.0</w:t>
            </w:r>
          </w:p>
        </w:tc>
      </w:tr>
      <w:tr w14:paraId="6EB4E15F">
        <w:tblPrEx>
          <w:tblCellMar>
            <w:top w:w="0" w:type="dxa"/>
            <w:left w:w="108" w:type="dxa"/>
            <w:bottom w:w="0" w:type="dxa"/>
            <w:right w:w="108" w:type="dxa"/>
          </w:tblCellMar>
        </w:tblPrEx>
        <w:tc>
          <w:tcPr>
            <w:tcW w:w="847" w:type="pct"/>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14:paraId="5565F446">
            <w:pPr>
              <w:widowControl w:val="0"/>
              <w:spacing w:line="300" w:lineRule="auto"/>
              <w:jc w:val="center"/>
              <w:rPr>
                <w:rFonts w:ascii="宋体" w:hAnsi="宋体" w:eastAsia="宋体" w:cs="仿宋_GB2312"/>
                <w:sz w:val="21"/>
                <w:szCs w:val="21"/>
              </w:rPr>
            </w:pPr>
            <w:r>
              <w:rPr>
                <w:rFonts w:hint="eastAsia" w:ascii="宋体" w:hAnsi="宋体" w:eastAsia="宋体" w:cs="仿宋_GB2312"/>
                <w:sz w:val="21"/>
                <w:szCs w:val="21"/>
              </w:rPr>
              <w:t>第2次付款</w:t>
            </w:r>
          </w:p>
        </w:tc>
        <w:tc>
          <w:tcPr>
            <w:tcW w:w="3323" w:type="pct"/>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14:paraId="69B628C7">
            <w:pPr>
              <w:widowControl w:val="0"/>
              <w:spacing w:line="300" w:lineRule="auto"/>
              <w:jc w:val="center"/>
              <w:rPr>
                <w:rFonts w:ascii="宋体" w:hAnsi="宋体" w:eastAsia="宋体" w:cs="仿宋_GB2312"/>
                <w:sz w:val="21"/>
                <w:szCs w:val="21"/>
                <w:lang w:eastAsia="zh-CN"/>
              </w:rPr>
            </w:pPr>
            <w:r>
              <w:rPr>
                <w:rFonts w:hint="eastAsia" w:ascii="宋体" w:hAnsi="宋体" w:eastAsia="宋体"/>
                <w:sz w:val="21"/>
                <w:szCs w:val="21"/>
                <w:lang w:eastAsia="zh-CN"/>
              </w:rPr>
              <w:t>采购人9月下旬考核完成并收到发票后10个工作日内支付</w:t>
            </w:r>
            <w:r>
              <w:rPr>
                <w:rFonts w:hint="eastAsia" w:ascii="宋体" w:hAnsi="宋体" w:eastAsia="宋体" w:cs="仿宋_GB2312"/>
                <w:sz w:val="21"/>
                <w:szCs w:val="21"/>
                <w:lang w:eastAsia="zh-CN"/>
              </w:rPr>
              <w:t>；</w:t>
            </w:r>
          </w:p>
        </w:tc>
        <w:tc>
          <w:tcPr>
            <w:tcW w:w="830" w:type="pct"/>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14:paraId="5D721A43">
            <w:pPr>
              <w:widowControl w:val="0"/>
              <w:spacing w:line="300" w:lineRule="auto"/>
              <w:jc w:val="center"/>
              <w:rPr>
                <w:rFonts w:ascii="宋体" w:hAnsi="宋体" w:eastAsia="宋体" w:cs="仿宋_GB2312"/>
                <w:sz w:val="21"/>
                <w:szCs w:val="21"/>
                <w:lang w:eastAsia="zh-CN"/>
              </w:rPr>
            </w:pPr>
            <w:r>
              <w:rPr>
                <w:rFonts w:hint="eastAsia" w:ascii="宋体" w:hAnsi="宋体" w:eastAsia="宋体" w:cs="仿宋_GB2312"/>
                <w:sz w:val="21"/>
                <w:szCs w:val="21"/>
              </w:rPr>
              <w:t>16.0</w:t>
            </w:r>
          </w:p>
        </w:tc>
      </w:tr>
      <w:tr w14:paraId="40EFF055">
        <w:tblPrEx>
          <w:tblCellMar>
            <w:top w:w="0" w:type="dxa"/>
            <w:left w:w="108" w:type="dxa"/>
            <w:bottom w:w="0" w:type="dxa"/>
            <w:right w:w="108" w:type="dxa"/>
          </w:tblCellMar>
        </w:tblPrEx>
        <w:tc>
          <w:tcPr>
            <w:tcW w:w="847" w:type="pct"/>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14:paraId="7EFC689E">
            <w:pPr>
              <w:widowControl w:val="0"/>
              <w:spacing w:line="300" w:lineRule="auto"/>
              <w:jc w:val="center"/>
              <w:rPr>
                <w:rFonts w:ascii="宋体" w:hAnsi="宋体" w:eastAsia="宋体" w:cs="仿宋_GB2312"/>
                <w:sz w:val="21"/>
                <w:szCs w:val="21"/>
              </w:rPr>
            </w:pPr>
            <w:r>
              <w:rPr>
                <w:rFonts w:hint="eastAsia" w:ascii="宋体" w:hAnsi="宋体" w:eastAsia="宋体" w:cs="仿宋_GB2312"/>
                <w:sz w:val="21"/>
                <w:szCs w:val="21"/>
              </w:rPr>
              <w:t>第3次付款</w:t>
            </w:r>
          </w:p>
        </w:tc>
        <w:tc>
          <w:tcPr>
            <w:tcW w:w="3323" w:type="pct"/>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14:paraId="1349EED5">
            <w:pPr>
              <w:widowControl w:val="0"/>
              <w:spacing w:line="300" w:lineRule="auto"/>
              <w:jc w:val="center"/>
              <w:rPr>
                <w:rFonts w:ascii="宋体" w:hAnsi="宋体" w:eastAsia="宋体" w:cs="仿宋_GB2312"/>
                <w:sz w:val="21"/>
                <w:szCs w:val="21"/>
                <w:lang w:eastAsia="zh-CN"/>
              </w:rPr>
            </w:pPr>
            <w:r>
              <w:rPr>
                <w:rFonts w:hint="eastAsia" w:ascii="宋体" w:hAnsi="宋体" w:eastAsia="宋体"/>
                <w:sz w:val="21"/>
                <w:szCs w:val="21"/>
                <w:lang w:eastAsia="zh-CN"/>
              </w:rPr>
              <w:t>采购人12月下旬考核完成并收到发票后10个工作日内支付</w:t>
            </w:r>
            <w:r>
              <w:rPr>
                <w:rFonts w:hint="eastAsia" w:ascii="宋体" w:hAnsi="宋体" w:eastAsia="宋体" w:cs="仿宋_GB2312"/>
                <w:sz w:val="21"/>
                <w:szCs w:val="21"/>
                <w:lang w:eastAsia="zh-CN"/>
              </w:rPr>
              <w:t>；</w:t>
            </w:r>
          </w:p>
        </w:tc>
        <w:tc>
          <w:tcPr>
            <w:tcW w:w="830" w:type="pct"/>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14:paraId="7CCE0EC3">
            <w:pPr>
              <w:widowControl w:val="0"/>
              <w:spacing w:line="300" w:lineRule="auto"/>
              <w:jc w:val="center"/>
              <w:rPr>
                <w:rFonts w:ascii="宋体" w:hAnsi="宋体" w:eastAsia="宋体" w:cs="仿宋_GB2312"/>
                <w:sz w:val="21"/>
                <w:szCs w:val="21"/>
                <w:lang w:eastAsia="zh-CN"/>
              </w:rPr>
            </w:pPr>
            <w:r>
              <w:rPr>
                <w:rFonts w:hint="eastAsia" w:ascii="宋体" w:hAnsi="宋体" w:eastAsia="宋体" w:cs="仿宋_GB2312"/>
                <w:sz w:val="21"/>
                <w:szCs w:val="21"/>
              </w:rPr>
              <w:t>25.0</w:t>
            </w:r>
          </w:p>
        </w:tc>
      </w:tr>
      <w:tr w14:paraId="5326F3CB">
        <w:tblPrEx>
          <w:tblCellMar>
            <w:top w:w="0" w:type="dxa"/>
            <w:left w:w="108" w:type="dxa"/>
            <w:bottom w:w="0" w:type="dxa"/>
            <w:right w:w="108" w:type="dxa"/>
          </w:tblCellMar>
        </w:tblPrEx>
        <w:tc>
          <w:tcPr>
            <w:tcW w:w="847" w:type="pct"/>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14:paraId="3FC7CF26">
            <w:pPr>
              <w:widowControl w:val="0"/>
              <w:spacing w:line="300" w:lineRule="auto"/>
              <w:jc w:val="center"/>
              <w:rPr>
                <w:rFonts w:ascii="宋体" w:hAnsi="宋体" w:eastAsia="宋体" w:cs="仿宋_GB2312"/>
                <w:sz w:val="21"/>
                <w:szCs w:val="21"/>
              </w:rPr>
            </w:pPr>
            <w:r>
              <w:rPr>
                <w:rFonts w:hint="eastAsia" w:ascii="宋体" w:hAnsi="宋体" w:eastAsia="宋体" w:cs="仿宋_GB2312"/>
                <w:sz w:val="21"/>
                <w:szCs w:val="21"/>
              </w:rPr>
              <w:t>第4次付款</w:t>
            </w:r>
          </w:p>
        </w:tc>
        <w:tc>
          <w:tcPr>
            <w:tcW w:w="3323" w:type="pct"/>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14:paraId="72662795">
            <w:pPr>
              <w:widowControl w:val="0"/>
              <w:spacing w:line="300" w:lineRule="auto"/>
              <w:jc w:val="center"/>
              <w:rPr>
                <w:rFonts w:ascii="宋体" w:hAnsi="宋体" w:eastAsia="宋体" w:cs="仿宋_GB2312"/>
                <w:sz w:val="21"/>
                <w:szCs w:val="21"/>
                <w:lang w:eastAsia="zh-CN"/>
              </w:rPr>
            </w:pPr>
            <w:r>
              <w:rPr>
                <w:rFonts w:hint="eastAsia" w:ascii="宋体" w:hAnsi="宋体" w:eastAsia="宋体"/>
                <w:sz w:val="21"/>
                <w:szCs w:val="21"/>
                <w:lang w:eastAsia="zh-CN"/>
              </w:rPr>
              <w:t>采购人次年5月上旬</w:t>
            </w:r>
            <w:r>
              <w:rPr>
                <w:rFonts w:hint="eastAsia" w:ascii="宋体" w:hAnsi="宋体" w:eastAsia="宋体" w:cs="仿宋_GB2312"/>
                <w:sz w:val="21"/>
                <w:szCs w:val="21"/>
                <w:lang w:eastAsia="zh-CN"/>
              </w:rPr>
              <w:t>考核完成并收到发票后10个工作日内支付。</w:t>
            </w:r>
          </w:p>
        </w:tc>
        <w:tc>
          <w:tcPr>
            <w:tcW w:w="830" w:type="pct"/>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14:paraId="2FD50712">
            <w:pPr>
              <w:widowControl w:val="0"/>
              <w:spacing w:line="300" w:lineRule="auto"/>
              <w:jc w:val="center"/>
              <w:rPr>
                <w:rFonts w:ascii="宋体" w:hAnsi="宋体" w:eastAsia="宋体" w:cs="仿宋_GB2312"/>
                <w:sz w:val="21"/>
                <w:szCs w:val="21"/>
                <w:lang w:eastAsia="zh-CN"/>
              </w:rPr>
            </w:pPr>
            <w:r>
              <w:rPr>
                <w:rFonts w:hint="eastAsia" w:ascii="宋体" w:hAnsi="宋体" w:eastAsia="宋体" w:cs="仿宋_GB2312"/>
                <w:sz w:val="21"/>
                <w:szCs w:val="21"/>
              </w:rPr>
              <w:t>34.0</w:t>
            </w:r>
          </w:p>
        </w:tc>
      </w:tr>
    </w:tbl>
    <w:p w14:paraId="16ABF4ED">
      <w:pPr>
        <w:pStyle w:val="3"/>
        <w:keepNext w:val="0"/>
        <w:spacing w:before="0" w:after="0" w:line="300" w:lineRule="auto"/>
        <w:rPr>
          <w:rFonts w:ascii="宋体" w:hAnsi="宋体" w:eastAsia="宋体" w:cs="仿宋_GB2312"/>
          <w:sz w:val="21"/>
          <w:szCs w:val="21"/>
          <w:lang w:eastAsia="zh-CN"/>
        </w:rPr>
      </w:pPr>
      <w:bookmarkStart w:id="33" w:name="_Toc194322348"/>
      <w:r>
        <w:rPr>
          <w:rFonts w:ascii="宋体" w:hAnsi="宋体" w:eastAsia="宋体" w:cs="仿宋_GB2312"/>
          <w:i w:val="0"/>
          <w:iCs w:val="0"/>
          <w:sz w:val="21"/>
          <w:szCs w:val="21"/>
          <w:lang w:eastAsia="zh-CN"/>
        </w:rPr>
        <w:t>8.2其他要求</w:t>
      </w:r>
      <w:bookmarkEnd w:id="33"/>
    </w:p>
    <w:p w14:paraId="7D895C66">
      <w:pPr>
        <w:pStyle w:val="4"/>
        <w:keepNext w:val="0"/>
        <w:spacing w:before="0" w:after="0" w:line="300" w:lineRule="auto"/>
        <w:rPr>
          <w:rFonts w:ascii="宋体" w:hAnsi="宋体" w:eastAsia="宋体" w:cs="仿宋_GB2312"/>
          <w:sz w:val="21"/>
          <w:szCs w:val="21"/>
          <w:lang w:eastAsia="zh-CN"/>
        </w:rPr>
      </w:pPr>
      <w:bookmarkStart w:id="34" w:name="_Toc194322349"/>
      <w:r>
        <w:rPr>
          <w:rFonts w:ascii="宋体" w:hAnsi="宋体" w:eastAsia="宋体" w:cs="仿宋_GB2312"/>
          <w:sz w:val="21"/>
          <w:szCs w:val="21"/>
          <w:lang w:eastAsia="zh-CN"/>
        </w:rPr>
        <w:t>8.2.1需要说明的其他事项</w:t>
      </w:r>
      <w:bookmarkEnd w:id="34"/>
    </w:p>
    <w:p w14:paraId="4F81C6A0">
      <w:pPr>
        <w:spacing w:line="300" w:lineRule="auto"/>
        <w:ind w:firstLine="422" w:firstLineChars="200"/>
        <w:jc w:val="both"/>
        <w:rPr>
          <w:rFonts w:ascii="宋体" w:hAnsi="宋体" w:eastAsia="宋体" w:cs="Calibri"/>
          <w:b/>
          <w:bCs/>
          <w:sz w:val="21"/>
          <w:szCs w:val="21"/>
          <w:lang w:eastAsia="zh-CN"/>
        </w:rPr>
      </w:pPr>
      <w:r>
        <w:rPr>
          <w:rFonts w:ascii="宋体" w:hAnsi="宋体" w:eastAsia="宋体"/>
          <w:b/>
          <w:bCs/>
          <w:sz w:val="21"/>
          <w:szCs w:val="21"/>
          <w:lang w:eastAsia="zh-CN"/>
        </w:rPr>
        <w:t>8.2.1</w:t>
      </w:r>
      <w:r>
        <w:rPr>
          <w:rFonts w:hint="eastAsia" w:ascii="宋体" w:hAnsi="宋体" w:eastAsia="宋体"/>
          <w:b/>
          <w:bCs/>
          <w:sz w:val="21"/>
          <w:szCs w:val="21"/>
          <w:lang w:eastAsia="zh-CN"/>
        </w:rPr>
        <w:t>.1零星维修材料费用</w:t>
      </w:r>
    </w:p>
    <w:p w14:paraId="259D128A">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涉及以下情形的，相关费用包含在物业管理服务采购合同金额之内，由供应商承担：每年8万元（含）以内的电梯零星维修易损件费用（不包括曳引机、控制柜、钢丝绳、轿厢装潢、人为及不可抗力因素造成的损坏、中大维修改造项目）；每年5万元（含）以内的恒温恒湿系统维修材料费；每年7万元（含）以内的幕墙维修材料费。</w:t>
      </w:r>
    </w:p>
    <w:p w14:paraId="4BDF4595">
      <w:pPr>
        <w:spacing w:line="300" w:lineRule="auto"/>
        <w:ind w:firstLine="420" w:firstLineChars="200"/>
        <w:jc w:val="both"/>
        <w:rPr>
          <w:rFonts w:ascii="宋体" w:hAnsi="宋体" w:eastAsia="宋体"/>
          <w:sz w:val="21"/>
          <w:szCs w:val="21"/>
          <w:lang w:eastAsia="zh-CN"/>
        </w:rPr>
      </w:pPr>
      <w:r>
        <w:rPr>
          <w:rFonts w:hint="eastAsia" w:ascii="宋体" w:hAnsi="宋体" w:eastAsia="宋体" w:cs="宋体"/>
          <w:sz w:val="21"/>
          <w:szCs w:val="21"/>
          <w:lang w:eastAsia="zh-CN"/>
        </w:rPr>
        <w:t>涉及以下情形的，由采购人承担：合同所列建（构）筑物维修（护）辅材</w:t>
      </w:r>
      <w:r>
        <w:rPr>
          <w:rFonts w:hint="eastAsia" w:ascii="宋体" w:hAnsi="宋体" w:eastAsia="宋体"/>
          <w:sz w:val="21"/>
          <w:szCs w:val="21"/>
          <w:lang w:eastAsia="zh-CN"/>
        </w:rPr>
        <w:t>，包括但不限于黄沙、水泥、硅胶、管线，门、窗、灯具、锁具、台盆、马桶等的配件；维修（护）主材，包括但不限于门、窗、灯具、锁具、台盆、马桶的主材；超出上述由供应商承担范围的电梯零星维修易损件费用、恒温恒湿系统维修材料费、幕墙维修材料费；空调（不含恒温恒湿系统）、消防、安防、供配电及其他设施设备维修、更新。</w:t>
      </w:r>
    </w:p>
    <w:p w14:paraId="721C3DB6">
      <w:pPr>
        <w:spacing w:line="300" w:lineRule="auto"/>
        <w:ind w:firstLine="422" w:firstLineChars="200"/>
        <w:jc w:val="both"/>
        <w:rPr>
          <w:rFonts w:ascii="宋体" w:hAnsi="宋体" w:eastAsia="宋体"/>
          <w:b/>
          <w:bCs/>
          <w:sz w:val="21"/>
          <w:szCs w:val="21"/>
          <w:lang w:eastAsia="zh-CN"/>
        </w:rPr>
      </w:pPr>
      <w:r>
        <w:rPr>
          <w:rFonts w:ascii="宋体" w:hAnsi="宋体" w:eastAsia="宋体"/>
          <w:b/>
          <w:bCs/>
          <w:sz w:val="21"/>
          <w:szCs w:val="21"/>
          <w:lang w:eastAsia="zh-CN"/>
        </w:rPr>
        <w:t>8.2.1</w:t>
      </w:r>
      <w:r>
        <w:rPr>
          <w:rFonts w:hint="eastAsia" w:ascii="宋体" w:hAnsi="宋体" w:eastAsia="宋体"/>
          <w:b/>
          <w:bCs/>
          <w:sz w:val="21"/>
          <w:szCs w:val="21"/>
          <w:lang w:eastAsia="zh-CN"/>
        </w:rPr>
        <w:t>.2低值易耗品费用</w:t>
      </w:r>
    </w:p>
    <w:p w14:paraId="0F26C756">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涉及以下情形的，相关费用包含在物业管理服务采购合同金额之内，由供应商承担：包括但不限于杀虫剂、电蚊香、洗手液、去污粉（洗衣粉、洗衣液）、84消毒液、厕用卫生纸（抽纸、卷纸）、垃圾袋、卫生清扫工具、会议用咖啡茶叶等。</w:t>
      </w:r>
    </w:p>
    <w:p w14:paraId="1959B63A">
      <w:pPr>
        <w:spacing w:line="300" w:lineRule="auto"/>
        <w:ind w:firstLine="420" w:firstLineChars="200"/>
        <w:jc w:val="both"/>
        <w:rPr>
          <w:rFonts w:ascii="宋体" w:hAnsi="宋体" w:eastAsia="宋体"/>
          <w:sz w:val="21"/>
          <w:szCs w:val="21"/>
          <w:lang w:eastAsia="zh-CN"/>
        </w:rPr>
      </w:pPr>
      <w:r>
        <w:rPr>
          <w:rFonts w:hint="eastAsia" w:ascii="宋体" w:hAnsi="宋体" w:eastAsia="宋体" w:cs="宋体"/>
          <w:sz w:val="21"/>
          <w:szCs w:val="21"/>
          <w:lang w:eastAsia="zh-CN"/>
        </w:rPr>
        <w:t>涉及以下情形的，由采购人承担：办公及餐厅用抽纸。</w:t>
      </w:r>
    </w:p>
    <w:p w14:paraId="188AAC1C">
      <w:pPr>
        <w:spacing w:line="300" w:lineRule="auto"/>
        <w:ind w:firstLine="422" w:firstLineChars="200"/>
        <w:jc w:val="both"/>
        <w:rPr>
          <w:rFonts w:ascii="宋体" w:hAnsi="宋体" w:eastAsia="宋体"/>
          <w:b/>
          <w:bCs/>
          <w:sz w:val="21"/>
          <w:szCs w:val="21"/>
          <w:lang w:eastAsia="zh-CN"/>
        </w:rPr>
      </w:pPr>
      <w:r>
        <w:rPr>
          <w:rFonts w:ascii="宋体" w:hAnsi="宋体" w:eastAsia="宋体"/>
          <w:b/>
          <w:bCs/>
          <w:sz w:val="21"/>
          <w:szCs w:val="21"/>
          <w:lang w:eastAsia="zh-CN"/>
        </w:rPr>
        <w:t>8.2.1</w:t>
      </w:r>
      <w:r>
        <w:rPr>
          <w:rFonts w:hint="eastAsia" w:ascii="宋体" w:hAnsi="宋体" w:eastAsia="宋体"/>
          <w:b/>
          <w:bCs/>
          <w:sz w:val="21"/>
          <w:szCs w:val="21"/>
          <w:lang w:eastAsia="zh-CN"/>
        </w:rPr>
        <w:t>.3苗木费用</w:t>
      </w:r>
    </w:p>
    <w:p w14:paraId="770238A1">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涉及以下情形的，相关费用包含在物业管理服务采购合同金额之内，由供应商承担：室内外时花、苗木、盆栽及室内绿化、摆花等。</w:t>
      </w:r>
    </w:p>
    <w:p w14:paraId="5539406E">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涉及以下情形的，由采购人承担：新建室外绿化、苗木场所的所有费用。</w:t>
      </w:r>
    </w:p>
    <w:p w14:paraId="0F133F78">
      <w:pPr>
        <w:spacing w:line="300" w:lineRule="auto"/>
        <w:ind w:firstLine="422" w:firstLineChars="200"/>
        <w:jc w:val="both"/>
        <w:rPr>
          <w:rFonts w:ascii="宋体" w:hAnsi="宋体" w:eastAsia="宋体"/>
          <w:b/>
          <w:bCs/>
          <w:sz w:val="21"/>
          <w:szCs w:val="21"/>
          <w:lang w:eastAsia="zh-CN"/>
        </w:rPr>
      </w:pPr>
      <w:r>
        <w:rPr>
          <w:rFonts w:ascii="宋体" w:hAnsi="宋体" w:eastAsia="宋体"/>
          <w:b/>
          <w:bCs/>
          <w:sz w:val="21"/>
          <w:szCs w:val="21"/>
          <w:lang w:eastAsia="zh-CN"/>
        </w:rPr>
        <w:t>8.2.1</w:t>
      </w:r>
      <w:r>
        <w:rPr>
          <w:rFonts w:hint="eastAsia" w:ascii="宋体" w:hAnsi="宋体" w:eastAsia="宋体"/>
          <w:b/>
          <w:bCs/>
          <w:sz w:val="21"/>
          <w:szCs w:val="21"/>
          <w:lang w:eastAsia="zh-CN"/>
        </w:rPr>
        <w:t>.4客耗品费用</w:t>
      </w:r>
    </w:p>
    <w:p w14:paraId="2F3192A5">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涉及以下情形的，相关费用包含在物业管理服务采购合同金额之内，由供应商承担：值班室牙膏、牙刷、拖鞋等清洗用品。</w:t>
      </w:r>
    </w:p>
    <w:p w14:paraId="000C31C3">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涉及以下情形的，由采购人承担：值班室床单、被套等床上用品。</w:t>
      </w:r>
    </w:p>
    <w:p w14:paraId="188E39ED">
      <w:pPr>
        <w:spacing w:line="300" w:lineRule="auto"/>
        <w:ind w:firstLine="420" w:firstLineChars="200"/>
        <w:jc w:val="both"/>
        <w:rPr>
          <w:rFonts w:ascii="宋体" w:hAnsi="宋体" w:eastAsia="宋体"/>
          <w:sz w:val="21"/>
          <w:szCs w:val="21"/>
          <w:lang w:eastAsia="zh-CN"/>
        </w:rPr>
      </w:pPr>
      <w:r>
        <w:rPr>
          <w:rFonts w:hint="eastAsia" w:ascii="宋体" w:hAnsi="宋体" w:eastAsia="宋体"/>
          <w:sz w:val="21"/>
          <w:szCs w:val="21"/>
          <w:lang w:eastAsia="zh-CN"/>
        </w:rPr>
        <w:t>注：本款涉及的零星维修材料、低值易耗品、苗木、客耗品等费用，不论是由供应商，还是采购人承担，涉及的相关服务由供应商承担，服务费用包含在物业服务项目合同金额之内。如本款涉及的维修项目超出物业维修能力，应及时上报情况说明，由采购人委托第三方专业机构实施维修，服务费用由采购人承担。</w:t>
      </w:r>
    </w:p>
    <w:p w14:paraId="5B4B2480">
      <w:pPr>
        <w:spacing w:line="300" w:lineRule="auto"/>
        <w:jc w:val="both"/>
        <w:rPr>
          <w:rFonts w:ascii="宋体" w:hAnsi="宋体" w:eastAsia="宋体"/>
          <w:sz w:val="21"/>
          <w:szCs w:val="21"/>
          <w:lang w:eastAsia="zh-CN"/>
        </w:rPr>
      </w:pPr>
    </w:p>
    <w:sectPr>
      <w:footerReference r:id="rId3" w:type="default"/>
      <w:pgSz w:w="11906" w:h="16838"/>
      <w:pgMar w:top="1440" w:right="1440" w:bottom="1440" w:left="144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roman"/>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Arial">
    <w:altName w:val="DejaVu Sans"/>
    <w:panose1 w:val="020B0604020202020204"/>
    <w:charset w:val="00"/>
    <w:family w:val="swiss"/>
    <w:pitch w:val="default"/>
    <w:sig w:usb0="00000000" w:usb1="00000000" w:usb2="00000009" w:usb3="00000000" w:csb0="000001FF" w:csb1="00000000"/>
  </w:font>
  <w:font w:name="Courier New">
    <w:altName w:val="DejaVu Sans"/>
    <w:panose1 w:val="02070309020205020404"/>
    <w:charset w:val="00"/>
    <w:family w:val="modern"/>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9BC1C6">
    <w:pPr>
      <w:spacing w:line="360" w:lineRule="auto"/>
      <w:jc w:val="center"/>
    </w:pPr>
    <w:r>
      <w:fldChar w:fldCharType="begin"/>
    </w:r>
    <w:r>
      <w:instrText xml:space="preserve"> PAGE </w:instrText>
    </w:r>
    <w:r>
      <w:fldChar w:fldCharType="separate"/>
    </w:r>
    <w:r>
      <w:t>3</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noPunctuationKerning w:val="1"/>
  <w:characterSpacingControl w:val="doNotCompress"/>
  <w:compat>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A77B3E"/>
    <w:rsid w:val="00011C1D"/>
    <w:rsid w:val="00021B74"/>
    <w:rsid w:val="00024582"/>
    <w:rsid w:val="00031F12"/>
    <w:rsid w:val="00040A88"/>
    <w:rsid w:val="0005003E"/>
    <w:rsid w:val="00052F30"/>
    <w:rsid w:val="00056558"/>
    <w:rsid w:val="00064F19"/>
    <w:rsid w:val="00073C9A"/>
    <w:rsid w:val="0007640E"/>
    <w:rsid w:val="00093C93"/>
    <w:rsid w:val="000A22E7"/>
    <w:rsid w:val="000A4376"/>
    <w:rsid w:val="000D2E45"/>
    <w:rsid w:val="000F18BD"/>
    <w:rsid w:val="000F5530"/>
    <w:rsid w:val="0010057E"/>
    <w:rsid w:val="00110A77"/>
    <w:rsid w:val="00122858"/>
    <w:rsid w:val="00133593"/>
    <w:rsid w:val="00162F7F"/>
    <w:rsid w:val="00190ECA"/>
    <w:rsid w:val="001D0479"/>
    <w:rsid w:val="001D44A4"/>
    <w:rsid w:val="001D7D31"/>
    <w:rsid w:val="001E07F2"/>
    <w:rsid w:val="001E26F3"/>
    <w:rsid w:val="0020468E"/>
    <w:rsid w:val="002107A8"/>
    <w:rsid w:val="0021119B"/>
    <w:rsid w:val="00213EF3"/>
    <w:rsid w:val="0025257E"/>
    <w:rsid w:val="002536DA"/>
    <w:rsid w:val="002578B3"/>
    <w:rsid w:val="002722FA"/>
    <w:rsid w:val="0027464E"/>
    <w:rsid w:val="0028707E"/>
    <w:rsid w:val="00292D08"/>
    <w:rsid w:val="002B169A"/>
    <w:rsid w:val="002E6172"/>
    <w:rsid w:val="002F3B79"/>
    <w:rsid w:val="003022AD"/>
    <w:rsid w:val="00311B3C"/>
    <w:rsid w:val="003126BC"/>
    <w:rsid w:val="00313A9A"/>
    <w:rsid w:val="00322121"/>
    <w:rsid w:val="00334B68"/>
    <w:rsid w:val="00334F36"/>
    <w:rsid w:val="003429A7"/>
    <w:rsid w:val="0034424C"/>
    <w:rsid w:val="003459AB"/>
    <w:rsid w:val="00380A81"/>
    <w:rsid w:val="003A6CA8"/>
    <w:rsid w:val="003C52F5"/>
    <w:rsid w:val="003F762C"/>
    <w:rsid w:val="00400984"/>
    <w:rsid w:val="00412832"/>
    <w:rsid w:val="00421F91"/>
    <w:rsid w:val="00423C05"/>
    <w:rsid w:val="00462CB3"/>
    <w:rsid w:val="004709E8"/>
    <w:rsid w:val="00474C43"/>
    <w:rsid w:val="004925AC"/>
    <w:rsid w:val="004A2C0E"/>
    <w:rsid w:val="004D48CE"/>
    <w:rsid w:val="004D531E"/>
    <w:rsid w:val="004E57F8"/>
    <w:rsid w:val="004F157A"/>
    <w:rsid w:val="004F4EC0"/>
    <w:rsid w:val="00502423"/>
    <w:rsid w:val="00521D2D"/>
    <w:rsid w:val="00522330"/>
    <w:rsid w:val="0053477A"/>
    <w:rsid w:val="00555872"/>
    <w:rsid w:val="00566A33"/>
    <w:rsid w:val="00576918"/>
    <w:rsid w:val="0058174F"/>
    <w:rsid w:val="00586046"/>
    <w:rsid w:val="005B1B11"/>
    <w:rsid w:val="005C1894"/>
    <w:rsid w:val="005F7F57"/>
    <w:rsid w:val="006116D0"/>
    <w:rsid w:val="00612E75"/>
    <w:rsid w:val="006159F9"/>
    <w:rsid w:val="00622087"/>
    <w:rsid w:val="006466F1"/>
    <w:rsid w:val="00654EBA"/>
    <w:rsid w:val="006711FF"/>
    <w:rsid w:val="00681BEA"/>
    <w:rsid w:val="006A3986"/>
    <w:rsid w:val="006C040E"/>
    <w:rsid w:val="006C2619"/>
    <w:rsid w:val="006D1CEE"/>
    <w:rsid w:val="006F3261"/>
    <w:rsid w:val="007047F5"/>
    <w:rsid w:val="00710A95"/>
    <w:rsid w:val="00714EE7"/>
    <w:rsid w:val="0073323F"/>
    <w:rsid w:val="007431A1"/>
    <w:rsid w:val="00756553"/>
    <w:rsid w:val="0076624D"/>
    <w:rsid w:val="00775046"/>
    <w:rsid w:val="00782D81"/>
    <w:rsid w:val="00797C8C"/>
    <w:rsid w:val="007A0C99"/>
    <w:rsid w:val="007A1506"/>
    <w:rsid w:val="007C602F"/>
    <w:rsid w:val="007C7768"/>
    <w:rsid w:val="007E2A12"/>
    <w:rsid w:val="007E6487"/>
    <w:rsid w:val="007E68A3"/>
    <w:rsid w:val="00816C22"/>
    <w:rsid w:val="0087234B"/>
    <w:rsid w:val="00883A2B"/>
    <w:rsid w:val="008A6567"/>
    <w:rsid w:val="008B00CA"/>
    <w:rsid w:val="008B0E07"/>
    <w:rsid w:val="008B71CC"/>
    <w:rsid w:val="008C3CC3"/>
    <w:rsid w:val="008D08AC"/>
    <w:rsid w:val="008F3BAE"/>
    <w:rsid w:val="00917A8C"/>
    <w:rsid w:val="0095783E"/>
    <w:rsid w:val="00965838"/>
    <w:rsid w:val="00965F39"/>
    <w:rsid w:val="009962AD"/>
    <w:rsid w:val="009B53D5"/>
    <w:rsid w:val="009C3A07"/>
    <w:rsid w:val="009C66CB"/>
    <w:rsid w:val="009E3DA2"/>
    <w:rsid w:val="009F45E5"/>
    <w:rsid w:val="00A01530"/>
    <w:rsid w:val="00A04E3F"/>
    <w:rsid w:val="00A05107"/>
    <w:rsid w:val="00A1037D"/>
    <w:rsid w:val="00A53D2E"/>
    <w:rsid w:val="00A54BCC"/>
    <w:rsid w:val="00A6459B"/>
    <w:rsid w:val="00A74049"/>
    <w:rsid w:val="00A77B3E"/>
    <w:rsid w:val="00AA0B94"/>
    <w:rsid w:val="00AB2B1F"/>
    <w:rsid w:val="00AC5FC9"/>
    <w:rsid w:val="00AF24E7"/>
    <w:rsid w:val="00AF713E"/>
    <w:rsid w:val="00B058D8"/>
    <w:rsid w:val="00B54BF9"/>
    <w:rsid w:val="00B64F7E"/>
    <w:rsid w:val="00B83725"/>
    <w:rsid w:val="00BA0349"/>
    <w:rsid w:val="00BB0DE5"/>
    <w:rsid w:val="00BB7F7B"/>
    <w:rsid w:val="00BC141B"/>
    <w:rsid w:val="00BE0D7F"/>
    <w:rsid w:val="00BE2245"/>
    <w:rsid w:val="00BE226B"/>
    <w:rsid w:val="00BF45EC"/>
    <w:rsid w:val="00C254AD"/>
    <w:rsid w:val="00C27BC8"/>
    <w:rsid w:val="00C36CE5"/>
    <w:rsid w:val="00C6421F"/>
    <w:rsid w:val="00C713E8"/>
    <w:rsid w:val="00C82CAE"/>
    <w:rsid w:val="00C86CA8"/>
    <w:rsid w:val="00C933C6"/>
    <w:rsid w:val="00C95A54"/>
    <w:rsid w:val="00CA2A55"/>
    <w:rsid w:val="00CB22A8"/>
    <w:rsid w:val="00CC01DF"/>
    <w:rsid w:val="00CC6896"/>
    <w:rsid w:val="00CE0C0E"/>
    <w:rsid w:val="00CF7F1A"/>
    <w:rsid w:val="00D01AA2"/>
    <w:rsid w:val="00D135E6"/>
    <w:rsid w:val="00D222CE"/>
    <w:rsid w:val="00D405EF"/>
    <w:rsid w:val="00D56F91"/>
    <w:rsid w:val="00D82C41"/>
    <w:rsid w:val="00D90CA2"/>
    <w:rsid w:val="00D93390"/>
    <w:rsid w:val="00D95B25"/>
    <w:rsid w:val="00DA2808"/>
    <w:rsid w:val="00DA68CC"/>
    <w:rsid w:val="00DA69C4"/>
    <w:rsid w:val="00E278E0"/>
    <w:rsid w:val="00E33E4B"/>
    <w:rsid w:val="00E34818"/>
    <w:rsid w:val="00E3550B"/>
    <w:rsid w:val="00E72800"/>
    <w:rsid w:val="00E8083F"/>
    <w:rsid w:val="00E9505A"/>
    <w:rsid w:val="00E97F64"/>
    <w:rsid w:val="00EA1D44"/>
    <w:rsid w:val="00ED6491"/>
    <w:rsid w:val="00F059D2"/>
    <w:rsid w:val="00F12660"/>
    <w:rsid w:val="00F1693A"/>
    <w:rsid w:val="00F41D82"/>
    <w:rsid w:val="00F43652"/>
    <w:rsid w:val="00F469DF"/>
    <w:rsid w:val="00F5213B"/>
    <w:rsid w:val="00F61104"/>
    <w:rsid w:val="00F81A7D"/>
    <w:rsid w:val="00F87DBE"/>
    <w:rsid w:val="00FA7B93"/>
    <w:rsid w:val="00FB15C2"/>
    <w:rsid w:val="00FB1DFF"/>
    <w:rsid w:val="00FC0015"/>
    <w:rsid w:val="00FC730E"/>
    <w:rsid w:val="00FD2851"/>
    <w:rsid w:val="00FF104F"/>
    <w:rsid w:val="00FF1DDB"/>
    <w:rsid w:val="3F89ED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heme="minorEastAsia"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cs="Times New Roman" w:eastAsiaTheme="minorEastAsia"/>
      <w:sz w:val="24"/>
      <w:szCs w:val="24"/>
      <w:lang w:val="en-US" w:eastAsia="en-US" w:bidi="ar-SA"/>
    </w:rPr>
  </w:style>
  <w:style w:type="paragraph" w:styleId="2">
    <w:name w:val="heading 1"/>
    <w:basedOn w:val="1"/>
    <w:next w:val="1"/>
    <w:link w:val="21"/>
    <w:qFormat/>
    <w:uiPriority w:val="0"/>
    <w:pPr>
      <w:keepNext/>
      <w:spacing w:before="240" w:after="60"/>
      <w:outlineLvl w:val="0"/>
    </w:pPr>
    <w:rPr>
      <w:rFonts w:ascii="Arial" w:hAnsi="Arial" w:cs="Arial"/>
      <w:b/>
      <w:bCs/>
      <w:kern w:val="32"/>
      <w:sz w:val="32"/>
      <w:szCs w:val="32"/>
    </w:rPr>
  </w:style>
  <w:style w:type="paragraph" w:styleId="3">
    <w:name w:val="heading 2"/>
    <w:basedOn w:val="1"/>
    <w:next w:val="1"/>
    <w:link w:val="22"/>
    <w:qFormat/>
    <w:uiPriority w:val="0"/>
    <w:pPr>
      <w:keepNext/>
      <w:spacing w:before="240" w:after="60"/>
      <w:outlineLvl w:val="1"/>
    </w:pPr>
    <w:rPr>
      <w:rFonts w:ascii="Arial" w:hAnsi="Arial" w:cs="Arial"/>
      <w:b/>
      <w:bCs/>
      <w:i/>
      <w:iCs/>
      <w:sz w:val="28"/>
      <w:szCs w:val="28"/>
    </w:rPr>
  </w:style>
  <w:style w:type="paragraph" w:styleId="4">
    <w:name w:val="heading 3"/>
    <w:basedOn w:val="1"/>
    <w:next w:val="1"/>
    <w:qFormat/>
    <w:uiPriority w:val="0"/>
    <w:pPr>
      <w:keepNext/>
      <w:spacing w:before="240" w:after="60"/>
      <w:outlineLvl w:val="2"/>
    </w:pPr>
    <w:rPr>
      <w:rFonts w:ascii="Arial" w:hAnsi="Arial" w:cs="Arial"/>
      <w:b/>
      <w:bCs/>
      <w:sz w:val="26"/>
      <w:szCs w:val="26"/>
    </w:rPr>
  </w:style>
  <w:style w:type="paragraph" w:styleId="5">
    <w:name w:val="heading 4"/>
    <w:basedOn w:val="1"/>
    <w:next w:val="1"/>
    <w:qFormat/>
    <w:uiPriority w:val="0"/>
    <w:pPr>
      <w:keepNext/>
      <w:spacing w:before="240" w:after="60"/>
      <w:outlineLvl w:val="3"/>
    </w:pPr>
    <w:rPr>
      <w:b/>
      <w:bCs/>
      <w:sz w:val="28"/>
      <w:szCs w:val="28"/>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6">
    <w:name w:val="annotation text"/>
    <w:basedOn w:val="1"/>
    <w:link w:val="26"/>
    <w:qFormat/>
    <w:uiPriority w:val="0"/>
  </w:style>
  <w:style w:type="paragraph" w:styleId="7">
    <w:name w:val="Body Text"/>
    <w:basedOn w:val="1"/>
    <w:link w:val="33"/>
    <w:unhideWhenUsed/>
    <w:qFormat/>
    <w:uiPriority w:val="99"/>
    <w:pPr>
      <w:widowControl w:val="0"/>
      <w:snapToGrid w:val="0"/>
      <w:spacing w:after="120" w:line="300" w:lineRule="auto"/>
      <w:jc w:val="both"/>
    </w:pPr>
    <w:rPr>
      <w:rFonts w:ascii="Calibri" w:hAnsi="Calibri" w:eastAsia="宋体" w:cs="Calibri"/>
      <w:kern w:val="2"/>
      <w:sz w:val="21"/>
      <w:szCs w:val="21"/>
      <w:lang w:eastAsia="zh-CN"/>
    </w:rPr>
  </w:style>
  <w:style w:type="paragraph" w:styleId="8">
    <w:name w:val="toc 3"/>
    <w:basedOn w:val="1"/>
    <w:next w:val="1"/>
    <w:autoRedefine/>
    <w:qFormat/>
    <w:uiPriority w:val="39"/>
    <w:pPr>
      <w:ind w:left="480"/>
    </w:pPr>
  </w:style>
  <w:style w:type="paragraph" w:styleId="9">
    <w:name w:val="Plain Text"/>
    <w:basedOn w:val="1"/>
    <w:link w:val="29"/>
    <w:unhideWhenUsed/>
    <w:qFormat/>
    <w:uiPriority w:val="99"/>
    <w:pPr>
      <w:snapToGrid w:val="0"/>
      <w:textAlignment w:val="center"/>
    </w:pPr>
    <w:rPr>
      <w:rFonts w:ascii="宋体" w:hAnsi="Courier New" w:eastAsia="宋体"/>
      <w:kern w:val="2"/>
      <w:sz w:val="21"/>
      <w:szCs w:val="21"/>
      <w:lang w:eastAsia="zh-CN"/>
    </w:rPr>
  </w:style>
  <w:style w:type="paragraph" w:styleId="10">
    <w:name w:val="Balloon Text"/>
    <w:basedOn w:val="1"/>
    <w:link w:val="28"/>
    <w:qFormat/>
    <w:uiPriority w:val="0"/>
    <w:rPr>
      <w:sz w:val="18"/>
      <w:szCs w:val="18"/>
    </w:rPr>
  </w:style>
  <w:style w:type="paragraph" w:styleId="11">
    <w:name w:val="footer"/>
    <w:basedOn w:val="1"/>
    <w:link w:val="25"/>
    <w:qFormat/>
    <w:uiPriority w:val="0"/>
    <w:pPr>
      <w:tabs>
        <w:tab w:val="center" w:pos="4153"/>
        <w:tab w:val="right" w:pos="8306"/>
      </w:tabs>
      <w:snapToGrid w:val="0"/>
    </w:pPr>
    <w:rPr>
      <w:sz w:val="18"/>
      <w:szCs w:val="18"/>
    </w:rPr>
  </w:style>
  <w:style w:type="paragraph" w:styleId="12">
    <w:name w:val="header"/>
    <w:basedOn w:val="1"/>
    <w:link w:val="24"/>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autoRedefine/>
    <w:qFormat/>
    <w:uiPriority w:val="39"/>
  </w:style>
  <w:style w:type="paragraph" w:styleId="14">
    <w:name w:val="toc 2"/>
    <w:basedOn w:val="1"/>
    <w:next w:val="1"/>
    <w:autoRedefine/>
    <w:qFormat/>
    <w:uiPriority w:val="39"/>
    <w:pPr>
      <w:ind w:left="240"/>
    </w:pPr>
  </w:style>
  <w:style w:type="paragraph" w:styleId="15">
    <w:name w:val="annotation subject"/>
    <w:basedOn w:val="6"/>
    <w:next w:val="6"/>
    <w:link w:val="27"/>
    <w:qFormat/>
    <w:uiPriority w:val="0"/>
    <w:rPr>
      <w:b/>
      <w:bCs/>
    </w:rPr>
  </w:style>
  <w:style w:type="table" w:styleId="17">
    <w:name w:val="Table Grid"/>
    <w:basedOn w:val="16"/>
    <w:qFormat/>
    <w:uiPriority w:val="59"/>
    <w:pPr>
      <w:widowControl w:val="0"/>
      <w:jc w:val="both"/>
    </w:pPr>
    <w:rPr>
      <w:rFonts w:ascii="Calibri" w:hAnsi="Calibri" w:eastAsia="宋体"/>
      <w:lang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Hyperlink"/>
    <w:basedOn w:val="18"/>
    <w:qFormat/>
    <w:uiPriority w:val="99"/>
    <w:rPr>
      <w:color w:val="0000FF"/>
      <w:u w:val="single"/>
    </w:rPr>
  </w:style>
  <w:style w:type="character" w:styleId="20">
    <w:name w:val="annotation reference"/>
    <w:basedOn w:val="18"/>
    <w:qFormat/>
    <w:uiPriority w:val="0"/>
    <w:rPr>
      <w:sz w:val="21"/>
      <w:szCs w:val="21"/>
    </w:rPr>
  </w:style>
  <w:style w:type="character" w:customStyle="1" w:styleId="21">
    <w:name w:val="标题 1 Char"/>
    <w:link w:val="2"/>
    <w:qFormat/>
    <w:uiPriority w:val="0"/>
    <w:rPr>
      <w:rFonts w:ascii="Arial" w:hAnsi="Arial" w:cs="Arial"/>
      <w:b/>
      <w:bCs/>
      <w:kern w:val="32"/>
      <w:sz w:val="32"/>
      <w:szCs w:val="32"/>
    </w:rPr>
  </w:style>
  <w:style w:type="character" w:customStyle="1" w:styleId="22">
    <w:name w:val="标题 2 Char"/>
    <w:basedOn w:val="18"/>
    <w:link w:val="3"/>
    <w:qFormat/>
    <w:uiPriority w:val="0"/>
    <w:rPr>
      <w:rFonts w:ascii="Arial" w:hAnsi="Arial" w:cs="Arial"/>
      <w:b/>
      <w:bCs/>
      <w:i/>
      <w:iCs/>
      <w:sz w:val="28"/>
      <w:szCs w:val="28"/>
    </w:rPr>
  </w:style>
  <w:style w:type="paragraph" w:customStyle="1" w:styleId="23">
    <w:name w:val="MsoNormal"/>
    <w:basedOn w:val="1"/>
    <w:qFormat/>
    <w:uiPriority w:val="0"/>
  </w:style>
  <w:style w:type="character" w:customStyle="1" w:styleId="24">
    <w:name w:val="页眉 Char"/>
    <w:basedOn w:val="18"/>
    <w:link w:val="12"/>
    <w:qFormat/>
    <w:uiPriority w:val="0"/>
    <w:rPr>
      <w:sz w:val="18"/>
      <w:szCs w:val="18"/>
    </w:rPr>
  </w:style>
  <w:style w:type="character" w:customStyle="1" w:styleId="25">
    <w:name w:val="页脚 Char"/>
    <w:basedOn w:val="18"/>
    <w:link w:val="11"/>
    <w:qFormat/>
    <w:uiPriority w:val="0"/>
    <w:rPr>
      <w:sz w:val="18"/>
      <w:szCs w:val="18"/>
    </w:rPr>
  </w:style>
  <w:style w:type="character" w:customStyle="1" w:styleId="26">
    <w:name w:val="批注文字 Char"/>
    <w:basedOn w:val="18"/>
    <w:link w:val="6"/>
    <w:qFormat/>
    <w:uiPriority w:val="0"/>
    <w:rPr>
      <w:sz w:val="24"/>
      <w:szCs w:val="24"/>
    </w:rPr>
  </w:style>
  <w:style w:type="character" w:customStyle="1" w:styleId="27">
    <w:name w:val="批注主题 Char"/>
    <w:basedOn w:val="26"/>
    <w:link w:val="15"/>
    <w:qFormat/>
    <w:uiPriority w:val="0"/>
    <w:rPr>
      <w:b/>
      <w:bCs/>
    </w:rPr>
  </w:style>
  <w:style w:type="character" w:customStyle="1" w:styleId="28">
    <w:name w:val="批注框文本 Char"/>
    <w:basedOn w:val="18"/>
    <w:link w:val="10"/>
    <w:qFormat/>
    <w:uiPriority w:val="0"/>
    <w:rPr>
      <w:sz w:val="18"/>
      <w:szCs w:val="18"/>
    </w:rPr>
  </w:style>
  <w:style w:type="character" w:customStyle="1" w:styleId="29">
    <w:name w:val="纯文本 Char"/>
    <w:basedOn w:val="18"/>
    <w:link w:val="9"/>
    <w:qFormat/>
    <w:uiPriority w:val="99"/>
    <w:rPr>
      <w:rFonts w:ascii="宋体" w:hAnsi="Courier New" w:eastAsia="宋体"/>
      <w:kern w:val="2"/>
      <w:sz w:val="21"/>
      <w:szCs w:val="21"/>
      <w:lang w:eastAsia="zh-CN"/>
    </w:rPr>
  </w:style>
  <w:style w:type="character" w:customStyle="1" w:styleId="30">
    <w:name w:val="font21"/>
    <w:basedOn w:val="18"/>
    <w:qFormat/>
    <w:uiPriority w:val="0"/>
    <w:rPr>
      <w:rFonts w:hint="eastAsia" w:ascii="仿宋_GB2312" w:hAnsi="仿宋_GB2312" w:eastAsia="仿宋_GB2312"/>
      <w:color w:val="000000"/>
      <w:sz w:val="20"/>
      <w:szCs w:val="20"/>
      <w:u w:val="none"/>
    </w:rPr>
  </w:style>
  <w:style w:type="character" w:customStyle="1" w:styleId="31">
    <w:name w:val="font11"/>
    <w:basedOn w:val="18"/>
    <w:qFormat/>
    <w:uiPriority w:val="0"/>
    <w:rPr>
      <w:rFonts w:hint="eastAsia" w:ascii="仿宋_GB2312" w:hAnsi="仿宋_GB2312" w:eastAsia="仿宋_GB2312"/>
      <w:color w:val="000000"/>
      <w:sz w:val="20"/>
      <w:szCs w:val="20"/>
      <w:u w:val="none"/>
    </w:rPr>
  </w:style>
  <w:style w:type="paragraph" w:customStyle="1" w:styleId="32">
    <w:name w:val="Revision"/>
    <w:hidden/>
    <w:unhideWhenUsed/>
    <w:qFormat/>
    <w:uiPriority w:val="99"/>
    <w:rPr>
      <w:rFonts w:ascii="Times New Roman" w:hAnsi="Times New Roman" w:eastAsia="宋体" w:cs="Times New Roman"/>
      <w:kern w:val="2"/>
      <w:sz w:val="21"/>
      <w:szCs w:val="22"/>
      <w:lang w:val="en-US" w:eastAsia="zh-CN" w:bidi="ar-SA"/>
    </w:rPr>
  </w:style>
  <w:style w:type="character" w:customStyle="1" w:styleId="33">
    <w:name w:val="正文文本 Char"/>
    <w:basedOn w:val="18"/>
    <w:link w:val="7"/>
    <w:qFormat/>
    <w:uiPriority w:val="99"/>
    <w:rPr>
      <w:rFonts w:ascii="Calibri" w:hAnsi="Calibri" w:eastAsia="宋体" w:cs="Calibri"/>
      <w:kern w:val="2"/>
      <w:sz w:val="21"/>
      <w:szCs w:val="21"/>
      <w:lang w:eastAsia="zh-CN"/>
    </w:rPr>
  </w:style>
  <w:style w:type="paragraph" w:styleId="34">
    <w:name w:val="List Paragraph"/>
    <w:basedOn w:val="1"/>
    <w:qFormat/>
    <w:uiPriority w:val="99"/>
    <w:pPr>
      <w:snapToGrid w:val="0"/>
      <w:ind w:firstLine="420" w:firstLineChars="200"/>
      <w:textAlignment w:val="center"/>
    </w:pPr>
    <w:rPr>
      <w:rFonts w:eastAsia="宋体"/>
      <w:kern w:val="2"/>
      <w:sz w:val="21"/>
      <w:szCs w:val="22"/>
      <w:lang w:eastAsia="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41</Pages>
  <Words>4782</Words>
  <Characters>27260</Characters>
  <Lines>227</Lines>
  <Paragraphs>63</Paragraphs>
  <TotalTime>523</TotalTime>
  <ScaleCrop>false</ScaleCrop>
  <LinksUpToDate>false</LinksUpToDate>
  <CharactersWithSpaces>31979</CharactersWithSpaces>
  <Application>WPS Office_12.8.2.1118_F1E327BC-269C-435d-A152-05C5408002CA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2024-11-19T12:33:00Z</dcterms:created>
  <dc:creator>user</dc:creator>
  <cp:lastModifiedBy>user</cp:lastModifiedBy>
  <dcterms:modified xsi:type="dcterms:W3CDTF">2025-04-01T13:53:06Z</dcterms:modified>
  <cp:revision>120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2052-12.8.2.1118</vt:lpwstr>
  </property>
  <property fmtid="{D5CDD505-2E9C-101B-9397-08002B2CF9AE}" pid="3" name="ICV">
    <vt:lpwstr>DFF1A209ACD818EA427FEB670B0D1739_42</vt:lpwstr>
  </property>
</Properties>
</file>