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34866" w:rsidRDefault="008B1AD9">
      <w:pPr>
        <w:pStyle w:val="23"/>
        <w:rPr>
          <w:lang w:eastAsia="zh-CN"/>
        </w:rPr>
      </w:pPr>
      <w:bookmarkStart w:id="0" w:name="_Toc88171649"/>
      <w:bookmarkStart w:id="1" w:name="_Toc88239734"/>
      <w:bookmarkStart w:id="2" w:name="_GoBack"/>
      <w:bookmarkEnd w:id="2"/>
      <w:r>
        <w:rPr>
          <w:rFonts w:hint="eastAsia"/>
          <w:lang w:eastAsia="zh-CN"/>
        </w:rPr>
        <w:t>上海申康医院发展中心</w:t>
      </w:r>
    </w:p>
    <w:p w:rsidR="00E34866" w:rsidRDefault="008B1AD9">
      <w:pPr>
        <w:pStyle w:val="23"/>
        <w:rPr>
          <w:lang w:eastAsia="zh-CN"/>
        </w:rPr>
      </w:pPr>
      <w:r>
        <w:rPr>
          <w:rFonts w:hint="eastAsia"/>
          <w:lang w:eastAsia="zh-CN"/>
        </w:rPr>
        <w:t>市级医院肿瘤综合诊治</w:t>
      </w:r>
      <w:r>
        <w:rPr>
          <w:lang w:eastAsia="zh-CN"/>
        </w:rPr>
        <w:t>COC</w:t>
      </w:r>
      <w:r>
        <w:rPr>
          <w:lang w:eastAsia="zh-CN"/>
        </w:rPr>
        <w:t>（一期）大系统</w:t>
      </w:r>
    </w:p>
    <w:p w:rsidR="00E34866" w:rsidRDefault="008B1AD9">
      <w:pPr>
        <w:pStyle w:val="23"/>
      </w:pPr>
      <w:proofErr w:type="spellStart"/>
      <w:r>
        <w:t>建设</w:t>
      </w:r>
      <w:r>
        <w:rPr>
          <w:rFonts w:hint="eastAsia"/>
        </w:rPr>
        <w:t>项目</w:t>
      </w:r>
      <w:proofErr w:type="spellEnd"/>
    </w:p>
    <w:p w:rsidR="00E34866" w:rsidRDefault="008B1AD9">
      <w:pPr>
        <w:pStyle w:val="23"/>
      </w:pPr>
      <w:proofErr w:type="spellStart"/>
      <w:r>
        <w:rPr>
          <w:rFonts w:hint="eastAsia"/>
        </w:rPr>
        <w:t>用户需求书</w:t>
      </w:r>
      <w:bookmarkEnd w:id="0"/>
      <w:bookmarkEnd w:id="1"/>
      <w:proofErr w:type="spellEnd"/>
    </w:p>
    <w:p w:rsidR="00E34866" w:rsidRDefault="00E34866"/>
    <w:p w:rsidR="00E34866" w:rsidRDefault="008B1AD9">
      <w:pPr>
        <w:pStyle w:val="1"/>
      </w:pPr>
      <w:r>
        <w:rPr>
          <w:rFonts w:hint="eastAsia"/>
        </w:rPr>
        <w:t>项目背景介绍</w:t>
      </w:r>
    </w:p>
    <w:p w:rsidR="00E34866" w:rsidRDefault="008B1AD9">
      <w:pPr>
        <w:pStyle w:val="2"/>
      </w:pPr>
      <w:r>
        <w:rPr>
          <w:rFonts w:hint="eastAsia"/>
        </w:rPr>
        <w:t>项目名称</w:t>
      </w:r>
    </w:p>
    <w:p w:rsidR="00E34866" w:rsidRDefault="008B1AD9">
      <w:pPr>
        <w:pStyle w:val="20"/>
      </w:pPr>
      <w:r>
        <w:t>市级医院肿瘤综合诊治</w:t>
      </w:r>
      <w:r>
        <w:t>COC</w:t>
      </w:r>
      <w:r>
        <w:t>（一期）大系统建设项目</w:t>
      </w:r>
    </w:p>
    <w:p w:rsidR="00E34866" w:rsidRDefault="008B1AD9">
      <w:pPr>
        <w:pStyle w:val="2"/>
      </w:pPr>
      <w:r>
        <w:rPr>
          <w:rFonts w:hint="eastAsia"/>
        </w:rPr>
        <w:t>项目地点</w:t>
      </w:r>
    </w:p>
    <w:p w:rsidR="00E34866" w:rsidRDefault="008B1AD9">
      <w:pPr>
        <w:pStyle w:val="20"/>
      </w:pPr>
      <w:r>
        <w:rPr>
          <w:rFonts w:hint="eastAsia"/>
        </w:rPr>
        <w:t>上海申康医院发展中心（康定路</w:t>
      </w:r>
      <w:r>
        <w:rPr>
          <w:rFonts w:hint="eastAsia"/>
        </w:rPr>
        <w:t>2</w:t>
      </w:r>
      <w:r>
        <w:rPr>
          <w:rFonts w:hint="eastAsia"/>
        </w:rPr>
        <w:t>号）</w:t>
      </w:r>
    </w:p>
    <w:p w:rsidR="00E34866" w:rsidRDefault="008B1AD9">
      <w:pPr>
        <w:pStyle w:val="2"/>
      </w:pPr>
      <w:r>
        <w:rPr>
          <w:rFonts w:hint="eastAsia"/>
        </w:rPr>
        <w:t>总体背景</w:t>
      </w:r>
    </w:p>
    <w:p w:rsidR="00E34866" w:rsidRDefault="008B1AD9">
      <w:pPr>
        <w:pStyle w:val="20"/>
      </w:pPr>
      <w:bookmarkStart w:id="3" w:name="_Hlk158194926"/>
      <w:r>
        <w:t>上海申康医院发展中心</w:t>
      </w:r>
      <w:bookmarkEnd w:id="3"/>
      <w:r>
        <w:t>（以下简称</w:t>
      </w:r>
      <w:r>
        <w:t>“</w:t>
      </w:r>
      <w:r>
        <w:t>申康中心</w:t>
      </w:r>
      <w:r>
        <w:t>”</w:t>
      </w:r>
      <w:r>
        <w:t>）是市级公立医疗机构国有资产投资、管理、运营的责任主体和政府办医的责任主体。一方面，申康中心受市国资委委托，承担投资举办市级公立医疗机构的职能，对市级公立医疗机构的国有资产实施监督管理，履行出资人职责，承担国有资产保值增效责任；另一方面，作为市政府的办医主体，申康中心将根据市政府的要求，坚持正确的办医方向，办好市级公立医疗机构，进一步提高市级医疗机构的整体水平，为患者提供质优、价廉的医疗服务。</w:t>
      </w:r>
    </w:p>
    <w:p w:rsidR="00E34866" w:rsidRDefault="008B1AD9">
      <w:pPr>
        <w:pStyle w:val="20"/>
      </w:pPr>
      <w:r>
        <w:t>按照《上海市卫生健康发展</w:t>
      </w:r>
      <w:r>
        <w:t>“</w:t>
      </w:r>
      <w:r>
        <w:t>十四五</w:t>
      </w:r>
      <w:r>
        <w:t>”</w:t>
      </w:r>
      <w:r>
        <w:t>规划》、《关于印发肿瘤诊疗质量提升行动计划的通知》以及《关</w:t>
      </w:r>
      <w:r>
        <w:t>于推进上海市公立医院高质量发展的实施方案》等文件要求，上海申康医院发展中心基于</w:t>
      </w:r>
      <w:proofErr w:type="gramStart"/>
      <w:r>
        <w:t>医联工程</w:t>
      </w:r>
      <w:proofErr w:type="gramEnd"/>
      <w:r>
        <w:t>已有成果，</w:t>
      </w:r>
      <w:r>
        <w:rPr>
          <w:rFonts w:hint="eastAsia"/>
        </w:rPr>
        <w:t>启动市级医院肿瘤综合诊治</w:t>
      </w:r>
      <w:r>
        <w:t>COC</w:t>
      </w:r>
      <w:r>
        <w:t>（一期）大系统建设项目</w:t>
      </w:r>
      <w:r>
        <w:rPr>
          <w:rFonts w:hint="eastAsia"/>
        </w:rPr>
        <w:t>，构建</w:t>
      </w:r>
      <w:r>
        <w:t>覆盖</w:t>
      </w:r>
      <w:r>
        <w:t>“</w:t>
      </w:r>
      <w:r>
        <w:t>防、筛、诊、治、康、访</w:t>
      </w:r>
      <w:r>
        <w:t>”</w:t>
      </w:r>
      <w:proofErr w:type="gramStart"/>
      <w:r>
        <w:t>全疾病</w:t>
      </w:r>
      <w:proofErr w:type="gramEnd"/>
      <w:r>
        <w:t>周期的肿瘤综合诊治模式体系</w:t>
      </w:r>
      <w:r>
        <w:rPr>
          <w:rFonts w:hint="eastAsia"/>
        </w:rPr>
        <w:t>。</w:t>
      </w:r>
    </w:p>
    <w:p w:rsidR="00E34866" w:rsidRDefault="00E34866">
      <w:pPr>
        <w:pStyle w:val="20"/>
      </w:pPr>
    </w:p>
    <w:p w:rsidR="00E34866" w:rsidRDefault="008B1AD9">
      <w:pPr>
        <w:pStyle w:val="2"/>
      </w:pPr>
      <w:r>
        <w:rPr>
          <w:rFonts w:hint="eastAsia"/>
        </w:rPr>
        <w:lastRenderedPageBreak/>
        <w:t>项目介绍</w:t>
      </w:r>
    </w:p>
    <w:p w:rsidR="00E34866" w:rsidRDefault="008B1AD9">
      <w:pPr>
        <w:pStyle w:val="20"/>
      </w:pPr>
      <w:r>
        <w:rPr>
          <w:rFonts w:hint="eastAsia"/>
        </w:rPr>
        <w:t>按照《关于推进上海市公立医院高质量发展的实施方案》等文件要求，基于</w:t>
      </w:r>
      <w:proofErr w:type="gramStart"/>
      <w:r>
        <w:rPr>
          <w:rFonts w:hint="eastAsia"/>
        </w:rPr>
        <w:t>医联工程</w:t>
      </w:r>
      <w:proofErr w:type="gramEnd"/>
      <w:r>
        <w:rPr>
          <w:rFonts w:hint="eastAsia"/>
        </w:rPr>
        <w:t>已有成果，建立市级医院肿瘤综合诊治</w:t>
      </w:r>
      <w:r>
        <w:rPr>
          <w:rFonts w:hint="eastAsia"/>
        </w:rPr>
        <w:t>COC</w:t>
      </w:r>
      <w:r>
        <w:rPr>
          <w:rFonts w:hint="eastAsia"/>
        </w:rPr>
        <w:t>信息系统。开展肿瘤电子病历标准、肿瘤临床应用服务、肿瘤综合诊治能力分析等模块建设，实现面向试点医院</w:t>
      </w:r>
      <w:proofErr w:type="gramStart"/>
      <w:r>
        <w:rPr>
          <w:rFonts w:hint="eastAsia"/>
        </w:rPr>
        <w:t>相关瘤种的</w:t>
      </w:r>
      <w:proofErr w:type="gramEnd"/>
      <w:r>
        <w:rPr>
          <w:rFonts w:hint="eastAsia"/>
        </w:rPr>
        <w:t>统一数据、统一应用、统一服务；同时积极试点将临床路径、多学</w:t>
      </w:r>
      <w:r>
        <w:rPr>
          <w:rFonts w:hint="eastAsia"/>
        </w:rPr>
        <w:t>科诊疗、临床研究以及个性随访等融入肿瘤诊疗过程，推动构建肿瘤标准化操作流程，进一步提高肿瘤诊疗水平和效率，改善肿瘤患者生存质量。</w:t>
      </w:r>
    </w:p>
    <w:p w:rsidR="00E34866" w:rsidRDefault="008B1AD9">
      <w:pPr>
        <w:pStyle w:val="1"/>
      </w:pPr>
      <w:r>
        <w:rPr>
          <w:rFonts w:hint="eastAsia"/>
        </w:rPr>
        <w:t>本次采购内容</w:t>
      </w:r>
    </w:p>
    <w:p w:rsidR="00E34866" w:rsidRDefault="008B1AD9">
      <w:pPr>
        <w:pStyle w:val="20"/>
      </w:pPr>
      <w:r>
        <w:t>本次申康中心市级医院肿瘤综合诊治</w:t>
      </w:r>
      <w:r>
        <w:t>COC</w:t>
      </w:r>
      <w:r>
        <w:t>（一期）大系统建设项目在国内范围进行公开采购，本技术需求是向所有响应供应商公开的需求说明文档资料。</w:t>
      </w:r>
    </w:p>
    <w:p w:rsidR="00E34866" w:rsidRDefault="008B1AD9">
      <w:pPr>
        <w:pStyle w:val="20"/>
      </w:pPr>
      <w:r>
        <w:t>本项目财政预算为</w:t>
      </w:r>
      <w:r>
        <w:t>1368.75</w:t>
      </w:r>
      <w:r>
        <w:rPr>
          <w:rFonts w:hint="eastAsia"/>
        </w:rPr>
        <w:t>万元</w:t>
      </w:r>
      <w:r>
        <w:t>人民币，超预算的投标文件不予接受。</w:t>
      </w:r>
    </w:p>
    <w:p w:rsidR="00E34866" w:rsidRDefault="008B1AD9">
      <w:pPr>
        <w:pStyle w:val="2"/>
      </w:pPr>
      <w:r>
        <w:rPr>
          <w:rFonts w:hint="eastAsia"/>
        </w:rPr>
        <w:t>建设范围</w:t>
      </w:r>
    </w:p>
    <w:p w:rsidR="00E34866" w:rsidRDefault="008B1AD9">
      <w:pPr>
        <w:pStyle w:val="20"/>
      </w:pPr>
      <w:r>
        <w:rPr>
          <w:rFonts w:hint="eastAsia"/>
        </w:rPr>
        <w:t>上海申康医院发展中心及</w:t>
      </w:r>
      <w:r>
        <w:rPr>
          <w:rFonts w:hint="eastAsia"/>
        </w:rPr>
        <w:t>4</w:t>
      </w:r>
      <w:r>
        <w:rPr>
          <w:rFonts w:hint="eastAsia"/>
        </w:rPr>
        <w:t>家试点医院。</w:t>
      </w:r>
    </w:p>
    <w:p w:rsidR="00E34866" w:rsidRDefault="008B1AD9">
      <w:pPr>
        <w:pStyle w:val="2"/>
      </w:pPr>
      <w:r>
        <w:rPr>
          <w:rFonts w:hint="eastAsia"/>
        </w:rPr>
        <w:t>采购内容</w:t>
      </w:r>
    </w:p>
    <w:p w:rsidR="00E34866" w:rsidRDefault="008B1AD9">
      <w:pPr>
        <w:pStyle w:val="20"/>
      </w:pPr>
      <w:r>
        <w:rPr>
          <w:rFonts w:hint="eastAsia"/>
        </w:rPr>
        <w:t>本次采购的内容具体如下：</w:t>
      </w:r>
    </w:p>
    <w:tbl>
      <w:tblPr>
        <w:tblW w:w="5000" w:type="pct"/>
        <w:tblLook w:val="04A0" w:firstRow="1" w:lastRow="0" w:firstColumn="1" w:lastColumn="0" w:noHBand="0" w:noVBand="1"/>
      </w:tblPr>
      <w:tblGrid>
        <w:gridCol w:w="989"/>
        <w:gridCol w:w="2775"/>
        <w:gridCol w:w="4526"/>
      </w:tblGrid>
      <w:tr w:rsidR="00E34866">
        <w:trPr>
          <w:trHeight w:val="320"/>
        </w:trPr>
        <w:tc>
          <w:tcPr>
            <w:tcW w:w="596" w:type="pct"/>
            <w:tcBorders>
              <w:top w:val="single" w:sz="4" w:space="0" w:color="auto"/>
              <w:left w:val="single" w:sz="4" w:space="0" w:color="auto"/>
              <w:bottom w:val="single" w:sz="4" w:space="0" w:color="auto"/>
              <w:right w:val="single" w:sz="4" w:space="0" w:color="auto"/>
            </w:tcBorders>
            <w:shd w:val="clear" w:color="auto" w:fill="auto"/>
            <w:vAlign w:val="center"/>
          </w:tcPr>
          <w:p w:rsidR="00E34866" w:rsidRDefault="008B1AD9">
            <w:pPr>
              <w:pStyle w:val="afc"/>
            </w:pPr>
            <w:r>
              <w:rPr>
                <w:rFonts w:hint="eastAsia"/>
              </w:rPr>
              <w:t>序号</w:t>
            </w:r>
          </w:p>
        </w:tc>
        <w:tc>
          <w:tcPr>
            <w:tcW w:w="4404" w:type="pct"/>
            <w:gridSpan w:val="2"/>
            <w:tcBorders>
              <w:top w:val="single" w:sz="4" w:space="0" w:color="auto"/>
              <w:left w:val="nil"/>
              <w:bottom w:val="single" w:sz="4" w:space="0" w:color="auto"/>
              <w:right w:val="single" w:sz="4" w:space="0" w:color="auto"/>
            </w:tcBorders>
            <w:shd w:val="clear" w:color="auto" w:fill="auto"/>
            <w:vAlign w:val="center"/>
          </w:tcPr>
          <w:p w:rsidR="00E34866" w:rsidRDefault="008B1AD9">
            <w:pPr>
              <w:pStyle w:val="afc"/>
            </w:pPr>
            <w:r>
              <w:rPr>
                <w:rFonts w:hint="eastAsia"/>
              </w:rPr>
              <w:t>系统</w:t>
            </w:r>
            <w:r>
              <w:rPr>
                <w:rFonts w:hint="eastAsia"/>
              </w:rPr>
              <w:t>/</w:t>
            </w:r>
            <w:r>
              <w:rPr>
                <w:rFonts w:hint="eastAsia"/>
              </w:rPr>
              <w:t>模块名称</w:t>
            </w:r>
          </w:p>
        </w:tc>
      </w:tr>
      <w:tr w:rsidR="00E34866">
        <w:trPr>
          <w:trHeight w:val="320"/>
        </w:trPr>
        <w:tc>
          <w:tcPr>
            <w:tcW w:w="596" w:type="pct"/>
            <w:tcBorders>
              <w:top w:val="nil"/>
              <w:left w:val="single" w:sz="4" w:space="0" w:color="auto"/>
              <w:bottom w:val="single" w:sz="4" w:space="0" w:color="auto"/>
              <w:right w:val="single" w:sz="4" w:space="0" w:color="auto"/>
            </w:tcBorders>
            <w:shd w:val="clear" w:color="000000" w:fill="FFFFFF"/>
            <w:vAlign w:val="center"/>
          </w:tcPr>
          <w:p w:rsidR="00E34866" w:rsidRDefault="008B1AD9">
            <w:pPr>
              <w:pStyle w:val="afa"/>
            </w:pPr>
            <w:r>
              <w:rPr>
                <w:rFonts w:hint="eastAsia"/>
              </w:rPr>
              <w:t>1</w:t>
            </w:r>
          </w:p>
        </w:tc>
        <w:tc>
          <w:tcPr>
            <w:tcW w:w="4404" w:type="pct"/>
            <w:gridSpan w:val="2"/>
            <w:tcBorders>
              <w:top w:val="single" w:sz="4" w:space="0" w:color="auto"/>
              <w:left w:val="nil"/>
              <w:bottom w:val="single" w:sz="4" w:space="0" w:color="auto"/>
              <w:right w:val="single" w:sz="4" w:space="0" w:color="auto"/>
            </w:tcBorders>
            <w:shd w:val="clear" w:color="000000" w:fill="FFFFFF"/>
            <w:vAlign w:val="center"/>
          </w:tcPr>
          <w:p w:rsidR="00E34866" w:rsidRDefault="008B1AD9">
            <w:pPr>
              <w:pStyle w:val="afa"/>
            </w:pPr>
            <w:r>
              <w:rPr>
                <w:rFonts w:hint="eastAsia"/>
              </w:rPr>
              <w:t>COC</w:t>
            </w:r>
            <w:r>
              <w:rPr>
                <w:rFonts w:hint="eastAsia"/>
              </w:rPr>
              <w:t>管理平台</w:t>
            </w:r>
          </w:p>
        </w:tc>
      </w:tr>
      <w:tr w:rsidR="00E34866">
        <w:trPr>
          <w:trHeight w:val="280"/>
        </w:trPr>
        <w:tc>
          <w:tcPr>
            <w:tcW w:w="596" w:type="pct"/>
            <w:tcBorders>
              <w:top w:val="nil"/>
              <w:left w:val="single" w:sz="4" w:space="0" w:color="auto"/>
              <w:bottom w:val="single" w:sz="4" w:space="0" w:color="auto"/>
              <w:right w:val="single" w:sz="4" w:space="0" w:color="auto"/>
            </w:tcBorders>
            <w:shd w:val="clear" w:color="000000" w:fill="FFFFFF"/>
            <w:vAlign w:val="center"/>
          </w:tcPr>
          <w:p w:rsidR="00E34866" w:rsidRDefault="008B1AD9">
            <w:pPr>
              <w:pStyle w:val="afa"/>
            </w:pPr>
            <w:r>
              <w:rPr>
                <w:rFonts w:hint="eastAsia"/>
              </w:rPr>
              <w:t>2</w:t>
            </w:r>
          </w:p>
        </w:tc>
        <w:tc>
          <w:tcPr>
            <w:tcW w:w="1674" w:type="pct"/>
            <w:vMerge w:val="restart"/>
            <w:tcBorders>
              <w:top w:val="nil"/>
              <w:left w:val="single" w:sz="4" w:space="0" w:color="auto"/>
              <w:bottom w:val="single" w:sz="4" w:space="0" w:color="auto"/>
              <w:right w:val="single" w:sz="4" w:space="0" w:color="auto"/>
            </w:tcBorders>
            <w:shd w:val="clear" w:color="000000" w:fill="FFFFFF"/>
            <w:vAlign w:val="center"/>
          </w:tcPr>
          <w:p w:rsidR="00E34866" w:rsidRDefault="008B1AD9">
            <w:pPr>
              <w:pStyle w:val="afa"/>
            </w:pPr>
            <w:r>
              <w:rPr>
                <w:rFonts w:hint="eastAsia"/>
              </w:rPr>
              <w:t>市级医院对接改造</w:t>
            </w:r>
          </w:p>
        </w:tc>
        <w:tc>
          <w:tcPr>
            <w:tcW w:w="2730" w:type="pct"/>
            <w:tcBorders>
              <w:top w:val="nil"/>
              <w:left w:val="nil"/>
              <w:bottom w:val="single" w:sz="4" w:space="0" w:color="auto"/>
              <w:right w:val="single" w:sz="4" w:space="0" w:color="auto"/>
            </w:tcBorders>
            <w:shd w:val="clear" w:color="000000" w:fill="FFFFFF"/>
            <w:vAlign w:val="center"/>
          </w:tcPr>
          <w:p w:rsidR="00E34866" w:rsidRDefault="008B1AD9">
            <w:pPr>
              <w:pStyle w:val="TOC6"/>
            </w:pPr>
            <w:r>
              <w:rPr>
                <w:rFonts w:hint="eastAsia"/>
              </w:rPr>
              <w:t>肺科医院对接改造</w:t>
            </w:r>
          </w:p>
        </w:tc>
      </w:tr>
      <w:tr w:rsidR="00E34866">
        <w:trPr>
          <w:trHeight w:val="280"/>
        </w:trPr>
        <w:tc>
          <w:tcPr>
            <w:tcW w:w="596" w:type="pct"/>
            <w:tcBorders>
              <w:top w:val="nil"/>
              <w:left w:val="single" w:sz="4" w:space="0" w:color="auto"/>
              <w:bottom w:val="single" w:sz="4" w:space="0" w:color="auto"/>
              <w:right w:val="single" w:sz="4" w:space="0" w:color="auto"/>
            </w:tcBorders>
            <w:shd w:val="clear" w:color="000000" w:fill="FFFFFF"/>
            <w:vAlign w:val="center"/>
          </w:tcPr>
          <w:p w:rsidR="00E34866" w:rsidRDefault="008B1AD9">
            <w:pPr>
              <w:pStyle w:val="afa"/>
            </w:pPr>
            <w:r>
              <w:rPr>
                <w:rFonts w:hint="eastAsia"/>
              </w:rPr>
              <w:t>3</w:t>
            </w:r>
          </w:p>
        </w:tc>
        <w:tc>
          <w:tcPr>
            <w:tcW w:w="1674" w:type="pct"/>
            <w:vMerge/>
            <w:tcBorders>
              <w:top w:val="nil"/>
              <w:left w:val="single" w:sz="4" w:space="0" w:color="auto"/>
              <w:bottom w:val="single" w:sz="4" w:space="0" w:color="auto"/>
              <w:right w:val="single" w:sz="4" w:space="0" w:color="auto"/>
            </w:tcBorders>
            <w:vAlign w:val="center"/>
          </w:tcPr>
          <w:p w:rsidR="00E34866" w:rsidRDefault="00E34866">
            <w:pPr>
              <w:pStyle w:val="afa"/>
            </w:pPr>
          </w:p>
        </w:tc>
        <w:tc>
          <w:tcPr>
            <w:tcW w:w="2730" w:type="pct"/>
            <w:tcBorders>
              <w:top w:val="nil"/>
              <w:left w:val="nil"/>
              <w:bottom w:val="single" w:sz="4" w:space="0" w:color="auto"/>
              <w:right w:val="single" w:sz="4" w:space="0" w:color="auto"/>
            </w:tcBorders>
            <w:shd w:val="clear" w:color="000000" w:fill="FFFFFF"/>
            <w:vAlign w:val="center"/>
          </w:tcPr>
          <w:p w:rsidR="00E34866" w:rsidRDefault="008B1AD9">
            <w:pPr>
              <w:pStyle w:val="TOC6"/>
            </w:pPr>
            <w:r>
              <w:rPr>
                <w:rFonts w:hint="eastAsia"/>
              </w:rPr>
              <w:t>六院对接改造</w:t>
            </w:r>
          </w:p>
        </w:tc>
      </w:tr>
      <w:tr w:rsidR="00E34866">
        <w:trPr>
          <w:trHeight w:val="280"/>
        </w:trPr>
        <w:tc>
          <w:tcPr>
            <w:tcW w:w="596" w:type="pct"/>
            <w:tcBorders>
              <w:top w:val="nil"/>
              <w:left w:val="single" w:sz="4" w:space="0" w:color="auto"/>
              <w:bottom w:val="single" w:sz="4" w:space="0" w:color="auto"/>
              <w:right w:val="single" w:sz="4" w:space="0" w:color="auto"/>
            </w:tcBorders>
            <w:shd w:val="clear" w:color="000000" w:fill="FFFFFF"/>
            <w:vAlign w:val="center"/>
          </w:tcPr>
          <w:p w:rsidR="00E34866" w:rsidRDefault="008B1AD9">
            <w:pPr>
              <w:pStyle w:val="afa"/>
            </w:pPr>
            <w:r>
              <w:rPr>
                <w:rFonts w:hint="eastAsia"/>
              </w:rPr>
              <w:t>4</w:t>
            </w:r>
          </w:p>
        </w:tc>
        <w:tc>
          <w:tcPr>
            <w:tcW w:w="1674" w:type="pct"/>
            <w:vMerge/>
            <w:tcBorders>
              <w:top w:val="nil"/>
              <w:left w:val="single" w:sz="4" w:space="0" w:color="auto"/>
              <w:bottom w:val="single" w:sz="4" w:space="0" w:color="auto"/>
              <w:right w:val="single" w:sz="4" w:space="0" w:color="auto"/>
            </w:tcBorders>
            <w:vAlign w:val="center"/>
          </w:tcPr>
          <w:p w:rsidR="00E34866" w:rsidRDefault="00E34866">
            <w:pPr>
              <w:pStyle w:val="afa"/>
            </w:pPr>
          </w:p>
        </w:tc>
        <w:tc>
          <w:tcPr>
            <w:tcW w:w="2730" w:type="pct"/>
            <w:tcBorders>
              <w:top w:val="nil"/>
              <w:left w:val="nil"/>
              <w:bottom w:val="single" w:sz="4" w:space="0" w:color="auto"/>
              <w:right w:val="single" w:sz="4" w:space="0" w:color="auto"/>
            </w:tcBorders>
            <w:shd w:val="clear" w:color="000000" w:fill="FFFFFF"/>
            <w:vAlign w:val="center"/>
          </w:tcPr>
          <w:p w:rsidR="00E34866" w:rsidRDefault="008B1AD9">
            <w:pPr>
              <w:pStyle w:val="TOC6"/>
            </w:pPr>
            <w:r>
              <w:rPr>
                <w:rFonts w:hint="eastAsia"/>
              </w:rPr>
              <w:t>市</w:t>
            </w:r>
            <w:proofErr w:type="gramStart"/>
            <w:r>
              <w:rPr>
                <w:rFonts w:hint="eastAsia"/>
              </w:rPr>
              <w:t>一</w:t>
            </w:r>
            <w:proofErr w:type="gramEnd"/>
            <w:r>
              <w:rPr>
                <w:rFonts w:hint="eastAsia"/>
              </w:rPr>
              <w:t>对接改造</w:t>
            </w:r>
          </w:p>
        </w:tc>
      </w:tr>
      <w:tr w:rsidR="00E34866">
        <w:trPr>
          <w:trHeight w:val="280"/>
        </w:trPr>
        <w:tc>
          <w:tcPr>
            <w:tcW w:w="596" w:type="pct"/>
            <w:tcBorders>
              <w:top w:val="nil"/>
              <w:left w:val="single" w:sz="4" w:space="0" w:color="auto"/>
              <w:bottom w:val="single" w:sz="4" w:space="0" w:color="auto"/>
              <w:right w:val="single" w:sz="4" w:space="0" w:color="auto"/>
            </w:tcBorders>
            <w:shd w:val="clear" w:color="000000" w:fill="FFFFFF"/>
            <w:vAlign w:val="center"/>
          </w:tcPr>
          <w:p w:rsidR="00E34866" w:rsidRDefault="008B1AD9">
            <w:pPr>
              <w:pStyle w:val="afa"/>
            </w:pPr>
            <w:r>
              <w:rPr>
                <w:rFonts w:hint="eastAsia"/>
              </w:rPr>
              <w:t>5</w:t>
            </w:r>
          </w:p>
        </w:tc>
        <w:tc>
          <w:tcPr>
            <w:tcW w:w="1674" w:type="pct"/>
            <w:vMerge/>
            <w:tcBorders>
              <w:top w:val="nil"/>
              <w:left w:val="single" w:sz="4" w:space="0" w:color="auto"/>
              <w:bottom w:val="single" w:sz="4" w:space="0" w:color="auto"/>
              <w:right w:val="single" w:sz="4" w:space="0" w:color="auto"/>
            </w:tcBorders>
            <w:vAlign w:val="center"/>
          </w:tcPr>
          <w:p w:rsidR="00E34866" w:rsidRDefault="00E34866">
            <w:pPr>
              <w:pStyle w:val="afa"/>
            </w:pPr>
          </w:p>
        </w:tc>
        <w:tc>
          <w:tcPr>
            <w:tcW w:w="2730" w:type="pct"/>
            <w:tcBorders>
              <w:top w:val="nil"/>
              <w:left w:val="nil"/>
              <w:bottom w:val="single" w:sz="4" w:space="0" w:color="auto"/>
              <w:right w:val="single" w:sz="4" w:space="0" w:color="auto"/>
            </w:tcBorders>
            <w:shd w:val="clear" w:color="000000" w:fill="FFFFFF"/>
            <w:vAlign w:val="center"/>
          </w:tcPr>
          <w:p w:rsidR="00E34866" w:rsidRDefault="008B1AD9">
            <w:pPr>
              <w:pStyle w:val="TOC6"/>
            </w:pPr>
            <w:r>
              <w:rPr>
                <w:rFonts w:hint="eastAsia"/>
              </w:rPr>
              <w:t>仁济对接改造</w:t>
            </w:r>
          </w:p>
        </w:tc>
      </w:tr>
    </w:tbl>
    <w:p w:rsidR="00E34866" w:rsidRDefault="00E34866">
      <w:pPr>
        <w:pStyle w:val="20"/>
      </w:pPr>
    </w:p>
    <w:p w:rsidR="00E34866" w:rsidRDefault="008B1AD9">
      <w:pPr>
        <w:pStyle w:val="20"/>
      </w:pPr>
      <w:bookmarkStart w:id="4" w:name="_Hlk158146119"/>
      <w:r>
        <w:rPr>
          <w:rFonts w:hint="eastAsia"/>
        </w:rPr>
        <w:t>注：本项目依托上海市电子政务</w:t>
      </w:r>
      <w:proofErr w:type="gramStart"/>
      <w:r>
        <w:rPr>
          <w:rFonts w:hint="eastAsia"/>
        </w:rPr>
        <w:t>云资源</w:t>
      </w:r>
      <w:proofErr w:type="gramEnd"/>
      <w:r>
        <w:rPr>
          <w:rFonts w:hint="eastAsia"/>
        </w:rPr>
        <w:t>建设，具体批复资源清单如下：</w:t>
      </w:r>
    </w:p>
    <w:p w:rsidR="00E34866" w:rsidRDefault="008B1AD9">
      <w:pPr>
        <w:pStyle w:val="20"/>
      </w:pPr>
      <w:r>
        <w:t>1</w:t>
      </w:r>
      <w:r>
        <w:t>、主机资源</w:t>
      </w:r>
    </w:p>
    <w:tbl>
      <w:tblPr>
        <w:tblW w:w="4999" w:type="pct"/>
        <w:tblLook w:val="04A0" w:firstRow="1" w:lastRow="0" w:firstColumn="1" w:lastColumn="0" w:noHBand="0" w:noVBand="1"/>
      </w:tblPr>
      <w:tblGrid>
        <w:gridCol w:w="723"/>
        <w:gridCol w:w="2780"/>
        <w:gridCol w:w="968"/>
        <w:gridCol w:w="1271"/>
        <w:gridCol w:w="1265"/>
        <w:gridCol w:w="1281"/>
      </w:tblGrid>
      <w:tr w:rsidR="00E34866">
        <w:trPr>
          <w:trHeight w:val="560"/>
        </w:trPr>
        <w:tc>
          <w:tcPr>
            <w:tcW w:w="436" w:type="pct"/>
            <w:tcBorders>
              <w:top w:val="single" w:sz="4" w:space="0" w:color="auto"/>
              <w:left w:val="single" w:sz="4" w:space="0" w:color="auto"/>
              <w:bottom w:val="single" w:sz="4" w:space="0" w:color="auto"/>
              <w:right w:val="single" w:sz="4" w:space="0" w:color="auto"/>
            </w:tcBorders>
            <w:shd w:val="clear" w:color="auto" w:fill="auto"/>
            <w:vAlign w:val="center"/>
          </w:tcPr>
          <w:bookmarkEnd w:id="4"/>
          <w:p w:rsidR="00E34866" w:rsidRDefault="008B1AD9">
            <w:pPr>
              <w:pStyle w:val="afc"/>
              <w:spacing w:line="240" w:lineRule="auto"/>
              <w:rPr>
                <w:rFonts w:ascii="宋体" w:hAnsi="宋体" w:cs="宋体"/>
              </w:rPr>
            </w:pPr>
            <w:r>
              <w:rPr>
                <w:rFonts w:ascii="宋体" w:hAnsi="宋体" w:cs="宋体" w:hint="eastAsia"/>
              </w:rPr>
              <w:t>序号</w:t>
            </w:r>
          </w:p>
        </w:tc>
        <w:tc>
          <w:tcPr>
            <w:tcW w:w="1677" w:type="pct"/>
            <w:tcBorders>
              <w:top w:val="single" w:sz="4" w:space="0" w:color="auto"/>
              <w:left w:val="nil"/>
              <w:bottom w:val="single" w:sz="4" w:space="0" w:color="auto"/>
              <w:right w:val="single" w:sz="4" w:space="0" w:color="auto"/>
            </w:tcBorders>
            <w:shd w:val="clear" w:color="auto" w:fill="auto"/>
            <w:vAlign w:val="center"/>
          </w:tcPr>
          <w:p w:rsidR="00E34866" w:rsidRDefault="008B1AD9">
            <w:pPr>
              <w:pStyle w:val="afc"/>
              <w:spacing w:line="240" w:lineRule="auto"/>
              <w:rPr>
                <w:rFonts w:ascii="宋体" w:hAnsi="宋体" w:cs="宋体"/>
              </w:rPr>
            </w:pPr>
            <w:r>
              <w:rPr>
                <w:rFonts w:ascii="宋体" w:hAnsi="宋体" w:cs="宋体" w:hint="eastAsia"/>
              </w:rPr>
              <w:t>资源</w:t>
            </w:r>
            <w:r>
              <w:rPr>
                <w:rFonts w:ascii="宋体" w:hAnsi="宋体" w:cs="宋体" w:hint="eastAsia"/>
              </w:rPr>
              <w:t>名称</w:t>
            </w:r>
          </w:p>
        </w:tc>
        <w:tc>
          <w:tcPr>
            <w:tcW w:w="584" w:type="pct"/>
            <w:tcBorders>
              <w:top w:val="single" w:sz="4" w:space="0" w:color="auto"/>
              <w:left w:val="nil"/>
              <w:bottom w:val="single" w:sz="4" w:space="0" w:color="auto"/>
              <w:right w:val="single" w:sz="4" w:space="0" w:color="auto"/>
            </w:tcBorders>
            <w:shd w:val="clear" w:color="auto" w:fill="auto"/>
            <w:vAlign w:val="center"/>
          </w:tcPr>
          <w:p w:rsidR="00E34866" w:rsidRDefault="008B1AD9">
            <w:pPr>
              <w:pStyle w:val="afc"/>
              <w:spacing w:line="240" w:lineRule="auto"/>
              <w:rPr>
                <w:rFonts w:ascii="宋体" w:hAnsi="宋体" w:cs="宋体"/>
              </w:rPr>
            </w:pPr>
            <w:r>
              <w:rPr>
                <w:rFonts w:ascii="宋体" w:hAnsi="宋体" w:cs="宋体" w:hint="eastAsia"/>
              </w:rPr>
              <w:t>资源核心（核）</w:t>
            </w:r>
          </w:p>
        </w:tc>
        <w:tc>
          <w:tcPr>
            <w:tcW w:w="767" w:type="pct"/>
            <w:tcBorders>
              <w:top w:val="single" w:sz="4" w:space="0" w:color="auto"/>
              <w:left w:val="nil"/>
              <w:bottom w:val="single" w:sz="4" w:space="0" w:color="auto"/>
              <w:right w:val="single" w:sz="4" w:space="0" w:color="auto"/>
            </w:tcBorders>
            <w:shd w:val="clear" w:color="auto" w:fill="auto"/>
            <w:vAlign w:val="center"/>
          </w:tcPr>
          <w:p w:rsidR="00E34866" w:rsidRDefault="008B1AD9">
            <w:pPr>
              <w:pStyle w:val="afc"/>
              <w:spacing w:line="240" w:lineRule="auto"/>
              <w:rPr>
                <w:rFonts w:ascii="宋体" w:hAnsi="宋体" w:cs="宋体"/>
              </w:rPr>
            </w:pPr>
            <w:r>
              <w:rPr>
                <w:rFonts w:ascii="宋体" w:hAnsi="宋体" w:cs="宋体" w:hint="eastAsia"/>
              </w:rPr>
              <w:t>资源内存</w:t>
            </w:r>
            <w:r>
              <w:rPr>
                <w:rFonts w:ascii="宋体" w:hAnsi="宋体" w:cs="宋体" w:hint="eastAsia"/>
              </w:rPr>
              <w:t>(GB)</w:t>
            </w:r>
          </w:p>
        </w:tc>
        <w:tc>
          <w:tcPr>
            <w:tcW w:w="1307" w:type="dxa"/>
            <w:tcBorders>
              <w:top w:val="single" w:sz="4" w:space="0" w:color="auto"/>
              <w:left w:val="nil"/>
              <w:bottom w:val="single" w:sz="4" w:space="0" w:color="auto"/>
              <w:right w:val="single" w:sz="4" w:space="0" w:color="auto"/>
            </w:tcBorders>
            <w:shd w:val="clear" w:color="auto" w:fill="auto"/>
          </w:tcPr>
          <w:p w:rsidR="00E34866" w:rsidRDefault="008B1AD9">
            <w:pPr>
              <w:spacing w:line="240" w:lineRule="auto"/>
              <w:rPr>
                <w:rFonts w:ascii="宋体" w:hAnsi="宋体" w:cs="宋体"/>
                <w:b/>
              </w:rPr>
            </w:pPr>
            <w:r>
              <w:rPr>
                <w:rFonts w:ascii="宋体" w:hAnsi="宋体" w:cs="宋体" w:hint="eastAsia"/>
                <w:b/>
              </w:rPr>
              <w:t>核定存储</w:t>
            </w:r>
            <w:r>
              <w:rPr>
                <w:rFonts w:ascii="宋体" w:hAnsi="宋体" w:cs="宋体" w:hint="eastAsia"/>
                <w:b/>
              </w:rPr>
              <w:t>(GB)</w:t>
            </w:r>
          </w:p>
        </w:tc>
        <w:tc>
          <w:tcPr>
            <w:tcW w:w="1307" w:type="dxa"/>
            <w:tcBorders>
              <w:top w:val="single" w:sz="4" w:space="0" w:color="auto"/>
              <w:left w:val="nil"/>
              <w:bottom w:val="single" w:sz="4" w:space="0" w:color="auto"/>
              <w:right w:val="single" w:sz="4" w:space="0" w:color="auto"/>
            </w:tcBorders>
            <w:shd w:val="clear" w:color="auto" w:fill="auto"/>
          </w:tcPr>
          <w:p w:rsidR="00E34866" w:rsidRDefault="008B1AD9">
            <w:pPr>
              <w:spacing w:line="240" w:lineRule="auto"/>
              <w:rPr>
                <w:rFonts w:ascii="宋体" w:hAnsi="宋体" w:cs="宋体"/>
                <w:b/>
              </w:rPr>
            </w:pPr>
            <w:r>
              <w:rPr>
                <w:rFonts w:ascii="宋体" w:hAnsi="宋体" w:cs="宋体" w:hint="eastAsia"/>
                <w:b/>
              </w:rPr>
              <w:t>核定数量（台）</w:t>
            </w:r>
          </w:p>
        </w:tc>
      </w:tr>
      <w:tr w:rsidR="00E34866">
        <w:trPr>
          <w:trHeight w:val="280"/>
        </w:trPr>
        <w:tc>
          <w:tcPr>
            <w:tcW w:w="436" w:type="pct"/>
            <w:tcBorders>
              <w:top w:val="nil"/>
              <w:left w:val="single" w:sz="4" w:space="0" w:color="auto"/>
              <w:bottom w:val="single" w:sz="4" w:space="0" w:color="auto"/>
              <w:right w:val="single" w:sz="4" w:space="0" w:color="auto"/>
            </w:tcBorders>
            <w:shd w:val="clear" w:color="auto" w:fill="auto"/>
            <w:vAlign w:val="center"/>
          </w:tcPr>
          <w:p w:rsidR="00E34866" w:rsidRDefault="008B1AD9">
            <w:pPr>
              <w:pStyle w:val="afa"/>
              <w:spacing w:line="240" w:lineRule="auto"/>
              <w:rPr>
                <w:rFonts w:ascii="宋体" w:hAnsi="宋体" w:cs="宋体"/>
              </w:rPr>
            </w:pPr>
            <w:r>
              <w:rPr>
                <w:rFonts w:ascii="宋体" w:hAnsi="宋体" w:cs="宋体" w:hint="eastAsia"/>
              </w:rPr>
              <w:lastRenderedPageBreak/>
              <w:t>1</w:t>
            </w:r>
          </w:p>
        </w:tc>
        <w:tc>
          <w:tcPr>
            <w:tcW w:w="1677" w:type="pct"/>
            <w:tcBorders>
              <w:top w:val="nil"/>
              <w:left w:val="nil"/>
              <w:bottom w:val="single" w:sz="4" w:space="0" w:color="auto"/>
              <w:right w:val="single" w:sz="4" w:space="0" w:color="auto"/>
            </w:tcBorders>
            <w:shd w:val="clear" w:color="auto" w:fill="auto"/>
            <w:vAlign w:val="center"/>
          </w:tcPr>
          <w:p w:rsidR="00E34866" w:rsidRDefault="008B1AD9">
            <w:pPr>
              <w:pStyle w:val="afa"/>
              <w:spacing w:line="240" w:lineRule="auto"/>
              <w:rPr>
                <w:rFonts w:ascii="宋体" w:hAnsi="宋体" w:cs="宋体"/>
              </w:rPr>
            </w:pPr>
            <w:r>
              <w:rPr>
                <w:rFonts w:ascii="宋体" w:hAnsi="宋体" w:cs="宋体" w:hint="eastAsia"/>
              </w:rPr>
              <w:t>计算作业部署节点（负载均衡）</w:t>
            </w:r>
          </w:p>
        </w:tc>
        <w:tc>
          <w:tcPr>
            <w:tcW w:w="584" w:type="pct"/>
            <w:tcBorders>
              <w:top w:val="nil"/>
              <w:left w:val="nil"/>
              <w:bottom w:val="single" w:sz="4" w:space="0" w:color="auto"/>
              <w:right w:val="single" w:sz="4" w:space="0" w:color="auto"/>
            </w:tcBorders>
            <w:shd w:val="clear" w:color="auto" w:fill="auto"/>
            <w:vAlign w:val="center"/>
          </w:tcPr>
          <w:p w:rsidR="00E34866" w:rsidRDefault="008B1AD9">
            <w:pPr>
              <w:pStyle w:val="afa"/>
              <w:spacing w:line="240" w:lineRule="auto"/>
              <w:rPr>
                <w:rFonts w:ascii="宋体" w:hAnsi="宋体" w:cs="宋体"/>
              </w:rPr>
            </w:pPr>
            <w:r>
              <w:rPr>
                <w:rFonts w:ascii="宋体" w:hAnsi="宋体" w:cs="宋体" w:hint="eastAsia"/>
              </w:rPr>
              <w:t>16</w:t>
            </w:r>
          </w:p>
        </w:tc>
        <w:tc>
          <w:tcPr>
            <w:tcW w:w="767" w:type="pct"/>
            <w:tcBorders>
              <w:top w:val="nil"/>
              <w:left w:val="nil"/>
              <w:bottom w:val="single" w:sz="4" w:space="0" w:color="auto"/>
              <w:right w:val="single" w:sz="4" w:space="0" w:color="auto"/>
            </w:tcBorders>
            <w:shd w:val="clear" w:color="auto" w:fill="auto"/>
            <w:vAlign w:val="center"/>
          </w:tcPr>
          <w:p w:rsidR="00E34866" w:rsidRDefault="008B1AD9">
            <w:pPr>
              <w:pStyle w:val="afa"/>
              <w:spacing w:line="240" w:lineRule="auto"/>
              <w:rPr>
                <w:rFonts w:ascii="宋体" w:hAnsi="宋体" w:cs="宋体"/>
              </w:rPr>
            </w:pPr>
            <w:r>
              <w:rPr>
                <w:rFonts w:ascii="宋体" w:hAnsi="宋体" w:cs="宋体" w:hint="eastAsia"/>
              </w:rPr>
              <w:t>128</w:t>
            </w:r>
          </w:p>
        </w:tc>
        <w:tc>
          <w:tcPr>
            <w:tcW w:w="1307" w:type="dxa"/>
            <w:tcBorders>
              <w:top w:val="nil"/>
              <w:left w:val="nil"/>
              <w:bottom w:val="single" w:sz="4" w:space="0" w:color="auto"/>
              <w:right w:val="single" w:sz="4" w:space="0" w:color="auto"/>
            </w:tcBorders>
            <w:shd w:val="clear" w:color="auto" w:fill="auto"/>
          </w:tcPr>
          <w:p w:rsidR="00E34866" w:rsidRDefault="008B1AD9">
            <w:pPr>
              <w:spacing w:line="240" w:lineRule="auto"/>
              <w:rPr>
                <w:rFonts w:ascii="宋体" w:hAnsi="宋体" w:cs="宋体"/>
              </w:rPr>
            </w:pPr>
            <w:r>
              <w:rPr>
                <w:rFonts w:ascii="宋体" w:hAnsi="宋体" w:cs="宋体" w:hint="eastAsia"/>
              </w:rPr>
              <w:t>1200</w:t>
            </w:r>
          </w:p>
        </w:tc>
        <w:tc>
          <w:tcPr>
            <w:tcW w:w="1307" w:type="dxa"/>
            <w:tcBorders>
              <w:top w:val="nil"/>
              <w:left w:val="nil"/>
              <w:bottom w:val="single" w:sz="4" w:space="0" w:color="auto"/>
              <w:right w:val="single" w:sz="4" w:space="0" w:color="auto"/>
            </w:tcBorders>
            <w:shd w:val="clear" w:color="auto" w:fill="auto"/>
          </w:tcPr>
          <w:p w:rsidR="00E34866" w:rsidRDefault="008B1AD9">
            <w:pPr>
              <w:spacing w:line="240" w:lineRule="auto"/>
              <w:rPr>
                <w:rFonts w:ascii="宋体" w:hAnsi="宋体" w:cs="宋体"/>
              </w:rPr>
            </w:pPr>
            <w:r>
              <w:rPr>
                <w:rFonts w:ascii="宋体" w:hAnsi="宋体" w:cs="宋体" w:hint="eastAsia"/>
              </w:rPr>
              <w:t>1</w:t>
            </w:r>
          </w:p>
        </w:tc>
      </w:tr>
      <w:tr w:rsidR="00E34866">
        <w:trPr>
          <w:trHeight w:val="280"/>
        </w:trPr>
        <w:tc>
          <w:tcPr>
            <w:tcW w:w="436" w:type="pct"/>
            <w:tcBorders>
              <w:top w:val="nil"/>
              <w:left w:val="single" w:sz="4" w:space="0" w:color="auto"/>
              <w:bottom w:val="single" w:sz="4" w:space="0" w:color="auto"/>
              <w:right w:val="single" w:sz="4" w:space="0" w:color="auto"/>
            </w:tcBorders>
            <w:shd w:val="clear" w:color="auto" w:fill="auto"/>
            <w:vAlign w:val="center"/>
          </w:tcPr>
          <w:p w:rsidR="00E34866" w:rsidRDefault="008B1AD9">
            <w:pPr>
              <w:pStyle w:val="afa"/>
              <w:spacing w:line="240" w:lineRule="auto"/>
              <w:rPr>
                <w:rFonts w:ascii="宋体" w:hAnsi="宋体" w:cs="宋体"/>
              </w:rPr>
            </w:pPr>
            <w:r>
              <w:rPr>
                <w:rFonts w:ascii="宋体" w:hAnsi="宋体" w:cs="宋体" w:hint="eastAsia"/>
              </w:rPr>
              <w:t>2</w:t>
            </w:r>
          </w:p>
        </w:tc>
        <w:tc>
          <w:tcPr>
            <w:tcW w:w="1677" w:type="pct"/>
            <w:tcBorders>
              <w:top w:val="nil"/>
              <w:left w:val="nil"/>
              <w:bottom w:val="single" w:sz="4" w:space="0" w:color="auto"/>
              <w:right w:val="single" w:sz="4" w:space="0" w:color="auto"/>
            </w:tcBorders>
            <w:shd w:val="clear" w:color="auto" w:fill="auto"/>
            <w:vAlign w:val="center"/>
          </w:tcPr>
          <w:p w:rsidR="00E34866" w:rsidRDefault="008B1AD9">
            <w:pPr>
              <w:pStyle w:val="afa"/>
              <w:spacing w:line="240" w:lineRule="auto"/>
              <w:rPr>
                <w:rFonts w:ascii="宋体" w:hAnsi="宋体" w:cs="宋体"/>
              </w:rPr>
            </w:pPr>
            <w:r>
              <w:rPr>
                <w:rFonts w:ascii="宋体" w:hAnsi="宋体" w:cs="宋体" w:hint="eastAsia"/>
              </w:rPr>
              <w:t>系统</w:t>
            </w:r>
            <w:r>
              <w:rPr>
                <w:rFonts w:ascii="宋体" w:hAnsi="宋体" w:cs="宋体" w:hint="eastAsia"/>
              </w:rPr>
              <w:t>计算作业部署节点（负载均衡）</w:t>
            </w:r>
          </w:p>
        </w:tc>
        <w:tc>
          <w:tcPr>
            <w:tcW w:w="584" w:type="pct"/>
            <w:tcBorders>
              <w:top w:val="nil"/>
              <w:left w:val="nil"/>
              <w:bottom w:val="single" w:sz="4" w:space="0" w:color="auto"/>
              <w:right w:val="single" w:sz="4" w:space="0" w:color="auto"/>
            </w:tcBorders>
            <w:shd w:val="clear" w:color="auto" w:fill="auto"/>
            <w:vAlign w:val="center"/>
          </w:tcPr>
          <w:p w:rsidR="00E34866" w:rsidRDefault="008B1AD9">
            <w:pPr>
              <w:pStyle w:val="afa"/>
              <w:spacing w:line="240" w:lineRule="auto"/>
              <w:rPr>
                <w:rFonts w:ascii="宋体" w:hAnsi="宋体" w:cs="宋体"/>
              </w:rPr>
            </w:pPr>
            <w:r>
              <w:rPr>
                <w:rFonts w:ascii="宋体" w:hAnsi="宋体" w:cs="宋体" w:hint="eastAsia"/>
              </w:rPr>
              <w:t>16</w:t>
            </w:r>
          </w:p>
        </w:tc>
        <w:tc>
          <w:tcPr>
            <w:tcW w:w="767" w:type="pct"/>
            <w:tcBorders>
              <w:top w:val="nil"/>
              <w:left w:val="nil"/>
              <w:bottom w:val="single" w:sz="4" w:space="0" w:color="auto"/>
              <w:right w:val="single" w:sz="4" w:space="0" w:color="auto"/>
            </w:tcBorders>
            <w:shd w:val="clear" w:color="auto" w:fill="auto"/>
            <w:vAlign w:val="center"/>
          </w:tcPr>
          <w:p w:rsidR="00E34866" w:rsidRDefault="008B1AD9">
            <w:pPr>
              <w:pStyle w:val="afa"/>
              <w:spacing w:line="240" w:lineRule="auto"/>
              <w:rPr>
                <w:rFonts w:ascii="宋体" w:hAnsi="宋体" w:cs="宋体"/>
              </w:rPr>
            </w:pPr>
            <w:r>
              <w:rPr>
                <w:rFonts w:ascii="宋体" w:hAnsi="宋体" w:cs="宋体" w:hint="eastAsia"/>
              </w:rPr>
              <w:t>128</w:t>
            </w:r>
          </w:p>
        </w:tc>
        <w:tc>
          <w:tcPr>
            <w:tcW w:w="1307" w:type="dxa"/>
            <w:tcBorders>
              <w:top w:val="nil"/>
              <w:left w:val="nil"/>
              <w:bottom w:val="single" w:sz="4" w:space="0" w:color="auto"/>
              <w:right w:val="single" w:sz="4" w:space="0" w:color="auto"/>
            </w:tcBorders>
            <w:shd w:val="clear" w:color="auto" w:fill="auto"/>
          </w:tcPr>
          <w:p w:rsidR="00E34866" w:rsidRDefault="008B1AD9">
            <w:pPr>
              <w:spacing w:line="240" w:lineRule="auto"/>
              <w:rPr>
                <w:rFonts w:ascii="宋体" w:hAnsi="宋体" w:cs="宋体"/>
              </w:rPr>
            </w:pPr>
            <w:r>
              <w:rPr>
                <w:rFonts w:ascii="宋体" w:hAnsi="宋体" w:cs="宋体" w:hint="eastAsia"/>
              </w:rPr>
              <w:t>1200</w:t>
            </w:r>
          </w:p>
        </w:tc>
        <w:tc>
          <w:tcPr>
            <w:tcW w:w="1307" w:type="dxa"/>
            <w:tcBorders>
              <w:top w:val="nil"/>
              <w:left w:val="nil"/>
              <w:bottom w:val="single" w:sz="4" w:space="0" w:color="auto"/>
              <w:right w:val="single" w:sz="4" w:space="0" w:color="auto"/>
            </w:tcBorders>
            <w:shd w:val="clear" w:color="auto" w:fill="auto"/>
          </w:tcPr>
          <w:p w:rsidR="00E34866" w:rsidRDefault="008B1AD9">
            <w:pPr>
              <w:spacing w:line="240" w:lineRule="auto"/>
              <w:rPr>
                <w:rFonts w:ascii="宋体" w:hAnsi="宋体" w:cs="宋体"/>
              </w:rPr>
            </w:pPr>
            <w:r>
              <w:rPr>
                <w:rFonts w:ascii="宋体" w:hAnsi="宋体" w:cs="宋体" w:hint="eastAsia"/>
              </w:rPr>
              <w:t>1</w:t>
            </w:r>
          </w:p>
        </w:tc>
      </w:tr>
      <w:tr w:rsidR="00E34866">
        <w:trPr>
          <w:trHeight w:val="280"/>
        </w:trPr>
        <w:tc>
          <w:tcPr>
            <w:tcW w:w="436" w:type="pct"/>
            <w:tcBorders>
              <w:top w:val="nil"/>
              <w:left w:val="single" w:sz="4" w:space="0" w:color="auto"/>
              <w:bottom w:val="single" w:sz="4" w:space="0" w:color="auto"/>
              <w:right w:val="single" w:sz="4" w:space="0" w:color="auto"/>
            </w:tcBorders>
            <w:shd w:val="clear" w:color="auto" w:fill="auto"/>
            <w:vAlign w:val="center"/>
          </w:tcPr>
          <w:p w:rsidR="00E34866" w:rsidRDefault="008B1AD9">
            <w:pPr>
              <w:pStyle w:val="afa"/>
              <w:spacing w:line="240" w:lineRule="auto"/>
              <w:rPr>
                <w:rFonts w:ascii="宋体" w:hAnsi="宋体" w:cs="宋体"/>
              </w:rPr>
            </w:pPr>
            <w:r>
              <w:rPr>
                <w:rFonts w:ascii="宋体" w:hAnsi="宋体" w:cs="宋体" w:hint="eastAsia"/>
              </w:rPr>
              <w:t>3</w:t>
            </w:r>
          </w:p>
        </w:tc>
        <w:tc>
          <w:tcPr>
            <w:tcW w:w="1677" w:type="pct"/>
            <w:tcBorders>
              <w:top w:val="nil"/>
              <w:left w:val="nil"/>
              <w:bottom w:val="single" w:sz="4" w:space="0" w:color="auto"/>
              <w:right w:val="single" w:sz="4" w:space="0" w:color="auto"/>
            </w:tcBorders>
            <w:shd w:val="clear" w:color="auto" w:fill="auto"/>
            <w:vAlign w:val="center"/>
          </w:tcPr>
          <w:p w:rsidR="00E34866" w:rsidRDefault="008B1AD9">
            <w:pPr>
              <w:pStyle w:val="afa"/>
              <w:spacing w:line="240" w:lineRule="auto"/>
              <w:rPr>
                <w:rFonts w:ascii="宋体" w:hAnsi="宋体" w:cs="宋体"/>
              </w:rPr>
            </w:pPr>
            <w:r>
              <w:rPr>
                <w:rFonts w:ascii="宋体" w:hAnsi="宋体" w:cs="宋体" w:hint="eastAsia"/>
              </w:rPr>
              <w:t>应用服务</w:t>
            </w:r>
            <w:r>
              <w:rPr>
                <w:rFonts w:ascii="宋体" w:hAnsi="宋体" w:cs="宋体" w:hint="eastAsia"/>
              </w:rPr>
              <w:t>器</w:t>
            </w:r>
          </w:p>
        </w:tc>
        <w:tc>
          <w:tcPr>
            <w:tcW w:w="584" w:type="pct"/>
            <w:tcBorders>
              <w:top w:val="nil"/>
              <w:left w:val="nil"/>
              <w:bottom w:val="single" w:sz="4" w:space="0" w:color="auto"/>
              <w:right w:val="single" w:sz="4" w:space="0" w:color="auto"/>
            </w:tcBorders>
            <w:shd w:val="clear" w:color="auto" w:fill="auto"/>
            <w:vAlign w:val="center"/>
          </w:tcPr>
          <w:p w:rsidR="00E34866" w:rsidRDefault="008B1AD9">
            <w:pPr>
              <w:pStyle w:val="afa"/>
              <w:spacing w:line="240" w:lineRule="auto"/>
              <w:rPr>
                <w:rFonts w:ascii="宋体" w:hAnsi="宋体" w:cs="宋体"/>
              </w:rPr>
            </w:pPr>
            <w:r>
              <w:rPr>
                <w:rFonts w:ascii="宋体" w:hAnsi="宋体" w:cs="宋体" w:hint="eastAsia"/>
              </w:rPr>
              <w:t>16</w:t>
            </w:r>
          </w:p>
        </w:tc>
        <w:tc>
          <w:tcPr>
            <w:tcW w:w="767" w:type="pct"/>
            <w:tcBorders>
              <w:top w:val="nil"/>
              <w:left w:val="nil"/>
              <w:bottom w:val="single" w:sz="4" w:space="0" w:color="auto"/>
              <w:right w:val="single" w:sz="4" w:space="0" w:color="auto"/>
            </w:tcBorders>
            <w:shd w:val="clear" w:color="auto" w:fill="auto"/>
            <w:vAlign w:val="center"/>
          </w:tcPr>
          <w:p w:rsidR="00E34866" w:rsidRDefault="008B1AD9">
            <w:pPr>
              <w:pStyle w:val="afa"/>
              <w:spacing w:line="240" w:lineRule="auto"/>
              <w:rPr>
                <w:rFonts w:ascii="宋体" w:hAnsi="宋体" w:cs="宋体"/>
              </w:rPr>
            </w:pPr>
            <w:r>
              <w:rPr>
                <w:rFonts w:ascii="宋体" w:hAnsi="宋体" w:cs="宋体" w:hint="eastAsia"/>
              </w:rPr>
              <w:t>64</w:t>
            </w:r>
          </w:p>
        </w:tc>
        <w:tc>
          <w:tcPr>
            <w:tcW w:w="1307" w:type="dxa"/>
            <w:tcBorders>
              <w:top w:val="nil"/>
              <w:left w:val="nil"/>
              <w:bottom w:val="single" w:sz="4" w:space="0" w:color="auto"/>
              <w:right w:val="single" w:sz="4" w:space="0" w:color="auto"/>
            </w:tcBorders>
            <w:shd w:val="clear" w:color="auto" w:fill="auto"/>
          </w:tcPr>
          <w:p w:rsidR="00E34866" w:rsidRDefault="008B1AD9">
            <w:pPr>
              <w:spacing w:line="240" w:lineRule="auto"/>
              <w:rPr>
                <w:rFonts w:ascii="宋体" w:hAnsi="宋体" w:cs="宋体"/>
              </w:rPr>
            </w:pPr>
            <w:r>
              <w:rPr>
                <w:rFonts w:ascii="宋体" w:hAnsi="宋体" w:cs="宋体" w:hint="eastAsia"/>
              </w:rPr>
              <w:t>500</w:t>
            </w:r>
          </w:p>
        </w:tc>
        <w:tc>
          <w:tcPr>
            <w:tcW w:w="1307" w:type="dxa"/>
            <w:tcBorders>
              <w:top w:val="nil"/>
              <w:left w:val="nil"/>
              <w:bottom w:val="single" w:sz="4" w:space="0" w:color="auto"/>
              <w:right w:val="single" w:sz="4" w:space="0" w:color="auto"/>
            </w:tcBorders>
            <w:shd w:val="clear" w:color="auto" w:fill="auto"/>
          </w:tcPr>
          <w:p w:rsidR="00E34866" w:rsidRDefault="008B1AD9">
            <w:pPr>
              <w:spacing w:line="240" w:lineRule="auto"/>
              <w:rPr>
                <w:rFonts w:ascii="宋体" w:hAnsi="宋体" w:cs="宋体"/>
              </w:rPr>
            </w:pPr>
            <w:r>
              <w:rPr>
                <w:rFonts w:ascii="宋体" w:hAnsi="宋体" w:cs="宋体" w:hint="eastAsia"/>
              </w:rPr>
              <w:t>1</w:t>
            </w:r>
          </w:p>
        </w:tc>
      </w:tr>
      <w:tr w:rsidR="00E34866">
        <w:trPr>
          <w:trHeight w:val="280"/>
        </w:trPr>
        <w:tc>
          <w:tcPr>
            <w:tcW w:w="436" w:type="pct"/>
            <w:tcBorders>
              <w:top w:val="nil"/>
              <w:left w:val="single" w:sz="4" w:space="0" w:color="auto"/>
              <w:bottom w:val="single" w:sz="4" w:space="0" w:color="auto"/>
              <w:right w:val="single" w:sz="4" w:space="0" w:color="auto"/>
            </w:tcBorders>
            <w:shd w:val="clear" w:color="auto" w:fill="auto"/>
            <w:vAlign w:val="center"/>
          </w:tcPr>
          <w:p w:rsidR="00E34866" w:rsidRDefault="008B1AD9">
            <w:pPr>
              <w:pStyle w:val="afa"/>
              <w:spacing w:line="240" w:lineRule="auto"/>
              <w:rPr>
                <w:rFonts w:ascii="宋体" w:hAnsi="宋体" w:cs="宋体"/>
              </w:rPr>
            </w:pPr>
            <w:r>
              <w:rPr>
                <w:rFonts w:ascii="宋体" w:hAnsi="宋体" w:cs="宋体" w:hint="eastAsia"/>
              </w:rPr>
              <w:t>4</w:t>
            </w:r>
          </w:p>
        </w:tc>
        <w:tc>
          <w:tcPr>
            <w:tcW w:w="1677" w:type="pct"/>
            <w:tcBorders>
              <w:top w:val="nil"/>
              <w:left w:val="nil"/>
              <w:bottom w:val="single" w:sz="4" w:space="0" w:color="auto"/>
              <w:right w:val="single" w:sz="4" w:space="0" w:color="auto"/>
            </w:tcBorders>
            <w:shd w:val="clear" w:color="auto" w:fill="auto"/>
            <w:vAlign w:val="center"/>
          </w:tcPr>
          <w:p w:rsidR="00E34866" w:rsidRDefault="008B1AD9">
            <w:pPr>
              <w:pStyle w:val="afa"/>
              <w:spacing w:line="240" w:lineRule="auto"/>
              <w:rPr>
                <w:rFonts w:ascii="宋体" w:hAnsi="宋体" w:cs="宋体"/>
              </w:rPr>
            </w:pPr>
            <w:r>
              <w:rPr>
                <w:rFonts w:ascii="宋体" w:hAnsi="宋体" w:cs="宋体" w:hint="eastAsia"/>
              </w:rPr>
              <w:t>数据库节</w:t>
            </w:r>
            <w:r>
              <w:rPr>
                <w:rFonts w:ascii="宋体" w:hAnsi="宋体" w:cs="宋体" w:hint="eastAsia"/>
              </w:rPr>
              <w:t>点</w:t>
            </w:r>
          </w:p>
        </w:tc>
        <w:tc>
          <w:tcPr>
            <w:tcW w:w="584" w:type="pct"/>
            <w:tcBorders>
              <w:top w:val="nil"/>
              <w:left w:val="nil"/>
              <w:bottom w:val="single" w:sz="4" w:space="0" w:color="auto"/>
              <w:right w:val="single" w:sz="4" w:space="0" w:color="auto"/>
            </w:tcBorders>
            <w:shd w:val="clear" w:color="auto" w:fill="auto"/>
            <w:vAlign w:val="center"/>
          </w:tcPr>
          <w:p w:rsidR="00E34866" w:rsidRDefault="008B1AD9">
            <w:pPr>
              <w:pStyle w:val="afa"/>
              <w:spacing w:line="240" w:lineRule="auto"/>
              <w:rPr>
                <w:rFonts w:ascii="宋体" w:hAnsi="宋体" w:cs="宋体"/>
              </w:rPr>
            </w:pPr>
            <w:r>
              <w:rPr>
                <w:rFonts w:ascii="宋体" w:hAnsi="宋体" w:cs="宋体" w:hint="eastAsia"/>
              </w:rPr>
              <w:t>16</w:t>
            </w:r>
          </w:p>
        </w:tc>
        <w:tc>
          <w:tcPr>
            <w:tcW w:w="767" w:type="pct"/>
            <w:tcBorders>
              <w:top w:val="nil"/>
              <w:left w:val="nil"/>
              <w:bottom w:val="single" w:sz="4" w:space="0" w:color="auto"/>
              <w:right w:val="single" w:sz="4" w:space="0" w:color="auto"/>
            </w:tcBorders>
            <w:shd w:val="clear" w:color="auto" w:fill="auto"/>
            <w:vAlign w:val="center"/>
          </w:tcPr>
          <w:p w:rsidR="00E34866" w:rsidRDefault="008B1AD9">
            <w:pPr>
              <w:pStyle w:val="afa"/>
              <w:spacing w:line="240" w:lineRule="auto"/>
              <w:rPr>
                <w:rFonts w:ascii="宋体" w:hAnsi="宋体" w:cs="宋体"/>
              </w:rPr>
            </w:pPr>
            <w:r>
              <w:rPr>
                <w:rFonts w:ascii="宋体" w:hAnsi="宋体" w:cs="宋体" w:hint="eastAsia"/>
              </w:rPr>
              <w:t>128</w:t>
            </w:r>
          </w:p>
        </w:tc>
        <w:tc>
          <w:tcPr>
            <w:tcW w:w="1307" w:type="dxa"/>
            <w:tcBorders>
              <w:top w:val="nil"/>
              <w:left w:val="nil"/>
              <w:bottom w:val="single" w:sz="4" w:space="0" w:color="auto"/>
              <w:right w:val="single" w:sz="4" w:space="0" w:color="auto"/>
            </w:tcBorders>
            <w:shd w:val="clear" w:color="auto" w:fill="auto"/>
          </w:tcPr>
          <w:p w:rsidR="00E34866" w:rsidRDefault="008B1AD9">
            <w:pPr>
              <w:spacing w:line="240" w:lineRule="auto"/>
              <w:rPr>
                <w:rFonts w:ascii="宋体" w:hAnsi="宋体" w:cs="宋体"/>
              </w:rPr>
            </w:pPr>
            <w:r>
              <w:rPr>
                <w:rFonts w:ascii="宋体" w:hAnsi="宋体" w:cs="宋体" w:hint="eastAsia"/>
              </w:rPr>
              <w:t>3200</w:t>
            </w:r>
          </w:p>
        </w:tc>
        <w:tc>
          <w:tcPr>
            <w:tcW w:w="1307" w:type="dxa"/>
            <w:tcBorders>
              <w:top w:val="nil"/>
              <w:left w:val="nil"/>
              <w:bottom w:val="single" w:sz="4" w:space="0" w:color="auto"/>
              <w:right w:val="single" w:sz="4" w:space="0" w:color="auto"/>
            </w:tcBorders>
            <w:shd w:val="clear" w:color="auto" w:fill="auto"/>
          </w:tcPr>
          <w:p w:rsidR="00E34866" w:rsidRDefault="008B1AD9">
            <w:pPr>
              <w:spacing w:line="240" w:lineRule="auto"/>
              <w:rPr>
                <w:rFonts w:ascii="宋体" w:hAnsi="宋体" w:cs="宋体"/>
              </w:rPr>
            </w:pPr>
            <w:r>
              <w:rPr>
                <w:rFonts w:ascii="宋体" w:hAnsi="宋体" w:cs="宋体" w:hint="eastAsia"/>
              </w:rPr>
              <w:t>1</w:t>
            </w:r>
          </w:p>
        </w:tc>
      </w:tr>
      <w:tr w:rsidR="00E34866">
        <w:trPr>
          <w:trHeight w:val="280"/>
        </w:trPr>
        <w:tc>
          <w:tcPr>
            <w:tcW w:w="436" w:type="pct"/>
            <w:tcBorders>
              <w:top w:val="nil"/>
              <w:left w:val="single" w:sz="4" w:space="0" w:color="auto"/>
              <w:bottom w:val="single" w:sz="4" w:space="0" w:color="auto"/>
              <w:right w:val="single" w:sz="4" w:space="0" w:color="auto"/>
            </w:tcBorders>
            <w:shd w:val="clear" w:color="auto" w:fill="auto"/>
            <w:vAlign w:val="center"/>
          </w:tcPr>
          <w:p w:rsidR="00E34866" w:rsidRDefault="008B1AD9">
            <w:pPr>
              <w:pStyle w:val="afa"/>
              <w:spacing w:line="240" w:lineRule="auto"/>
              <w:rPr>
                <w:rFonts w:ascii="宋体" w:hAnsi="宋体" w:cs="宋体"/>
              </w:rPr>
            </w:pPr>
            <w:r>
              <w:rPr>
                <w:rFonts w:ascii="宋体" w:hAnsi="宋体" w:cs="宋体" w:hint="eastAsia"/>
              </w:rPr>
              <w:t>5</w:t>
            </w:r>
          </w:p>
        </w:tc>
        <w:tc>
          <w:tcPr>
            <w:tcW w:w="1677" w:type="pct"/>
            <w:tcBorders>
              <w:top w:val="nil"/>
              <w:left w:val="nil"/>
              <w:bottom w:val="single" w:sz="4" w:space="0" w:color="auto"/>
              <w:right w:val="single" w:sz="4" w:space="0" w:color="auto"/>
            </w:tcBorders>
            <w:shd w:val="clear" w:color="auto" w:fill="auto"/>
            <w:vAlign w:val="center"/>
          </w:tcPr>
          <w:p w:rsidR="00E34866" w:rsidRDefault="008B1AD9">
            <w:pPr>
              <w:pStyle w:val="afa"/>
              <w:spacing w:line="240" w:lineRule="auto"/>
              <w:rPr>
                <w:rFonts w:ascii="宋体" w:hAnsi="宋体" w:cs="宋体"/>
              </w:rPr>
            </w:pPr>
            <w:r>
              <w:rPr>
                <w:rFonts w:ascii="宋体" w:hAnsi="宋体" w:cs="宋体" w:hint="eastAsia"/>
              </w:rPr>
              <w:t>数据库节</w:t>
            </w:r>
            <w:r>
              <w:rPr>
                <w:rFonts w:ascii="宋体" w:hAnsi="宋体" w:cs="宋体" w:hint="eastAsia"/>
              </w:rPr>
              <w:t>点</w:t>
            </w:r>
          </w:p>
        </w:tc>
        <w:tc>
          <w:tcPr>
            <w:tcW w:w="584" w:type="pct"/>
            <w:tcBorders>
              <w:top w:val="nil"/>
              <w:left w:val="nil"/>
              <w:bottom w:val="single" w:sz="4" w:space="0" w:color="auto"/>
              <w:right w:val="single" w:sz="4" w:space="0" w:color="auto"/>
            </w:tcBorders>
            <w:shd w:val="clear" w:color="auto" w:fill="auto"/>
            <w:vAlign w:val="center"/>
          </w:tcPr>
          <w:p w:rsidR="00E34866" w:rsidRDefault="008B1AD9">
            <w:pPr>
              <w:pStyle w:val="afa"/>
              <w:spacing w:line="240" w:lineRule="auto"/>
              <w:rPr>
                <w:rFonts w:ascii="宋体" w:hAnsi="宋体" w:cs="宋体"/>
              </w:rPr>
            </w:pPr>
            <w:r>
              <w:rPr>
                <w:rFonts w:ascii="宋体" w:hAnsi="宋体" w:cs="宋体" w:hint="eastAsia"/>
              </w:rPr>
              <w:t>16</w:t>
            </w:r>
          </w:p>
        </w:tc>
        <w:tc>
          <w:tcPr>
            <w:tcW w:w="767" w:type="pct"/>
            <w:tcBorders>
              <w:top w:val="nil"/>
              <w:left w:val="nil"/>
              <w:bottom w:val="single" w:sz="4" w:space="0" w:color="auto"/>
              <w:right w:val="single" w:sz="4" w:space="0" w:color="auto"/>
            </w:tcBorders>
            <w:shd w:val="clear" w:color="auto" w:fill="auto"/>
            <w:vAlign w:val="center"/>
          </w:tcPr>
          <w:p w:rsidR="00E34866" w:rsidRDefault="008B1AD9">
            <w:pPr>
              <w:pStyle w:val="afa"/>
              <w:spacing w:line="240" w:lineRule="auto"/>
              <w:rPr>
                <w:rFonts w:ascii="宋体" w:hAnsi="宋体" w:cs="宋体"/>
              </w:rPr>
            </w:pPr>
            <w:r>
              <w:rPr>
                <w:rFonts w:ascii="宋体" w:hAnsi="宋体" w:cs="宋体" w:hint="eastAsia"/>
              </w:rPr>
              <w:t>128</w:t>
            </w:r>
          </w:p>
        </w:tc>
        <w:tc>
          <w:tcPr>
            <w:tcW w:w="1307" w:type="dxa"/>
            <w:tcBorders>
              <w:top w:val="nil"/>
              <w:left w:val="nil"/>
              <w:bottom w:val="single" w:sz="4" w:space="0" w:color="auto"/>
              <w:right w:val="single" w:sz="4" w:space="0" w:color="auto"/>
            </w:tcBorders>
            <w:shd w:val="clear" w:color="auto" w:fill="auto"/>
          </w:tcPr>
          <w:p w:rsidR="00E34866" w:rsidRDefault="008B1AD9">
            <w:pPr>
              <w:spacing w:line="240" w:lineRule="auto"/>
              <w:rPr>
                <w:rFonts w:ascii="宋体" w:hAnsi="宋体" w:cs="宋体"/>
              </w:rPr>
            </w:pPr>
            <w:r>
              <w:rPr>
                <w:rFonts w:ascii="宋体" w:hAnsi="宋体" w:cs="宋体" w:hint="eastAsia"/>
              </w:rPr>
              <w:t>3200</w:t>
            </w:r>
          </w:p>
        </w:tc>
        <w:tc>
          <w:tcPr>
            <w:tcW w:w="1307" w:type="dxa"/>
            <w:tcBorders>
              <w:top w:val="nil"/>
              <w:left w:val="nil"/>
              <w:bottom w:val="single" w:sz="4" w:space="0" w:color="auto"/>
              <w:right w:val="single" w:sz="4" w:space="0" w:color="auto"/>
            </w:tcBorders>
            <w:shd w:val="clear" w:color="auto" w:fill="auto"/>
          </w:tcPr>
          <w:p w:rsidR="00E34866" w:rsidRDefault="008B1AD9">
            <w:pPr>
              <w:spacing w:line="240" w:lineRule="auto"/>
              <w:rPr>
                <w:rFonts w:ascii="宋体" w:hAnsi="宋体" w:cs="宋体"/>
              </w:rPr>
            </w:pPr>
            <w:r>
              <w:rPr>
                <w:rFonts w:ascii="宋体" w:hAnsi="宋体" w:cs="宋体" w:hint="eastAsia"/>
              </w:rPr>
              <w:t>1</w:t>
            </w:r>
          </w:p>
        </w:tc>
      </w:tr>
      <w:tr w:rsidR="00E34866">
        <w:trPr>
          <w:trHeight w:val="280"/>
        </w:trPr>
        <w:tc>
          <w:tcPr>
            <w:tcW w:w="436" w:type="pct"/>
            <w:tcBorders>
              <w:top w:val="nil"/>
              <w:left w:val="single" w:sz="4" w:space="0" w:color="auto"/>
              <w:bottom w:val="single" w:sz="4" w:space="0" w:color="auto"/>
              <w:right w:val="single" w:sz="4" w:space="0" w:color="auto"/>
            </w:tcBorders>
            <w:shd w:val="clear" w:color="auto" w:fill="auto"/>
            <w:vAlign w:val="center"/>
          </w:tcPr>
          <w:p w:rsidR="00E34866" w:rsidRDefault="008B1AD9">
            <w:pPr>
              <w:pStyle w:val="afa"/>
              <w:spacing w:line="240" w:lineRule="auto"/>
              <w:rPr>
                <w:rFonts w:ascii="宋体" w:hAnsi="宋体" w:cs="宋体"/>
              </w:rPr>
            </w:pPr>
            <w:r>
              <w:rPr>
                <w:rFonts w:ascii="宋体" w:hAnsi="宋体" w:cs="宋体" w:hint="eastAsia"/>
              </w:rPr>
              <w:t>6</w:t>
            </w:r>
          </w:p>
        </w:tc>
        <w:tc>
          <w:tcPr>
            <w:tcW w:w="1677" w:type="pct"/>
            <w:tcBorders>
              <w:top w:val="nil"/>
              <w:left w:val="nil"/>
              <w:bottom w:val="single" w:sz="4" w:space="0" w:color="auto"/>
              <w:right w:val="single" w:sz="4" w:space="0" w:color="auto"/>
            </w:tcBorders>
            <w:shd w:val="clear" w:color="auto" w:fill="auto"/>
            <w:vAlign w:val="center"/>
          </w:tcPr>
          <w:p w:rsidR="00E34866" w:rsidRDefault="008B1AD9">
            <w:pPr>
              <w:pStyle w:val="afa"/>
              <w:spacing w:line="240" w:lineRule="auto"/>
              <w:rPr>
                <w:rFonts w:ascii="宋体" w:hAnsi="宋体" w:cs="宋体"/>
              </w:rPr>
            </w:pPr>
            <w:r>
              <w:rPr>
                <w:rFonts w:ascii="宋体" w:hAnsi="宋体" w:cs="宋体" w:hint="eastAsia"/>
              </w:rPr>
              <w:t>数据库节</w:t>
            </w:r>
            <w:r>
              <w:rPr>
                <w:rFonts w:ascii="宋体" w:hAnsi="宋体" w:cs="宋体" w:hint="eastAsia"/>
              </w:rPr>
              <w:t>点</w:t>
            </w:r>
          </w:p>
        </w:tc>
        <w:tc>
          <w:tcPr>
            <w:tcW w:w="584" w:type="pct"/>
            <w:tcBorders>
              <w:top w:val="nil"/>
              <w:left w:val="nil"/>
              <w:bottom w:val="single" w:sz="4" w:space="0" w:color="auto"/>
              <w:right w:val="single" w:sz="4" w:space="0" w:color="auto"/>
            </w:tcBorders>
            <w:shd w:val="clear" w:color="auto" w:fill="auto"/>
            <w:vAlign w:val="center"/>
          </w:tcPr>
          <w:p w:rsidR="00E34866" w:rsidRDefault="008B1AD9">
            <w:pPr>
              <w:pStyle w:val="afa"/>
              <w:spacing w:line="240" w:lineRule="auto"/>
              <w:rPr>
                <w:rFonts w:ascii="宋体" w:hAnsi="宋体" w:cs="宋体"/>
              </w:rPr>
            </w:pPr>
            <w:r>
              <w:rPr>
                <w:rFonts w:ascii="宋体" w:hAnsi="宋体" w:cs="宋体" w:hint="eastAsia"/>
              </w:rPr>
              <w:t>16</w:t>
            </w:r>
          </w:p>
        </w:tc>
        <w:tc>
          <w:tcPr>
            <w:tcW w:w="767" w:type="pct"/>
            <w:tcBorders>
              <w:top w:val="nil"/>
              <w:left w:val="nil"/>
              <w:bottom w:val="single" w:sz="4" w:space="0" w:color="auto"/>
              <w:right w:val="single" w:sz="4" w:space="0" w:color="auto"/>
            </w:tcBorders>
            <w:shd w:val="clear" w:color="auto" w:fill="auto"/>
            <w:vAlign w:val="center"/>
          </w:tcPr>
          <w:p w:rsidR="00E34866" w:rsidRDefault="008B1AD9">
            <w:pPr>
              <w:pStyle w:val="afa"/>
              <w:spacing w:line="240" w:lineRule="auto"/>
              <w:rPr>
                <w:rFonts w:ascii="宋体" w:hAnsi="宋体" w:cs="宋体"/>
              </w:rPr>
            </w:pPr>
            <w:r>
              <w:rPr>
                <w:rFonts w:ascii="宋体" w:hAnsi="宋体" w:cs="宋体" w:hint="eastAsia"/>
              </w:rPr>
              <w:t>128</w:t>
            </w:r>
          </w:p>
        </w:tc>
        <w:tc>
          <w:tcPr>
            <w:tcW w:w="1307" w:type="dxa"/>
            <w:tcBorders>
              <w:top w:val="nil"/>
              <w:left w:val="nil"/>
              <w:bottom w:val="single" w:sz="4" w:space="0" w:color="auto"/>
              <w:right w:val="single" w:sz="4" w:space="0" w:color="auto"/>
            </w:tcBorders>
            <w:shd w:val="clear" w:color="auto" w:fill="auto"/>
          </w:tcPr>
          <w:p w:rsidR="00E34866" w:rsidRDefault="008B1AD9">
            <w:pPr>
              <w:spacing w:line="240" w:lineRule="auto"/>
              <w:rPr>
                <w:rFonts w:ascii="宋体" w:hAnsi="宋体" w:cs="宋体"/>
              </w:rPr>
            </w:pPr>
            <w:r>
              <w:rPr>
                <w:rFonts w:ascii="宋体" w:hAnsi="宋体" w:cs="宋体" w:hint="eastAsia"/>
              </w:rPr>
              <w:t>3200</w:t>
            </w:r>
          </w:p>
        </w:tc>
        <w:tc>
          <w:tcPr>
            <w:tcW w:w="1307" w:type="dxa"/>
            <w:tcBorders>
              <w:top w:val="nil"/>
              <w:left w:val="nil"/>
              <w:bottom w:val="single" w:sz="4" w:space="0" w:color="auto"/>
              <w:right w:val="single" w:sz="4" w:space="0" w:color="auto"/>
            </w:tcBorders>
            <w:shd w:val="clear" w:color="auto" w:fill="auto"/>
          </w:tcPr>
          <w:p w:rsidR="00E34866" w:rsidRDefault="008B1AD9">
            <w:pPr>
              <w:spacing w:line="240" w:lineRule="auto"/>
              <w:rPr>
                <w:rFonts w:ascii="宋体" w:hAnsi="宋体" w:cs="宋体"/>
              </w:rPr>
            </w:pPr>
            <w:r>
              <w:rPr>
                <w:rFonts w:ascii="宋体" w:hAnsi="宋体" w:cs="宋体" w:hint="eastAsia"/>
              </w:rPr>
              <w:t>1</w:t>
            </w:r>
          </w:p>
        </w:tc>
      </w:tr>
    </w:tbl>
    <w:p w:rsidR="00E34866" w:rsidRDefault="00E34866">
      <w:pPr>
        <w:pStyle w:val="20"/>
      </w:pPr>
    </w:p>
    <w:p w:rsidR="00E34866" w:rsidRDefault="008B1AD9">
      <w:pPr>
        <w:pStyle w:val="20"/>
      </w:pPr>
      <w:bookmarkStart w:id="5" w:name="_Hlk158146147"/>
      <w:r>
        <w:t>2</w:t>
      </w:r>
      <w:r>
        <w:t>、</w:t>
      </w:r>
      <w:r>
        <w:t>PaaS</w:t>
      </w:r>
      <w:r>
        <w:t>服务资源</w:t>
      </w:r>
    </w:p>
    <w:tbl>
      <w:tblPr>
        <w:tblW w:w="5000" w:type="pct"/>
        <w:tblLook w:val="04A0" w:firstRow="1" w:lastRow="0" w:firstColumn="1" w:lastColumn="0" w:noHBand="0" w:noVBand="1"/>
      </w:tblPr>
      <w:tblGrid>
        <w:gridCol w:w="1185"/>
        <w:gridCol w:w="4054"/>
        <w:gridCol w:w="1867"/>
        <w:gridCol w:w="1184"/>
      </w:tblGrid>
      <w:tr w:rsidR="00E34866">
        <w:trPr>
          <w:trHeight w:val="300"/>
        </w:trPr>
        <w:tc>
          <w:tcPr>
            <w:tcW w:w="714" w:type="pct"/>
            <w:tcBorders>
              <w:top w:val="single" w:sz="4" w:space="0" w:color="auto"/>
              <w:left w:val="single" w:sz="4" w:space="0" w:color="auto"/>
              <w:bottom w:val="single" w:sz="4" w:space="0" w:color="auto"/>
              <w:right w:val="single" w:sz="4" w:space="0" w:color="auto"/>
            </w:tcBorders>
            <w:shd w:val="clear" w:color="auto" w:fill="auto"/>
            <w:vAlign w:val="center"/>
          </w:tcPr>
          <w:bookmarkEnd w:id="5"/>
          <w:p w:rsidR="00E34866" w:rsidRDefault="008B1AD9">
            <w:pPr>
              <w:pStyle w:val="afc"/>
            </w:pPr>
            <w:r>
              <w:rPr>
                <w:rFonts w:hint="eastAsia"/>
              </w:rPr>
              <w:t>序号</w:t>
            </w:r>
          </w:p>
        </w:tc>
        <w:tc>
          <w:tcPr>
            <w:tcW w:w="2445" w:type="pct"/>
            <w:tcBorders>
              <w:top w:val="single" w:sz="4" w:space="0" w:color="auto"/>
              <w:left w:val="nil"/>
              <w:bottom w:val="single" w:sz="4" w:space="0" w:color="auto"/>
              <w:right w:val="single" w:sz="4" w:space="0" w:color="auto"/>
            </w:tcBorders>
            <w:shd w:val="clear" w:color="auto" w:fill="auto"/>
            <w:vAlign w:val="center"/>
          </w:tcPr>
          <w:p w:rsidR="00E34866" w:rsidRDefault="008B1AD9">
            <w:pPr>
              <w:pStyle w:val="afc"/>
            </w:pPr>
            <w:r>
              <w:rPr>
                <w:rFonts w:hint="eastAsia"/>
              </w:rPr>
              <w:t>资源名称</w:t>
            </w:r>
          </w:p>
        </w:tc>
        <w:tc>
          <w:tcPr>
            <w:tcW w:w="1126" w:type="pct"/>
            <w:tcBorders>
              <w:top w:val="single" w:sz="4" w:space="0" w:color="auto"/>
              <w:left w:val="nil"/>
              <w:bottom w:val="single" w:sz="4" w:space="0" w:color="auto"/>
              <w:right w:val="single" w:sz="4" w:space="0" w:color="auto"/>
            </w:tcBorders>
            <w:shd w:val="clear" w:color="auto" w:fill="auto"/>
            <w:vAlign w:val="center"/>
          </w:tcPr>
          <w:p w:rsidR="00E34866" w:rsidRDefault="008B1AD9">
            <w:pPr>
              <w:pStyle w:val="afc"/>
            </w:pPr>
            <w:r>
              <w:rPr>
                <w:rFonts w:hint="eastAsia"/>
              </w:rPr>
              <w:t>数量</w:t>
            </w:r>
          </w:p>
        </w:tc>
        <w:tc>
          <w:tcPr>
            <w:tcW w:w="714" w:type="pct"/>
            <w:tcBorders>
              <w:top w:val="single" w:sz="4" w:space="0" w:color="auto"/>
              <w:left w:val="nil"/>
              <w:bottom w:val="single" w:sz="4" w:space="0" w:color="auto"/>
              <w:right w:val="single" w:sz="4" w:space="0" w:color="auto"/>
            </w:tcBorders>
            <w:shd w:val="clear" w:color="auto" w:fill="auto"/>
            <w:vAlign w:val="center"/>
          </w:tcPr>
          <w:p w:rsidR="00E34866" w:rsidRDefault="008B1AD9">
            <w:pPr>
              <w:pStyle w:val="afc"/>
            </w:pPr>
            <w:r>
              <w:rPr>
                <w:rFonts w:hint="eastAsia"/>
              </w:rPr>
              <w:t>单位</w:t>
            </w:r>
          </w:p>
        </w:tc>
      </w:tr>
      <w:tr w:rsidR="00E34866">
        <w:trPr>
          <w:trHeight w:val="300"/>
        </w:trPr>
        <w:tc>
          <w:tcPr>
            <w:tcW w:w="714" w:type="pct"/>
            <w:tcBorders>
              <w:top w:val="nil"/>
              <w:left w:val="single" w:sz="4" w:space="0" w:color="auto"/>
              <w:bottom w:val="single" w:sz="4" w:space="0" w:color="auto"/>
              <w:right w:val="single" w:sz="4" w:space="0" w:color="auto"/>
            </w:tcBorders>
            <w:shd w:val="clear" w:color="auto" w:fill="auto"/>
            <w:vAlign w:val="center"/>
          </w:tcPr>
          <w:p w:rsidR="00E34866" w:rsidRDefault="008B1AD9">
            <w:pPr>
              <w:pStyle w:val="afa"/>
            </w:pPr>
            <w:r>
              <w:rPr>
                <w:rFonts w:hint="eastAsia"/>
              </w:rPr>
              <w:t>1</w:t>
            </w:r>
          </w:p>
        </w:tc>
        <w:tc>
          <w:tcPr>
            <w:tcW w:w="2445" w:type="pct"/>
            <w:tcBorders>
              <w:top w:val="nil"/>
              <w:left w:val="nil"/>
              <w:bottom w:val="single" w:sz="4" w:space="0" w:color="auto"/>
              <w:right w:val="single" w:sz="4" w:space="0" w:color="auto"/>
            </w:tcBorders>
            <w:shd w:val="clear" w:color="auto" w:fill="auto"/>
            <w:vAlign w:val="center"/>
          </w:tcPr>
          <w:p w:rsidR="00E34866" w:rsidRDefault="008B1AD9">
            <w:pPr>
              <w:pStyle w:val="afa"/>
              <w:jc w:val="left"/>
            </w:pPr>
            <w:r>
              <w:rPr>
                <w:rFonts w:hint="eastAsia"/>
              </w:rPr>
              <w:t>中间件</w:t>
            </w:r>
            <w:r>
              <w:rPr>
                <w:rFonts w:hint="eastAsia"/>
              </w:rPr>
              <w:t>-</w:t>
            </w:r>
            <w:r>
              <w:rPr>
                <w:rFonts w:hint="eastAsia"/>
              </w:rPr>
              <w:t>东方通、普元、金蝶</w:t>
            </w:r>
          </w:p>
        </w:tc>
        <w:tc>
          <w:tcPr>
            <w:tcW w:w="1126" w:type="pct"/>
            <w:tcBorders>
              <w:top w:val="nil"/>
              <w:left w:val="nil"/>
              <w:bottom w:val="single" w:sz="4" w:space="0" w:color="auto"/>
              <w:right w:val="single" w:sz="4" w:space="0" w:color="auto"/>
            </w:tcBorders>
            <w:shd w:val="clear" w:color="auto" w:fill="auto"/>
            <w:vAlign w:val="center"/>
          </w:tcPr>
          <w:p w:rsidR="00E34866" w:rsidRDefault="008B1AD9">
            <w:pPr>
              <w:pStyle w:val="afa"/>
            </w:pPr>
            <w:r>
              <w:rPr>
                <w:rFonts w:hint="eastAsia"/>
              </w:rPr>
              <w:t>2</w:t>
            </w:r>
          </w:p>
        </w:tc>
        <w:tc>
          <w:tcPr>
            <w:tcW w:w="714" w:type="pct"/>
            <w:tcBorders>
              <w:top w:val="nil"/>
              <w:left w:val="nil"/>
              <w:bottom w:val="single" w:sz="4" w:space="0" w:color="auto"/>
              <w:right w:val="single" w:sz="4" w:space="0" w:color="auto"/>
            </w:tcBorders>
            <w:shd w:val="clear" w:color="auto" w:fill="auto"/>
            <w:vAlign w:val="center"/>
          </w:tcPr>
          <w:p w:rsidR="00E34866" w:rsidRDefault="008B1AD9">
            <w:pPr>
              <w:pStyle w:val="afa"/>
            </w:pPr>
            <w:r>
              <w:rPr>
                <w:rFonts w:hint="eastAsia"/>
              </w:rPr>
              <w:t>套</w:t>
            </w:r>
            <w:r>
              <w:rPr>
                <w:rFonts w:hint="eastAsia"/>
              </w:rPr>
              <w:t>*</w:t>
            </w:r>
            <w:r>
              <w:rPr>
                <w:rFonts w:hint="eastAsia"/>
              </w:rPr>
              <w:t>年</w:t>
            </w:r>
          </w:p>
        </w:tc>
      </w:tr>
      <w:tr w:rsidR="00E34866">
        <w:trPr>
          <w:trHeight w:val="300"/>
        </w:trPr>
        <w:tc>
          <w:tcPr>
            <w:tcW w:w="714" w:type="pct"/>
            <w:tcBorders>
              <w:top w:val="nil"/>
              <w:left w:val="single" w:sz="4" w:space="0" w:color="auto"/>
              <w:bottom w:val="single" w:sz="4" w:space="0" w:color="auto"/>
              <w:right w:val="single" w:sz="4" w:space="0" w:color="auto"/>
            </w:tcBorders>
            <w:shd w:val="clear" w:color="auto" w:fill="auto"/>
            <w:vAlign w:val="center"/>
          </w:tcPr>
          <w:p w:rsidR="00E34866" w:rsidRDefault="008B1AD9">
            <w:pPr>
              <w:pStyle w:val="afa"/>
            </w:pPr>
            <w:r>
              <w:rPr>
                <w:rFonts w:hint="eastAsia"/>
              </w:rPr>
              <w:t>2</w:t>
            </w:r>
          </w:p>
        </w:tc>
        <w:tc>
          <w:tcPr>
            <w:tcW w:w="2445" w:type="pct"/>
            <w:tcBorders>
              <w:top w:val="nil"/>
              <w:left w:val="nil"/>
              <w:bottom w:val="single" w:sz="4" w:space="0" w:color="auto"/>
              <w:right w:val="single" w:sz="4" w:space="0" w:color="auto"/>
            </w:tcBorders>
            <w:shd w:val="clear" w:color="auto" w:fill="auto"/>
            <w:vAlign w:val="center"/>
          </w:tcPr>
          <w:p w:rsidR="00E34866" w:rsidRDefault="008B1AD9">
            <w:pPr>
              <w:pStyle w:val="afa"/>
              <w:jc w:val="left"/>
            </w:pPr>
            <w:r>
              <w:rPr>
                <w:rFonts w:hint="eastAsia"/>
              </w:rPr>
              <w:t>操作系统服务</w:t>
            </w:r>
            <w:r>
              <w:rPr>
                <w:rFonts w:hint="eastAsia"/>
              </w:rPr>
              <w:t>-</w:t>
            </w:r>
            <w:r>
              <w:rPr>
                <w:rFonts w:hint="eastAsia"/>
              </w:rPr>
              <w:t>统信</w:t>
            </w:r>
            <w:r>
              <w:rPr>
                <w:rFonts w:hint="eastAsia"/>
              </w:rPr>
              <w:t>UOS</w:t>
            </w:r>
            <w:r>
              <w:rPr>
                <w:rFonts w:hint="eastAsia"/>
              </w:rPr>
              <w:t>、麒麟</w:t>
            </w:r>
          </w:p>
        </w:tc>
        <w:tc>
          <w:tcPr>
            <w:tcW w:w="1126" w:type="pct"/>
            <w:tcBorders>
              <w:top w:val="nil"/>
              <w:left w:val="nil"/>
              <w:bottom w:val="single" w:sz="4" w:space="0" w:color="auto"/>
              <w:right w:val="single" w:sz="4" w:space="0" w:color="auto"/>
            </w:tcBorders>
            <w:shd w:val="clear" w:color="auto" w:fill="auto"/>
            <w:vAlign w:val="center"/>
          </w:tcPr>
          <w:p w:rsidR="00E34866" w:rsidRDefault="008B1AD9">
            <w:pPr>
              <w:pStyle w:val="afa"/>
            </w:pPr>
            <w:r>
              <w:rPr>
                <w:rFonts w:hint="eastAsia"/>
              </w:rPr>
              <w:t>3</w:t>
            </w:r>
          </w:p>
        </w:tc>
        <w:tc>
          <w:tcPr>
            <w:tcW w:w="714" w:type="pct"/>
            <w:tcBorders>
              <w:top w:val="nil"/>
              <w:left w:val="nil"/>
              <w:bottom w:val="single" w:sz="4" w:space="0" w:color="auto"/>
              <w:right w:val="single" w:sz="4" w:space="0" w:color="auto"/>
            </w:tcBorders>
            <w:shd w:val="clear" w:color="auto" w:fill="auto"/>
            <w:vAlign w:val="center"/>
          </w:tcPr>
          <w:p w:rsidR="00E34866" w:rsidRDefault="008B1AD9">
            <w:pPr>
              <w:pStyle w:val="afa"/>
            </w:pPr>
            <w:r>
              <w:rPr>
                <w:rFonts w:hint="eastAsia"/>
              </w:rPr>
              <w:t>套</w:t>
            </w:r>
            <w:r>
              <w:rPr>
                <w:rFonts w:hint="eastAsia"/>
              </w:rPr>
              <w:t>*</w:t>
            </w:r>
            <w:r>
              <w:rPr>
                <w:rFonts w:hint="eastAsia"/>
              </w:rPr>
              <w:t>年</w:t>
            </w:r>
          </w:p>
        </w:tc>
      </w:tr>
      <w:tr w:rsidR="00E34866">
        <w:trPr>
          <w:trHeight w:val="300"/>
        </w:trPr>
        <w:tc>
          <w:tcPr>
            <w:tcW w:w="714" w:type="pct"/>
            <w:tcBorders>
              <w:top w:val="nil"/>
              <w:left w:val="single" w:sz="4" w:space="0" w:color="auto"/>
              <w:bottom w:val="single" w:sz="4" w:space="0" w:color="auto"/>
              <w:right w:val="single" w:sz="4" w:space="0" w:color="auto"/>
            </w:tcBorders>
            <w:shd w:val="clear" w:color="auto" w:fill="auto"/>
            <w:vAlign w:val="center"/>
          </w:tcPr>
          <w:p w:rsidR="00E34866" w:rsidRDefault="008B1AD9">
            <w:pPr>
              <w:pStyle w:val="afa"/>
            </w:pPr>
            <w:r>
              <w:rPr>
                <w:rFonts w:hint="eastAsia"/>
              </w:rPr>
              <w:t>3</w:t>
            </w:r>
          </w:p>
        </w:tc>
        <w:tc>
          <w:tcPr>
            <w:tcW w:w="2445" w:type="pct"/>
            <w:tcBorders>
              <w:top w:val="nil"/>
              <w:left w:val="nil"/>
              <w:bottom w:val="single" w:sz="4" w:space="0" w:color="auto"/>
              <w:right w:val="single" w:sz="4" w:space="0" w:color="auto"/>
            </w:tcBorders>
            <w:shd w:val="clear" w:color="auto" w:fill="auto"/>
            <w:vAlign w:val="center"/>
          </w:tcPr>
          <w:p w:rsidR="00E34866" w:rsidRDefault="008B1AD9">
            <w:pPr>
              <w:pStyle w:val="afa"/>
              <w:jc w:val="left"/>
            </w:pPr>
            <w:r>
              <w:rPr>
                <w:rFonts w:hint="eastAsia"/>
              </w:rPr>
              <w:t>数据库服务</w:t>
            </w:r>
            <w:r>
              <w:rPr>
                <w:rFonts w:hint="eastAsia"/>
              </w:rPr>
              <w:t>-</w:t>
            </w:r>
            <w:r>
              <w:rPr>
                <w:rFonts w:hint="eastAsia"/>
              </w:rPr>
              <w:t>达梦、</w:t>
            </w:r>
            <w:proofErr w:type="gramStart"/>
            <w:r>
              <w:rPr>
                <w:rFonts w:hint="eastAsia"/>
              </w:rPr>
              <w:t>人大金</w:t>
            </w:r>
            <w:proofErr w:type="gramEnd"/>
            <w:r>
              <w:rPr>
                <w:rFonts w:hint="eastAsia"/>
              </w:rPr>
              <w:t>仓</w:t>
            </w:r>
          </w:p>
        </w:tc>
        <w:tc>
          <w:tcPr>
            <w:tcW w:w="1126" w:type="pct"/>
            <w:tcBorders>
              <w:top w:val="nil"/>
              <w:left w:val="nil"/>
              <w:bottom w:val="single" w:sz="4" w:space="0" w:color="auto"/>
              <w:right w:val="single" w:sz="4" w:space="0" w:color="auto"/>
            </w:tcBorders>
            <w:shd w:val="clear" w:color="auto" w:fill="auto"/>
            <w:vAlign w:val="center"/>
          </w:tcPr>
          <w:p w:rsidR="00E34866" w:rsidRDefault="008B1AD9">
            <w:pPr>
              <w:pStyle w:val="afa"/>
            </w:pPr>
            <w:r>
              <w:rPr>
                <w:rFonts w:hint="eastAsia"/>
              </w:rPr>
              <w:t>3</w:t>
            </w:r>
          </w:p>
        </w:tc>
        <w:tc>
          <w:tcPr>
            <w:tcW w:w="714" w:type="pct"/>
            <w:tcBorders>
              <w:top w:val="nil"/>
              <w:left w:val="nil"/>
              <w:bottom w:val="single" w:sz="4" w:space="0" w:color="auto"/>
              <w:right w:val="single" w:sz="4" w:space="0" w:color="auto"/>
            </w:tcBorders>
            <w:shd w:val="clear" w:color="auto" w:fill="auto"/>
            <w:vAlign w:val="center"/>
          </w:tcPr>
          <w:p w:rsidR="00E34866" w:rsidRDefault="008B1AD9">
            <w:pPr>
              <w:pStyle w:val="afa"/>
            </w:pPr>
            <w:r>
              <w:rPr>
                <w:rFonts w:hint="eastAsia"/>
              </w:rPr>
              <w:t>套</w:t>
            </w:r>
            <w:r>
              <w:rPr>
                <w:rFonts w:hint="eastAsia"/>
              </w:rPr>
              <w:t>*</w:t>
            </w:r>
            <w:r>
              <w:rPr>
                <w:rFonts w:hint="eastAsia"/>
              </w:rPr>
              <w:t>年</w:t>
            </w:r>
          </w:p>
        </w:tc>
      </w:tr>
      <w:tr w:rsidR="00E34866">
        <w:trPr>
          <w:trHeight w:val="300"/>
        </w:trPr>
        <w:tc>
          <w:tcPr>
            <w:tcW w:w="714" w:type="pct"/>
            <w:tcBorders>
              <w:top w:val="nil"/>
              <w:left w:val="single" w:sz="4" w:space="0" w:color="auto"/>
              <w:bottom w:val="single" w:sz="4" w:space="0" w:color="auto"/>
              <w:right w:val="single" w:sz="4" w:space="0" w:color="auto"/>
            </w:tcBorders>
            <w:shd w:val="clear" w:color="auto" w:fill="auto"/>
            <w:vAlign w:val="center"/>
          </w:tcPr>
          <w:p w:rsidR="00E34866" w:rsidRDefault="008B1AD9">
            <w:pPr>
              <w:pStyle w:val="afa"/>
            </w:pPr>
            <w:r>
              <w:rPr>
                <w:rFonts w:hint="eastAsia"/>
              </w:rPr>
              <w:t>4</w:t>
            </w:r>
          </w:p>
        </w:tc>
        <w:tc>
          <w:tcPr>
            <w:tcW w:w="2445" w:type="pct"/>
            <w:tcBorders>
              <w:top w:val="nil"/>
              <w:left w:val="nil"/>
              <w:bottom w:val="single" w:sz="4" w:space="0" w:color="auto"/>
              <w:right w:val="single" w:sz="4" w:space="0" w:color="auto"/>
            </w:tcBorders>
            <w:shd w:val="clear" w:color="auto" w:fill="auto"/>
            <w:vAlign w:val="center"/>
          </w:tcPr>
          <w:p w:rsidR="00E34866" w:rsidRDefault="008B1AD9">
            <w:pPr>
              <w:pStyle w:val="afa"/>
              <w:jc w:val="left"/>
            </w:pPr>
            <w:r>
              <w:rPr>
                <w:rFonts w:hint="eastAsia"/>
              </w:rPr>
              <w:t>安全认证网关服务</w:t>
            </w:r>
          </w:p>
        </w:tc>
        <w:tc>
          <w:tcPr>
            <w:tcW w:w="1126" w:type="pct"/>
            <w:tcBorders>
              <w:top w:val="nil"/>
              <w:left w:val="nil"/>
              <w:bottom w:val="single" w:sz="4" w:space="0" w:color="auto"/>
              <w:right w:val="single" w:sz="4" w:space="0" w:color="auto"/>
            </w:tcBorders>
            <w:shd w:val="clear" w:color="auto" w:fill="auto"/>
            <w:vAlign w:val="center"/>
          </w:tcPr>
          <w:p w:rsidR="00E34866" w:rsidRDefault="008B1AD9">
            <w:pPr>
              <w:pStyle w:val="afa"/>
            </w:pPr>
            <w:r>
              <w:rPr>
                <w:rFonts w:hint="eastAsia"/>
              </w:rPr>
              <w:t>4</w:t>
            </w:r>
          </w:p>
        </w:tc>
        <w:tc>
          <w:tcPr>
            <w:tcW w:w="714" w:type="pct"/>
            <w:tcBorders>
              <w:top w:val="nil"/>
              <w:left w:val="nil"/>
              <w:bottom w:val="single" w:sz="4" w:space="0" w:color="auto"/>
              <w:right w:val="single" w:sz="4" w:space="0" w:color="auto"/>
            </w:tcBorders>
            <w:shd w:val="clear" w:color="auto" w:fill="auto"/>
            <w:vAlign w:val="center"/>
          </w:tcPr>
          <w:p w:rsidR="00E34866" w:rsidRDefault="008B1AD9">
            <w:pPr>
              <w:pStyle w:val="afa"/>
            </w:pPr>
            <w:r>
              <w:rPr>
                <w:rFonts w:hint="eastAsia"/>
              </w:rPr>
              <w:t>套</w:t>
            </w:r>
            <w:r>
              <w:rPr>
                <w:rFonts w:hint="eastAsia"/>
              </w:rPr>
              <w:t>*</w:t>
            </w:r>
            <w:r>
              <w:rPr>
                <w:rFonts w:hint="eastAsia"/>
              </w:rPr>
              <w:t>年</w:t>
            </w:r>
          </w:p>
        </w:tc>
      </w:tr>
      <w:tr w:rsidR="00E34866">
        <w:trPr>
          <w:trHeight w:val="300"/>
        </w:trPr>
        <w:tc>
          <w:tcPr>
            <w:tcW w:w="714" w:type="pct"/>
            <w:tcBorders>
              <w:top w:val="nil"/>
              <w:left w:val="single" w:sz="4" w:space="0" w:color="auto"/>
              <w:bottom w:val="single" w:sz="4" w:space="0" w:color="auto"/>
              <w:right w:val="single" w:sz="4" w:space="0" w:color="auto"/>
            </w:tcBorders>
            <w:shd w:val="clear" w:color="auto" w:fill="auto"/>
            <w:vAlign w:val="center"/>
          </w:tcPr>
          <w:p w:rsidR="00E34866" w:rsidRDefault="008B1AD9">
            <w:pPr>
              <w:pStyle w:val="afa"/>
            </w:pPr>
            <w:r>
              <w:rPr>
                <w:rFonts w:hint="eastAsia"/>
              </w:rPr>
              <w:t>5</w:t>
            </w:r>
          </w:p>
        </w:tc>
        <w:tc>
          <w:tcPr>
            <w:tcW w:w="2445" w:type="pct"/>
            <w:tcBorders>
              <w:top w:val="nil"/>
              <w:left w:val="nil"/>
              <w:bottom w:val="single" w:sz="4" w:space="0" w:color="auto"/>
              <w:right w:val="single" w:sz="4" w:space="0" w:color="auto"/>
            </w:tcBorders>
            <w:shd w:val="clear" w:color="auto" w:fill="auto"/>
            <w:vAlign w:val="center"/>
          </w:tcPr>
          <w:p w:rsidR="00E34866" w:rsidRDefault="008B1AD9">
            <w:pPr>
              <w:pStyle w:val="afa"/>
              <w:jc w:val="left"/>
            </w:pPr>
            <w:r>
              <w:rPr>
                <w:rFonts w:hint="eastAsia"/>
              </w:rPr>
              <w:t>时间</w:t>
            </w:r>
            <w:proofErr w:type="gramStart"/>
            <w:r>
              <w:rPr>
                <w:rFonts w:hint="eastAsia"/>
              </w:rPr>
              <w:t>戳服务</w:t>
            </w:r>
            <w:proofErr w:type="gramEnd"/>
          </w:p>
        </w:tc>
        <w:tc>
          <w:tcPr>
            <w:tcW w:w="1126" w:type="pct"/>
            <w:tcBorders>
              <w:top w:val="nil"/>
              <w:left w:val="nil"/>
              <w:bottom w:val="single" w:sz="4" w:space="0" w:color="auto"/>
              <w:right w:val="single" w:sz="4" w:space="0" w:color="auto"/>
            </w:tcBorders>
            <w:shd w:val="clear" w:color="auto" w:fill="auto"/>
            <w:vAlign w:val="center"/>
          </w:tcPr>
          <w:p w:rsidR="00E34866" w:rsidRDefault="008B1AD9">
            <w:pPr>
              <w:pStyle w:val="afa"/>
            </w:pPr>
            <w:r>
              <w:rPr>
                <w:rFonts w:hint="eastAsia"/>
              </w:rPr>
              <w:t>2</w:t>
            </w:r>
          </w:p>
        </w:tc>
        <w:tc>
          <w:tcPr>
            <w:tcW w:w="714" w:type="pct"/>
            <w:tcBorders>
              <w:top w:val="nil"/>
              <w:left w:val="nil"/>
              <w:bottom w:val="single" w:sz="4" w:space="0" w:color="auto"/>
              <w:right w:val="single" w:sz="4" w:space="0" w:color="auto"/>
            </w:tcBorders>
            <w:shd w:val="clear" w:color="auto" w:fill="auto"/>
            <w:vAlign w:val="center"/>
          </w:tcPr>
          <w:p w:rsidR="00E34866" w:rsidRDefault="008B1AD9">
            <w:pPr>
              <w:pStyle w:val="afa"/>
            </w:pPr>
            <w:r>
              <w:rPr>
                <w:rFonts w:hint="eastAsia"/>
              </w:rPr>
              <w:t>套</w:t>
            </w:r>
            <w:r>
              <w:rPr>
                <w:rFonts w:hint="eastAsia"/>
              </w:rPr>
              <w:t>*</w:t>
            </w:r>
            <w:r>
              <w:rPr>
                <w:rFonts w:hint="eastAsia"/>
              </w:rPr>
              <w:t>年</w:t>
            </w:r>
          </w:p>
        </w:tc>
      </w:tr>
      <w:tr w:rsidR="00E34866">
        <w:trPr>
          <w:trHeight w:val="300"/>
        </w:trPr>
        <w:tc>
          <w:tcPr>
            <w:tcW w:w="714" w:type="pct"/>
            <w:tcBorders>
              <w:top w:val="nil"/>
              <w:left w:val="single" w:sz="4" w:space="0" w:color="auto"/>
              <w:bottom w:val="single" w:sz="4" w:space="0" w:color="auto"/>
              <w:right w:val="single" w:sz="4" w:space="0" w:color="auto"/>
            </w:tcBorders>
            <w:shd w:val="clear" w:color="auto" w:fill="auto"/>
            <w:vAlign w:val="center"/>
          </w:tcPr>
          <w:p w:rsidR="00E34866" w:rsidRDefault="008B1AD9">
            <w:pPr>
              <w:pStyle w:val="afa"/>
            </w:pPr>
            <w:r>
              <w:rPr>
                <w:rFonts w:hint="eastAsia"/>
              </w:rPr>
              <w:t>6</w:t>
            </w:r>
          </w:p>
        </w:tc>
        <w:tc>
          <w:tcPr>
            <w:tcW w:w="2445" w:type="pct"/>
            <w:tcBorders>
              <w:top w:val="nil"/>
              <w:left w:val="nil"/>
              <w:bottom w:val="single" w:sz="4" w:space="0" w:color="auto"/>
              <w:right w:val="single" w:sz="4" w:space="0" w:color="auto"/>
            </w:tcBorders>
            <w:shd w:val="clear" w:color="auto" w:fill="auto"/>
            <w:vAlign w:val="center"/>
          </w:tcPr>
          <w:p w:rsidR="00E34866" w:rsidRDefault="008B1AD9">
            <w:pPr>
              <w:pStyle w:val="afa"/>
              <w:jc w:val="left"/>
            </w:pPr>
            <w:r>
              <w:rPr>
                <w:rFonts w:hint="eastAsia"/>
              </w:rPr>
              <w:t>签名验签服务</w:t>
            </w:r>
          </w:p>
        </w:tc>
        <w:tc>
          <w:tcPr>
            <w:tcW w:w="1126" w:type="pct"/>
            <w:tcBorders>
              <w:top w:val="nil"/>
              <w:left w:val="nil"/>
              <w:bottom w:val="single" w:sz="4" w:space="0" w:color="auto"/>
              <w:right w:val="single" w:sz="4" w:space="0" w:color="auto"/>
            </w:tcBorders>
            <w:shd w:val="clear" w:color="auto" w:fill="auto"/>
            <w:vAlign w:val="center"/>
          </w:tcPr>
          <w:p w:rsidR="00E34866" w:rsidRDefault="008B1AD9">
            <w:pPr>
              <w:pStyle w:val="afa"/>
            </w:pPr>
            <w:r>
              <w:rPr>
                <w:rFonts w:hint="eastAsia"/>
              </w:rPr>
              <w:t>4</w:t>
            </w:r>
          </w:p>
        </w:tc>
        <w:tc>
          <w:tcPr>
            <w:tcW w:w="714" w:type="pct"/>
            <w:tcBorders>
              <w:top w:val="nil"/>
              <w:left w:val="nil"/>
              <w:bottom w:val="single" w:sz="4" w:space="0" w:color="auto"/>
              <w:right w:val="single" w:sz="4" w:space="0" w:color="auto"/>
            </w:tcBorders>
            <w:shd w:val="clear" w:color="auto" w:fill="auto"/>
            <w:vAlign w:val="center"/>
          </w:tcPr>
          <w:p w:rsidR="00E34866" w:rsidRDefault="008B1AD9">
            <w:pPr>
              <w:pStyle w:val="afa"/>
            </w:pPr>
            <w:r>
              <w:rPr>
                <w:rFonts w:hint="eastAsia"/>
              </w:rPr>
              <w:t>套</w:t>
            </w:r>
            <w:r>
              <w:rPr>
                <w:rFonts w:hint="eastAsia"/>
              </w:rPr>
              <w:t>*</w:t>
            </w:r>
            <w:r>
              <w:rPr>
                <w:rFonts w:hint="eastAsia"/>
              </w:rPr>
              <w:t>年</w:t>
            </w:r>
          </w:p>
        </w:tc>
      </w:tr>
      <w:tr w:rsidR="00E34866">
        <w:trPr>
          <w:trHeight w:val="300"/>
        </w:trPr>
        <w:tc>
          <w:tcPr>
            <w:tcW w:w="714" w:type="pct"/>
            <w:tcBorders>
              <w:top w:val="nil"/>
              <w:left w:val="single" w:sz="4" w:space="0" w:color="auto"/>
              <w:bottom w:val="single" w:sz="4" w:space="0" w:color="auto"/>
              <w:right w:val="single" w:sz="4" w:space="0" w:color="auto"/>
            </w:tcBorders>
            <w:shd w:val="clear" w:color="auto" w:fill="auto"/>
            <w:vAlign w:val="center"/>
          </w:tcPr>
          <w:p w:rsidR="00E34866" w:rsidRDefault="008B1AD9">
            <w:pPr>
              <w:pStyle w:val="afa"/>
            </w:pPr>
            <w:r>
              <w:rPr>
                <w:rFonts w:hint="eastAsia"/>
              </w:rPr>
              <w:t>7</w:t>
            </w:r>
          </w:p>
        </w:tc>
        <w:tc>
          <w:tcPr>
            <w:tcW w:w="2445" w:type="pct"/>
            <w:tcBorders>
              <w:top w:val="nil"/>
              <w:left w:val="nil"/>
              <w:bottom w:val="single" w:sz="4" w:space="0" w:color="auto"/>
              <w:right w:val="single" w:sz="4" w:space="0" w:color="auto"/>
            </w:tcBorders>
            <w:shd w:val="clear" w:color="auto" w:fill="auto"/>
            <w:vAlign w:val="center"/>
          </w:tcPr>
          <w:p w:rsidR="00E34866" w:rsidRDefault="008B1AD9">
            <w:pPr>
              <w:pStyle w:val="afa"/>
              <w:jc w:val="left"/>
            </w:pPr>
            <w:r>
              <w:rPr>
                <w:rFonts w:hint="eastAsia"/>
              </w:rPr>
              <w:t>可信密码服务</w:t>
            </w:r>
          </w:p>
        </w:tc>
        <w:tc>
          <w:tcPr>
            <w:tcW w:w="1126" w:type="pct"/>
            <w:tcBorders>
              <w:top w:val="nil"/>
              <w:left w:val="nil"/>
              <w:bottom w:val="single" w:sz="4" w:space="0" w:color="auto"/>
              <w:right w:val="single" w:sz="4" w:space="0" w:color="auto"/>
            </w:tcBorders>
            <w:shd w:val="clear" w:color="auto" w:fill="auto"/>
            <w:vAlign w:val="center"/>
          </w:tcPr>
          <w:p w:rsidR="00E34866" w:rsidRDefault="008B1AD9">
            <w:pPr>
              <w:pStyle w:val="afa"/>
            </w:pPr>
            <w:r>
              <w:rPr>
                <w:rFonts w:hint="eastAsia"/>
              </w:rPr>
              <w:t>2</w:t>
            </w:r>
          </w:p>
        </w:tc>
        <w:tc>
          <w:tcPr>
            <w:tcW w:w="714" w:type="pct"/>
            <w:tcBorders>
              <w:top w:val="nil"/>
              <w:left w:val="nil"/>
              <w:bottom w:val="single" w:sz="4" w:space="0" w:color="auto"/>
              <w:right w:val="single" w:sz="4" w:space="0" w:color="auto"/>
            </w:tcBorders>
            <w:shd w:val="clear" w:color="auto" w:fill="auto"/>
            <w:vAlign w:val="center"/>
          </w:tcPr>
          <w:p w:rsidR="00E34866" w:rsidRDefault="008B1AD9">
            <w:pPr>
              <w:pStyle w:val="afa"/>
            </w:pPr>
            <w:r>
              <w:rPr>
                <w:rFonts w:hint="eastAsia"/>
              </w:rPr>
              <w:t>应用</w:t>
            </w:r>
            <w:r>
              <w:rPr>
                <w:rFonts w:hint="eastAsia"/>
              </w:rPr>
              <w:t>*</w:t>
            </w:r>
            <w:r>
              <w:rPr>
                <w:rFonts w:hint="eastAsia"/>
              </w:rPr>
              <w:t>年</w:t>
            </w:r>
          </w:p>
        </w:tc>
      </w:tr>
    </w:tbl>
    <w:p w:rsidR="00E34866" w:rsidRDefault="00E34866">
      <w:pPr>
        <w:pStyle w:val="20"/>
      </w:pPr>
    </w:p>
    <w:p w:rsidR="00E34866" w:rsidRDefault="008B1AD9">
      <w:pPr>
        <w:pStyle w:val="2"/>
      </w:pPr>
      <w:r>
        <w:rPr>
          <w:rFonts w:hint="eastAsia"/>
        </w:rPr>
        <w:t>实施内容</w:t>
      </w:r>
    </w:p>
    <w:p w:rsidR="00E34866" w:rsidRDefault="008B1AD9">
      <w:pPr>
        <w:pStyle w:val="20"/>
      </w:pPr>
      <w:r>
        <w:rPr>
          <w:rFonts w:hint="eastAsia"/>
        </w:rPr>
        <w:t>本次采购实施内容包括：申康中心</w:t>
      </w:r>
      <w:r>
        <w:t>市级医院肿瘤综合诊治</w:t>
      </w:r>
      <w:r>
        <w:t>COC</w:t>
      </w:r>
      <w:r>
        <w:t>（一期）大系统建设</w:t>
      </w:r>
      <w:r>
        <w:rPr>
          <w:rFonts w:hint="eastAsia"/>
        </w:rPr>
        <w:t>项目相关系统开发、部署和集成，包括软件功能的开发、接口调试、修改、系统部署、集成、维护。完成本项目建设所需的基础数据准备，人员培训，售后服务和技术支持等内容。</w:t>
      </w:r>
    </w:p>
    <w:p w:rsidR="00E34866" w:rsidRDefault="008B1AD9">
      <w:pPr>
        <w:pStyle w:val="1"/>
      </w:pPr>
      <w:r>
        <w:rPr>
          <w:rFonts w:hint="eastAsia"/>
          <w:color w:val="000000" w:themeColor="text1"/>
        </w:rPr>
        <w:t>项目建设原则</w:t>
      </w:r>
    </w:p>
    <w:p w:rsidR="00E34866" w:rsidRDefault="008B1AD9">
      <w:pPr>
        <w:pStyle w:val="20"/>
      </w:pPr>
      <w:r>
        <w:rPr>
          <w:rFonts w:hint="eastAsia"/>
        </w:rPr>
        <w:t>本次项目建设应依据以下文件进行建设：</w:t>
      </w:r>
    </w:p>
    <w:p w:rsidR="00E34866" w:rsidRDefault="008B1AD9">
      <w:pPr>
        <w:pStyle w:val="a"/>
        <w:rPr>
          <w:lang w:bidi="ar"/>
        </w:rPr>
      </w:pPr>
      <w:r>
        <w:rPr>
          <w:rFonts w:hint="eastAsia"/>
          <w:lang w:bidi="ar"/>
        </w:rPr>
        <w:t>《国务院办公厅关于推动公立医院高质量发展的意见》（国办发〔</w:t>
      </w:r>
      <w:r>
        <w:rPr>
          <w:rFonts w:hint="eastAsia"/>
          <w:lang w:bidi="ar"/>
        </w:rPr>
        <w:t>2021</w:t>
      </w:r>
      <w:r>
        <w:rPr>
          <w:rFonts w:hint="eastAsia"/>
          <w:lang w:bidi="ar"/>
        </w:rPr>
        <w:t>〕</w:t>
      </w:r>
      <w:r>
        <w:rPr>
          <w:rFonts w:hint="eastAsia"/>
          <w:lang w:bidi="ar"/>
        </w:rPr>
        <w:t>18</w:t>
      </w:r>
      <w:r>
        <w:rPr>
          <w:rFonts w:hint="eastAsia"/>
          <w:lang w:bidi="ar"/>
        </w:rPr>
        <w:t>号）</w:t>
      </w:r>
    </w:p>
    <w:p w:rsidR="00E34866" w:rsidRDefault="008B1AD9">
      <w:pPr>
        <w:pStyle w:val="a"/>
        <w:rPr>
          <w:lang w:bidi="ar"/>
        </w:rPr>
      </w:pPr>
      <w:r>
        <w:rPr>
          <w:rFonts w:hint="eastAsia"/>
          <w:lang w:bidi="ar"/>
        </w:rPr>
        <w:t>《国务院办公厅关于印发深化医药卫生体制改革</w:t>
      </w:r>
      <w:r>
        <w:rPr>
          <w:rFonts w:hint="eastAsia"/>
          <w:lang w:bidi="ar"/>
        </w:rPr>
        <w:t>2021</w:t>
      </w:r>
      <w:r>
        <w:rPr>
          <w:rFonts w:hint="eastAsia"/>
          <w:lang w:bidi="ar"/>
        </w:rPr>
        <w:t>年重点工作任务的通知》（国办发〔</w:t>
      </w:r>
      <w:r>
        <w:rPr>
          <w:rFonts w:hint="eastAsia"/>
          <w:lang w:bidi="ar"/>
        </w:rPr>
        <w:t>2021</w:t>
      </w:r>
      <w:r>
        <w:rPr>
          <w:rFonts w:hint="eastAsia"/>
          <w:lang w:bidi="ar"/>
        </w:rPr>
        <w:t>〕</w:t>
      </w:r>
      <w:r>
        <w:rPr>
          <w:rFonts w:hint="eastAsia"/>
          <w:lang w:bidi="ar"/>
        </w:rPr>
        <w:t>20</w:t>
      </w:r>
      <w:r>
        <w:rPr>
          <w:rFonts w:hint="eastAsia"/>
          <w:lang w:bidi="ar"/>
        </w:rPr>
        <w:t>号）</w:t>
      </w:r>
    </w:p>
    <w:p w:rsidR="00E34866" w:rsidRDefault="008B1AD9">
      <w:pPr>
        <w:pStyle w:val="a"/>
        <w:rPr>
          <w:lang w:bidi="ar"/>
        </w:rPr>
      </w:pPr>
      <w:r>
        <w:rPr>
          <w:rFonts w:hint="eastAsia"/>
          <w:lang w:bidi="ar"/>
        </w:rPr>
        <w:lastRenderedPageBreak/>
        <w:t>《上海市卫生健康发展“十四五”规划》（沪府发〔</w:t>
      </w:r>
      <w:r>
        <w:rPr>
          <w:rFonts w:hint="eastAsia"/>
          <w:lang w:bidi="ar"/>
        </w:rPr>
        <w:t>2021</w:t>
      </w:r>
      <w:r>
        <w:rPr>
          <w:rFonts w:hint="eastAsia"/>
          <w:lang w:bidi="ar"/>
        </w:rPr>
        <w:t>〕</w:t>
      </w:r>
      <w:r>
        <w:rPr>
          <w:rFonts w:hint="eastAsia"/>
          <w:lang w:bidi="ar"/>
        </w:rPr>
        <w:t>10</w:t>
      </w:r>
      <w:r>
        <w:rPr>
          <w:rFonts w:hint="eastAsia"/>
          <w:lang w:bidi="ar"/>
        </w:rPr>
        <w:t>号）</w:t>
      </w:r>
    </w:p>
    <w:p w:rsidR="00E34866" w:rsidRDefault="008B1AD9">
      <w:pPr>
        <w:pStyle w:val="a"/>
        <w:rPr>
          <w:lang w:bidi="ar"/>
        </w:rPr>
      </w:pPr>
      <w:r>
        <w:rPr>
          <w:rFonts w:hint="eastAsia"/>
          <w:lang w:bidi="ar"/>
        </w:rPr>
        <w:t>《国家卫生</w:t>
      </w:r>
      <w:r>
        <w:rPr>
          <w:rFonts w:hint="eastAsia"/>
          <w:lang w:bidi="ar"/>
        </w:rPr>
        <w:t>健康委关于加强公立医院运营管理的指导意见》（国卫财务发〔</w:t>
      </w:r>
      <w:r>
        <w:rPr>
          <w:rFonts w:hint="eastAsia"/>
          <w:lang w:bidi="ar"/>
        </w:rPr>
        <w:t>2020</w:t>
      </w:r>
      <w:r>
        <w:rPr>
          <w:rFonts w:hint="eastAsia"/>
          <w:lang w:bidi="ar"/>
        </w:rPr>
        <w:t>〕</w:t>
      </w:r>
      <w:r>
        <w:rPr>
          <w:rFonts w:hint="eastAsia"/>
          <w:lang w:bidi="ar"/>
        </w:rPr>
        <w:t>27</w:t>
      </w:r>
      <w:r>
        <w:rPr>
          <w:rFonts w:hint="eastAsia"/>
          <w:lang w:bidi="ar"/>
        </w:rPr>
        <w:t>号）</w:t>
      </w:r>
    </w:p>
    <w:p w:rsidR="00E34866" w:rsidRDefault="008B1AD9">
      <w:pPr>
        <w:pStyle w:val="a"/>
        <w:rPr>
          <w:lang w:bidi="ar"/>
        </w:rPr>
      </w:pPr>
      <w:r>
        <w:rPr>
          <w:rFonts w:hint="eastAsia"/>
          <w:lang w:bidi="ar"/>
        </w:rPr>
        <w:t>《国务院办公厅关于加强三级公立医院绩效考核工作的意见》（国办发〔</w:t>
      </w:r>
      <w:r>
        <w:rPr>
          <w:rFonts w:hint="eastAsia"/>
          <w:lang w:bidi="ar"/>
        </w:rPr>
        <w:t>2019</w:t>
      </w:r>
      <w:r>
        <w:rPr>
          <w:rFonts w:hint="eastAsia"/>
          <w:lang w:bidi="ar"/>
        </w:rPr>
        <w:t>〕</w:t>
      </w:r>
      <w:r>
        <w:rPr>
          <w:rFonts w:hint="eastAsia"/>
          <w:lang w:bidi="ar"/>
        </w:rPr>
        <w:t>4</w:t>
      </w:r>
      <w:r>
        <w:rPr>
          <w:rFonts w:hint="eastAsia"/>
          <w:lang w:bidi="ar"/>
        </w:rPr>
        <w:t>号）</w:t>
      </w:r>
    </w:p>
    <w:p w:rsidR="00E34866" w:rsidRDefault="008B1AD9">
      <w:pPr>
        <w:pStyle w:val="a"/>
        <w:rPr>
          <w:lang w:bidi="ar"/>
        </w:rPr>
      </w:pPr>
      <w:r>
        <w:rPr>
          <w:rFonts w:hint="eastAsia"/>
          <w:lang w:bidi="ar"/>
        </w:rPr>
        <w:t>《关于开展建立健全现代医院管理制度试点的通知》（国卫</w:t>
      </w:r>
      <w:proofErr w:type="gramStart"/>
      <w:r>
        <w:rPr>
          <w:rFonts w:hint="eastAsia"/>
          <w:lang w:bidi="ar"/>
        </w:rPr>
        <w:t>体改发</w:t>
      </w:r>
      <w:proofErr w:type="gramEnd"/>
      <w:r>
        <w:rPr>
          <w:rFonts w:hint="eastAsia"/>
          <w:lang w:bidi="ar"/>
        </w:rPr>
        <w:t>〔</w:t>
      </w:r>
      <w:r>
        <w:rPr>
          <w:rFonts w:hint="eastAsia"/>
          <w:lang w:bidi="ar"/>
        </w:rPr>
        <w:t>2018</w:t>
      </w:r>
      <w:r>
        <w:rPr>
          <w:rFonts w:hint="eastAsia"/>
          <w:lang w:bidi="ar"/>
        </w:rPr>
        <w:t>〕</w:t>
      </w:r>
      <w:r>
        <w:rPr>
          <w:rFonts w:hint="eastAsia"/>
          <w:lang w:bidi="ar"/>
        </w:rPr>
        <w:t>50</w:t>
      </w:r>
      <w:r>
        <w:rPr>
          <w:rFonts w:hint="eastAsia"/>
          <w:lang w:bidi="ar"/>
        </w:rPr>
        <w:t>号）</w:t>
      </w:r>
    </w:p>
    <w:p w:rsidR="00E34866" w:rsidRDefault="008B1AD9">
      <w:pPr>
        <w:pStyle w:val="a"/>
        <w:rPr>
          <w:lang w:bidi="ar"/>
        </w:rPr>
      </w:pPr>
      <w:r>
        <w:rPr>
          <w:rFonts w:hint="eastAsia"/>
          <w:lang w:bidi="ar"/>
        </w:rPr>
        <w:t>《国务院办公厅关于建立现代医院管理制度的指导意见》（国办发〔</w:t>
      </w:r>
      <w:r>
        <w:rPr>
          <w:rFonts w:hint="eastAsia"/>
          <w:lang w:bidi="ar"/>
        </w:rPr>
        <w:t>2017</w:t>
      </w:r>
      <w:r>
        <w:rPr>
          <w:rFonts w:hint="eastAsia"/>
          <w:lang w:bidi="ar"/>
        </w:rPr>
        <w:t>〕</w:t>
      </w:r>
      <w:r>
        <w:rPr>
          <w:rFonts w:hint="eastAsia"/>
          <w:lang w:bidi="ar"/>
        </w:rPr>
        <w:t>67</w:t>
      </w:r>
      <w:r>
        <w:rPr>
          <w:rFonts w:hint="eastAsia"/>
          <w:lang w:bidi="ar"/>
        </w:rPr>
        <w:t>号）</w:t>
      </w:r>
    </w:p>
    <w:p w:rsidR="00E34866" w:rsidRDefault="008B1AD9">
      <w:pPr>
        <w:pStyle w:val="a"/>
        <w:rPr>
          <w:lang w:bidi="ar"/>
        </w:rPr>
      </w:pPr>
      <w:r>
        <w:rPr>
          <w:rFonts w:hint="eastAsia"/>
          <w:lang w:bidi="ar"/>
        </w:rPr>
        <w:t>《国务院办公厅关于促进和规范健康医疗大数据应用发展的指导意见》（国办发〔</w:t>
      </w:r>
      <w:r>
        <w:rPr>
          <w:rFonts w:hint="eastAsia"/>
          <w:lang w:bidi="ar"/>
        </w:rPr>
        <w:t>2016</w:t>
      </w:r>
      <w:r>
        <w:rPr>
          <w:rFonts w:hint="eastAsia"/>
          <w:lang w:bidi="ar"/>
        </w:rPr>
        <w:t>〕</w:t>
      </w:r>
      <w:r>
        <w:rPr>
          <w:rFonts w:hint="eastAsia"/>
          <w:lang w:bidi="ar"/>
        </w:rPr>
        <w:t>47</w:t>
      </w:r>
      <w:r>
        <w:rPr>
          <w:rFonts w:hint="eastAsia"/>
          <w:lang w:bidi="ar"/>
        </w:rPr>
        <w:t>号）</w:t>
      </w:r>
    </w:p>
    <w:p w:rsidR="00E34866" w:rsidRDefault="008B1AD9">
      <w:pPr>
        <w:pStyle w:val="a"/>
        <w:rPr>
          <w:lang w:bidi="ar"/>
        </w:rPr>
      </w:pPr>
      <w:r>
        <w:rPr>
          <w:rFonts w:hint="eastAsia"/>
          <w:lang w:bidi="ar"/>
        </w:rPr>
        <w:t>《关于推进本市健康服务业高质量发展、加快建设一流医学中心城市的若干意见》（沪府发〔</w:t>
      </w:r>
      <w:r>
        <w:rPr>
          <w:rFonts w:hint="eastAsia"/>
          <w:lang w:bidi="ar"/>
        </w:rPr>
        <w:t>2018</w:t>
      </w:r>
      <w:r>
        <w:rPr>
          <w:rFonts w:hint="eastAsia"/>
          <w:lang w:bidi="ar"/>
        </w:rPr>
        <w:t>〕</w:t>
      </w:r>
      <w:r>
        <w:rPr>
          <w:rFonts w:hint="eastAsia"/>
          <w:lang w:bidi="ar"/>
        </w:rPr>
        <w:t>25</w:t>
      </w:r>
      <w:r>
        <w:rPr>
          <w:rFonts w:hint="eastAsia"/>
          <w:lang w:bidi="ar"/>
        </w:rPr>
        <w:t>号）</w:t>
      </w:r>
    </w:p>
    <w:p w:rsidR="00E34866" w:rsidRDefault="008B1AD9">
      <w:pPr>
        <w:pStyle w:val="a"/>
        <w:rPr>
          <w:lang w:bidi="ar"/>
        </w:rPr>
      </w:pPr>
      <w:r>
        <w:rPr>
          <w:rFonts w:hint="eastAsia"/>
          <w:lang w:bidi="ar"/>
        </w:rPr>
        <w:t>《关于深化职称制度改革的意见》（新华社</w:t>
      </w:r>
      <w:r>
        <w:rPr>
          <w:rFonts w:hint="eastAsia"/>
          <w:lang w:bidi="ar"/>
        </w:rPr>
        <w:t>2017-01-08</w:t>
      </w:r>
      <w:r>
        <w:rPr>
          <w:rFonts w:hint="eastAsia"/>
          <w:lang w:bidi="ar"/>
        </w:rPr>
        <w:t>）</w:t>
      </w:r>
    </w:p>
    <w:p w:rsidR="00E34866" w:rsidRDefault="008B1AD9">
      <w:pPr>
        <w:pStyle w:val="a"/>
        <w:rPr>
          <w:lang w:bidi="ar"/>
        </w:rPr>
      </w:pPr>
      <w:r>
        <w:rPr>
          <w:rFonts w:hint="eastAsia"/>
          <w:lang w:bidi="ar"/>
        </w:rPr>
        <w:t>《“十四五”医疗装备产业发展规划》（工信部联</w:t>
      </w:r>
      <w:proofErr w:type="gramStart"/>
      <w:r>
        <w:rPr>
          <w:rFonts w:hint="eastAsia"/>
          <w:lang w:bidi="ar"/>
        </w:rPr>
        <w:t>规</w:t>
      </w:r>
      <w:proofErr w:type="gramEnd"/>
      <w:r>
        <w:rPr>
          <w:rFonts w:hint="eastAsia"/>
          <w:lang w:bidi="ar"/>
        </w:rPr>
        <w:t>〔</w:t>
      </w:r>
      <w:r>
        <w:rPr>
          <w:rFonts w:hint="eastAsia"/>
          <w:lang w:bidi="ar"/>
        </w:rPr>
        <w:t>2021</w:t>
      </w:r>
      <w:r>
        <w:rPr>
          <w:rFonts w:hint="eastAsia"/>
          <w:lang w:bidi="ar"/>
        </w:rPr>
        <w:t>〕</w:t>
      </w:r>
      <w:r>
        <w:rPr>
          <w:rFonts w:hint="eastAsia"/>
          <w:lang w:bidi="ar"/>
        </w:rPr>
        <w:t>208</w:t>
      </w:r>
      <w:r>
        <w:rPr>
          <w:rFonts w:hint="eastAsia"/>
          <w:lang w:bidi="ar"/>
        </w:rPr>
        <w:t>号）</w:t>
      </w:r>
    </w:p>
    <w:p w:rsidR="00E34866" w:rsidRDefault="008B1AD9">
      <w:pPr>
        <w:pStyle w:val="a"/>
        <w:rPr>
          <w:lang w:bidi="ar"/>
        </w:rPr>
      </w:pPr>
      <w:r>
        <w:rPr>
          <w:rFonts w:hint="eastAsia"/>
          <w:lang w:bidi="ar"/>
        </w:rPr>
        <w:t>《医疗器械分类目录》（</w:t>
      </w:r>
      <w:r>
        <w:rPr>
          <w:rFonts w:hint="eastAsia"/>
          <w:lang w:bidi="ar"/>
        </w:rPr>
        <w:t>2017</w:t>
      </w:r>
      <w:r>
        <w:rPr>
          <w:rFonts w:hint="eastAsia"/>
          <w:lang w:bidi="ar"/>
        </w:rPr>
        <w:t>年第</w:t>
      </w:r>
      <w:r>
        <w:rPr>
          <w:rFonts w:hint="eastAsia"/>
          <w:lang w:bidi="ar"/>
        </w:rPr>
        <w:t>104</w:t>
      </w:r>
      <w:r>
        <w:rPr>
          <w:rFonts w:hint="eastAsia"/>
          <w:lang w:bidi="ar"/>
        </w:rPr>
        <w:t>号）</w:t>
      </w:r>
    </w:p>
    <w:p w:rsidR="00E34866" w:rsidRDefault="008B1AD9">
      <w:pPr>
        <w:pStyle w:val="a"/>
        <w:rPr>
          <w:lang w:bidi="ar"/>
        </w:rPr>
      </w:pPr>
      <w:r>
        <w:rPr>
          <w:rFonts w:hint="eastAsia"/>
          <w:lang w:bidi="ar"/>
        </w:rPr>
        <w:t>《医疗器械唯一标识系统规则》（</w:t>
      </w:r>
      <w:r>
        <w:rPr>
          <w:rFonts w:hint="eastAsia"/>
          <w:lang w:bidi="ar"/>
        </w:rPr>
        <w:t>2019</w:t>
      </w:r>
      <w:r>
        <w:rPr>
          <w:rFonts w:hint="eastAsia"/>
          <w:lang w:bidi="ar"/>
        </w:rPr>
        <w:t>年第</w:t>
      </w:r>
      <w:r>
        <w:rPr>
          <w:rFonts w:hint="eastAsia"/>
          <w:lang w:bidi="ar"/>
        </w:rPr>
        <w:t>66</w:t>
      </w:r>
      <w:r>
        <w:rPr>
          <w:rFonts w:hint="eastAsia"/>
          <w:lang w:bidi="ar"/>
        </w:rPr>
        <w:t>号）</w:t>
      </w:r>
    </w:p>
    <w:p w:rsidR="00E34866" w:rsidRDefault="008B1AD9">
      <w:pPr>
        <w:pStyle w:val="a"/>
        <w:rPr>
          <w:lang w:bidi="ar"/>
        </w:rPr>
      </w:pPr>
      <w:r>
        <w:rPr>
          <w:rFonts w:hint="eastAsia"/>
          <w:lang w:bidi="ar"/>
        </w:rPr>
        <w:t>《国家药监局综合司关于进一步做好医疗器械唯一标识示范推广工作的通知》（药</w:t>
      </w:r>
      <w:proofErr w:type="gramStart"/>
      <w:r>
        <w:rPr>
          <w:rFonts w:hint="eastAsia"/>
          <w:lang w:bidi="ar"/>
        </w:rPr>
        <w:t>监综械注函</w:t>
      </w:r>
      <w:proofErr w:type="gramEnd"/>
      <w:r>
        <w:rPr>
          <w:rFonts w:hint="eastAsia"/>
          <w:lang w:bidi="ar"/>
        </w:rPr>
        <w:t>〔</w:t>
      </w:r>
      <w:r>
        <w:rPr>
          <w:rFonts w:hint="eastAsia"/>
          <w:lang w:bidi="ar"/>
        </w:rPr>
        <w:t>2022</w:t>
      </w:r>
      <w:r>
        <w:rPr>
          <w:rFonts w:hint="eastAsia"/>
          <w:lang w:bidi="ar"/>
        </w:rPr>
        <w:t>〕</w:t>
      </w:r>
      <w:r>
        <w:rPr>
          <w:rFonts w:hint="eastAsia"/>
          <w:lang w:bidi="ar"/>
        </w:rPr>
        <w:t>54</w:t>
      </w:r>
      <w:r>
        <w:rPr>
          <w:rFonts w:hint="eastAsia"/>
          <w:lang w:bidi="ar"/>
        </w:rPr>
        <w:t>号）</w:t>
      </w:r>
    </w:p>
    <w:p w:rsidR="00E34866" w:rsidRDefault="008B1AD9">
      <w:pPr>
        <w:pStyle w:val="a"/>
        <w:rPr>
          <w:lang w:bidi="ar"/>
        </w:rPr>
      </w:pPr>
      <w:r>
        <w:rPr>
          <w:rFonts w:hint="eastAsia"/>
          <w:lang w:bidi="ar"/>
        </w:rPr>
        <w:t>《关于深化审评审批制度改革鼓励药品医疗器械创新的意见》（</w:t>
      </w:r>
      <w:r>
        <w:rPr>
          <w:rFonts w:hint="eastAsia"/>
          <w:lang w:bidi="ar"/>
        </w:rPr>
        <w:t>2017</w:t>
      </w:r>
      <w:r>
        <w:rPr>
          <w:rFonts w:hint="eastAsia"/>
          <w:lang w:bidi="ar"/>
        </w:rPr>
        <w:t>年第</w:t>
      </w:r>
      <w:r>
        <w:rPr>
          <w:rFonts w:hint="eastAsia"/>
          <w:lang w:bidi="ar"/>
        </w:rPr>
        <w:t>29</w:t>
      </w:r>
      <w:r>
        <w:rPr>
          <w:rFonts w:hint="eastAsia"/>
          <w:lang w:bidi="ar"/>
        </w:rPr>
        <w:t>号）</w:t>
      </w:r>
    </w:p>
    <w:p w:rsidR="00E34866" w:rsidRDefault="008B1AD9">
      <w:pPr>
        <w:pStyle w:val="a"/>
        <w:rPr>
          <w:lang w:bidi="ar"/>
        </w:rPr>
      </w:pPr>
      <w:r>
        <w:rPr>
          <w:rFonts w:hint="eastAsia"/>
          <w:lang w:bidi="ar"/>
        </w:rPr>
        <w:t>《医疗设备使用质量监督管理办法》（国家食品药品监督管理总局令</w:t>
      </w:r>
      <w:r>
        <w:rPr>
          <w:rFonts w:hint="eastAsia"/>
          <w:lang w:bidi="ar"/>
        </w:rPr>
        <w:t xml:space="preserve"> </w:t>
      </w:r>
      <w:r>
        <w:rPr>
          <w:rFonts w:hint="eastAsia"/>
          <w:lang w:bidi="ar"/>
        </w:rPr>
        <w:t>第</w:t>
      </w:r>
      <w:r>
        <w:rPr>
          <w:rFonts w:hint="eastAsia"/>
          <w:lang w:bidi="ar"/>
        </w:rPr>
        <w:t>18</w:t>
      </w:r>
      <w:r>
        <w:rPr>
          <w:rFonts w:hint="eastAsia"/>
          <w:lang w:bidi="ar"/>
        </w:rPr>
        <w:t>号）</w:t>
      </w:r>
    </w:p>
    <w:p w:rsidR="00E34866" w:rsidRDefault="008B1AD9">
      <w:pPr>
        <w:pStyle w:val="a"/>
        <w:rPr>
          <w:lang w:bidi="ar"/>
        </w:rPr>
      </w:pPr>
      <w:r>
        <w:rPr>
          <w:rFonts w:hint="eastAsia"/>
          <w:lang w:bidi="ar"/>
        </w:rPr>
        <w:t>《医院智慧服务分级评估标准体系（试行）》（国卫办医函〔</w:t>
      </w:r>
      <w:r>
        <w:rPr>
          <w:rFonts w:hint="eastAsia"/>
          <w:lang w:bidi="ar"/>
        </w:rPr>
        <w:t>2019</w:t>
      </w:r>
      <w:r>
        <w:rPr>
          <w:rFonts w:hint="eastAsia"/>
          <w:lang w:bidi="ar"/>
        </w:rPr>
        <w:t>〕</w:t>
      </w:r>
      <w:r>
        <w:rPr>
          <w:rFonts w:hint="eastAsia"/>
          <w:lang w:bidi="ar"/>
        </w:rPr>
        <w:t>236</w:t>
      </w:r>
      <w:r>
        <w:rPr>
          <w:rFonts w:hint="eastAsia"/>
          <w:lang w:bidi="ar"/>
        </w:rPr>
        <w:t>号）</w:t>
      </w:r>
    </w:p>
    <w:p w:rsidR="00E34866" w:rsidRDefault="008B1AD9">
      <w:pPr>
        <w:pStyle w:val="a"/>
        <w:rPr>
          <w:lang w:bidi="ar"/>
        </w:rPr>
      </w:pPr>
      <w:r>
        <w:rPr>
          <w:rFonts w:hint="eastAsia"/>
          <w:lang w:bidi="ar"/>
        </w:rPr>
        <w:t>《国务院办公厅关于促进“互联网</w:t>
      </w:r>
      <w:r>
        <w:rPr>
          <w:rFonts w:hint="eastAsia"/>
          <w:lang w:bidi="ar"/>
        </w:rPr>
        <w:t>+</w:t>
      </w:r>
      <w:r>
        <w:rPr>
          <w:rFonts w:hint="eastAsia"/>
          <w:lang w:bidi="ar"/>
        </w:rPr>
        <w:t>医疗健康”发展的意见》（国办发〔</w:t>
      </w:r>
      <w:r>
        <w:rPr>
          <w:rFonts w:hint="eastAsia"/>
          <w:lang w:bidi="ar"/>
        </w:rPr>
        <w:t>2018</w:t>
      </w:r>
      <w:r>
        <w:rPr>
          <w:rFonts w:hint="eastAsia"/>
          <w:lang w:bidi="ar"/>
        </w:rPr>
        <w:t>〕</w:t>
      </w:r>
      <w:r>
        <w:rPr>
          <w:rFonts w:hint="eastAsia"/>
          <w:lang w:bidi="ar"/>
        </w:rPr>
        <w:t>26</w:t>
      </w:r>
      <w:r>
        <w:rPr>
          <w:rFonts w:hint="eastAsia"/>
          <w:lang w:bidi="ar"/>
        </w:rPr>
        <w:t>号）</w:t>
      </w:r>
    </w:p>
    <w:p w:rsidR="00E34866" w:rsidRDefault="008B1AD9">
      <w:pPr>
        <w:pStyle w:val="a"/>
        <w:rPr>
          <w:lang w:bidi="ar"/>
        </w:rPr>
      </w:pPr>
      <w:r>
        <w:rPr>
          <w:rFonts w:hint="eastAsia"/>
          <w:lang w:bidi="ar"/>
        </w:rPr>
        <w:t>《全国医院信息化建设标准与规范（试行）》（国卫</w:t>
      </w:r>
      <w:proofErr w:type="gramStart"/>
      <w:r>
        <w:rPr>
          <w:rFonts w:hint="eastAsia"/>
          <w:lang w:bidi="ar"/>
        </w:rPr>
        <w:t>办规划发</w:t>
      </w:r>
      <w:proofErr w:type="gramEnd"/>
      <w:r>
        <w:rPr>
          <w:rFonts w:hint="eastAsia"/>
          <w:lang w:bidi="ar"/>
        </w:rPr>
        <w:t>〔</w:t>
      </w:r>
      <w:r>
        <w:rPr>
          <w:rFonts w:hint="eastAsia"/>
          <w:lang w:bidi="ar"/>
        </w:rPr>
        <w:t>2018</w:t>
      </w:r>
      <w:r>
        <w:rPr>
          <w:rFonts w:hint="eastAsia"/>
          <w:lang w:bidi="ar"/>
        </w:rPr>
        <w:t>〕</w:t>
      </w:r>
      <w:r>
        <w:rPr>
          <w:rFonts w:hint="eastAsia"/>
          <w:lang w:bidi="ar"/>
        </w:rPr>
        <w:t>4</w:t>
      </w:r>
      <w:r>
        <w:rPr>
          <w:rFonts w:hint="eastAsia"/>
          <w:lang w:bidi="ar"/>
        </w:rPr>
        <w:t>号）</w:t>
      </w:r>
    </w:p>
    <w:p w:rsidR="00E34866" w:rsidRDefault="008B1AD9">
      <w:pPr>
        <w:pStyle w:val="a"/>
        <w:rPr>
          <w:lang w:bidi="ar"/>
        </w:rPr>
      </w:pPr>
      <w:r>
        <w:rPr>
          <w:rFonts w:hint="eastAsia"/>
          <w:lang w:bidi="ar"/>
        </w:rPr>
        <w:lastRenderedPageBreak/>
        <w:t>《上海市三级综合医院评审标准（</w:t>
      </w:r>
      <w:r>
        <w:rPr>
          <w:rFonts w:hint="eastAsia"/>
          <w:lang w:bidi="ar"/>
        </w:rPr>
        <w:t>2018</w:t>
      </w:r>
      <w:r>
        <w:rPr>
          <w:rFonts w:hint="eastAsia"/>
          <w:lang w:bidi="ar"/>
        </w:rPr>
        <w:t>年版）》（沪卫计</w:t>
      </w:r>
      <w:proofErr w:type="gramStart"/>
      <w:r>
        <w:rPr>
          <w:rFonts w:hint="eastAsia"/>
          <w:lang w:bidi="ar"/>
        </w:rPr>
        <w:t>医</w:t>
      </w:r>
      <w:proofErr w:type="gramEnd"/>
      <w:r>
        <w:rPr>
          <w:rFonts w:hint="eastAsia"/>
          <w:lang w:bidi="ar"/>
        </w:rPr>
        <w:t>〔</w:t>
      </w:r>
      <w:r>
        <w:rPr>
          <w:rFonts w:hint="eastAsia"/>
          <w:lang w:bidi="ar"/>
        </w:rPr>
        <w:t>2018</w:t>
      </w:r>
      <w:r>
        <w:rPr>
          <w:rFonts w:hint="eastAsia"/>
          <w:lang w:bidi="ar"/>
        </w:rPr>
        <w:t>〕</w:t>
      </w:r>
      <w:r>
        <w:rPr>
          <w:rFonts w:hint="eastAsia"/>
          <w:lang w:bidi="ar"/>
        </w:rPr>
        <w:t>107</w:t>
      </w:r>
      <w:r>
        <w:rPr>
          <w:rFonts w:hint="eastAsia"/>
          <w:lang w:bidi="ar"/>
        </w:rPr>
        <w:t>号）</w:t>
      </w:r>
    </w:p>
    <w:p w:rsidR="00E34866" w:rsidRDefault="008B1AD9">
      <w:pPr>
        <w:pStyle w:val="a"/>
        <w:rPr>
          <w:lang w:bidi="ar"/>
        </w:rPr>
      </w:pPr>
      <w:r>
        <w:rPr>
          <w:rFonts w:hint="eastAsia"/>
          <w:lang w:bidi="ar"/>
        </w:rPr>
        <w:t>《上海市市级医院发展“十四五”规划》</w:t>
      </w:r>
    </w:p>
    <w:p w:rsidR="00E34866" w:rsidRDefault="008B1AD9">
      <w:pPr>
        <w:pStyle w:val="a"/>
        <w:rPr>
          <w:lang w:bidi="ar"/>
        </w:rPr>
      </w:pPr>
      <w:r>
        <w:rPr>
          <w:rFonts w:hint="eastAsia"/>
          <w:lang w:bidi="ar"/>
        </w:rPr>
        <w:t>ICD 10</w:t>
      </w:r>
      <w:r>
        <w:rPr>
          <w:rFonts w:hint="eastAsia"/>
          <w:lang w:bidi="ar"/>
        </w:rPr>
        <w:t>国际疾病分类（</w:t>
      </w:r>
      <w:r>
        <w:rPr>
          <w:rFonts w:hint="eastAsia"/>
          <w:lang w:bidi="ar"/>
        </w:rPr>
        <w:t xml:space="preserve">International Classification </w:t>
      </w:r>
      <w:r>
        <w:rPr>
          <w:rFonts w:hint="eastAsia"/>
          <w:lang w:bidi="ar"/>
        </w:rPr>
        <w:t>of Diseases</w:t>
      </w:r>
      <w:r>
        <w:rPr>
          <w:rFonts w:hint="eastAsia"/>
          <w:lang w:bidi="ar"/>
        </w:rPr>
        <w:t>）编码标准；</w:t>
      </w:r>
    </w:p>
    <w:p w:rsidR="00E34866" w:rsidRDefault="008B1AD9">
      <w:pPr>
        <w:pStyle w:val="a"/>
        <w:rPr>
          <w:lang w:bidi="ar"/>
        </w:rPr>
      </w:pPr>
      <w:r>
        <w:rPr>
          <w:rFonts w:hint="eastAsia"/>
          <w:lang w:bidi="ar"/>
        </w:rPr>
        <w:t>SNOMED</w:t>
      </w:r>
      <w:r>
        <w:rPr>
          <w:rFonts w:hint="eastAsia"/>
          <w:lang w:bidi="ar"/>
        </w:rPr>
        <w:t>《国际系统医学术语全集》；</w:t>
      </w:r>
    </w:p>
    <w:p w:rsidR="00E34866" w:rsidRDefault="008B1AD9">
      <w:pPr>
        <w:pStyle w:val="a"/>
        <w:rPr>
          <w:lang w:bidi="ar"/>
        </w:rPr>
      </w:pPr>
      <w:r>
        <w:rPr>
          <w:rFonts w:hint="eastAsia"/>
          <w:lang w:bidi="ar"/>
        </w:rPr>
        <w:t>ICD 9-CM3</w:t>
      </w:r>
      <w:r>
        <w:rPr>
          <w:rFonts w:hint="eastAsia"/>
          <w:lang w:bidi="ar"/>
        </w:rPr>
        <w:t>手术编码标准；</w:t>
      </w:r>
    </w:p>
    <w:p w:rsidR="00E34866" w:rsidRDefault="008B1AD9">
      <w:pPr>
        <w:pStyle w:val="a"/>
        <w:rPr>
          <w:lang w:bidi="ar"/>
        </w:rPr>
      </w:pPr>
      <w:r>
        <w:rPr>
          <w:rFonts w:hint="eastAsia"/>
          <w:lang w:bidi="ar"/>
        </w:rPr>
        <w:t>DICOM</w:t>
      </w:r>
      <w:r>
        <w:rPr>
          <w:rFonts w:hint="eastAsia"/>
          <w:lang w:bidi="ar"/>
        </w:rPr>
        <w:t>（</w:t>
      </w:r>
      <w:r>
        <w:rPr>
          <w:rFonts w:hint="eastAsia"/>
          <w:lang w:bidi="ar"/>
        </w:rPr>
        <w:t>Digital Imaging and Communications in Medicine</w:t>
      </w:r>
      <w:r>
        <w:rPr>
          <w:rFonts w:hint="eastAsia"/>
          <w:lang w:bidi="ar"/>
        </w:rPr>
        <w:t>）医学数字成像和通信标准；</w:t>
      </w:r>
    </w:p>
    <w:p w:rsidR="00E34866" w:rsidRDefault="008B1AD9">
      <w:pPr>
        <w:pStyle w:val="a"/>
        <w:rPr>
          <w:lang w:bidi="ar"/>
        </w:rPr>
      </w:pPr>
      <w:r>
        <w:rPr>
          <w:rFonts w:hint="eastAsia"/>
          <w:lang w:bidi="ar"/>
        </w:rPr>
        <w:t>HL7</w:t>
      </w:r>
      <w:r>
        <w:rPr>
          <w:rFonts w:hint="eastAsia"/>
          <w:lang w:bidi="ar"/>
        </w:rPr>
        <w:t>（美国医疗服务信息网络通讯协议）</w:t>
      </w:r>
      <w:r>
        <w:rPr>
          <w:rFonts w:hint="eastAsia"/>
          <w:lang w:bidi="ar"/>
        </w:rPr>
        <w:t>3.0/2.4</w:t>
      </w:r>
      <w:r>
        <w:rPr>
          <w:rFonts w:hint="eastAsia"/>
          <w:lang w:bidi="ar"/>
        </w:rPr>
        <w:t>版；</w:t>
      </w:r>
    </w:p>
    <w:p w:rsidR="00E34866" w:rsidRDefault="008B1AD9">
      <w:pPr>
        <w:pStyle w:val="a"/>
        <w:rPr>
          <w:lang w:bidi="ar"/>
        </w:rPr>
      </w:pPr>
      <w:r>
        <w:rPr>
          <w:rFonts w:hint="eastAsia"/>
          <w:lang w:bidi="ar"/>
        </w:rPr>
        <w:t>ISO15189</w:t>
      </w:r>
      <w:r>
        <w:rPr>
          <w:rFonts w:hint="eastAsia"/>
          <w:lang w:bidi="ar"/>
        </w:rPr>
        <w:t>疾病分类代码标准</w:t>
      </w:r>
      <w:r>
        <w:rPr>
          <w:rFonts w:hint="eastAsia"/>
          <w:lang w:bidi="ar"/>
        </w:rPr>
        <w:t xml:space="preserve"> (ICD-10)</w:t>
      </w:r>
      <w:r>
        <w:rPr>
          <w:rFonts w:hint="eastAsia"/>
          <w:lang w:bidi="ar"/>
        </w:rPr>
        <w:t>；</w:t>
      </w:r>
    </w:p>
    <w:p w:rsidR="00E34866" w:rsidRDefault="008B1AD9">
      <w:pPr>
        <w:pStyle w:val="1"/>
      </w:pPr>
      <w:r>
        <w:rPr>
          <w:rFonts w:hint="eastAsia"/>
        </w:rPr>
        <w:t>系统接口及统一编码要求</w:t>
      </w:r>
    </w:p>
    <w:p w:rsidR="00E34866" w:rsidRDefault="008B1AD9">
      <w:pPr>
        <w:pStyle w:val="20"/>
      </w:pPr>
      <w:r>
        <w:rPr>
          <w:rFonts w:hint="eastAsia"/>
        </w:rPr>
        <w:t>本项目要求参考相关标准规范，包括但不限于下表内容。</w:t>
      </w:r>
    </w:p>
    <w:tbl>
      <w:tblPr>
        <w:tblW w:w="5903" w:type="pct"/>
        <w:tblInd w:w="-477" w:type="dxa"/>
        <w:tblLook w:val="04A0" w:firstRow="1" w:lastRow="0" w:firstColumn="1" w:lastColumn="0" w:noHBand="0" w:noVBand="1"/>
      </w:tblPr>
      <w:tblGrid>
        <w:gridCol w:w="797"/>
        <w:gridCol w:w="1233"/>
        <w:gridCol w:w="4404"/>
        <w:gridCol w:w="3353"/>
      </w:tblGrid>
      <w:tr w:rsidR="00E34866">
        <w:trPr>
          <w:trHeight w:val="280"/>
        </w:trPr>
        <w:tc>
          <w:tcPr>
            <w:tcW w:w="407" w:type="pct"/>
            <w:tcBorders>
              <w:top w:val="single" w:sz="4" w:space="0" w:color="auto"/>
              <w:left w:val="single" w:sz="4" w:space="0" w:color="auto"/>
              <w:bottom w:val="single" w:sz="4" w:space="0" w:color="auto"/>
              <w:right w:val="single" w:sz="4" w:space="0" w:color="auto"/>
            </w:tcBorders>
            <w:shd w:val="clear" w:color="000000" w:fill="D9D9D9"/>
            <w:vAlign w:val="center"/>
          </w:tcPr>
          <w:p w:rsidR="00E34866" w:rsidRDefault="008B1AD9">
            <w:pPr>
              <w:pStyle w:val="afc"/>
            </w:pPr>
            <w:r>
              <w:rPr>
                <w:rFonts w:hint="eastAsia"/>
              </w:rPr>
              <w:t>序号</w:t>
            </w:r>
          </w:p>
        </w:tc>
        <w:tc>
          <w:tcPr>
            <w:tcW w:w="630" w:type="pct"/>
            <w:tcBorders>
              <w:top w:val="single" w:sz="4" w:space="0" w:color="auto"/>
              <w:left w:val="nil"/>
              <w:bottom w:val="single" w:sz="4" w:space="0" w:color="auto"/>
              <w:right w:val="single" w:sz="4" w:space="0" w:color="auto"/>
            </w:tcBorders>
            <w:shd w:val="clear" w:color="000000" w:fill="D9D9D9"/>
            <w:vAlign w:val="center"/>
          </w:tcPr>
          <w:p w:rsidR="00E34866" w:rsidRDefault="008B1AD9">
            <w:pPr>
              <w:pStyle w:val="afc"/>
            </w:pPr>
            <w:r>
              <w:rPr>
                <w:rFonts w:hint="eastAsia"/>
              </w:rPr>
              <w:t>标准类型</w:t>
            </w:r>
          </w:p>
        </w:tc>
        <w:tc>
          <w:tcPr>
            <w:tcW w:w="2249" w:type="pct"/>
            <w:tcBorders>
              <w:top w:val="single" w:sz="4" w:space="0" w:color="auto"/>
              <w:left w:val="nil"/>
              <w:bottom w:val="single" w:sz="4" w:space="0" w:color="auto"/>
              <w:right w:val="single" w:sz="4" w:space="0" w:color="auto"/>
            </w:tcBorders>
            <w:shd w:val="clear" w:color="000000" w:fill="D9D9D9"/>
            <w:vAlign w:val="center"/>
          </w:tcPr>
          <w:p w:rsidR="00E34866" w:rsidRDefault="008B1AD9">
            <w:pPr>
              <w:pStyle w:val="afc"/>
            </w:pPr>
            <w:r>
              <w:rPr>
                <w:rFonts w:hint="eastAsia"/>
              </w:rPr>
              <w:t>标准名称</w:t>
            </w:r>
          </w:p>
        </w:tc>
        <w:tc>
          <w:tcPr>
            <w:tcW w:w="1712" w:type="pct"/>
            <w:tcBorders>
              <w:top w:val="single" w:sz="4" w:space="0" w:color="auto"/>
              <w:left w:val="nil"/>
              <w:bottom w:val="single" w:sz="4" w:space="0" w:color="auto"/>
              <w:right w:val="single" w:sz="4" w:space="0" w:color="auto"/>
            </w:tcBorders>
            <w:shd w:val="clear" w:color="000000" w:fill="D9D9D9"/>
            <w:vAlign w:val="center"/>
          </w:tcPr>
          <w:p w:rsidR="00E34866" w:rsidRDefault="008B1AD9">
            <w:pPr>
              <w:pStyle w:val="afc"/>
            </w:pPr>
            <w:r>
              <w:rPr>
                <w:rFonts w:hint="eastAsia"/>
              </w:rPr>
              <w:t>标准号</w:t>
            </w:r>
          </w:p>
        </w:tc>
      </w:tr>
      <w:tr w:rsidR="00E34866">
        <w:trPr>
          <w:trHeight w:val="560"/>
        </w:trPr>
        <w:tc>
          <w:tcPr>
            <w:tcW w:w="407" w:type="pct"/>
            <w:tcBorders>
              <w:top w:val="nil"/>
              <w:left w:val="single" w:sz="4" w:space="0" w:color="auto"/>
              <w:bottom w:val="single" w:sz="4" w:space="0" w:color="auto"/>
              <w:right w:val="single" w:sz="4" w:space="0" w:color="auto"/>
            </w:tcBorders>
            <w:shd w:val="clear" w:color="auto" w:fill="auto"/>
            <w:vAlign w:val="center"/>
          </w:tcPr>
          <w:p w:rsidR="00E34866" w:rsidRDefault="008B1AD9">
            <w:pPr>
              <w:pStyle w:val="afa"/>
            </w:pPr>
            <w:r>
              <w:rPr>
                <w:rFonts w:hint="eastAsia"/>
              </w:rPr>
              <w:t>1</w:t>
            </w:r>
          </w:p>
        </w:tc>
        <w:tc>
          <w:tcPr>
            <w:tcW w:w="630" w:type="pct"/>
            <w:tcBorders>
              <w:top w:val="nil"/>
              <w:left w:val="nil"/>
              <w:bottom w:val="single" w:sz="4" w:space="0" w:color="auto"/>
              <w:right w:val="single" w:sz="4" w:space="0" w:color="auto"/>
            </w:tcBorders>
            <w:shd w:val="clear" w:color="auto" w:fill="auto"/>
            <w:vAlign w:val="center"/>
          </w:tcPr>
          <w:p w:rsidR="00E34866" w:rsidRDefault="008B1AD9">
            <w:pPr>
              <w:pStyle w:val="afa"/>
            </w:pPr>
            <w:r>
              <w:rPr>
                <w:rFonts w:hint="eastAsia"/>
              </w:rPr>
              <w:t>国家标准</w:t>
            </w:r>
          </w:p>
        </w:tc>
        <w:tc>
          <w:tcPr>
            <w:tcW w:w="2249" w:type="pct"/>
            <w:tcBorders>
              <w:top w:val="nil"/>
              <w:left w:val="nil"/>
              <w:bottom w:val="single" w:sz="4" w:space="0" w:color="auto"/>
              <w:right w:val="single" w:sz="4" w:space="0" w:color="auto"/>
            </w:tcBorders>
            <w:shd w:val="clear" w:color="auto" w:fill="auto"/>
            <w:vAlign w:val="center"/>
          </w:tcPr>
          <w:p w:rsidR="00E34866" w:rsidRDefault="008B1AD9">
            <w:pPr>
              <w:pStyle w:val="afa"/>
            </w:pPr>
            <w:r>
              <w:rPr>
                <w:rFonts w:hint="eastAsia"/>
              </w:rPr>
              <w:t>信息安全技术</w:t>
            </w:r>
            <w:r>
              <w:rPr>
                <w:rFonts w:hint="eastAsia"/>
              </w:rPr>
              <w:t xml:space="preserve"> </w:t>
            </w:r>
            <w:r>
              <w:rPr>
                <w:rFonts w:hint="eastAsia"/>
              </w:rPr>
              <w:t>信息系统安全等级保护设计技术要求</w:t>
            </w:r>
          </w:p>
        </w:tc>
        <w:tc>
          <w:tcPr>
            <w:tcW w:w="1712" w:type="pct"/>
            <w:tcBorders>
              <w:top w:val="nil"/>
              <w:left w:val="nil"/>
              <w:bottom w:val="single" w:sz="4" w:space="0" w:color="auto"/>
              <w:right w:val="single" w:sz="4" w:space="0" w:color="auto"/>
            </w:tcBorders>
            <w:shd w:val="clear" w:color="auto" w:fill="auto"/>
            <w:vAlign w:val="center"/>
          </w:tcPr>
          <w:p w:rsidR="00E34866" w:rsidRDefault="008B1AD9">
            <w:pPr>
              <w:pStyle w:val="afa"/>
            </w:pPr>
            <w:r>
              <w:rPr>
                <w:rFonts w:hint="eastAsia"/>
              </w:rPr>
              <w:t>GB/T 25070-2010</w:t>
            </w:r>
          </w:p>
        </w:tc>
      </w:tr>
      <w:tr w:rsidR="00E34866">
        <w:trPr>
          <w:trHeight w:val="280"/>
        </w:trPr>
        <w:tc>
          <w:tcPr>
            <w:tcW w:w="407" w:type="pct"/>
            <w:tcBorders>
              <w:top w:val="nil"/>
              <w:left w:val="single" w:sz="4" w:space="0" w:color="auto"/>
              <w:bottom w:val="single" w:sz="4" w:space="0" w:color="auto"/>
              <w:right w:val="single" w:sz="4" w:space="0" w:color="auto"/>
            </w:tcBorders>
            <w:shd w:val="clear" w:color="auto" w:fill="auto"/>
            <w:vAlign w:val="center"/>
          </w:tcPr>
          <w:p w:rsidR="00E34866" w:rsidRDefault="008B1AD9">
            <w:pPr>
              <w:pStyle w:val="afa"/>
            </w:pPr>
            <w:r>
              <w:rPr>
                <w:rFonts w:hint="eastAsia"/>
              </w:rPr>
              <w:t>2</w:t>
            </w:r>
          </w:p>
        </w:tc>
        <w:tc>
          <w:tcPr>
            <w:tcW w:w="630" w:type="pct"/>
            <w:tcBorders>
              <w:top w:val="nil"/>
              <w:left w:val="nil"/>
              <w:bottom w:val="single" w:sz="4" w:space="0" w:color="auto"/>
              <w:right w:val="single" w:sz="4" w:space="0" w:color="auto"/>
            </w:tcBorders>
            <w:shd w:val="clear" w:color="auto" w:fill="auto"/>
            <w:vAlign w:val="center"/>
          </w:tcPr>
          <w:p w:rsidR="00E34866" w:rsidRDefault="008B1AD9">
            <w:pPr>
              <w:pStyle w:val="afa"/>
            </w:pPr>
            <w:r>
              <w:rPr>
                <w:rFonts w:hint="eastAsia"/>
              </w:rPr>
              <w:t>国家标准</w:t>
            </w:r>
          </w:p>
        </w:tc>
        <w:tc>
          <w:tcPr>
            <w:tcW w:w="2249" w:type="pct"/>
            <w:tcBorders>
              <w:top w:val="nil"/>
              <w:left w:val="nil"/>
              <w:bottom w:val="single" w:sz="4" w:space="0" w:color="auto"/>
              <w:right w:val="single" w:sz="4" w:space="0" w:color="auto"/>
            </w:tcBorders>
            <w:shd w:val="clear" w:color="auto" w:fill="auto"/>
            <w:vAlign w:val="center"/>
          </w:tcPr>
          <w:p w:rsidR="00E34866" w:rsidRDefault="008B1AD9">
            <w:pPr>
              <w:pStyle w:val="afa"/>
            </w:pPr>
            <w:r>
              <w:rPr>
                <w:rFonts w:hint="eastAsia"/>
              </w:rPr>
              <w:t>信息安全技术</w:t>
            </w:r>
            <w:r>
              <w:rPr>
                <w:rFonts w:hint="eastAsia"/>
              </w:rPr>
              <w:t xml:space="preserve"> </w:t>
            </w:r>
            <w:r>
              <w:rPr>
                <w:rFonts w:hint="eastAsia"/>
              </w:rPr>
              <w:t>信息系统</w:t>
            </w:r>
            <w:proofErr w:type="gramStart"/>
            <w:r>
              <w:rPr>
                <w:rFonts w:hint="eastAsia"/>
              </w:rPr>
              <w:t>安全运维管理</w:t>
            </w:r>
            <w:proofErr w:type="gramEnd"/>
            <w:r>
              <w:rPr>
                <w:rFonts w:hint="eastAsia"/>
              </w:rPr>
              <w:t>指南</w:t>
            </w:r>
          </w:p>
        </w:tc>
        <w:tc>
          <w:tcPr>
            <w:tcW w:w="1712" w:type="pct"/>
            <w:tcBorders>
              <w:top w:val="nil"/>
              <w:left w:val="nil"/>
              <w:bottom w:val="single" w:sz="4" w:space="0" w:color="auto"/>
              <w:right w:val="single" w:sz="4" w:space="0" w:color="auto"/>
            </w:tcBorders>
            <w:shd w:val="clear" w:color="auto" w:fill="auto"/>
            <w:vAlign w:val="center"/>
          </w:tcPr>
          <w:p w:rsidR="00E34866" w:rsidRDefault="008B1AD9">
            <w:pPr>
              <w:pStyle w:val="afa"/>
            </w:pPr>
            <w:r>
              <w:rPr>
                <w:rFonts w:hint="eastAsia"/>
              </w:rPr>
              <w:t>GB/T 36626-2018</w:t>
            </w:r>
          </w:p>
        </w:tc>
      </w:tr>
      <w:tr w:rsidR="00E34866">
        <w:trPr>
          <w:trHeight w:val="280"/>
        </w:trPr>
        <w:tc>
          <w:tcPr>
            <w:tcW w:w="407" w:type="pct"/>
            <w:tcBorders>
              <w:top w:val="nil"/>
              <w:left w:val="single" w:sz="4" w:space="0" w:color="auto"/>
              <w:bottom w:val="single" w:sz="4" w:space="0" w:color="auto"/>
              <w:right w:val="single" w:sz="4" w:space="0" w:color="auto"/>
            </w:tcBorders>
            <w:shd w:val="clear" w:color="auto" w:fill="auto"/>
            <w:vAlign w:val="center"/>
          </w:tcPr>
          <w:p w:rsidR="00E34866" w:rsidRDefault="008B1AD9">
            <w:pPr>
              <w:pStyle w:val="afa"/>
            </w:pPr>
            <w:r>
              <w:rPr>
                <w:rFonts w:hint="eastAsia"/>
              </w:rPr>
              <w:t>3</w:t>
            </w:r>
          </w:p>
        </w:tc>
        <w:tc>
          <w:tcPr>
            <w:tcW w:w="630" w:type="pct"/>
            <w:tcBorders>
              <w:top w:val="nil"/>
              <w:left w:val="nil"/>
              <w:bottom w:val="single" w:sz="4" w:space="0" w:color="auto"/>
              <w:right w:val="single" w:sz="4" w:space="0" w:color="auto"/>
            </w:tcBorders>
            <w:shd w:val="clear" w:color="auto" w:fill="auto"/>
            <w:vAlign w:val="center"/>
          </w:tcPr>
          <w:p w:rsidR="00E34866" w:rsidRDefault="008B1AD9">
            <w:pPr>
              <w:pStyle w:val="afa"/>
            </w:pPr>
            <w:r>
              <w:rPr>
                <w:rFonts w:hint="eastAsia"/>
              </w:rPr>
              <w:t>国家标准</w:t>
            </w:r>
          </w:p>
        </w:tc>
        <w:tc>
          <w:tcPr>
            <w:tcW w:w="2249" w:type="pct"/>
            <w:tcBorders>
              <w:top w:val="nil"/>
              <w:left w:val="nil"/>
              <w:bottom w:val="single" w:sz="4" w:space="0" w:color="auto"/>
              <w:right w:val="single" w:sz="4" w:space="0" w:color="auto"/>
            </w:tcBorders>
            <w:shd w:val="clear" w:color="auto" w:fill="auto"/>
            <w:vAlign w:val="center"/>
          </w:tcPr>
          <w:p w:rsidR="00E34866" w:rsidRDefault="008B1AD9">
            <w:pPr>
              <w:pStyle w:val="afa"/>
            </w:pPr>
            <w:r>
              <w:rPr>
                <w:rFonts w:hint="eastAsia"/>
              </w:rPr>
              <w:t>信息安全技术</w:t>
            </w:r>
            <w:r>
              <w:rPr>
                <w:rFonts w:hint="eastAsia"/>
              </w:rPr>
              <w:t xml:space="preserve"> </w:t>
            </w:r>
            <w:r>
              <w:rPr>
                <w:rFonts w:hint="eastAsia"/>
              </w:rPr>
              <w:t>网络安全等级保护基本要求</w:t>
            </w:r>
          </w:p>
        </w:tc>
        <w:tc>
          <w:tcPr>
            <w:tcW w:w="1712" w:type="pct"/>
            <w:tcBorders>
              <w:top w:val="nil"/>
              <w:left w:val="nil"/>
              <w:bottom w:val="single" w:sz="4" w:space="0" w:color="auto"/>
              <w:right w:val="single" w:sz="4" w:space="0" w:color="auto"/>
            </w:tcBorders>
            <w:shd w:val="clear" w:color="auto" w:fill="auto"/>
            <w:vAlign w:val="center"/>
          </w:tcPr>
          <w:p w:rsidR="00E34866" w:rsidRDefault="008B1AD9">
            <w:pPr>
              <w:pStyle w:val="afa"/>
            </w:pPr>
            <w:r>
              <w:rPr>
                <w:rFonts w:hint="eastAsia"/>
              </w:rPr>
              <w:t>GB/T22239-2019</w:t>
            </w:r>
          </w:p>
        </w:tc>
      </w:tr>
      <w:tr w:rsidR="00E34866">
        <w:trPr>
          <w:trHeight w:val="280"/>
        </w:trPr>
        <w:tc>
          <w:tcPr>
            <w:tcW w:w="407" w:type="pct"/>
            <w:tcBorders>
              <w:top w:val="nil"/>
              <w:left w:val="single" w:sz="4" w:space="0" w:color="auto"/>
              <w:bottom w:val="single" w:sz="4" w:space="0" w:color="auto"/>
              <w:right w:val="single" w:sz="4" w:space="0" w:color="auto"/>
            </w:tcBorders>
            <w:shd w:val="clear" w:color="auto" w:fill="auto"/>
            <w:vAlign w:val="center"/>
          </w:tcPr>
          <w:p w:rsidR="00E34866" w:rsidRDefault="008B1AD9">
            <w:pPr>
              <w:pStyle w:val="afa"/>
            </w:pPr>
            <w:r>
              <w:rPr>
                <w:rFonts w:hint="eastAsia"/>
              </w:rPr>
              <w:t>4</w:t>
            </w:r>
          </w:p>
        </w:tc>
        <w:tc>
          <w:tcPr>
            <w:tcW w:w="630" w:type="pct"/>
            <w:tcBorders>
              <w:top w:val="nil"/>
              <w:left w:val="nil"/>
              <w:bottom w:val="single" w:sz="4" w:space="0" w:color="auto"/>
              <w:right w:val="single" w:sz="4" w:space="0" w:color="auto"/>
            </w:tcBorders>
            <w:shd w:val="clear" w:color="auto" w:fill="auto"/>
            <w:vAlign w:val="center"/>
          </w:tcPr>
          <w:p w:rsidR="00E34866" w:rsidRDefault="008B1AD9">
            <w:pPr>
              <w:pStyle w:val="afa"/>
            </w:pPr>
            <w:r>
              <w:rPr>
                <w:rFonts w:hint="eastAsia"/>
              </w:rPr>
              <w:t>国家标准</w:t>
            </w:r>
          </w:p>
        </w:tc>
        <w:tc>
          <w:tcPr>
            <w:tcW w:w="2249" w:type="pct"/>
            <w:tcBorders>
              <w:top w:val="nil"/>
              <w:left w:val="nil"/>
              <w:bottom w:val="single" w:sz="4" w:space="0" w:color="auto"/>
              <w:right w:val="single" w:sz="4" w:space="0" w:color="auto"/>
            </w:tcBorders>
            <w:shd w:val="clear" w:color="auto" w:fill="auto"/>
            <w:vAlign w:val="center"/>
          </w:tcPr>
          <w:p w:rsidR="00E34866" w:rsidRDefault="008B1AD9">
            <w:pPr>
              <w:pStyle w:val="afa"/>
            </w:pPr>
            <w:r>
              <w:rPr>
                <w:rFonts w:hint="eastAsia"/>
              </w:rPr>
              <w:t>信息安全技术</w:t>
            </w:r>
            <w:r>
              <w:rPr>
                <w:rFonts w:hint="eastAsia"/>
              </w:rPr>
              <w:t xml:space="preserve"> </w:t>
            </w:r>
            <w:r>
              <w:rPr>
                <w:rFonts w:hint="eastAsia"/>
              </w:rPr>
              <w:t>网络安全等级保护测评要求</w:t>
            </w:r>
          </w:p>
        </w:tc>
        <w:tc>
          <w:tcPr>
            <w:tcW w:w="1712" w:type="pct"/>
            <w:tcBorders>
              <w:top w:val="nil"/>
              <w:left w:val="nil"/>
              <w:bottom w:val="single" w:sz="4" w:space="0" w:color="auto"/>
              <w:right w:val="single" w:sz="4" w:space="0" w:color="auto"/>
            </w:tcBorders>
            <w:shd w:val="clear" w:color="auto" w:fill="auto"/>
            <w:vAlign w:val="center"/>
          </w:tcPr>
          <w:p w:rsidR="00E34866" w:rsidRDefault="008B1AD9">
            <w:pPr>
              <w:pStyle w:val="afa"/>
            </w:pPr>
            <w:r>
              <w:rPr>
                <w:rFonts w:hint="eastAsia"/>
              </w:rPr>
              <w:t>GB/T28448-2019</w:t>
            </w:r>
          </w:p>
        </w:tc>
      </w:tr>
      <w:tr w:rsidR="00E34866">
        <w:trPr>
          <w:trHeight w:val="280"/>
        </w:trPr>
        <w:tc>
          <w:tcPr>
            <w:tcW w:w="407" w:type="pct"/>
            <w:tcBorders>
              <w:top w:val="nil"/>
              <w:left w:val="single" w:sz="4" w:space="0" w:color="auto"/>
              <w:bottom w:val="single" w:sz="4" w:space="0" w:color="auto"/>
              <w:right w:val="single" w:sz="4" w:space="0" w:color="auto"/>
            </w:tcBorders>
            <w:shd w:val="clear" w:color="auto" w:fill="auto"/>
            <w:vAlign w:val="center"/>
          </w:tcPr>
          <w:p w:rsidR="00E34866" w:rsidRDefault="008B1AD9">
            <w:pPr>
              <w:pStyle w:val="afa"/>
            </w:pPr>
            <w:r>
              <w:rPr>
                <w:rFonts w:hint="eastAsia"/>
              </w:rPr>
              <w:t>5</w:t>
            </w:r>
          </w:p>
        </w:tc>
        <w:tc>
          <w:tcPr>
            <w:tcW w:w="630" w:type="pct"/>
            <w:tcBorders>
              <w:top w:val="nil"/>
              <w:left w:val="nil"/>
              <w:bottom w:val="single" w:sz="4" w:space="0" w:color="auto"/>
              <w:right w:val="single" w:sz="4" w:space="0" w:color="auto"/>
            </w:tcBorders>
            <w:shd w:val="clear" w:color="auto" w:fill="auto"/>
            <w:vAlign w:val="center"/>
          </w:tcPr>
          <w:p w:rsidR="00E34866" w:rsidRDefault="008B1AD9">
            <w:pPr>
              <w:pStyle w:val="afa"/>
            </w:pPr>
            <w:r>
              <w:rPr>
                <w:rFonts w:hint="eastAsia"/>
              </w:rPr>
              <w:t>国家标准</w:t>
            </w:r>
          </w:p>
        </w:tc>
        <w:tc>
          <w:tcPr>
            <w:tcW w:w="2249" w:type="pct"/>
            <w:tcBorders>
              <w:top w:val="nil"/>
              <w:left w:val="nil"/>
              <w:bottom w:val="single" w:sz="4" w:space="0" w:color="auto"/>
              <w:right w:val="single" w:sz="4" w:space="0" w:color="auto"/>
            </w:tcBorders>
            <w:shd w:val="clear" w:color="auto" w:fill="auto"/>
            <w:vAlign w:val="center"/>
          </w:tcPr>
          <w:p w:rsidR="00E34866" w:rsidRDefault="008B1AD9">
            <w:pPr>
              <w:pStyle w:val="afa"/>
            </w:pPr>
            <w:r>
              <w:rPr>
                <w:rFonts w:hint="eastAsia"/>
              </w:rPr>
              <w:t>信息安全技术</w:t>
            </w:r>
            <w:r>
              <w:rPr>
                <w:rFonts w:hint="eastAsia"/>
              </w:rPr>
              <w:t xml:space="preserve"> </w:t>
            </w:r>
            <w:r>
              <w:rPr>
                <w:rFonts w:hint="eastAsia"/>
              </w:rPr>
              <w:t>健康医疗数据安全指南</w:t>
            </w:r>
          </w:p>
        </w:tc>
        <w:tc>
          <w:tcPr>
            <w:tcW w:w="1712" w:type="pct"/>
            <w:tcBorders>
              <w:top w:val="nil"/>
              <w:left w:val="nil"/>
              <w:bottom w:val="single" w:sz="4" w:space="0" w:color="auto"/>
              <w:right w:val="single" w:sz="4" w:space="0" w:color="auto"/>
            </w:tcBorders>
            <w:shd w:val="clear" w:color="auto" w:fill="auto"/>
            <w:vAlign w:val="center"/>
          </w:tcPr>
          <w:p w:rsidR="00E34866" w:rsidRDefault="008B1AD9">
            <w:pPr>
              <w:pStyle w:val="afa"/>
            </w:pPr>
            <w:r>
              <w:rPr>
                <w:rFonts w:hint="eastAsia"/>
              </w:rPr>
              <w:t>GB/T 39725-2020</w:t>
            </w:r>
          </w:p>
        </w:tc>
      </w:tr>
      <w:tr w:rsidR="00E34866">
        <w:trPr>
          <w:trHeight w:val="280"/>
        </w:trPr>
        <w:tc>
          <w:tcPr>
            <w:tcW w:w="407" w:type="pct"/>
            <w:tcBorders>
              <w:top w:val="nil"/>
              <w:left w:val="single" w:sz="4" w:space="0" w:color="auto"/>
              <w:bottom w:val="single" w:sz="4" w:space="0" w:color="auto"/>
              <w:right w:val="single" w:sz="4" w:space="0" w:color="auto"/>
            </w:tcBorders>
            <w:shd w:val="clear" w:color="auto" w:fill="auto"/>
            <w:vAlign w:val="center"/>
          </w:tcPr>
          <w:p w:rsidR="00E34866" w:rsidRDefault="008B1AD9">
            <w:pPr>
              <w:pStyle w:val="afa"/>
            </w:pPr>
            <w:r>
              <w:rPr>
                <w:rFonts w:hint="eastAsia"/>
              </w:rPr>
              <w:t>6</w:t>
            </w:r>
          </w:p>
        </w:tc>
        <w:tc>
          <w:tcPr>
            <w:tcW w:w="630" w:type="pct"/>
            <w:tcBorders>
              <w:top w:val="nil"/>
              <w:left w:val="nil"/>
              <w:bottom w:val="single" w:sz="4" w:space="0" w:color="auto"/>
              <w:right w:val="single" w:sz="4" w:space="0" w:color="auto"/>
            </w:tcBorders>
            <w:shd w:val="clear" w:color="auto" w:fill="auto"/>
            <w:vAlign w:val="center"/>
          </w:tcPr>
          <w:p w:rsidR="00E34866" w:rsidRDefault="008B1AD9">
            <w:pPr>
              <w:pStyle w:val="afa"/>
            </w:pPr>
            <w:r>
              <w:rPr>
                <w:rFonts w:hint="eastAsia"/>
              </w:rPr>
              <w:t>行业标准</w:t>
            </w:r>
          </w:p>
        </w:tc>
        <w:tc>
          <w:tcPr>
            <w:tcW w:w="2249" w:type="pct"/>
            <w:tcBorders>
              <w:top w:val="nil"/>
              <w:left w:val="nil"/>
              <w:bottom w:val="single" w:sz="4" w:space="0" w:color="auto"/>
              <w:right w:val="single" w:sz="4" w:space="0" w:color="auto"/>
            </w:tcBorders>
            <w:shd w:val="clear" w:color="auto" w:fill="auto"/>
            <w:vAlign w:val="center"/>
          </w:tcPr>
          <w:p w:rsidR="00E34866" w:rsidRDefault="008B1AD9">
            <w:pPr>
              <w:pStyle w:val="afa"/>
            </w:pPr>
            <w:r>
              <w:rPr>
                <w:rFonts w:hint="eastAsia"/>
              </w:rPr>
              <w:t>基于电子病历的医院信息平台技术规范</w:t>
            </w:r>
          </w:p>
        </w:tc>
        <w:tc>
          <w:tcPr>
            <w:tcW w:w="1712" w:type="pct"/>
            <w:tcBorders>
              <w:top w:val="nil"/>
              <w:left w:val="nil"/>
              <w:bottom w:val="single" w:sz="4" w:space="0" w:color="auto"/>
              <w:right w:val="single" w:sz="4" w:space="0" w:color="auto"/>
            </w:tcBorders>
            <w:shd w:val="clear" w:color="auto" w:fill="auto"/>
            <w:vAlign w:val="center"/>
          </w:tcPr>
          <w:p w:rsidR="00E34866" w:rsidRDefault="008B1AD9">
            <w:pPr>
              <w:pStyle w:val="afa"/>
            </w:pPr>
            <w:r>
              <w:rPr>
                <w:rFonts w:hint="eastAsia"/>
              </w:rPr>
              <w:t>WS/T 447-2014</w:t>
            </w:r>
          </w:p>
        </w:tc>
      </w:tr>
      <w:tr w:rsidR="00E34866">
        <w:trPr>
          <w:trHeight w:val="280"/>
        </w:trPr>
        <w:tc>
          <w:tcPr>
            <w:tcW w:w="407" w:type="pct"/>
            <w:tcBorders>
              <w:top w:val="nil"/>
              <w:left w:val="single" w:sz="4" w:space="0" w:color="auto"/>
              <w:bottom w:val="single" w:sz="4" w:space="0" w:color="auto"/>
              <w:right w:val="single" w:sz="4" w:space="0" w:color="auto"/>
            </w:tcBorders>
            <w:shd w:val="clear" w:color="auto" w:fill="auto"/>
            <w:vAlign w:val="center"/>
          </w:tcPr>
          <w:p w:rsidR="00E34866" w:rsidRDefault="008B1AD9">
            <w:pPr>
              <w:pStyle w:val="afa"/>
            </w:pPr>
            <w:r>
              <w:rPr>
                <w:rFonts w:hint="eastAsia"/>
              </w:rPr>
              <w:t>7</w:t>
            </w:r>
          </w:p>
        </w:tc>
        <w:tc>
          <w:tcPr>
            <w:tcW w:w="630" w:type="pct"/>
            <w:tcBorders>
              <w:top w:val="nil"/>
              <w:left w:val="nil"/>
              <w:bottom w:val="single" w:sz="4" w:space="0" w:color="auto"/>
              <w:right w:val="single" w:sz="4" w:space="0" w:color="auto"/>
            </w:tcBorders>
            <w:shd w:val="clear" w:color="auto" w:fill="auto"/>
            <w:vAlign w:val="center"/>
          </w:tcPr>
          <w:p w:rsidR="00E34866" w:rsidRDefault="008B1AD9">
            <w:pPr>
              <w:pStyle w:val="afa"/>
            </w:pPr>
            <w:r>
              <w:rPr>
                <w:rFonts w:hint="eastAsia"/>
              </w:rPr>
              <w:t>行业标准</w:t>
            </w:r>
          </w:p>
        </w:tc>
        <w:tc>
          <w:tcPr>
            <w:tcW w:w="2249" w:type="pct"/>
            <w:tcBorders>
              <w:top w:val="nil"/>
              <w:left w:val="nil"/>
              <w:bottom w:val="single" w:sz="4" w:space="0" w:color="auto"/>
              <w:right w:val="single" w:sz="4" w:space="0" w:color="auto"/>
            </w:tcBorders>
            <w:shd w:val="clear" w:color="auto" w:fill="auto"/>
            <w:vAlign w:val="center"/>
          </w:tcPr>
          <w:p w:rsidR="00E34866" w:rsidRDefault="008B1AD9">
            <w:pPr>
              <w:pStyle w:val="afa"/>
            </w:pPr>
            <w:r>
              <w:rPr>
                <w:rFonts w:hint="eastAsia"/>
              </w:rPr>
              <w:t>卫生信息数据元标准化规则</w:t>
            </w:r>
          </w:p>
        </w:tc>
        <w:tc>
          <w:tcPr>
            <w:tcW w:w="1712" w:type="pct"/>
            <w:tcBorders>
              <w:top w:val="nil"/>
              <w:left w:val="nil"/>
              <w:bottom w:val="single" w:sz="4" w:space="0" w:color="auto"/>
              <w:right w:val="single" w:sz="4" w:space="0" w:color="auto"/>
            </w:tcBorders>
            <w:shd w:val="clear" w:color="auto" w:fill="auto"/>
            <w:vAlign w:val="center"/>
          </w:tcPr>
          <w:p w:rsidR="00E34866" w:rsidRDefault="008B1AD9">
            <w:pPr>
              <w:pStyle w:val="afa"/>
            </w:pPr>
            <w:r>
              <w:rPr>
                <w:rFonts w:hint="eastAsia"/>
              </w:rPr>
              <w:t>WS/T 303</w:t>
            </w:r>
          </w:p>
        </w:tc>
      </w:tr>
      <w:tr w:rsidR="00E34866">
        <w:trPr>
          <w:trHeight w:val="280"/>
        </w:trPr>
        <w:tc>
          <w:tcPr>
            <w:tcW w:w="407" w:type="pct"/>
            <w:tcBorders>
              <w:top w:val="nil"/>
              <w:left w:val="single" w:sz="4" w:space="0" w:color="auto"/>
              <w:bottom w:val="single" w:sz="4" w:space="0" w:color="auto"/>
              <w:right w:val="single" w:sz="4" w:space="0" w:color="auto"/>
            </w:tcBorders>
            <w:shd w:val="clear" w:color="auto" w:fill="auto"/>
            <w:vAlign w:val="center"/>
          </w:tcPr>
          <w:p w:rsidR="00E34866" w:rsidRDefault="008B1AD9">
            <w:pPr>
              <w:pStyle w:val="afa"/>
            </w:pPr>
            <w:r>
              <w:rPr>
                <w:rFonts w:hint="eastAsia"/>
              </w:rPr>
              <w:t>8</w:t>
            </w:r>
          </w:p>
        </w:tc>
        <w:tc>
          <w:tcPr>
            <w:tcW w:w="630" w:type="pct"/>
            <w:tcBorders>
              <w:top w:val="nil"/>
              <w:left w:val="nil"/>
              <w:bottom w:val="single" w:sz="4" w:space="0" w:color="auto"/>
              <w:right w:val="single" w:sz="4" w:space="0" w:color="auto"/>
            </w:tcBorders>
            <w:shd w:val="clear" w:color="auto" w:fill="auto"/>
            <w:vAlign w:val="center"/>
          </w:tcPr>
          <w:p w:rsidR="00E34866" w:rsidRDefault="008B1AD9">
            <w:pPr>
              <w:pStyle w:val="afa"/>
            </w:pPr>
            <w:r>
              <w:rPr>
                <w:rFonts w:hint="eastAsia"/>
              </w:rPr>
              <w:t>行业标准</w:t>
            </w:r>
          </w:p>
        </w:tc>
        <w:tc>
          <w:tcPr>
            <w:tcW w:w="2249" w:type="pct"/>
            <w:tcBorders>
              <w:top w:val="nil"/>
              <w:left w:val="nil"/>
              <w:bottom w:val="single" w:sz="4" w:space="0" w:color="auto"/>
              <w:right w:val="single" w:sz="4" w:space="0" w:color="auto"/>
            </w:tcBorders>
            <w:shd w:val="clear" w:color="auto" w:fill="auto"/>
            <w:vAlign w:val="center"/>
          </w:tcPr>
          <w:p w:rsidR="00E34866" w:rsidRDefault="008B1AD9">
            <w:pPr>
              <w:pStyle w:val="afa"/>
            </w:pPr>
            <w:r>
              <w:rPr>
                <w:rFonts w:hint="eastAsia"/>
              </w:rPr>
              <w:t>卫生信息数据模式描述指南</w:t>
            </w:r>
          </w:p>
        </w:tc>
        <w:tc>
          <w:tcPr>
            <w:tcW w:w="1712" w:type="pct"/>
            <w:tcBorders>
              <w:top w:val="nil"/>
              <w:left w:val="nil"/>
              <w:bottom w:val="single" w:sz="4" w:space="0" w:color="auto"/>
              <w:right w:val="single" w:sz="4" w:space="0" w:color="auto"/>
            </w:tcBorders>
            <w:shd w:val="clear" w:color="auto" w:fill="auto"/>
            <w:vAlign w:val="center"/>
          </w:tcPr>
          <w:p w:rsidR="00E34866" w:rsidRDefault="008B1AD9">
            <w:pPr>
              <w:pStyle w:val="afa"/>
            </w:pPr>
            <w:r>
              <w:rPr>
                <w:rFonts w:hint="eastAsia"/>
              </w:rPr>
              <w:t>WS/T 304</w:t>
            </w:r>
          </w:p>
        </w:tc>
      </w:tr>
      <w:tr w:rsidR="00E34866">
        <w:trPr>
          <w:trHeight w:val="280"/>
        </w:trPr>
        <w:tc>
          <w:tcPr>
            <w:tcW w:w="407" w:type="pct"/>
            <w:tcBorders>
              <w:top w:val="nil"/>
              <w:left w:val="single" w:sz="4" w:space="0" w:color="auto"/>
              <w:bottom w:val="single" w:sz="4" w:space="0" w:color="auto"/>
              <w:right w:val="single" w:sz="4" w:space="0" w:color="auto"/>
            </w:tcBorders>
            <w:shd w:val="clear" w:color="auto" w:fill="auto"/>
            <w:vAlign w:val="center"/>
          </w:tcPr>
          <w:p w:rsidR="00E34866" w:rsidRDefault="008B1AD9">
            <w:pPr>
              <w:pStyle w:val="afa"/>
            </w:pPr>
            <w:r>
              <w:rPr>
                <w:rFonts w:hint="eastAsia"/>
              </w:rPr>
              <w:t>9</w:t>
            </w:r>
          </w:p>
        </w:tc>
        <w:tc>
          <w:tcPr>
            <w:tcW w:w="630" w:type="pct"/>
            <w:tcBorders>
              <w:top w:val="nil"/>
              <w:left w:val="nil"/>
              <w:bottom w:val="single" w:sz="4" w:space="0" w:color="auto"/>
              <w:right w:val="single" w:sz="4" w:space="0" w:color="auto"/>
            </w:tcBorders>
            <w:shd w:val="clear" w:color="auto" w:fill="auto"/>
            <w:vAlign w:val="center"/>
          </w:tcPr>
          <w:p w:rsidR="00E34866" w:rsidRDefault="008B1AD9">
            <w:pPr>
              <w:pStyle w:val="afa"/>
            </w:pPr>
            <w:r>
              <w:rPr>
                <w:rFonts w:hint="eastAsia"/>
              </w:rPr>
              <w:t>行业标准</w:t>
            </w:r>
          </w:p>
        </w:tc>
        <w:tc>
          <w:tcPr>
            <w:tcW w:w="2249" w:type="pct"/>
            <w:tcBorders>
              <w:top w:val="nil"/>
              <w:left w:val="nil"/>
              <w:bottom w:val="single" w:sz="4" w:space="0" w:color="auto"/>
              <w:right w:val="single" w:sz="4" w:space="0" w:color="auto"/>
            </w:tcBorders>
            <w:shd w:val="clear" w:color="auto" w:fill="auto"/>
            <w:vAlign w:val="center"/>
          </w:tcPr>
          <w:p w:rsidR="00E34866" w:rsidRDefault="008B1AD9">
            <w:pPr>
              <w:pStyle w:val="afa"/>
            </w:pPr>
            <w:r>
              <w:rPr>
                <w:rFonts w:hint="eastAsia"/>
              </w:rPr>
              <w:t>卫生信息数据集元数据规范</w:t>
            </w:r>
          </w:p>
        </w:tc>
        <w:tc>
          <w:tcPr>
            <w:tcW w:w="1712" w:type="pct"/>
            <w:tcBorders>
              <w:top w:val="nil"/>
              <w:left w:val="nil"/>
              <w:bottom w:val="single" w:sz="4" w:space="0" w:color="auto"/>
              <w:right w:val="single" w:sz="4" w:space="0" w:color="auto"/>
            </w:tcBorders>
            <w:shd w:val="clear" w:color="auto" w:fill="auto"/>
            <w:vAlign w:val="center"/>
          </w:tcPr>
          <w:p w:rsidR="00E34866" w:rsidRDefault="008B1AD9">
            <w:pPr>
              <w:pStyle w:val="afa"/>
            </w:pPr>
            <w:r>
              <w:rPr>
                <w:rFonts w:hint="eastAsia"/>
              </w:rPr>
              <w:t>WS/T 305</w:t>
            </w:r>
          </w:p>
        </w:tc>
      </w:tr>
      <w:tr w:rsidR="00E34866">
        <w:trPr>
          <w:trHeight w:val="280"/>
        </w:trPr>
        <w:tc>
          <w:tcPr>
            <w:tcW w:w="407" w:type="pct"/>
            <w:tcBorders>
              <w:top w:val="nil"/>
              <w:left w:val="single" w:sz="4" w:space="0" w:color="auto"/>
              <w:bottom w:val="single" w:sz="4" w:space="0" w:color="auto"/>
              <w:right w:val="single" w:sz="4" w:space="0" w:color="auto"/>
            </w:tcBorders>
            <w:shd w:val="clear" w:color="auto" w:fill="auto"/>
            <w:vAlign w:val="center"/>
          </w:tcPr>
          <w:p w:rsidR="00E34866" w:rsidRDefault="008B1AD9">
            <w:pPr>
              <w:pStyle w:val="afa"/>
            </w:pPr>
            <w:r>
              <w:rPr>
                <w:rFonts w:hint="eastAsia"/>
              </w:rPr>
              <w:t>10</w:t>
            </w:r>
          </w:p>
        </w:tc>
        <w:tc>
          <w:tcPr>
            <w:tcW w:w="630" w:type="pct"/>
            <w:tcBorders>
              <w:top w:val="nil"/>
              <w:left w:val="nil"/>
              <w:bottom w:val="single" w:sz="4" w:space="0" w:color="auto"/>
              <w:right w:val="single" w:sz="4" w:space="0" w:color="auto"/>
            </w:tcBorders>
            <w:shd w:val="clear" w:color="auto" w:fill="auto"/>
            <w:vAlign w:val="center"/>
          </w:tcPr>
          <w:p w:rsidR="00E34866" w:rsidRDefault="008B1AD9">
            <w:pPr>
              <w:pStyle w:val="afa"/>
            </w:pPr>
            <w:r>
              <w:rPr>
                <w:rFonts w:hint="eastAsia"/>
              </w:rPr>
              <w:t>行业标准</w:t>
            </w:r>
          </w:p>
        </w:tc>
        <w:tc>
          <w:tcPr>
            <w:tcW w:w="2249" w:type="pct"/>
            <w:tcBorders>
              <w:top w:val="nil"/>
              <w:left w:val="nil"/>
              <w:bottom w:val="single" w:sz="4" w:space="0" w:color="auto"/>
              <w:right w:val="single" w:sz="4" w:space="0" w:color="auto"/>
            </w:tcBorders>
            <w:shd w:val="clear" w:color="auto" w:fill="auto"/>
            <w:vAlign w:val="center"/>
          </w:tcPr>
          <w:p w:rsidR="00E34866" w:rsidRDefault="008B1AD9">
            <w:pPr>
              <w:pStyle w:val="afa"/>
            </w:pPr>
            <w:r>
              <w:rPr>
                <w:rFonts w:hint="eastAsia"/>
              </w:rPr>
              <w:t>卫生信息数据集分类与编码规则</w:t>
            </w:r>
          </w:p>
        </w:tc>
        <w:tc>
          <w:tcPr>
            <w:tcW w:w="1712" w:type="pct"/>
            <w:tcBorders>
              <w:top w:val="nil"/>
              <w:left w:val="nil"/>
              <w:bottom w:val="single" w:sz="4" w:space="0" w:color="auto"/>
              <w:right w:val="single" w:sz="4" w:space="0" w:color="auto"/>
            </w:tcBorders>
            <w:shd w:val="clear" w:color="auto" w:fill="auto"/>
            <w:vAlign w:val="center"/>
          </w:tcPr>
          <w:p w:rsidR="00E34866" w:rsidRDefault="008B1AD9">
            <w:pPr>
              <w:pStyle w:val="afa"/>
            </w:pPr>
            <w:r>
              <w:rPr>
                <w:rFonts w:hint="eastAsia"/>
              </w:rPr>
              <w:t>WS/T 306</w:t>
            </w:r>
          </w:p>
        </w:tc>
      </w:tr>
      <w:tr w:rsidR="00E34866">
        <w:trPr>
          <w:trHeight w:val="280"/>
        </w:trPr>
        <w:tc>
          <w:tcPr>
            <w:tcW w:w="407" w:type="pct"/>
            <w:tcBorders>
              <w:top w:val="nil"/>
              <w:left w:val="single" w:sz="4" w:space="0" w:color="auto"/>
              <w:bottom w:val="single" w:sz="4" w:space="0" w:color="auto"/>
              <w:right w:val="single" w:sz="4" w:space="0" w:color="auto"/>
            </w:tcBorders>
            <w:shd w:val="clear" w:color="auto" w:fill="auto"/>
            <w:vAlign w:val="center"/>
          </w:tcPr>
          <w:p w:rsidR="00E34866" w:rsidRDefault="008B1AD9">
            <w:pPr>
              <w:pStyle w:val="afa"/>
            </w:pPr>
            <w:r>
              <w:rPr>
                <w:rFonts w:hint="eastAsia"/>
              </w:rPr>
              <w:lastRenderedPageBreak/>
              <w:t>11</w:t>
            </w:r>
          </w:p>
        </w:tc>
        <w:tc>
          <w:tcPr>
            <w:tcW w:w="630" w:type="pct"/>
            <w:tcBorders>
              <w:top w:val="nil"/>
              <w:left w:val="nil"/>
              <w:bottom w:val="single" w:sz="4" w:space="0" w:color="auto"/>
              <w:right w:val="single" w:sz="4" w:space="0" w:color="auto"/>
            </w:tcBorders>
            <w:shd w:val="clear" w:color="auto" w:fill="auto"/>
            <w:vAlign w:val="center"/>
          </w:tcPr>
          <w:p w:rsidR="00E34866" w:rsidRDefault="008B1AD9">
            <w:pPr>
              <w:pStyle w:val="afa"/>
            </w:pPr>
            <w:r>
              <w:rPr>
                <w:rFonts w:hint="eastAsia"/>
              </w:rPr>
              <w:t>行业标准</w:t>
            </w:r>
          </w:p>
        </w:tc>
        <w:tc>
          <w:tcPr>
            <w:tcW w:w="2249" w:type="pct"/>
            <w:tcBorders>
              <w:top w:val="nil"/>
              <w:left w:val="nil"/>
              <w:bottom w:val="single" w:sz="4" w:space="0" w:color="auto"/>
              <w:right w:val="single" w:sz="4" w:space="0" w:color="auto"/>
            </w:tcBorders>
            <w:shd w:val="clear" w:color="auto" w:fill="auto"/>
            <w:vAlign w:val="center"/>
          </w:tcPr>
          <w:p w:rsidR="00E34866" w:rsidRDefault="008B1AD9">
            <w:pPr>
              <w:pStyle w:val="afa"/>
            </w:pPr>
            <w:r>
              <w:rPr>
                <w:rFonts w:hint="eastAsia"/>
              </w:rPr>
              <w:t>卫生信息数据元目录</w:t>
            </w:r>
          </w:p>
        </w:tc>
        <w:tc>
          <w:tcPr>
            <w:tcW w:w="1712" w:type="pct"/>
            <w:tcBorders>
              <w:top w:val="nil"/>
              <w:left w:val="nil"/>
              <w:bottom w:val="single" w:sz="4" w:space="0" w:color="auto"/>
              <w:right w:val="single" w:sz="4" w:space="0" w:color="auto"/>
            </w:tcBorders>
            <w:shd w:val="clear" w:color="auto" w:fill="auto"/>
            <w:vAlign w:val="center"/>
          </w:tcPr>
          <w:p w:rsidR="00E34866" w:rsidRDefault="008B1AD9">
            <w:pPr>
              <w:pStyle w:val="afa"/>
            </w:pPr>
            <w:r>
              <w:rPr>
                <w:rFonts w:hint="eastAsia"/>
              </w:rPr>
              <w:t>WS 363</w:t>
            </w:r>
          </w:p>
        </w:tc>
      </w:tr>
      <w:tr w:rsidR="00E34866">
        <w:trPr>
          <w:trHeight w:val="280"/>
        </w:trPr>
        <w:tc>
          <w:tcPr>
            <w:tcW w:w="407" w:type="pct"/>
            <w:tcBorders>
              <w:top w:val="nil"/>
              <w:left w:val="single" w:sz="4" w:space="0" w:color="auto"/>
              <w:bottom w:val="single" w:sz="4" w:space="0" w:color="auto"/>
              <w:right w:val="single" w:sz="4" w:space="0" w:color="auto"/>
            </w:tcBorders>
            <w:shd w:val="clear" w:color="auto" w:fill="auto"/>
            <w:vAlign w:val="center"/>
          </w:tcPr>
          <w:p w:rsidR="00E34866" w:rsidRDefault="008B1AD9">
            <w:pPr>
              <w:pStyle w:val="afa"/>
            </w:pPr>
            <w:r>
              <w:rPr>
                <w:rFonts w:hint="eastAsia"/>
              </w:rPr>
              <w:t>12</w:t>
            </w:r>
          </w:p>
        </w:tc>
        <w:tc>
          <w:tcPr>
            <w:tcW w:w="630" w:type="pct"/>
            <w:tcBorders>
              <w:top w:val="nil"/>
              <w:left w:val="nil"/>
              <w:bottom w:val="single" w:sz="4" w:space="0" w:color="auto"/>
              <w:right w:val="single" w:sz="4" w:space="0" w:color="auto"/>
            </w:tcBorders>
            <w:shd w:val="clear" w:color="auto" w:fill="auto"/>
            <w:vAlign w:val="center"/>
          </w:tcPr>
          <w:p w:rsidR="00E34866" w:rsidRDefault="008B1AD9">
            <w:pPr>
              <w:pStyle w:val="afa"/>
            </w:pPr>
            <w:r>
              <w:rPr>
                <w:rFonts w:hint="eastAsia"/>
              </w:rPr>
              <w:t>行业标准</w:t>
            </w:r>
          </w:p>
        </w:tc>
        <w:tc>
          <w:tcPr>
            <w:tcW w:w="2249" w:type="pct"/>
            <w:tcBorders>
              <w:top w:val="nil"/>
              <w:left w:val="nil"/>
              <w:bottom w:val="single" w:sz="4" w:space="0" w:color="auto"/>
              <w:right w:val="single" w:sz="4" w:space="0" w:color="auto"/>
            </w:tcBorders>
            <w:shd w:val="clear" w:color="auto" w:fill="auto"/>
            <w:vAlign w:val="center"/>
          </w:tcPr>
          <w:p w:rsidR="00E34866" w:rsidRDefault="008B1AD9">
            <w:pPr>
              <w:pStyle w:val="afa"/>
            </w:pPr>
            <w:r>
              <w:rPr>
                <w:rFonts w:hint="eastAsia"/>
              </w:rPr>
              <w:t>卫生信息数据元值域代码</w:t>
            </w:r>
          </w:p>
        </w:tc>
        <w:tc>
          <w:tcPr>
            <w:tcW w:w="1712" w:type="pct"/>
            <w:tcBorders>
              <w:top w:val="nil"/>
              <w:left w:val="nil"/>
              <w:bottom w:val="single" w:sz="4" w:space="0" w:color="auto"/>
              <w:right w:val="single" w:sz="4" w:space="0" w:color="auto"/>
            </w:tcBorders>
            <w:shd w:val="clear" w:color="auto" w:fill="auto"/>
            <w:vAlign w:val="center"/>
          </w:tcPr>
          <w:p w:rsidR="00E34866" w:rsidRDefault="008B1AD9">
            <w:pPr>
              <w:pStyle w:val="afa"/>
            </w:pPr>
            <w:r>
              <w:rPr>
                <w:rFonts w:hint="eastAsia"/>
              </w:rPr>
              <w:t>WS 364</w:t>
            </w:r>
          </w:p>
        </w:tc>
      </w:tr>
      <w:tr w:rsidR="00E34866">
        <w:trPr>
          <w:trHeight w:val="280"/>
        </w:trPr>
        <w:tc>
          <w:tcPr>
            <w:tcW w:w="407" w:type="pct"/>
            <w:tcBorders>
              <w:top w:val="nil"/>
              <w:left w:val="single" w:sz="4" w:space="0" w:color="auto"/>
              <w:bottom w:val="single" w:sz="4" w:space="0" w:color="auto"/>
              <w:right w:val="single" w:sz="4" w:space="0" w:color="auto"/>
            </w:tcBorders>
            <w:shd w:val="clear" w:color="auto" w:fill="auto"/>
            <w:vAlign w:val="center"/>
          </w:tcPr>
          <w:p w:rsidR="00E34866" w:rsidRDefault="008B1AD9">
            <w:pPr>
              <w:pStyle w:val="afa"/>
            </w:pPr>
            <w:r>
              <w:rPr>
                <w:rFonts w:hint="eastAsia"/>
              </w:rPr>
              <w:t>13</w:t>
            </w:r>
          </w:p>
        </w:tc>
        <w:tc>
          <w:tcPr>
            <w:tcW w:w="630" w:type="pct"/>
            <w:tcBorders>
              <w:top w:val="nil"/>
              <w:left w:val="nil"/>
              <w:bottom w:val="single" w:sz="4" w:space="0" w:color="auto"/>
              <w:right w:val="single" w:sz="4" w:space="0" w:color="auto"/>
            </w:tcBorders>
            <w:shd w:val="clear" w:color="auto" w:fill="auto"/>
            <w:vAlign w:val="center"/>
          </w:tcPr>
          <w:p w:rsidR="00E34866" w:rsidRDefault="008B1AD9">
            <w:pPr>
              <w:pStyle w:val="afa"/>
            </w:pPr>
            <w:r>
              <w:rPr>
                <w:rFonts w:hint="eastAsia"/>
              </w:rPr>
              <w:t>行业标准</w:t>
            </w:r>
          </w:p>
        </w:tc>
        <w:tc>
          <w:tcPr>
            <w:tcW w:w="2249" w:type="pct"/>
            <w:tcBorders>
              <w:top w:val="nil"/>
              <w:left w:val="nil"/>
              <w:bottom w:val="single" w:sz="4" w:space="0" w:color="auto"/>
              <w:right w:val="single" w:sz="4" w:space="0" w:color="auto"/>
            </w:tcBorders>
            <w:shd w:val="clear" w:color="auto" w:fill="auto"/>
            <w:vAlign w:val="center"/>
          </w:tcPr>
          <w:p w:rsidR="00E34866" w:rsidRDefault="008B1AD9">
            <w:pPr>
              <w:pStyle w:val="afa"/>
            </w:pPr>
            <w:r>
              <w:rPr>
                <w:rFonts w:hint="eastAsia"/>
              </w:rPr>
              <w:t>卫生信息基本数据集编制规范</w:t>
            </w:r>
          </w:p>
        </w:tc>
        <w:tc>
          <w:tcPr>
            <w:tcW w:w="1712" w:type="pct"/>
            <w:tcBorders>
              <w:top w:val="nil"/>
              <w:left w:val="nil"/>
              <w:bottom w:val="single" w:sz="4" w:space="0" w:color="auto"/>
              <w:right w:val="single" w:sz="4" w:space="0" w:color="auto"/>
            </w:tcBorders>
            <w:shd w:val="clear" w:color="auto" w:fill="auto"/>
            <w:vAlign w:val="center"/>
          </w:tcPr>
          <w:p w:rsidR="00E34866" w:rsidRDefault="008B1AD9">
            <w:pPr>
              <w:pStyle w:val="afa"/>
            </w:pPr>
            <w:r>
              <w:rPr>
                <w:rFonts w:hint="eastAsia"/>
              </w:rPr>
              <w:t>WS 370</w:t>
            </w:r>
          </w:p>
        </w:tc>
      </w:tr>
      <w:tr w:rsidR="00E34866">
        <w:trPr>
          <w:trHeight w:val="280"/>
        </w:trPr>
        <w:tc>
          <w:tcPr>
            <w:tcW w:w="407" w:type="pct"/>
            <w:tcBorders>
              <w:top w:val="nil"/>
              <w:left w:val="single" w:sz="4" w:space="0" w:color="auto"/>
              <w:bottom w:val="single" w:sz="4" w:space="0" w:color="auto"/>
              <w:right w:val="single" w:sz="4" w:space="0" w:color="auto"/>
            </w:tcBorders>
            <w:shd w:val="clear" w:color="auto" w:fill="auto"/>
            <w:vAlign w:val="center"/>
          </w:tcPr>
          <w:p w:rsidR="00E34866" w:rsidRDefault="008B1AD9">
            <w:pPr>
              <w:pStyle w:val="afa"/>
            </w:pPr>
            <w:r>
              <w:rPr>
                <w:rFonts w:hint="eastAsia"/>
              </w:rPr>
              <w:t>14</w:t>
            </w:r>
          </w:p>
        </w:tc>
        <w:tc>
          <w:tcPr>
            <w:tcW w:w="630" w:type="pct"/>
            <w:tcBorders>
              <w:top w:val="nil"/>
              <w:left w:val="nil"/>
              <w:bottom w:val="single" w:sz="4" w:space="0" w:color="auto"/>
              <w:right w:val="single" w:sz="4" w:space="0" w:color="auto"/>
            </w:tcBorders>
            <w:shd w:val="clear" w:color="auto" w:fill="auto"/>
            <w:vAlign w:val="center"/>
          </w:tcPr>
          <w:p w:rsidR="00E34866" w:rsidRDefault="008B1AD9">
            <w:pPr>
              <w:pStyle w:val="afa"/>
            </w:pPr>
            <w:r>
              <w:rPr>
                <w:rFonts w:hint="eastAsia"/>
              </w:rPr>
              <w:t>行业标准</w:t>
            </w:r>
          </w:p>
        </w:tc>
        <w:tc>
          <w:tcPr>
            <w:tcW w:w="2249" w:type="pct"/>
            <w:tcBorders>
              <w:top w:val="nil"/>
              <w:left w:val="nil"/>
              <w:bottom w:val="single" w:sz="4" w:space="0" w:color="auto"/>
              <w:right w:val="single" w:sz="4" w:space="0" w:color="auto"/>
            </w:tcBorders>
            <w:shd w:val="clear" w:color="auto" w:fill="auto"/>
            <w:vAlign w:val="center"/>
          </w:tcPr>
          <w:p w:rsidR="00E34866" w:rsidRDefault="008B1AD9">
            <w:pPr>
              <w:pStyle w:val="afa"/>
            </w:pPr>
            <w:r>
              <w:rPr>
                <w:rFonts w:hint="eastAsia"/>
              </w:rPr>
              <w:t>电子病历基本数据集</w:t>
            </w:r>
          </w:p>
        </w:tc>
        <w:tc>
          <w:tcPr>
            <w:tcW w:w="1712" w:type="pct"/>
            <w:tcBorders>
              <w:top w:val="nil"/>
              <w:left w:val="nil"/>
              <w:bottom w:val="single" w:sz="4" w:space="0" w:color="auto"/>
              <w:right w:val="single" w:sz="4" w:space="0" w:color="auto"/>
            </w:tcBorders>
            <w:shd w:val="clear" w:color="auto" w:fill="auto"/>
            <w:vAlign w:val="center"/>
          </w:tcPr>
          <w:p w:rsidR="00E34866" w:rsidRDefault="008B1AD9">
            <w:pPr>
              <w:pStyle w:val="afa"/>
            </w:pPr>
            <w:r>
              <w:rPr>
                <w:rFonts w:hint="eastAsia"/>
              </w:rPr>
              <w:t>WS 445</w:t>
            </w:r>
          </w:p>
        </w:tc>
      </w:tr>
      <w:tr w:rsidR="00E34866">
        <w:trPr>
          <w:trHeight w:val="280"/>
        </w:trPr>
        <w:tc>
          <w:tcPr>
            <w:tcW w:w="407" w:type="pct"/>
            <w:tcBorders>
              <w:top w:val="nil"/>
              <w:left w:val="single" w:sz="4" w:space="0" w:color="auto"/>
              <w:bottom w:val="single" w:sz="4" w:space="0" w:color="auto"/>
              <w:right w:val="single" w:sz="4" w:space="0" w:color="auto"/>
            </w:tcBorders>
            <w:shd w:val="clear" w:color="auto" w:fill="auto"/>
            <w:vAlign w:val="center"/>
          </w:tcPr>
          <w:p w:rsidR="00E34866" w:rsidRDefault="008B1AD9">
            <w:pPr>
              <w:pStyle w:val="afa"/>
            </w:pPr>
            <w:r>
              <w:rPr>
                <w:rFonts w:hint="eastAsia"/>
              </w:rPr>
              <w:t>15</w:t>
            </w:r>
          </w:p>
        </w:tc>
        <w:tc>
          <w:tcPr>
            <w:tcW w:w="630" w:type="pct"/>
            <w:tcBorders>
              <w:top w:val="nil"/>
              <w:left w:val="nil"/>
              <w:bottom w:val="single" w:sz="4" w:space="0" w:color="auto"/>
              <w:right w:val="single" w:sz="4" w:space="0" w:color="auto"/>
            </w:tcBorders>
            <w:shd w:val="clear" w:color="auto" w:fill="auto"/>
            <w:vAlign w:val="center"/>
          </w:tcPr>
          <w:p w:rsidR="00E34866" w:rsidRDefault="008B1AD9">
            <w:pPr>
              <w:pStyle w:val="afa"/>
            </w:pPr>
            <w:r>
              <w:rPr>
                <w:rFonts w:hint="eastAsia"/>
              </w:rPr>
              <w:t>行业标准</w:t>
            </w:r>
          </w:p>
        </w:tc>
        <w:tc>
          <w:tcPr>
            <w:tcW w:w="2249" w:type="pct"/>
            <w:tcBorders>
              <w:top w:val="nil"/>
              <w:left w:val="nil"/>
              <w:bottom w:val="single" w:sz="4" w:space="0" w:color="auto"/>
              <w:right w:val="single" w:sz="4" w:space="0" w:color="auto"/>
            </w:tcBorders>
            <w:shd w:val="clear" w:color="auto" w:fill="auto"/>
            <w:vAlign w:val="center"/>
          </w:tcPr>
          <w:p w:rsidR="00E34866" w:rsidRDefault="008B1AD9">
            <w:pPr>
              <w:pStyle w:val="afa"/>
            </w:pPr>
            <w:r>
              <w:rPr>
                <w:rFonts w:hint="eastAsia"/>
              </w:rPr>
              <w:t>卫生信息共享文档编制规范</w:t>
            </w:r>
          </w:p>
        </w:tc>
        <w:tc>
          <w:tcPr>
            <w:tcW w:w="1712" w:type="pct"/>
            <w:tcBorders>
              <w:top w:val="nil"/>
              <w:left w:val="nil"/>
              <w:bottom w:val="single" w:sz="4" w:space="0" w:color="auto"/>
              <w:right w:val="single" w:sz="4" w:space="0" w:color="auto"/>
            </w:tcBorders>
            <w:shd w:val="clear" w:color="auto" w:fill="auto"/>
            <w:vAlign w:val="center"/>
          </w:tcPr>
          <w:p w:rsidR="00E34866" w:rsidRDefault="008B1AD9">
            <w:pPr>
              <w:pStyle w:val="afa"/>
            </w:pPr>
            <w:r>
              <w:rPr>
                <w:rFonts w:hint="eastAsia"/>
              </w:rPr>
              <w:t>WS/T 482</w:t>
            </w:r>
          </w:p>
        </w:tc>
      </w:tr>
      <w:tr w:rsidR="00E34866">
        <w:trPr>
          <w:trHeight w:val="280"/>
        </w:trPr>
        <w:tc>
          <w:tcPr>
            <w:tcW w:w="407" w:type="pct"/>
            <w:tcBorders>
              <w:top w:val="nil"/>
              <w:left w:val="single" w:sz="4" w:space="0" w:color="auto"/>
              <w:bottom w:val="single" w:sz="4" w:space="0" w:color="auto"/>
              <w:right w:val="single" w:sz="4" w:space="0" w:color="auto"/>
            </w:tcBorders>
            <w:shd w:val="clear" w:color="auto" w:fill="auto"/>
            <w:vAlign w:val="center"/>
          </w:tcPr>
          <w:p w:rsidR="00E34866" w:rsidRDefault="008B1AD9">
            <w:pPr>
              <w:pStyle w:val="afa"/>
            </w:pPr>
            <w:r>
              <w:rPr>
                <w:rFonts w:hint="eastAsia"/>
              </w:rPr>
              <w:t>16</w:t>
            </w:r>
          </w:p>
        </w:tc>
        <w:tc>
          <w:tcPr>
            <w:tcW w:w="630" w:type="pct"/>
            <w:tcBorders>
              <w:top w:val="nil"/>
              <w:left w:val="nil"/>
              <w:bottom w:val="single" w:sz="4" w:space="0" w:color="auto"/>
              <w:right w:val="single" w:sz="4" w:space="0" w:color="auto"/>
            </w:tcBorders>
            <w:shd w:val="clear" w:color="auto" w:fill="auto"/>
            <w:vAlign w:val="center"/>
          </w:tcPr>
          <w:p w:rsidR="00E34866" w:rsidRDefault="008B1AD9">
            <w:pPr>
              <w:pStyle w:val="afa"/>
            </w:pPr>
            <w:r>
              <w:rPr>
                <w:rFonts w:hint="eastAsia"/>
              </w:rPr>
              <w:t>行业标准</w:t>
            </w:r>
          </w:p>
        </w:tc>
        <w:tc>
          <w:tcPr>
            <w:tcW w:w="2249" w:type="pct"/>
            <w:tcBorders>
              <w:top w:val="nil"/>
              <w:left w:val="nil"/>
              <w:bottom w:val="single" w:sz="4" w:space="0" w:color="auto"/>
              <w:right w:val="single" w:sz="4" w:space="0" w:color="auto"/>
            </w:tcBorders>
            <w:shd w:val="clear" w:color="auto" w:fill="auto"/>
            <w:vAlign w:val="center"/>
          </w:tcPr>
          <w:p w:rsidR="00E34866" w:rsidRDefault="008B1AD9">
            <w:pPr>
              <w:pStyle w:val="afa"/>
            </w:pPr>
            <w:r>
              <w:rPr>
                <w:rFonts w:hint="eastAsia"/>
              </w:rPr>
              <w:t>卫生统计指标</w:t>
            </w:r>
          </w:p>
        </w:tc>
        <w:tc>
          <w:tcPr>
            <w:tcW w:w="1712" w:type="pct"/>
            <w:tcBorders>
              <w:top w:val="nil"/>
              <w:left w:val="nil"/>
              <w:bottom w:val="single" w:sz="4" w:space="0" w:color="auto"/>
              <w:right w:val="single" w:sz="4" w:space="0" w:color="auto"/>
            </w:tcBorders>
            <w:shd w:val="clear" w:color="auto" w:fill="auto"/>
            <w:vAlign w:val="center"/>
          </w:tcPr>
          <w:p w:rsidR="00E34866" w:rsidRDefault="008B1AD9">
            <w:pPr>
              <w:pStyle w:val="afa"/>
            </w:pPr>
            <w:r>
              <w:rPr>
                <w:rFonts w:hint="eastAsia"/>
              </w:rPr>
              <w:t>WS/T 598</w:t>
            </w:r>
          </w:p>
        </w:tc>
      </w:tr>
      <w:tr w:rsidR="00E34866">
        <w:trPr>
          <w:trHeight w:val="560"/>
        </w:trPr>
        <w:tc>
          <w:tcPr>
            <w:tcW w:w="407" w:type="pct"/>
            <w:tcBorders>
              <w:top w:val="nil"/>
              <w:left w:val="single" w:sz="4" w:space="0" w:color="auto"/>
              <w:bottom w:val="single" w:sz="4" w:space="0" w:color="auto"/>
              <w:right w:val="single" w:sz="4" w:space="0" w:color="auto"/>
            </w:tcBorders>
            <w:shd w:val="clear" w:color="auto" w:fill="auto"/>
            <w:vAlign w:val="center"/>
          </w:tcPr>
          <w:p w:rsidR="00E34866" w:rsidRDefault="008B1AD9">
            <w:pPr>
              <w:pStyle w:val="afa"/>
            </w:pPr>
            <w:r>
              <w:rPr>
                <w:rFonts w:hint="eastAsia"/>
              </w:rPr>
              <w:t>17</w:t>
            </w:r>
          </w:p>
        </w:tc>
        <w:tc>
          <w:tcPr>
            <w:tcW w:w="630" w:type="pct"/>
            <w:tcBorders>
              <w:top w:val="nil"/>
              <w:left w:val="nil"/>
              <w:bottom w:val="single" w:sz="4" w:space="0" w:color="auto"/>
              <w:right w:val="single" w:sz="4" w:space="0" w:color="auto"/>
            </w:tcBorders>
            <w:shd w:val="clear" w:color="auto" w:fill="auto"/>
            <w:vAlign w:val="center"/>
          </w:tcPr>
          <w:p w:rsidR="00E34866" w:rsidRDefault="008B1AD9">
            <w:pPr>
              <w:pStyle w:val="afa"/>
            </w:pPr>
            <w:r>
              <w:rPr>
                <w:rFonts w:hint="eastAsia"/>
              </w:rPr>
              <w:t>行业标准</w:t>
            </w:r>
          </w:p>
        </w:tc>
        <w:tc>
          <w:tcPr>
            <w:tcW w:w="2249" w:type="pct"/>
            <w:tcBorders>
              <w:top w:val="nil"/>
              <w:left w:val="nil"/>
              <w:bottom w:val="single" w:sz="4" w:space="0" w:color="auto"/>
              <w:right w:val="single" w:sz="4" w:space="0" w:color="auto"/>
            </w:tcBorders>
            <w:shd w:val="clear" w:color="auto" w:fill="auto"/>
            <w:vAlign w:val="center"/>
          </w:tcPr>
          <w:p w:rsidR="00E34866" w:rsidRDefault="008B1AD9">
            <w:pPr>
              <w:pStyle w:val="afa"/>
            </w:pPr>
            <w:r>
              <w:rPr>
                <w:rFonts w:hint="eastAsia"/>
              </w:rPr>
              <w:t>卫生信息标识体系</w:t>
            </w:r>
            <w:r>
              <w:rPr>
                <w:rFonts w:hint="eastAsia"/>
              </w:rPr>
              <w:t xml:space="preserve"> </w:t>
            </w:r>
            <w:r>
              <w:rPr>
                <w:rFonts w:hint="eastAsia"/>
              </w:rPr>
              <w:t>对象标识符编号结构与基本规则</w:t>
            </w:r>
          </w:p>
        </w:tc>
        <w:tc>
          <w:tcPr>
            <w:tcW w:w="1712" w:type="pct"/>
            <w:tcBorders>
              <w:top w:val="nil"/>
              <w:left w:val="nil"/>
              <w:bottom w:val="single" w:sz="4" w:space="0" w:color="auto"/>
              <w:right w:val="single" w:sz="4" w:space="0" w:color="auto"/>
            </w:tcBorders>
            <w:shd w:val="clear" w:color="auto" w:fill="auto"/>
            <w:vAlign w:val="center"/>
          </w:tcPr>
          <w:p w:rsidR="00E34866" w:rsidRDefault="008B1AD9">
            <w:pPr>
              <w:pStyle w:val="afa"/>
            </w:pPr>
            <w:r>
              <w:rPr>
                <w:rFonts w:hint="eastAsia"/>
              </w:rPr>
              <w:t>WS/T 682</w:t>
            </w:r>
          </w:p>
        </w:tc>
      </w:tr>
      <w:tr w:rsidR="00E34866">
        <w:trPr>
          <w:trHeight w:val="560"/>
        </w:trPr>
        <w:tc>
          <w:tcPr>
            <w:tcW w:w="407" w:type="pct"/>
            <w:tcBorders>
              <w:top w:val="nil"/>
              <w:left w:val="single" w:sz="4" w:space="0" w:color="auto"/>
              <w:bottom w:val="single" w:sz="4" w:space="0" w:color="auto"/>
              <w:right w:val="single" w:sz="4" w:space="0" w:color="auto"/>
            </w:tcBorders>
            <w:shd w:val="clear" w:color="auto" w:fill="auto"/>
            <w:vAlign w:val="center"/>
          </w:tcPr>
          <w:p w:rsidR="00E34866" w:rsidRDefault="008B1AD9">
            <w:pPr>
              <w:pStyle w:val="afa"/>
            </w:pPr>
            <w:r>
              <w:rPr>
                <w:rFonts w:hint="eastAsia"/>
              </w:rPr>
              <w:t>18</w:t>
            </w:r>
          </w:p>
        </w:tc>
        <w:tc>
          <w:tcPr>
            <w:tcW w:w="630" w:type="pct"/>
            <w:tcBorders>
              <w:top w:val="nil"/>
              <w:left w:val="nil"/>
              <w:bottom w:val="single" w:sz="4" w:space="0" w:color="auto"/>
              <w:right w:val="single" w:sz="4" w:space="0" w:color="auto"/>
            </w:tcBorders>
            <w:shd w:val="clear" w:color="auto" w:fill="auto"/>
            <w:vAlign w:val="center"/>
          </w:tcPr>
          <w:p w:rsidR="00E34866" w:rsidRDefault="008B1AD9">
            <w:pPr>
              <w:pStyle w:val="afa"/>
            </w:pPr>
            <w:r>
              <w:rPr>
                <w:rFonts w:hint="eastAsia"/>
              </w:rPr>
              <w:t>行业规范</w:t>
            </w:r>
          </w:p>
        </w:tc>
        <w:tc>
          <w:tcPr>
            <w:tcW w:w="2249" w:type="pct"/>
            <w:tcBorders>
              <w:top w:val="nil"/>
              <w:left w:val="nil"/>
              <w:bottom w:val="single" w:sz="4" w:space="0" w:color="auto"/>
              <w:right w:val="single" w:sz="4" w:space="0" w:color="auto"/>
            </w:tcBorders>
            <w:shd w:val="clear" w:color="auto" w:fill="auto"/>
            <w:vAlign w:val="center"/>
          </w:tcPr>
          <w:p w:rsidR="00E34866" w:rsidRDefault="008B1AD9">
            <w:pPr>
              <w:pStyle w:val="afa"/>
            </w:pPr>
            <w:r>
              <w:rPr>
                <w:rFonts w:hint="eastAsia"/>
              </w:rPr>
              <w:t>国家医疗健康信息医院信息互联互通标准化成熟度测评方案（</w:t>
            </w:r>
            <w:r>
              <w:rPr>
                <w:rFonts w:hint="eastAsia"/>
              </w:rPr>
              <w:t>2020</w:t>
            </w:r>
            <w:r>
              <w:rPr>
                <w:rFonts w:hint="eastAsia"/>
              </w:rPr>
              <w:t>年版）</w:t>
            </w:r>
          </w:p>
        </w:tc>
        <w:tc>
          <w:tcPr>
            <w:tcW w:w="1712" w:type="pct"/>
            <w:tcBorders>
              <w:top w:val="nil"/>
              <w:left w:val="nil"/>
              <w:bottom w:val="single" w:sz="4" w:space="0" w:color="auto"/>
              <w:right w:val="single" w:sz="4" w:space="0" w:color="auto"/>
            </w:tcBorders>
            <w:shd w:val="clear" w:color="auto" w:fill="auto"/>
            <w:vAlign w:val="center"/>
          </w:tcPr>
          <w:p w:rsidR="00E34866" w:rsidRDefault="008B1AD9">
            <w:pPr>
              <w:pStyle w:val="afa"/>
            </w:pPr>
            <w:proofErr w:type="gramStart"/>
            <w:r>
              <w:rPr>
                <w:rFonts w:hint="eastAsia"/>
              </w:rPr>
              <w:t>国卫统信</w:t>
            </w:r>
            <w:proofErr w:type="gramEnd"/>
            <w:r>
              <w:rPr>
                <w:rFonts w:hint="eastAsia"/>
              </w:rPr>
              <w:t>便函〔</w:t>
            </w:r>
            <w:r>
              <w:rPr>
                <w:rFonts w:hint="eastAsia"/>
              </w:rPr>
              <w:t>2020</w:t>
            </w:r>
            <w:r>
              <w:rPr>
                <w:rFonts w:hint="eastAsia"/>
              </w:rPr>
              <w:t>〕</w:t>
            </w:r>
            <w:r>
              <w:rPr>
                <w:rFonts w:hint="eastAsia"/>
              </w:rPr>
              <w:t>30</w:t>
            </w:r>
            <w:r>
              <w:rPr>
                <w:rFonts w:hint="eastAsia"/>
              </w:rPr>
              <w:t>号</w:t>
            </w:r>
          </w:p>
        </w:tc>
      </w:tr>
      <w:tr w:rsidR="00E34866">
        <w:trPr>
          <w:trHeight w:val="280"/>
        </w:trPr>
        <w:tc>
          <w:tcPr>
            <w:tcW w:w="407" w:type="pct"/>
            <w:tcBorders>
              <w:top w:val="nil"/>
              <w:left w:val="single" w:sz="4" w:space="0" w:color="auto"/>
              <w:bottom w:val="single" w:sz="4" w:space="0" w:color="auto"/>
              <w:right w:val="single" w:sz="4" w:space="0" w:color="auto"/>
            </w:tcBorders>
            <w:shd w:val="clear" w:color="auto" w:fill="auto"/>
            <w:vAlign w:val="center"/>
          </w:tcPr>
          <w:p w:rsidR="00E34866" w:rsidRDefault="008B1AD9">
            <w:pPr>
              <w:pStyle w:val="afa"/>
            </w:pPr>
            <w:r>
              <w:rPr>
                <w:rFonts w:hint="eastAsia"/>
              </w:rPr>
              <w:t>19</w:t>
            </w:r>
          </w:p>
        </w:tc>
        <w:tc>
          <w:tcPr>
            <w:tcW w:w="630" w:type="pct"/>
            <w:tcBorders>
              <w:top w:val="nil"/>
              <w:left w:val="nil"/>
              <w:bottom w:val="single" w:sz="4" w:space="0" w:color="auto"/>
              <w:right w:val="single" w:sz="4" w:space="0" w:color="auto"/>
            </w:tcBorders>
            <w:shd w:val="clear" w:color="auto" w:fill="auto"/>
            <w:vAlign w:val="center"/>
          </w:tcPr>
          <w:p w:rsidR="00E34866" w:rsidRDefault="008B1AD9">
            <w:pPr>
              <w:pStyle w:val="afa"/>
            </w:pPr>
            <w:r>
              <w:rPr>
                <w:rFonts w:hint="eastAsia"/>
              </w:rPr>
              <w:t>行业规范</w:t>
            </w:r>
          </w:p>
        </w:tc>
        <w:tc>
          <w:tcPr>
            <w:tcW w:w="2249" w:type="pct"/>
            <w:tcBorders>
              <w:top w:val="nil"/>
              <w:left w:val="nil"/>
              <w:bottom w:val="single" w:sz="4" w:space="0" w:color="auto"/>
              <w:right w:val="single" w:sz="4" w:space="0" w:color="auto"/>
            </w:tcBorders>
            <w:shd w:val="clear" w:color="auto" w:fill="auto"/>
            <w:vAlign w:val="center"/>
          </w:tcPr>
          <w:p w:rsidR="00E34866" w:rsidRDefault="008B1AD9">
            <w:pPr>
              <w:pStyle w:val="afa"/>
            </w:pPr>
            <w:r>
              <w:rPr>
                <w:rFonts w:hint="eastAsia"/>
              </w:rPr>
              <w:t>电子病历系统应用水平分级评价管理办法（试行）</w:t>
            </w:r>
          </w:p>
        </w:tc>
        <w:tc>
          <w:tcPr>
            <w:tcW w:w="1712" w:type="pct"/>
            <w:tcBorders>
              <w:top w:val="nil"/>
              <w:left w:val="nil"/>
              <w:bottom w:val="single" w:sz="4" w:space="0" w:color="auto"/>
              <w:right w:val="single" w:sz="4" w:space="0" w:color="auto"/>
            </w:tcBorders>
            <w:shd w:val="clear" w:color="auto" w:fill="auto"/>
            <w:vAlign w:val="center"/>
          </w:tcPr>
          <w:p w:rsidR="00E34866" w:rsidRDefault="008B1AD9">
            <w:pPr>
              <w:pStyle w:val="afa"/>
            </w:pPr>
            <w:r>
              <w:rPr>
                <w:rFonts w:hint="eastAsia"/>
              </w:rPr>
              <w:t>国卫办医函〔</w:t>
            </w:r>
            <w:r>
              <w:rPr>
                <w:rFonts w:hint="eastAsia"/>
              </w:rPr>
              <w:t>2018</w:t>
            </w:r>
            <w:r>
              <w:rPr>
                <w:rFonts w:hint="eastAsia"/>
              </w:rPr>
              <w:t>〕</w:t>
            </w:r>
            <w:r>
              <w:rPr>
                <w:rFonts w:hint="eastAsia"/>
              </w:rPr>
              <w:t>1079</w:t>
            </w:r>
            <w:r>
              <w:rPr>
                <w:rFonts w:hint="eastAsia"/>
              </w:rPr>
              <w:t>号</w:t>
            </w:r>
          </w:p>
        </w:tc>
      </w:tr>
      <w:tr w:rsidR="00E34866">
        <w:trPr>
          <w:trHeight w:val="280"/>
        </w:trPr>
        <w:tc>
          <w:tcPr>
            <w:tcW w:w="407" w:type="pct"/>
            <w:tcBorders>
              <w:top w:val="nil"/>
              <w:left w:val="single" w:sz="4" w:space="0" w:color="auto"/>
              <w:bottom w:val="single" w:sz="4" w:space="0" w:color="auto"/>
              <w:right w:val="single" w:sz="4" w:space="0" w:color="auto"/>
            </w:tcBorders>
            <w:shd w:val="clear" w:color="auto" w:fill="auto"/>
            <w:vAlign w:val="center"/>
          </w:tcPr>
          <w:p w:rsidR="00E34866" w:rsidRDefault="008B1AD9">
            <w:pPr>
              <w:pStyle w:val="afa"/>
            </w:pPr>
            <w:r>
              <w:rPr>
                <w:rFonts w:hint="eastAsia"/>
              </w:rPr>
              <w:t>20</w:t>
            </w:r>
          </w:p>
        </w:tc>
        <w:tc>
          <w:tcPr>
            <w:tcW w:w="630" w:type="pct"/>
            <w:tcBorders>
              <w:top w:val="nil"/>
              <w:left w:val="nil"/>
              <w:bottom w:val="single" w:sz="4" w:space="0" w:color="auto"/>
              <w:right w:val="single" w:sz="4" w:space="0" w:color="auto"/>
            </w:tcBorders>
            <w:shd w:val="clear" w:color="auto" w:fill="auto"/>
            <w:vAlign w:val="center"/>
          </w:tcPr>
          <w:p w:rsidR="00E34866" w:rsidRDefault="008B1AD9">
            <w:pPr>
              <w:pStyle w:val="afa"/>
            </w:pPr>
            <w:r>
              <w:rPr>
                <w:rFonts w:hint="eastAsia"/>
              </w:rPr>
              <w:t>行业规范</w:t>
            </w:r>
          </w:p>
        </w:tc>
        <w:tc>
          <w:tcPr>
            <w:tcW w:w="2249" w:type="pct"/>
            <w:tcBorders>
              <w:top w:val="nil"/>
              <w:left w:val="nil"/>
              <w:bottom w:val="single" w:sz="4" w:space="0" w:color="auto"/>
              <w:right w:val="single" w:sz="4" w:space="0" w:color="auto"/>
            </w:tcBorders>
            <w:shd w:val="clear" w:color="auto" w:fill="auto"/>
            <w:vAlign w:val="center"/>
          </w:tcPr>
          <w:p w:rsidR="00E34866" w:rsidRDefault="008B1AD9">
            <w:pPr>
              <w:pStyle w:val="afa"/>
            </w:pPr>
            <w:r>
              <w:rPr>
                <w:rFonts w:hint="eastAsia"/>
              </w:rPr>
              <w:t>电子病历应用管理规范（试行）</w:t>
            </w:r>
          </w:p>
        </w:tc>
        <w:tc>
          <w:tcPr>
            <w:tcW w:w="1712" w:type="pct"/>
            <w:tcBorders>
              <w:top w:val="nil"/>
              <w:left w:val="nil"/>
              <w:bottom w:val="single" w:sz="4" w:space="0" w:color="auto"/>
              <w:right w:val="single" w:sz="4" w:space="0" w:color="auto"/>
            </w:tcBorders>
            <w:shd w:val="clear" w:color="auto" w:fill="auto"/>
            <w:vAlign w:val="center"/>
          </w:tcPr>
          <w:p w:rsidR="00E34866" w:rsidRDefault="008B1AD9">
            <w:pPr>
              <w:pStyle w:val="afa"/>
            </w:pPr>
            <w:r>
              <w:rPr>
                <w:rFonts w:hint="eastAsia"/>
              </w:rPr>
              <w:t>国卫办医发〔</w:t>
            </w:r>
            <w:r>
              <w:rPr>
                <w:rFonts w:hint="eastAsia"/>
              </w:rPr>
              <w:t>2017</w:t>
            </w:r>
            <w:r>
              <w:rPr>
                <w:rFonts w:hint="eastAsia"/>
              </w:rPr>
              <w:t>〕</w:t>
            </w:r>
            <w:r>
              <w:rPr>
                <w:rFonts w:hint="eastAsia"/>
              </w:rPr>
              <w:t>8</w:t>
            </w:r>
            <w:r>
              <w:rPr>
                <w:rFonts w:hint="eastAsia"/>
              </w:rPr>
              <w:t>号</w:t>
            </w:r>
          </w:p>
        </w:tc>
      </w:tr>
      <w:tr w:rsidR="00E34866">
        <w:trPr>
          <w:trHeight w:val="280"/>
        </w:trPr>
        <w:tc>
          <w:tcPr>
            <w:tcW w:w="407" w:type="pct"/>
            <w:tcBorders>
              <w:top w:val="nil"/>
              <w:left w:val="single" w:sz="4" w:space="0" w:color="auto"/>
              <w:bottom w:val="single" w:sz="4" w:space="0" w:color="auto"/>
              <w:right w:val="single" w:sz="4" w:space="0" w:color="auto"/>
            </w:tcBorders>
            <w:shd w:val="clear" w:color="auto" w:fill="auto"/>
            <w:vAlign w:val="center"/>
          </w:tcPr>
          <w:p w:rsidR="00E34866" w:rsidRDefault="008B1AD9">
            <w:pPr>
              <w:pStyle w:val="afa"/>
            </w:pPr>
            <w:r>
              <w:rPr>
                <w:rFonts w:hint="eastAsia"/>
              </w:rPr>
              <w:t>21</w:t>
            </w:r>
          </w:p>
        </w:tc>
        <w:tc>
          <w:tcPr>
            <w:tcW w:w="630" w:type="pct"/>
            <w:tcBorders>
              <w:top w:val="nil"/>
              <w:left w:val="nil"/>
              <w:bottom w:val="single" w:sz="4" w:space="0" w:color="auto"/>
              <w:right w:val="single" w:sz="4" w:space="0" w:color="auto"/>
            </w:tcBorders>
            <w:shd w:val="clear" w:color="auto" w:fill="auto"/>
            <w:vAlign w:val="center"/>
          </w:tcPr>
          <w:p w:rsidR="00E34866" w:rsidRDefault="008B1AD9">
            <w:pPr>
              <w:pStyle w:val="afa"/>
            </w:pPr>
            <w:r>
              <w:rPr>
                <w:rFonts w:hint="eastAsia"/>
              </w:rPr>
              <w:t>行业规范</w:t>
            </w:r>
          </w:p>
        </w:tc>
        <w:tc>
          <w:tcPr>
            <w:tcW w:w="2249" w:type="pct"/>
            <w:tcBorders>
              <w:top w:val="nil"/>
              <w:left w:val="nil"/>
              <w:bottom w:val="single" w:sz="4" w:space="0" w:color="auto"/>
              <w:right w:val="single" w:sz="4" w:space="0" w:color="auto"/>
            </w:tcBorders>
            <w:shd w:val="clear" w:color="auto" w:fill="auto"/>
            <w:vAlign w:val="center"/>
          </w:tcPr>
          <w:p w:rsidR="00E34866" w:rsidRDefault="008B1AD9">
            <w:pPr>
              <w:pStyle w:val="afa"/>
            </w:pPr>
            <w:r>
              <w:rPr>
                <w:rFonts w:hint="eastAsia"/>
              </w:rPr>
              <w:t>医院信息化建设应用技术指引（</w:t>
            </w:r>
            <w:r>
              <w:rPr>
                <w:rFonts w:hint="eastAsia"/>
              </w:rPr>
              <w:t>2017</w:t>
            </w:r>
            <w:r>
              <w:rPr>
                <w:rFonts w:hint="eastAsia"/>
              </w:rPr>
              <w:t>版）</w:t>
            </w:r>
          </w:p>
        </w:tc>
        <w:tc>
          <w:tcPr>
            <w:tcW w:w="1712" w:type="pct"/>
            <w:tcBorders>
              <w:top w:val="nil"/>
              <w:left w:val="nil"/>
              <w:bottom w:val="single" w:sz="4" w:space="0" w:color="auto"/>
              <w:right w:val="single" w:sz="4" w:space="0" w:color="auto"/>
            </w:tcBorders>
            <w:shd w:val="clear" w:color="auto" w:fill="auto"/>
            <w:vAlign w:val="center"/>
          </w:tcPr>
          <w:p w:rsidR="00E34866" w:rsidRDefault="008B1AD9">
            <w:pPr>
              <w:pStyle w:val="afa"/>
            </w:pPr>
            <w:r>
              <w:rPr>
                <w:rFonts w:hint="eastAsia"/>
              </w:rPr>
              <w:t>国卫</w:t>
            </w:r>
            <w:proofErr w:type="gramStart"/>
            <w:r>
              <w:rPr>
                <w:rFonts w:hint="eastAsia"/>
              </w:rPr>
              <w:t>办规划函</w:t>
            </w:r>
            <w:proofErr w:type="gramEnd"/>
            <w:r>
              <w:rPr>
                <w:rFonts w:hint="eastAsia"/>
              </w:rPr>
              <w:t>〔</w:t>
            </w:r>
            <w:r>
              <w:rPr>
                <w:rFonts w:hint="eastAsia"/>
              </w:rPr>
              <w:t>2017</w:t>
            </w:r>
            <w:r>
              <w:rPr>
                <w:rFonts w:hint="eastAsia"/>
              </w:rPr>
              <w:t>〕</w:t>
            </w:r>
            <w:r>
              <w:rPr>
                <w:rFonts w:hint="eastAsia"/>
              </w:rPr>
              <w:t>1232</w:t>
            </w:r>
            <w:r>
              <w:rPr>
                <w:rFonts w:hint="eastAsia"/>
              </w:rPr>
              <w:t>号</w:t>
            </w:r>
          </w:p>
        </w:tc>
      </w:tr>
      <w:tr w:rsidR="00E34866">
        <w:trPr>
          <w:trHeight w:val="280"/>
        </w:trPr>
        <w:tc>
          <w:tcPr>
            <w:tcW w:w="407" w:type="pct"/>
            <w:tcBorders>
              <w:top w:val="nil"/>
              <w:left w:val="single" w:sz="4" w:space="0" w:color="auto"/>
              <w:bottom w:val="single" w:sz="4" w:space="0" w:color="auto"/>
              <w:right w:val="single" w:sz="4" w:space="0" w:color="auto"/>
            </w:tcBorders>
            <w:shd w:val="clear" w:color="auto" w:fill="auto"/>
            <w:vAlign w:val="center"/>
          </w:tcPr>
          <w:p w:rsidR="00E34866" w:rsidRDefault="008B1AD9">
            <w:pPr>
              <w:pStyle w:val="afa"/>
            </w:pPr>
            <w:r>
              <w:rPr>
                <w:rFonts w:hint="eastAsia"/>
              </w:rPr>
              <w:t>22</w:t>
            </w:r>
          </w:p>
        </w:tc>
        <w:tc>
          <w:tcPr>
            <w:tcW w:w="630" w:type="pct"/>
            <w:tcBorders>
              <w:top w:val="nil"/>
              <w:left w:val="nil"/>
              <w:bottom w:val="single" w:sz="4" w:space="0" w:color="auto"/>
              <w:right w:val="single" w:sz="4" w:space="0" w:color="auto"/>
            </w:tcBorders>
            <w:shd w:val="clear" w:color="auto" w:fill="auto"/>
            <w:vAlign w:val="center"/>
          </w:tcPr>
          <w:p w:rsidR="00E34866" w:rsidRDefault="008B1AD9">
            <w:pPr>
              <w:pStyle w:val="afa"/>
            </w:pPr>
            <w:r>
              <w:rPr>
                <w:rFonts w:hint="eastAsia"/>
              </w:rPr>
              <w:t>行业规范</w:t>
            </w:r>
          </w:p>
        </w:tc>
        <w:tc>
          <w:tcPr>
            <w:tcW w:w="2249" w:type="pct"/>
            <w:tcBorders>
              <w:top w:val="nil"/>
              <w:left w:val="nil"/>
              <w:bottom w:val="single" w:sz="4" w:space="0" w:color="auto"/>
              <w:right w:val="single" w:sz="4" w:space="0" w:color="auto"/>
            </w:tcBorders>
            <w:shd w:val="clear" w:color="auto" w:fill="auto"/>
            <w:vAlign w:val="center"/>
          </w:tcPr>
          <w:p w:rsidR="00E34866" w:rsidRDefault="008B1AD9">
            <w:pPr>
              <w:pStyle w:val="afa"/>
            </w:pPr>
            <w:r>
              <w:rPr>
                <w:rFonts w:hint="eastAsia"/>
              </w:rPr>
              <w:t>医院信息平台应用功能指引</w:t>
            </w:r>
          </w:p>
        </w:tc>
        <w:tc>
          <w:tcPr>
            <w:tcW w:w="1712" w:type="pct"/>
            <w:tcBorders>
              <w:top w:val="nil"/>
              <w:left w:val="nil"/>
              <w:bottom w:val="single" w:sz="4" w:space="0" w:color="auto"/>
              <w:right w:val="single" w:sz="4" w:space="0" w:color="auto"/>
            </w:tcBorders>
            <w:shd w:val="clear" w:color="auto" w:fill="auto"/>
            <w:vAlign w:val="center"/>
          </w:tcPr>
          <w:p w:rsidR="00E34866" w:rsidRDefault="008B1AD9">
            <w:pPr>
              <w:pStyle w:val="afa"/>
            </w:pPr>
            <w:r>
              <w:rPr>
                <w:rFonts w:hint="eastAsia"/>
              </w:rPr>
              <w:t>国卫</w:t>
            </w:r>
            <w:proofErr w:type="gramStart"/>
            <w:r>
              <w:rPr>
                <w:rFonts w:hint="eastAsia"/>
              </w:rPr>
              <w:t>办规划函</w:t>
            </w:r>
            <w:proofErr w:type="gramEnd"/>
            <w:r>
              <w:rPr>
                <w:rFonts w:hint="eastAsia"/>
              </w:rPr>
              <w:t>〔</w:t>
            </w:r>
            <w:r>
              <w:rPr>
                <w:rFonts w:hint="eastAsia"/>
              </w:rPr>
              <w:t>2016</w:t>
            </w:r>
            <w:r>
              <w:rPr>
                <w:rFonts w:hint="eastAsia"/>
              </w:rPr>
              <w:t>〕</w:t>
            </w:r>
            <w:r>
              <w:rPr>
                <w:rFonts w:hint="eastAsia"/>
              </w:rPr>
              <w:t>1110</w:t>
            </w:r>
            <w:r>
              <w:rPr>
                <w:rFonts w:hint="eastAsia"/>
              </w:rPr>
              <w:t>号</w:t>
            </w:r>
          </w:p>
        </w:tc>
      </w:tr>
      <w:tr w:rsidR="00E34866">
        <w:trPr>
          <w:trHeight w:val="280"/>
        </w:trPr>
        <w:tc>
          <w:tcPr>
            <w:tcW w:w="407" w:type="pct"/>
            <w:tcBorders>
              <w:top w:val="nil"/>
              <w:left w:val="single" w:sz="4" w:space="0" w:color="auto"/>
              <w:bottom w:val="single" w:sz="4" w:space="0" w:color="auto"/>
              <w:right w:val="single" w:sz="4" w:space="0" w:color="auto"/>
            </w:tcBorders>
            <w:shd w:val="clear" w:color="auto" w:fill="auto"/>
            <w:vAlign w:val="center"/>
          </w:tcPr>
          <w:p w:rsidR="00E34866" w:rsidRDefault="008B1AD9">
            <w:pPr>
              <w:pStyle w:val="afa"/>
            </w:pPr>
            <w:r>
              <w:rPr>
                <w:rFonts w:hint="eastAsia"/>
              </w:rPr>
              <w:t>23</w:t>
            </w:r>
          </w:p>
        </w:tc>
        <w:tc>
          <w:tcPr>
            <w:tcW w:w="630" w:type="pct"/>
            <w:tcBorders>
              <w:top w:val="nil"/>
              <w:left w:val="nil"/>
              <w:bottom w:val="single" w:sz="4" w:space="0" w:color="auto"/>
              <w:right w:val="single" w:sz="4" w:space="0" w:color="auto"/>
            </w:tcBorders>
            <w:shd w:val="clear" w:color="auto" w:fill="auto"/>
            <w:vAlign w:val="center"/>
          </w:tcPr>
          <w:p w:rsidR="00E34866" w:rsidRDefault="008B1AD9">
            <w:pPr>
              <w:pStyle w:val="afa"/>
            </w:pPr>
            <w:r>
              <w:rPr>
                <w:rFonts w:hint="eastAsia"/>
              </w:rPr>
              <w:t>行业规范</w:t>
            </w:r>
          </w:p>
        </w:tc>
        <w:tc>
          <w:tcPr>
            <w:tcW w:w="2249" w:type="pct"/>
            <w:tcBorders>
              <w:top w:val="nil"/>
              <w:left w:val="nil"/>
              <w:bottom w:val="single" w:sz="4" w:space="0" w:color="auto"/>
              <w:right w:val="single" w:sz="4" w:space="0" w:color="auto"/>
            </w:tcBorders>
            <w:shd w:val="clear" w:color="auto" w:fill="auto"/>
            <w:vAlign w:val="center"/>
          </w:tcPr>
          <w:p w:rsidR="00E34866" w:rsidRDefault="008B1AD9">
            <w:pPr>
              <w:pStyle w:val="afa"/>
            </w:pPr>
            <w:r>
              <w:rPr>
                <w:rFonts w:hint="eastAsia"/>
              </w:rPr>
              <w:t>医院信息系统基本功能规范</w:t>
            </w:r>
          </w:p>
        </w:tc>
        <w:tc>
          <w:tcPr>
            <w:tcW w:w="1712" w:type="pct"/>
            <w:tcBorders>
              <w:top w:val="nil"/>
              <w:left w:val="nil"/>
              <w:bottom w:val="single" w:sz="4" w:space="0" w:color="auto"/>
              <w:right w:val="single" w:sz="4" w:space="0" w:color="auto"/>
            </w:tcBorders>
            <w:shd w:val="clear" w:color="auto" w:fill="auto"/>
            <w:vAlign w:val="center"/>
          </w:tcPr>
          <w:p w:rsidR="00E34866" w:rsidRDefault="008B1AD9">
            <w:pPr>
              <w:pStyle w:val="afa"/>
            </w:pPr>
            <w:r>
              <w:rPr>
                <w:rFonts w:hint="eastAsia"/>
              </w:rPr>
              <w:t>卫办法（</w:t>
            </w:r>
            <w:r>
              <w:rPr>
                <w:rFonts w:hint="eastAsia"/>
              </w:rPr>
              <w:t>2002</w:t>
            </w:r>
            <w:r>
              <w:rPr>
                <w:rFonts w:hint="eastAsia"/>
              </w:rPr>
              <w:t>）</w:t>
            </w:r>
            <w:r>
              <w:rPr>
                <w:rFonts w:hint="eastAsia"/>
              </w:rPr>
              <w:t>116</w:t>
            </w:r>
            <w:r>
              <w:rPr>
                <w:rFonts w:hint="eastAsia"/>
              </w:rPr>
              <w:t>号</w:t>
            </w:r>
          </w:p>
        </w:tc>
      </w:tr>
      <w:tr w:rsidR="00E34866">
        <w:trPr>
          <w:trHeight w:val="560"/>
        </w:trPr>
        <w:tc>
          <w:tcPr>
            <w:tcW w:w="407" w:type="pct"/>
            <w:tcBorders>
              <w:top w:val="nil"/>
              <w:left w:val="single" w:sz="4" w:space="0" w:color="auto"/>
              <w:bottom w:val="single" w:sz="4" w:space="0" w:color="auto"/>
              <w:right w:val="single" w:sz="4" w:space="0" w:color="auto"/>
            </w:tcBorders>
            <w:shd w:val="clear" w:color="auto" w:fill="auto"/>
            <w:vAlign w:val="center"/>
          </w:tcPr>
          <w:p w:rsidR="00E34866" w:rsidRDefault="008B1AD9">
            <w:pPr>
              <w:pStyle w:val="afa"/>
            </w:pPr>
            <w:r>
              <w:rPr>
                <w:rFonts w:hint="eastAsia"/>
              </w:rPr>
              <w:t>24</w:t>
            </w:r>
          </w:p>
        </w:tc>
        <w:tc>
          <w:tcPr>
            <w:tcW w:w="630" w:type="pct"/>
            <w:tcBorders>
              <w:top w:val="nil"/>
              <w:left w:val="nil"/>
              <w:bottom w:val="single" w:sz="4" w:space="0" w:color="auto"/>
              <w:right w:val="single" w:sz="4" w:space="0" w:color="auto"/>
            </w:tcBorders>
            <w:shd w:val="clear" w:color="auto" w:fill="auto"/>
            <w:vAlign w:val="center"/>
          </w:tcPr>
          <w:p w:rsidR="00E34866" w:rsidRDefault="008B1AD9">
            <w:pPr>
              <w:pStyle w:val="afa"/>
            </w:pPr>
            <w:r>
              <w:rPr>
                <w:rFonts w:hint="eastAsia"/>
              </w:rPr>
              <w:t>行业规范</w:t>
            </w:r>
          </w:p>
        </w:tc>
        <w:tc>
          <w:tcPr>
            <w:tcW w:w="2249" w:type="pct"/>
            <w:tcBorders>
              <w:top w:val="nil"/>
              <w:left w:val="nil"/>
              <w:bottom w:val="single" w:sz="4" w:space="0" w:color="auto"/>
              <w:right w:val="single" w:sz="4" w:space="0" w:color="auto"/>
            </w:tcBorders>
            <w:shd w:val="clear" w:color="auto" w:fill="auto"/>
            <w:vAlign w:val="center"/>
          </w:tcPr>
          <w:p w:rsidR="00E34866" w:rsidRDefault="008B1AD9">
            <w:pPr>
              <w:pStyle w:val="afa"/>
            </w:pPr>
            <w:r>
              <w:rPr>
                <w:rFonts w:hint="eastAsia"/>
              </w:rPr>
              <w:t>国家健康</w:t>
            </w:r>
            <w:proofErr w:type="gramStart"/>
            <w:r>
              <w:rPr>
                <w:rFonts w:hint="eastAsia"/>
              </w:rPr>
              <w:t>医疗大</w:t>
            </w:r>
            <w:proofErr w:type="gramEnd"/>
            <w:r>
              <w:rPr>
                <w:rFonts w:hint="eastAsia"/>
              </w:rPr>
              <w:t>数据标准、安全和服务管理办法（试行）</w:t>
            </w:r>
          </w:p>
        </w:tc>
        <w:tc>
          <w:tcPr>
            <w:tcW w:w="1712" w:type="pct"/>
            <w:tcBorders>
              <w:top w:val="nil"/>
              <w:left w:val="nil"/>
              <w:bottom w:val="single" w:sz="4" w:space="0" w:color="auto"/>
              <w:right w:val="single" w:sz="4" w:space="0" w:color="auto"/>
            </w:tcBorders>
            <w:shd w:val="clear" w:color="auto" w:fill="auto"/>
            <w:vAlign w:val="center"/>
          </w:tcPr>
          <w:p w:rsidR="00E34866" w:rsidRDefault="008B1AD9">
            <w:pPr>
              <w:pStyle w:val="afa"/>
            </w:pPr>
            <w:r>
              <w:rPr>
                <w:rFonts w:hint="eastAsia"/>
              </w:rPr>
              <w:t>国</w:t>
            </w:r>
            <w:proofErr w:type="gramStart"/>
            <w:r>
              <w:rPr>
                <w:rFonts w:hint="eastAsia"/>
              </w:rPr>
              <w:t>卫规划发</w:t>
            </w:r>
            <w:proofErr w:type="gramEnd"/>
            <w:r>
              <w:rPr>
                <w:rFonts w:hint="eastAsia"/>
              </w:rPr>
              <w:t>〔</w:t>
            </w:r>
            <w:r>
              <w:rPr>
                <w:rFonts w:hint="eastAsia"/>
              </w:rPr>
              <w:t>2018</w:t>
            </w:r>
            <w:r>
              <w:rPr>
                <w:rFonts w:hint="eastAsia"/>
              </w:rPr>
              <w:t>〕</w:t>
            </w:r>
            <w:r>
              <w:rPr>
                <w:rFonts w:hint="eastAsia"/>
              </w:rPr>
              <w:t>23</w:t>
            </w:r>
            <w:r>
              <w:rPr>
                <w:rFonts w:hint="eastAsia"/>
              </w:rPr>
              <w:t>号</w:t>
            </w:r>
          </w:p>
        </w:tc>
      </w:tr>
      <w:tr w:rsidR="00E34866">
        <w:trPr>
          <w:trHeight w:val="280"/>
        </w:trPr>
        <w:tc>
          <w:tcPr>
            <w:tcW w:w="407" w:type="pct"/>
            <w:tcBorders>
              <w:top w:val="nil"/>
              <w:left w:val="single" w:sz="4" w:space="0" w:color="auto"/>
              <w:bottom w:val="single" w:sz="4" w:space="0" w:color="auto"/>
              <w:right w:val="single" w:sz="4" w:space="0" w:color="auto"/>
            </w:tcBorders>
            <w:shd w:val="clear" w:color="auto" w:fill="auto"/>
            <w:vAlign w:val="center"/>
          </w:tcPr>
          <w:p w:rsidR="00E34866" w:rsidRDefault="008B1AD9">
            <w:pPr>
              <w:pStyle w:val="afa"/>
            </w:pPr>
            <w:r>
              <w:rPr>
                <w:rFonts w:hint="eastAsia"/>
              </w:rPr>
              <w:t>25</w:t>
            </w:r>
          </w:p>
        </w:tc>
        <w:tc>
          <w:tcPr>
            <w:tcW w:w="630" w:type="pct"/>
            <w:tcBorders>
              <w:top w:val="nil"/>
              <w:left w:val="nil"/>
              <w:bottom w:val="single" w:sz="4" w:space="0" w:color="auto"/>
              <w:right w:val="single" w:sz="4" w:space="0" w:color="auto"/>
            </w:tcBorders>
            <w:shd w:val="clear" w:color="auto" w:fill="auto"/>
            <w:vAlign w:val="center"/>
          </w:tcPr>
          <w:p w:rsidR="00E34866" w:rsidRDefault="008B1AD9">
            <w:pPr>
              <w:pStyle w:val="afa"/>
            </w:pPr>
            <w:r>
              <w:rPr>
                <w:rFonts w:hint="eastAsia"/>
              </w:rPr>
              <w:t>行业规范</w:t>
            </w:r>
          </w:p>
        </w:tc>
        <w:tc>
          <w:tcPr>
            <w:tcW w:w="2249" w:type="pct"/>
            <w:tcBorders>
              <w:top w:val="nil"/>
              <w:left w:val="nil"/>
              <w:bottom w:val="single" w:sz="4" w:space="0" w:color="auto"/>
              <w:right w:val="single" w:sz="4" w:space="0" w:color="auto"/>
            </w:tcBorders>
            <w:shd w:val="clear" w:color="auto" w:fill="auto"/>
            <w:vAlign w:val="center"/>
          </w:tcPr>
          <w:p w:rsidR="00E34866" w:rsidRDefault="008B1AD9">
            <w:pPr>
              <w:pStyle w:val="afa"/>
            </w:pPr>
            <w:r>
              <w:rPr>
                <w:rFonts w:hint="eastAsia"/>
              </w:rPr>
              <w:t>卫生行业信息安全等级保护工作的指导意见</w:t>
            </w:r>
          </w:p>
        </w:tc>
        <w:tc>
          <w:tcPr>
            <w:tcW w:w="1712" w:type="pct"/>
            <w:tcBorders>
              <w:top w:val="nil"/>
              <w:left w:val="nil"/>
              <w:bottom w:val="single" w:sz="4" w:space="0" w:color="auto"/>
              <w:right w:val="single" w:sz="4" w:space="0" w:color="auto"/>
            </w:tcBorders>
            <w:shd w:val="clear" w:color="auto" w:fill="auto"/>
            <w:vAlign w:val="center"/>
          </w:tcPr>
          <w:p w:rsidR="00E34866" w:rsidRDefault="008B1AD9">
            <w:pPr>
              <w:pStyle w:val="afa"/>
            </w:pPr>
            <w:r>
              <w:rPr>
                <w:rFonts w:hint="eastAsia"/>
              </w:rPr>
              <w:t>卫办发〔</w:t>
            </w:r>
            <w:r>
              <w:rPr>
                <w:rFonts w:hint="eastAsia"/>
              </w:rPr>
              <w:t>2011</w:t>
            </w:r>
            <w:r>
              <w:rPr>
                <w:rFonts w:hint="eastAsia"/>
              </w:rPr>
              <w:t>〕</w:t>
            </w:r>
            <w:r>
              <w:rPr>
                <w:rFonts w:hint="eastAsia"/>
              </w:rPr>
              <w:t>85</w:t>
            </w:r>
            <w:r>
              <w:rPr>
                <w:rFonts w:hint="eastAsia"/>
              </w:rPr>
              <w:t>号</w:t>
            </w:r>
          </w:p>
        </w:tc>
      </w:tr>
      <w:tr w:rsidR="00E34866">
        <w:trPr>
          <w:trHeight w:val="280"/>
        </w:trPr>
        <w:tc>
          <w:tcPr>
            <w:tcW w:w="407" w:type="pct"/>
            <w:tcBorders>
              <w:top w:val="nil"/>
              <w:left w:val="single" w:sz="4" w:space="0" w:color="auto"/>
              <w:bottom w:val="single" w:sz="4" w:space="0" w:color="auto"/>
              <w:right w:val="single" w:sz="4" w:space="0" w:color="auto"/>
            </w:tcBorders>
            <w:shd w:val="clear" w:color="auto" w:fill="auto"/>
            <w:vAlign w:val="center"/>
          </w:tcPr>
          <w:p w:rsidR="00E34866" w:rsidRDefault="008B1AD9">
            <w:pPr>
              <w:pStyle w:val="afa"/>
            </w:pPr>
            <w:r>
              <w:rPr>
                <w:rFonts w:hint="eastAsia"/>
              </w:rPr>
              <w:t>26</w:t>
            </w:r>
          </w:p>
        </w:tc>
        <w:tc>
          <w:tcPr>
            <w:tcW w:w="630" w:type="pct"/>
            <w:tcBorders>
              <w:top w:val="nil"/>
              <w:left w:val="nil"/>
              <w:bottom w:val="single" w:sz="4" w:space="0" w:color="auto"/>
              <w:right w:val="single" w:sz="4" w:space="0" w:color="auto"/>
            </w:tcBorders>
            <w:shd w:val="clear" w:color="auto" w:fill="auto"/>
            <w:vAlign w:val="center"/>
          </w:tcPr>
          <w:p w:rsidR="00E34866" w:rsidRDefault="008B1AD9">
            <w:pPr>
              <w:pStyle w:val="afa"/>
            </w:pPr>
            <w:r>
              <w:rPr>
                <w:rFonts w:hint="eastAsia"/>
              </w:rPr>
              <w:t>行业规范</w:t>
            </w:r>
          </w:p>
        </w:tc>
        <w:tc>
          <w:tcPr>
            <w:tcW w:w="2249" w:type="pct"/>
            <w:tcBorders>
              <w:top w:val="nil"/>
              <w:left w:val="nil"/>
              <w:bottom w:val="single" w:sz="4" w:space="0" w:color="auto"/>
              <w:right w:val="single" w:sz="4" w:space="0" w:color="auto"/>
            </w:tcBorders>
            <w:shd w:val="clear" w:color="auto" w:fill="auto"/>
            <w:vAlign w:val="center"/>
          </w:tcPr>
          <w:p w:rsidR="00E34866" w:rsidRDefault="008B1AD9">
            <w:pPr>
              <w:pStyle w:val="afa"/>
            </w:pPr>
            <w:r>
              <w:rPr>
                <w:rFonts w:hint="eastAsia"/>
              </w:rPr>
              <w:t>卫生系统电子认证服务管理办法（试行）</w:t>
            </w:r>
          </w:p>
        </w:tc>
        <w:tc>
          <w:tcPr>
            <w:tcW w:w="1712" w:type="pct"/>
            <w:tcBorders>
              <w:top w:val="nil"/>
              <w:left w:val="nil"/>
              <w:bottom w:val="single" w:sz="4" w:space="0" w:color="auto"/>
              <w:right w:val="single" w:sz="4" w:space="0" w:color="auto"/>
            </w:tcBorders>
            <w:shd w:val="clear" w:color="auto" w:fill="auto"/>
            <w:vAlign w:val="center"/>
          </w:tcPr>
          <w:p w:rsidR="00E34866" w:rsidRDefault="008B1AD9">
            <w:pPr>
              <w:pStyle w:val="afa"/>
            </w:pPr>
            <w:r>
              <w:rPr>
                <w:rFonts w:hint="eastAsia"/>
              </w:rPr>
              <w:t>卫办发〔</w:t>
            </w:r>
            <w:r>
              <w:rPr>
                <w:rFonts w:hint="eastAsia"/>
              </w:rPr>
              <w:t>2009</w:t>
            </w:r>
            <w:r>
              <w:rPr>
                <w:rFonts w:hint="eastAsia"/>
              </w:rPr>
              <w:t>〕</w:t>
            </w:r>
            <w:r>
              <w:rPr>
                <w:rFonts w:hint="eastAsia"/>
              </w:rPr>
              <w:t>125</w:t>
            </w:r>
            <w:r>
              <w:rPr>
                <w:rFonts w:hint="eastAsia"/>
              </w:rPr>
              <w:t>号</w:t>
            </w:r>
          </w:p>
        </w:tc>
      </w:tr>
      <w:tr w:rsidR="00E34866">
        <w:trPr>
          <w:trHeight w:val="280"/>
        </w:trPr>
        <w:tc>
          <w:tcPr>
            <w:tcW w:w="407" w:type="pct"/>
            <w:tcBorders>
              <w:top w:val="nil"/>
              <w:left w:val="single" w:sz="4" w:space="0" w:color="auto"/>
              <w:bottom w:val="single" w:sz="4" w:space="0" w:color="auto"/>
              <w:right w:val="single" w:sz="4" w:space="0" w:color="auto"/>
            </w:tcBorders>
            <w:shd w:val="clear" w:color="auto" w:fill="auto"/>
            <w:vAlign w:val="center"/>
          </w:tcPr>
          <w:p w:rsidR="00E34866" w:rsidRDefault="008B1AD9">
            <w:pPr>
              <w:pStyle w:val="afa"/>
            </w:pPr>
            <w:r>
              <w:rPr>
                <w:rFonts w:hint="eastAsia"/>
              </w:rPr>
              <w:t>27</w:t>
            </w:r>
          </w:p>
        </w:tc>
        <w:tc>
          <w:tcPr>
            <w:tcW w:w="630" w:type="pct"/>
            <w:tcBorders>
              <w:top w:val="nil"/>
              <w:left w:val="nil"/>
              <w:bottom w:val="single" w:sz="4" w:space="0" w:color="auto"/>
              <w:right w:val="single" w:sz="4" w:space="0" w:color="auto"/>
            </w:tcBorders>
            <w:shd w:val="clear" w:color="auto" w:fill="auto"/>
            <w:vAlign w:val="center"/>
          </w:tcPr>
          <w:p w:rsidR="00E34866" w:rsidRDefault="008B1AD9">
            <w:pPr>
              <w:pStyle w:val="afa"/>
            </w:pPr>
            <w:r>
              <w:rPr>
                <w:rFonts w:hint="eastAsia"/>
              </w:rPr>
              <w:t>行业规范</w:t>
            </w:r>
          </w:p>
        </w:tc>
        <w:tc>
          <w:tcPr>
            <w:tcW w:w="2249" w:type="pct"/>
            <w:tcBorders>
              <w:top w:val="nil"/>
              <w:left w:val="nil"/>
              <w:bottom w:val="single" w:sz="4" w:space="0" w:color="auto"/>
              <w:right w:val="single" w:sz="4" w:space="0" w:color="auto"/>
            </w:tcBorders>
            <w:shd w:val="clear" w:color="auto" w:fill="auto"/>
            <w:vAlign w:val="center"/>
          </w:tcPr>
          <w:p w:rsidR="00E34866" w:rsidRDefault="008B1AD9">
            <w:pPr>
              <w:pStyle w:val="afa"/>
            </w:pPr>
            <w:r>
              <w:rPr>
                <w:rFonts w:hint="eastAsia"/>
              </w:rPr>
              <w:t>全国医院信息化建设标准与规范</w:t>
            </w:r>
          </w:p>
        </w:tc>
        <w:tc>
          <w:tcPr>
            <w:tcW w:w="1712" w:type="pct"/>
            <w:tcBorders>
              <w:top w:val="nil"/>
              <w:left w:val="nil"/>
              <w:bottom w:val="single" w:sz="4" w:space="0" w:color="auto"/>
              <w:right w:val="single" w:sz="4" w:space="0" w:color="auto"/>
            </w:tcBorders>
            <w:shd w:val="clear" w:color="auto" w:fill="auto"/>
            <w:vAlign w:val="center"/>
          </w:tcPr>
          <w:p w:rsidR="00E34866" w:rsidRDefault="008B1AD9">
            <w:pPr>
              <w:pStyle w:val="afa"/>
            </w:pPr>
            <w:r>
              <w:rPr>
                <w:rFonts w:hint="eastAsia"/>
              </w:rPr>
              <w:t>国卫</w:t>
            </w:r>
            <w:proofErr w:type="gramStart"/>
            <w:r>
              <w:rPr>
                <w:rFonts w:hint="eastAsia"/>
              </w:rPr>
              <w:t>办规划发</w:t>
            </w:r>
            <w:proofErr w:type="gramEnd"/>
            <w:r>
              <w:rPr>
                <w:rFonts w:hint="eastAsia"/>
              </w:rPr>
              <w:t>〔</w:t>
            </w:r>
            <w:r>
              <w:rPr>
                <w:rFonts w:hint="eastAsia"/>
              </w:rPr>
              <w:t>2018</w:t>
            </w:r>
            <w:r>
              <w:rPr>
                <w:rFonts w:hint="eastAsia"/>
              </w:rPr>
              <w:t>〕</w:t>
            </w:r>
            <w:r>
              <w:rPr>
                <w:rFonts w:hint="eastAsia"/>
              </w:rPr>
              <w:t>4</w:t>
            </w:r>
            <w:r>
              <w:rPr>
                <w:rFonts w:hint="eastAsia"/>
              </w:rPr>
              <w:t>号</w:t>
            </w:r>
          </w:p>
        </w:tc>
      </w:tr>
      <w:tr w:rsidR="00E34866">
        <w:trPr>
          <w:trHeight w:val="280"/>
        </w:trPr>
        <w:tc>
          <w:tcPr>
            <w:tcW w:w="407" w:type="pct"/>
            <w:tcBorders>
              <w:top w:val="nil"/>
              <w:left w:val="single" w:sz="4" w:space="0" w:color="auto"/>
              <w:bottom w:val="single" w:sz="4" w:space="0" w:color="auto"/>
              <w:right w:val="single" w:sz="4" w:space="0" w:color="auto"/>
            </w:tcBorders>
            <w:shd w:val="clear" w:color="auto" w:fill="auto"/>
            <w:vAlign w:val="center"/>
          </w:tcPr>
          <w:p w:rsidR="00E34866" w:rsidRDefault="008B1AD9">
            <w:pPr>
              <w:pStyle w:val="afa"/>
            </w:pPr>
            <w:r>
              <w:rPr>
                <w:rFonts w:hint="eastAsia"/>
              </w:rPr>
              <w:t>28</w:t>
            </w:r>
          </w:p>
        </w:tc>
        <w:tc>
          <w:tcPr>
            <w:tcW w:w="630" w:type="pct"/>
            <w:tcBorders>
              <w:top w:val="nil"/>
              <w:left w:val="nil"/>
              <w:bottom w:val="single" w:sz="4" w:space="0" w:color="auto"/>
              <w:right w:val="single" w:sz="4" w:space="0" w:color="auto"/>
            </w:tcBorders>
            <w:shd w:val="clear" w:color="auto" w:fill="auto"/>
            <w:vAlign w:val="center"/>
          </w:tcPr>
          <w:p w:rsidR="00E34866" w:rsidRDefault="008B1AD9">
            <w:pPr>
              <w:pStyle w:val="afa"/>
            </w:pPr>
            <w:r>
              <w:rPr>
                <w:rFonts w:hint="eastAsia"/>
              </w:rPr>
              <w:t>行业规范</w:t>
            </w:r>
          </w:p>
        </w:tc>
        <w:tc>
          <w:tcPr>
            <w:tcW w:w="2249" w:type="pct"/>
            <w:tcBorders>
              <w:top w:val="nil"/>
              <w:left w:val="nil"/>
              <w:bottom w:val="single" w:sz="4" w:space="0" w:color="auto"/>
              <w:right w:val="single" w:sz="4" w:space="0" w:color="auto"/>
            </w:tcBorders>
            <w:shd w:val="clear" w:color="auto" w:fill="auto"/>
            <w:vAlign w:val="center"/>
          </w:tcPr>
          <w:p w:rsidR="00E34866" w:rsidRDefault="008B1AD9">
            <w:pPr>
              <w:pStyle w:val="afa"/>
            </w:pPr>
            <w:r>
              <w:rPr>
                <w:rFonts w:hint="eastAsia"/>
              </w:rPr>
              <w:t>全国医院数据上报管理方案</w:t>
            </w:r>
          </w:p>
        </w:tc>
        <w:tc>
          <w:tcPr>
            <w:tcW w:w="1712" w:type="pct"/>
            <w:tcBorders>
              <w:top w:val="nil"/>
              <w:left w:val="nil"/>
              <w:bottom w:val="single" w:sz="4" w:space="0" w:color="auto"/>
              <w:right w:val="single" w:sz="4" w:space="0" w:color="auto"/>
            </w:tcBorders>
            <w:shd w:val="clear" w:color="auto" w:fill="auto"/>
            <w:vAlign w:val="center"/>
          </w:tcPr>
          <w:p w:rsidR="00E34866" w:rsidRDefault="008B1AD9">
            <w:pPr>
              <w:pStyle w:val="afa"/>
            </w:pPr>
            <w:r>
              <w:rPr>
                <w:rFonts w:hint="eastAsia"/>
              </w:rPr>
              <w:t>国卫</w:t>
            </w:r>
            <w:proofErr w:type="gramStart"/>
            <w:r>
              <w:rPr>
                <w:rFonts w:hint="eastAsia"/>
              </w:rPr>
              <w:t>办规划函</w:t>
            </w:r>
            <w:proofErr w:type="gramEnd"/>
            <w:r>
              <w:rPr>
                <w:rFonts w:hint="eastAsia"/>
              </w:rPr>
              <w:t>〔</w:t>
            </w:r>
            <w:r>
              <w:rPr>
                <w:rFonts w:hint="eastAsia"/>
              </w:rPr>
              <w:t>2019</w:t>
            </w:r>
            <w:r>
              <w:rPr>
                <w:rFonts w:hint="eastAsia"/>
              </w:rPr>
              <w:t>〕</w:t>
            </w:r>
            <w:r>
              <w:rPr>
                <w:rFonts w:hint="eastAsia"/>
              </w:rPr>
              <w:t>380</w:t>
            </w:r>
            <w:r>
              <w:rPr>
                <w:rFonts w:hint="eastAsia"/>
              </w:rPr>
              <w:t>号</w:t>
            </w:r>
          </w:p>
        </w:tc>
      </w:tr>
      <w:tr w:rsidR="00E34866">
        <w:trPr>
          <w:trHeight w:val="280"/>
        </w:trPr>
        <w:tc>
          <w:tcPr>
            <w:tcW w:w="407" w:type="pct"/>
            <w:tcBorders>
              <w:top w:val="nil"/>
              <w:left w:val="single" w:sz="4" w:space="0" w:color="auto"/>
              <w:bottom w:val="single" w:sz="4" w:space="0" w:color="auto"/>
              <w:right w:val="single" w:sz="4" w:space="0" w:color="auto"/>
            </w:tcBorders>
            <w:shd w:val="clear" w:color="auto" w:fill="auto"/>
            <w:vAlign w:val="center"/>
          </w:tcPr>
          <w:p w:rsidR="00E34866" w:rsidRDefault="008B1AD9">
            <w:pPr>
              <w:pStyle w:val="afa"/>
            </w:pPr>
            <w:r>
              <w:rPr>
                <w:rFonts w:hint="eastAsia"/>
              </w:rPr>
              <w:t>29</w:t>
            </w:r>
          </w:p>
        </w:tc>
        <w:tc>
          <w:tcPr>
            <w:tcW w:w="630" w:type="pct"/>
            <w:tcBorders>
              <w:top w:val="nil"/>
              <w:left w:val="nil"/>
              <w:bottom w:val="single" w:sz="4" w:space="0" w:color="auto"/>
              <w:right w:val="single" w:sz="4" w:space="0" w:color="auto"/>
            </w:tcBorders>
            <w:shd w:val="clear" w:color="auto" w:fill="auto"/>
            <w:vAlign w:val="center"/>
          </w:tcPr>
          <w:p w:rsidR="00E34866" w:rsidRDefault="008B1AD9">
            <w:pPr>
              <w:pStyle w:val="afa"/>
            </w:pPr>
            <w:r>
              <w:rPr>
                <w:rFonts w:hint="eastAsia"/>
              </w:rPr>
              <w:t>团体标准</w:t>
            </w:r>
          </w:p>
        </w:tc>
        <w:tc>
          <w:tcPr>
            <w:tcW w:w="2249" w:type="pct"/>
            <w:tcBorders>
              <w:top w:val="nil"/>
              <w:left w:val="nil"/>
              <w:bottom w:val="single" w:sz="4" w:space="0" w:color="auto"/>
              <w:right w:val="single" w:sz="4" w:space="0" w:color="auto"/>
            </w:tcBorders>
            <w:shd w:val="clear" w:color="auto" w:fill="auto"/>
            <w:vAlign w:val="center"/>
          </w:tcPr>
          <w:p w:rsidR="00E34866" w:rsidRDefault="008B1AD9">
            <w:pPr>
              <w:pStyle w:val="afa"/>
            </w:pPr>
            <w:r>
              <w:rPr>
                <w:rFonts w:hint="eastAsia"/>
              </w:rPr>
              <w:t>《中国肿瘤登记数据集标准》</w:t>
            </w:r>
          </w:p>
        </w:tc>
        <w:tc>
          <w:tcPr>
            <w:tcW w:w="1712" w:type="pct"/>
            <w:tcBorders>
              <w:top w:val="nil"/>
              <w:left w:val="nil"/>
              <w:bottom w:val="single" w:sz="4" w:space="0" w:color="auto"/>
              <w:right w:val="single" w:sz="4" w:space="0" w:color="auto"/>
            </w:tcBorders>
            <w:shd w:val="clear" w:color="auto" w:fill="auto"/>
            <w:vAlign w:val="center"/>
          </w:tcPr>
          <w:p w:rsidR="00E34866" w:rsidRDefault="008B1AD9">
            <w:pPr>
              <w:pStyle w:val="afa"/>
            </w:pPr>
            <w:r>
              <w:rPr>
                <w:rFonts w:hint="eastAsia"/>
              </w:rPr>
              <w:t>T/CHIA18-2021</w:t>
            </w:r>
          </w:p>
        </w:tc>
      </w:tr>
    </w:tbl>
    <w:p w:rsidR="00E34866" w:rsidRDefault="00E34866"/>
    <w:p w:rsidR="00E34866" w:rsidRDefault="008B1AD9">
      <w:pPr>
        <w:pStyle w:val="20"/>
      </w:pPr>
      <w:r>
        <w:rPr>
          <w:rFonts w:hint="eastAsia"/>
        </w:rPr>
        <w:t>同时，需参考和遵循申康中心已有相关标准规范：</w:t>
      </w:r>
    </w:p>
    <w:p w:rsidR="00E34866" w:rsidRDefault="008B1AD9">
      <w:pPr>
        <w:pStyle w:val="a"/>
        <w:rPr>
          <w:lang w:bidi="ar"/>
        </w:rPr>
      </w:pPr>
      <w:r>
        <w:rPr>
          <w:rFonts w:hint="eastAsia"/>
          <w:lang w:bidi="ar"/>
        </w:rPr>
        <w:lastRenderedPageBreak/>
        <w:t>《医联工程数据交换接口规范（版本</w:t>
      </w:r>
      <w:r>
        <w:rPr>
          <w:rFonts w:hint="eastAsia"/>
          <w:lang w:bidi="ar"/>
        </w:rPr>
        <w:t>5.1</w:t>
      </w:r>
      <w:r>
        <w:rPr>
          <w:rFonts w:hint="eastAsia"/>
          <w:lang w:bidi="ar"/>
        </w:rPr>
        <w:t>）》</w:t>
      </w:r>
    </w:p>
    <w:p w:rsidR="00E34866" w:rsidRDefault="008B1AD9">
      <w:pPr>
        <w:pStyle w:val="a"/>
        <w:rPr>
          <w:lang w:bidi="ar"/>
        </w:rPr>
      </w:pPr>
      <w:r>
        <w:rPr>
          <w:rFonts w:hint="eastAsia"/>
          <w:lang w:bidi="ar"/>
        </w:rPr>
        <w:t>《市级医院实时业务数据与互联网业务接口规范（抗疫专用版本</w:t>
      </w:r>
      <w:r>
        <w:rPr>
          <w:rFonts w:hint="eastAsia"/>
          <w:lang w:bidi="ar"/>
        </w:rPr>
        <w:t>1.2</w:t>
      </w:r>
      <w:r>
        <w:rPr>
          <w:rFonts w:hint="eastAsia"/>
          <w:lang w:bidi="ar"/>
        </w:rPr>
        <w:t>）（最新版本</w:t>
      </w:r>
      <w:r>
        <w:rPr>
          <w:rFonts w:hint="eastAsia"/>
          <w:lang w:bidi="ar"/>
        </w:rPr>
        <w:t>2.0</w:t>
      </w:r>
      <w:r>
        <w:rPr>
          <w:rFonts w:hint="eastAsia"/>
          <w:lang w:bidi="ar"/>
        </w:rPr>
        <w:t>）》</w:t>
      </w:r>
    </w:p>
    <w:p w:rsidR="00E34866" w:rsidRDefault="008B1AD9">
      <w:pPr>
        <w:pStyle w:val="a"/>
        <w:rPr>
          <w:lang w:bidi="ar"/>
        </w:rPr>
      </w:pPr>
      <w:r>
        <w:rPr>
          <w:rFonts w:hint="eastAsia"/>
          <w:lang w:bidi="ar"/>
        </w:rPr>
        <w:t>《医联工程二期数据同步规范（版本</w:t>
      </w:r>
      <w:r>
        <w:rPr>
          <w:rFonts w:hint="eastAsia"/>
          <w:lang w:bidi="ar"/>
        </w:rPr>
        <w:t>5.0</w:t>
      </w:r>
      <w:r>
        <w:rPr>
          <w:rFonts w:hint="eastAsia"/>
          <w:lang w:bidi="ar"/>
        </w:rPr>
        <w:t>）》</w:t>
      </w:r>
    </w:p>
    <w:p w:rsidR="00E34866" w:rsidRDefault="008B1AD9">
      <w:pPr>
        <w:pStyle w:val="a"/>
        <w:rPr>
          <w:lang w:bidi="ar"/>
        </w:rPr>
      </w:pPr>
      <w:r>
        <w:rPr>
          <w:rFonts w:hint="eastAsia"/>
          <w:lang w:bidi="ar"/>
        </w:rPr>
        <w:t>《医联工程联网医院急诊医疗信息采集接口规范（版本</w:t>
      </w:r>
      <w:r>
        <w:rPr>
          <w:rFonts w:hint="eastAsia"/>
          <w:lang w:bidi="ar"/>
        </w:rPr>
        <w:t>1.01</w:t>
      </w:r>
      <w:r>
        <w:rPr>
          <w:rFonts w:hint="eastAsia"/>
          <w:lang w:bidi="ar"/>
        </w:rPr>
        <w:t>）》</w:t>
      </w:r>
    </w:p>
    <w:p w:rsidR="00E34866" w:rsidRDefault="008B1AD9">
      <w:pPr>
        <w:pStyle w:val="a"/>
        <w:rPr>
          <w:lang w:bidi="ar"/>
        </w:rPr>
      </w:pPr>
      <w:r>
        <w:rPr>
          <w:rFonts w:hint="eastAsia"/>
          <w:lang w:bidi="ar"/>
        </w:rPr>
        <w:t>《医联病案信息采集接口规范（版本</w:t>
      </w:r>
      <w:r>
        <w:rPr>
          <w:rFonts w:hint="eastAsia"/>
          <w:lang w:bidi="ar"/>
        </w:rPr>
        <w:t>1.0</w:t>
      </w:r>
      <w:r>
        <w:rPr>
          <w:rFonts w:hint="eastAsia"/>
          <w:lang w:bidi="ar"/>
        </w:rPr>
        <w:t>）》</w:t>
      </w:r>
    </w:p>
    <w:p w:rsidR="00E34866" w:rsidRDefault="008B1AD9">
      <w:pPr>
        <w:pStyle w:val="a"/>
        <w:rPr>
          <w:lang w:bidi="ar"/>
        </w:rPr>
      </w:pPr>
      <w:r>
        <w:rPr>
          <w:rFonts w:hint="eastAsia"/>
          <w:lang w:bidi="ar"/>
        </w:rPr>
        <w:t>《市级医院基于人工智能的病理诊断与报告系统接口规范》</w:t>
      </w:r>
    </w:p>
    <w:p w:rsidR="00E34866" w:rsidRDefault="008B1AD9">
      <w:pPr>
        <w:pStyle w:val="a"/>
        <w:rPr>
          <w:lang w:bidi="ar"/>
        </w:rPr>
      </w:pPr>
      <w:r>
        <w:rPr>
          <w:rFonts w:hint="eastAsia"/>
          <w:lang w:bidi="ar"/>
        </w:rPr>
        <w:t>《市级医院诊疗信息交换共享工程</w:t>
      </w:r>
      <w:r>
        <w:rPr>
          <w:rFonts w:hint="eastAsia"/>
          <w:lang w:bidi="ar"/>
        </w:rPr>
        <w:t>--</w:t>
      </w:r>
      <w:r>
        <w:rPr>
          <w:rFonts w:hint="eastAsia"/>
          <w:lang w:bidi="ar"/>
        </w:rPr>
        <w:t>人工智能医疗影像标注信息接口规范》</w:t>
      </w:r>
    </w:p>
    <w:p w:rsidR="00E34866" w:rsidRDefault="008B1AD9">
      <w:pPr>
        <w:pStyle w:val="a"/>
        <w:rPr>
          <w:lang w:bidi="ar"/>
        </w:rPr>
      </w:pPr>
      <w:r>
        <w:rPr>
          <w:rFonts w:hint="eastAsia"/>
          <w:lang w:bidi="ar"/>
        </w:rPr>
        <w:t>《上海市医联诊疗信息统一调阅服务接口规范（市级医院版</w:t>
      </w:r>
      <w:r>
        <w:rPr>
          <w:rFonts w:hint="eastAsia"/>
          <w:lang w:bidi="ar"/>
        </w:rPr>
        <w:t>1.5</w:t>
      </w:r>
      <w:r>
        <w:rPr>
          <w:rFonts w:hint="eastAsia"/>
          <w:lang w:bidi="ar"/>
        </w:rPr>
        <w:t>）》</w:t>
      </w:r>
    </w:p>
    <w:p w:rsidR="00E34866" w:rsidRDefault="008B1AD9">
      <w:pPr>
        <w:pStyle w:val="a"/>
        <w:rPr>
          <w:lang w:bidi="ar"/>
        </w:rPr>
      </w:pPr>
      <w:r>
        <w:rPr>
          <w:rFonts w:hint="eastAsia"/>
          <w:lang w:bidi="ar"/>
        </w:rPr>
        <w:t>《上海市医联智能提示接口规范（市级医院版</w:t>
      </w:r>
      <w:r>
        <w:rPr>
          <w:rFonts w:hint="eastAsia"/>
          <w:lang w:bidi="ar"/>
        </w:rPr>
        <w:t>3.0</w:t>
      </w:r>
      <w:r>
        <w:rPr>
          <w:rFonts w:hint="eastAsia"/>
          <w:lang w:bidi="ar"/>
        </w:rPr>
        <w:t>）》</w:t>
      </w:r>
    </w:p>
    <w:p w:rsidR="00E34866" w:rsidRDefault="008B1AD9">
      <w:pPr>
        <w:pStyle w:val="1"/>
      </w:pPr>
      <w:r>
        <w:rPr>
          <w:rFonts w:hint="eastAsia"/>
        </w:rPr>
        <w:t>系</w:t>
      </w:r>
      <w:r>
        <w:t>统功能、技术规格及要求</w:t>
      </w:r>
    </w:p>
    <w:p w:rsidR="00E34866" w:rsidRDefault="008B1AD9">
      <w:pPr>
        <w:pStyle w:val="2"/>
      </w:pPr>
      <w:r>
        <w:rPr>
          <w:rFonts w:hint="eastAsia"/>
        </w:rPr>
        <w:t>总体要求</w:t>
      </w:r>
    </w:p>
    <w:p w:rsidR="00E34866" w:rsidRDefault="008B1AD9">
      <w:pPr>
        <w:pStyle w:val="20"/>
      </w:pPr>
      <w:r>
        <w:rPr>
          <w:rFonts w:hint="eastAsia"/>
        </w:rPr>
        <w:t>供应商需提供软件系统的详细方案，包括但不限于需求分析、业务流程分析、功能描述、功能效果图等。</w:t>
      </w:r>
    </w:p>
    <w:p w:rsidR="00E34866" w:rsidRDefault="008B1AD9">
      <w:pPr>
        <w:pStyle w:val="3"/>
      </w:pPr>
      <w:proofErr w:type="gramStart"/>
      <w:r>
        <w:rPr>
          <w:rFonts w:hint="eastAsia"/>
          <w:color w:val="000000" w:themeColor="text1"/>
        </w:rPr>
        <w:t>云部署</w:t>
      </w:r>
      <w:proofErr w:type="gramEnd"/>
      <w:r>
        <w:rPr>
          <w:rFonts w:hint="eastAsia"/>
          <w:color w:val="000000" w:themeColor="text1"/>
        </w:rPr>
        <w:t>要求</w:t>
      </w:r>
    </w:p>
    <w:p w:rsidR="00E34866" w:rsidRDefault="008B1AD9">
      <w:pPr>
        <w:pStyle w:val="20"/>
      </w:pPr>
      <w:r>
        <w:rPr>
          <w:rFonts w:hint="eastAsia"/>
        </w:rPr>
        <w:t>本项目必须利用上海市政务</w:t>
      </w:r>
      <w:proofErr w:type="gramStart"/>
      <w:r>
        <w:rPr>
          <w:rFonts w:hint="eastAsia"/>
        </w:rPr>
        <w:t>云环境</w:t>
      </w:r>
      <w:proofErr w:type="gramEnd"/>
      <w:r>
        <w:rPr>
          <w:rFonts w:hint="eastAsia"/>
        </w:rPr>
        <w:t>进行项目开发及部署，相关资源由用户方统一规划安排。供应商应结合项目建设要求</w:t>
      </w:r>
      <w:r>
        <w:t>，</w:t>
      </w:r>
      <w:r>
        <w:rPr>
          <w:rFonts w:hint="eastAsia"/>
        </w:rPr>
        <w:t>结合用户方申请的市政务云资源，承诺完成本项目中相关应用系统软件在政务云上后续部署实施，并达成招标文件要求的全部功能、性能、安全要求。</w:t>
      </w:r>
    </w:p>
    <w:p w:rsidR="00E34866" w:rsidRDefault="008B1AD9">
      <w:pPr>
        <w:pStyle w:val="3"/>
      </w:pPr>
      <w:r>
        <w:rPr>
          <w:rFonts w:hint="eastAsia"/>
        </w:rPr>
        <w:t>安全要求</w:t>
      </w:r>
    </w:p>
    <w:p w:rsidR="00E34866" w:rsidRDefault="008B1AD9">
      <w:pPr>
        <w:pStyle w:val="20"/>
      </w:pPr>
      <w:r>
        <w:t>根据《中华人民共和国数据安全法》、《中华人民共和国个人信息保护法》相</w:t>
      </w:r>
      <w:r>
        <w:t>关要求，本项目建设需满足以下安全要求：</w:t>
      </w:r>
    </w:p>
    <w:p w:rsidR="00E34866" w:rsidRDefault="008B1AD9">
      <w:pPr>
        <w:pStyle w:val="20"/>
      </w:pPr>
      <w:r>
        <w:t>1</w:t>
      </w:r>
      <w:r>
        <w:rPr>
          <w:rFonts w:hint="eastAsia"/>
        </w:rPr>
        <w:t>、</w:t>
      </w:r>
      <w:r>
        <w:t>具备安全的加密设计，符合必要、高效的原则；</w:t>
      </w:r>
    </w:p>
    <w:p w:rsidR="00E34866" w:rsidRDefault="008B1AD9">
      <w:pPr>
        <w:pStyle w:val="20"/>
      </w:pPr>
      <w:r>
        <w:t>2</w:t>
      </w:r>
      <w:r>
        <w:rPr>
          <w:rFonts w:hint="eastAsia"/>
        </w:rPr>
        <w:t>、</w:t>
      </w:r>
      <w:r>
        <w:t>严格执行信息安全和健康医疗数据保密规定，</w:t>
      </w:r>
      <w:r>
        <w:rPr>
          <w:rFonts w:hint="eastAsia"/>
        </w:rPr>
        <w:t>确保</w:t>
      </w:r>
      <w:r>
        <w:t>个人隐私信息</w:t>
      </w:r>
      <w:r>
        <w:rPr>
          <w:rFonts w:hint="eastAsia"/>
        </w:rPr>
        <w:t>安全</w:t>
      </w:r>
      <w:r>
        <w:t>；</w:t>
      </w:r>
    </w:p>
    <w:p w:rsidR="00E34866" w:rsidRDefault="008B1AD9">
      <w:pPr>
        <w:pStyle w:val="20"/>
      </w:pPr>
      <w:r>
        <w:t>3</w:t>
      </w:r>
      <w:r>
        <w:rPr>
          <w:rFonts w:hint="eastAsia"/>
        </w:rPr>
        <w:t>、</w:t>
      </w:r>
      <w:r>
        <w:t>满足</w:t>
      </w:r>
      <w:proofErr w:type="gramStart"/>
      <w:r>
        <w:t>三级等保等</w:t>
      </w:r>
      <w:proofErr w:type="gramEnd"/>
      <w:r>
        <w:t>相关安全要求；</w:t>
      </w:r>
    </w:p>
    <w:p w:rsidR="00E34866" w:rsidRDefault="008B1AD9">
      <w:pPr>
        <w:pStyle w:val="20"/>
      </w:pPr>
      <w:r>
        <w:lastRenderedPageBreak/>
        <w:t>4</w:t>
      </w:r>
      <w:r>
        <w:rPr>
          <w:rFonts w:hint="eastAsia"/>
        </w:rPr>
        <w:t>、</w:t>
      </w:r>
      <w:r>
        <w:t>满足国家对商用密码应用安全的相关要求。</w:t>
      </w:r>
    </w:p>
    <w:p w:rsidR="00E34866" w:rsidRDefault="008B1AD9">
      <w:pPr>
        <w:pStyle w:val="3"/>
      </w:pPr>
      <w:r>
        <w:rPr>
          <w:rFonts w:hint="eastAsia"/>
        </w:rPr>
        <w:t>其他安全要求</w:t>
      </w:r>
    </w:p>
    <w:p w:rsidR="00E34866" w:rsidRDefault="008B1AD9">
      <w:pPr>
        <w:pStyle w:val="20"/>
      </w:pPr>
      <w:r>
        <w:t>本项目需通过第三方软件测试、安全测评及密码测评，并作为项目验收及上线运行的先决条件。响应供应商应承诺配合用户方做好软件测试、安全测评及密码测评工作。</w:t>
      </w:r>
    </w:p>
    <w:p w:rsidR="00E34866" w:rsidRDefault="008B1AD9">
      <w:pPr>
        <w:pStyle w:val="2"/>
      </w:pPr>
      <w:r>
        <w:rPr>
          <w:rFonts w:hint="eastAsia"/>
        </w:rPr>
        <w:t>应用软件系统功能要求</w:t>
      </w:r>
    </w:p>
    <w:p w:rsidR="00E34866" w:rsidRDefault="008B1AD9">
      <w:pPr>
        <w:pStyle w:val="3"/>
      </w:pPr>
      <w:r>
        <w:t>COC</w:t>
      </w:r>
      <w:r>
        <w:t>管理平台</w:t>
      </w:r>
    </w:p>
    <w:p w:rsidR="00E34866" w:rsidRDefault="008B1AD9">
      <w:pPr>
        <w:pStyle w:val="-SM"/>
        <w:ind w:firstLine="480"/>
      </w:pPr>
      <w:r>
        <w:rPr>
          <w:rFonts w:hint="eastAsia"/>
        </w:rPr>
        <w:t>1</w:t>
      </w:r>
      <w:r>
        <w:rPr>
          <w:rFonts w:hint="eastAsia"/>
        </w:rPr>
        <w:t>、</w:t>
      </w:r>
      <w:r>
        <w:rPr>
          <w:lang w:eastAsia="zh-Hans"/>
        </w:rPr>
        <w:t>肿瘤综合诊治数据采集</w:t>
      </w:r>
    </w:p>
    <w:p w:rsidR="00E34866" w:rsidRDefault="008B1AD9">
      <w:pPr>
        <w:pStyle w:val="-SM"/>
        <w:ind w:firstLine="480"/>
        <w:rPr>
          <w:bCs/>
        </w:rPr>
      </w:pPr>
      <w:r>
        <w:rPr>
          <w:rFonts w:hint="eastAsia"/>
          <w:lang w:eastAsia="zh-Hans"/>
        </w:rPr>
        <w:t>整合</w:t>
      </w:r>
      <w:r>
        <w:rPr>
          <w:rFonts w:hint="eastAsia"/>
        </w:rPr>
        <w:t>患者在</w:t>
      </w:r>
      <w:r>
        <w:rPr>
          <w:rFonts w:hint="eastAsia"/>
          <w:lang w:eastAsia="zh-Hans"/>
        </w:rPr>
        <w:t>所有市级医院的历次诊疗服务活动以及相关诊疗信息</w:t>
      </w:r>
      <w:r>
        <w:rPr>
          <w:lang w:eastAsia="zh-Hans"/>
        </w:rPr>
        <w:t>。</w:t>
      </w:r>
      <w:r>
        <w:rPr>
          <w:rFonts w:hint="eastAsia"/>
        </w:rPr>
        <w:t>同时，</w:t>
      </w:r>
      <w:r>
        <w:t>在参考国家及行业相关标准规范的基础上，</w:t>
      </w:r>
      <w:r>
        <w:rPr>
          <w:rFonts w:hint="eastAsia"/>
        </w:rPr>
        <w:t>制定市级医院肿瘤综合诊治</w:t>
      </w:r>
      <w:r>
        <w:t>数据采集接口规范</w:t>
      </w:r>
      <w:r>
        <w:rPr>
          <w:rFonts w:hint="eastAsia"/>
        </w:rPr>
        <w:t>。</w:t>
      </w:r>
    </w:p>
    <w:p w:rsidR="00E34866" w:rsidRDefault="008B1AD9">
      <w:pPr>
        <w:pStyle w:val="-SM"/>
        <w:ind w:firstLine="480"/>
      </w:pPr>
      <w:r>
        <w:rPr>
          <w:rFonts w:hint="eastAsia"/>
        </w:rPr>
        <w:t>（</w:t>
      </w:r>
      <w:r>
        <w:rPr>
          <w:rFonts w:hint="eastAsia"/>
        </w:rPr>
        <w:t>1</w:t>
      </w:r>
      <w:r>
        <w:rPr>
          <w:rFonts w:hint="eastAsia"/>
        </w:rPr>
        <w:t>）</w:t>
      </w:r>
      <w:r>
        <w:rPr>
          <w:lang w:eastAsia="zh-Hans"/>
        </w:rPr>
        <w:t>肿瘤综合诊治数据标准管理</w:t>
      </w:r>
    </w:p>
    <w:p w:rsidR="00E34866" w:rsidRDefault="008B1AD9">
      <w:pPr>
        <w:pStyle w:val="-SM"/>
        <w:ind w:firstLine="480"/>
        <w:rPr>
          <w:lang w:eastAsia="zh-Hans"/>
        </w:rPr>
      </w:pPr>
      <w:r>
        <w:rPr>
          <w:lang w:eastAsia="zh-Hans"/>
        </w:rPr>
        <w:t>针对肿瘤综合诊治相关数据标准</w:t>
      </w:r>
      <w:r>
        <w:rPr>
          <w:rFonts w:hint="eastAsia"/>
          <w:lang w:eastAsia="zh-Hans"/>
        </w:rPr>
        <w:t>（</w:t>
      </w:r>
      <w:r>
        <w:rPr>
          <w:rFonts w:hint="eastAsia"/>
        </w:rPr>
        <w:t>分为</w:t>
      </w:r>
      <w:r>
        <w:rPr>
          <w:lang w:eastAsia="zh-Hans"/>
        </w:rPr>
        <w:t>通用数据集标准和面向各瘤种的专项数据集标准</w:t>
      </w:r>
      <w:r>
        <w:rPr>
          <w:rFonts w:hint="eastAsia"/>
          <w:lang w:eastAsia="zh-Hans"/>
        </w:rPr>
        <w:t>）</w:t>
      </w:r>
      <w:r>
        <w:rPr>
          <w:rFonts w:hint="eastAsia"/>
        </w:rPr>
        <w:t>进行</w:t>
      </w:r>
      <w:r>
        <w:rPr>
          <w:lang w:eastAsia="zh-Hans"/>
        </w:rPr>
        <w:t>管理与下发</w:t>
      </w:r>
      <w:r>
        <w:rPr>
          <w:rFonts w:hint="eastAsia"/>
          <w:lang w:eastAsia="zh-Hans"/>
        </w:rPr>
        <w:t>。</w:t>
      </w:r>
    </w:p>
    <w:p w:rsidR="00E34866" w:rsidRDefault="008B1AD9">
      <w:pPr>
        <w:pStyle w:val="-SM"/>
        <w:ind w:firstLine="480"/>
        <w:rPr>
          <w:lang w:eastAsia="zh-Hans"/>
        </w:rPr>
      </w:pPr>
      <w:r>
        <w:rPr>
          <w:rFonts w:hint="eastAsia"/>
        </w:rPr>
        <w:t>（</w:t>
      </w:r>
      <w:r>
        <w:rPr>
          <w:rFonts w:hint="eastAsia"/>
        </w:rPr>
        <w:t>2</w:t>
      </w:r>
      <w:r>
        <w:rPr>
          <w:rFonts w:hint="eastAsia"/>
        </w:rPr>
        <w:t>）</w:t>
      </w:r>
      <w:r>
        <w:rPr>
          <w:lang w:eastAsia="zh-Hans"/>
        </w:rPr>
        <w:t>肿瘤综合诊治数据采</w:t>
      </w:r>
      <w:r>
        <w:rPr>
          <w:lang w:eastAsia="zh-Hans"/>
        </w:rPr>
        <w:t>集服务</w:t>
      </w:r>
    </w:p>
    <w:p w:rsidR="00E34866" w:rsidRDefault="008B1AD9">
      <w:pPr>
        <w:pStyle w:val="-SM"/>
        <w:ind w:firstLine="480"/>
        <w:rPr>
          <w:lang w:eastAsia="zh-Hans"/>
        </w:rPr>
      </w:pPr>
      <w:r>
        <w:rPr>
          <w:lang w:eastAsia="zh-Hans"/>
        </w:rPr>
        <w:t>按照市级医院</w:t>
      </w:r>
      <w:r>
        <w:rPr>
          <w:rFonts w:hint="eastAsia"/>
        </w:rPr>
        <w:t>肿瘤综合诊治</w:t>
      </w:r>
      <w:r>
        <w:rPr>
          <w:lang w:eastAsia="zh-Hans"/>
        </w:rPr>
        <w:t>数据采集规范，</w:t>
      </w:r>
      <w:r>
        <w:rPr>
          <w:rFonts w:hint="eastAsia"/>
        </w:rPr>
        <w:t>建设</w:t>
      </w:r>
      <w:r>
        <w:rPr>
          <w:lang w:eastAsia="zh-Hans"/>
        </w:rPr>
        <w:t>肿瘤相关数据的采集服务和标准符合性校验服务。同时提供肿瘤综合诊治的前置服务，包括数据采集前置服务、共享调用前置服务等，实现试点医院与中心端的数据上传与服务调用。</w:t>
      </w:r>
    </w:p>
    <w:p w:rsidR="00E34866" w:rsidRDefault="008B1AD9">
      <w:pPr>
        <w:pStyle w:val="-SM"/>
        <w:ind w:firstLine="480"/>
        <w:rPr>
          <w:lang w:eastAsia="zh-Hans"/>
        </w:rPr>
      </w:pPr>
      <w:r>
        <w:rPr>
          <w:rFonts w:hint="eastAsia"/>
        </w:rPr>
        <w:t>（</w:t>
      </w:r>
      <w:r>
        <w:rPr>
          <w:rFonts w:hint="eastAsia"/>
        </w:rPr>
        <w:t>3</w:t>
      </w:r>
      <w:r>
        <w:rPr>
          <w:rFonts w:hint="eastAsia"/>
        </w:rPr>
        <w:t>）</w:t>
      </w:r>
      <w:r>
        <w:rPr>
          <w:lang w:eastAsia="zh-Hans"/>
        </w:rPr>
        <w:t>肿瘤综合诊治数据专项质控</w:t>
      </w:r>
    </w:p>
    <w:p w:rsidR="00E34866" w:rsidRDefault="008B1AD9">
      <w:pPr>
        <w:pStyle w:val="-SM"/>
        <w:ind w:firstLine="480"/>
        <w:rPr>
          <w:lang w:eastAsia="zh-Hans"/>
        </w:rPr>
      </w:pPr>
      <w:r>
        <w:rPr>
          <w:lang w:eastAsia="zh-Hans"/>
        </w:rPr>
        <w:t>根据市级医院</w:t>
      </w:r>
      <w:r>
        <w:rPr>
          <w:rFonts w:hint="eastAsia"/>
        </w:rPr>
        <w:t>肿瘤综合诊治</w:t>
      </w:r>
      <w:r>
        <w:rPr>
          <w:lang w:eastAsia="zh-Hans"/>
        </w:rPr>
        <w:t>数据采集规范，对包括瘤种的综合诊治</w:t>
      </w:r>
      <w:r>
        <w:rPr>
          <w:rFonts w:hint="eastAsia"/>
        </w:rPr>
        <w:t>采集的</w:t>
      </w:r>
      <w:r>
        <w:rPr>
          <w:lang w:eastAsia="zh-Hans"/>
        </w:rPr>
        <w:t>数据进行质控，包括基础数据质控（完整性、规范性、及时性、一致性等）、业务质控（业务规范、业务关联、业务时效等</w:t>
      </w:r>
      <w:r>
        <w:rPr>
          <w:rFonts w:hint="eastAsia"/>
          <w:lang w:eastAsia="zh-Hans"/>
        </w:rPr>
        <w:t>）</w:t>
      </w:r>
      <w:r>
        <w:rPr>
          <w:lang w:eastAsia="zh-Hans"/>
        </w:rPr>
        <w:t>。建立肿瘤</w:t>
      </w:r>
      <w:r>
        <w:rPr>
          <w:lang w:eastAsia="zh-Hans"/>
        </w:rPr>
        <w:t>COC</w:t>
      </w:r>
      <w:r>
        <w:rPr>
          <w:lang w:eastAsia="zh-Hans"/>
        </w:rPr>
        <w:t>专项的数据质控展示</w:t>
      </w:r>
      <w:r>
        <w:rPr>
          <w:rFonts w:hint="eastAsia"/>
        </w:rPr>
        <w:t>相关</w:t>
      </w:r>
      <w:r>
        <w:rPr>
          <w:lang w:eastAsia="zh-Hans"/>
        </w:rPr>
        <w:t>应用，提供面向申康和市级医院的肿瘤专项多维数据质控全景视</w:t>
      </w:r>
      <w:r>
        <w:rPr>
          <w:lang w:eastAsia="zh-Hans"/>
        </w:rPr>
        <w:t>图</w:t>
      </w:r>
      <w:r>
        <w:rPr>
          <w:rFonts w:hint="eastAsia"/>
          <w:lang w:eastAsia="zh-Hans"/>
        </w:rPr>
        <w:t>。</w:t>
      </w:r>
    </w:p>
    <w:p w:rsidR="00E34866" w:rsidRDefault="008B1AD9">
      <w:pPr>
        <w:pStyle w:val="-SM"/>
        <w:ind w:firstLine="480"/>
        <w:rPr>
          <w:szCs w:val="28"/>
          <w:lang w:eastAsia="zh-Hans"/>
        </w:rPr>
      </w:pPr>
      <w:r>
        <w:rPr>
          <w:rFonts w:hint="eastAsia"/>
          <w:szCs w:val="28"/>
        </w:rPr>
        <w:t>（</w:t>
      </w:r>
      <w:r>
        <w:rPr>
          <w:rFonts w:hint="eastAsia"/>
          <w:szCs w:val="28"/>
        </w:rPr>
        <w:t>4</w:t>
      </w:r>
      <w:r>
        <w:rPr>
          <w:rFonts w:hint="eastAsia"/>
          <w:szCs w:val="28"/>
        </w:rPr>
        <w:t>）</w:t>
      </w:r>
      <w:r>
        <w:t>肿瘤综合诊治数据集成监控</w:t>
      </w:r>
    </w:p>
    <w:p w:rsidR="00E34866" w:rsidRDefault="008B1AD9">
      <w:pPr>
        <w:pStyle w:val="-SM"/>
        <w:ind w:firstLine="480"/>
        <w:rPr>
          <w:lang w:eastAsia="zh-Hans"/>
        </w:rPr>
      </w:pPr>
      <w:r>
        <w:rPr>
          <w:lang w:eastAsia="zh-Hans"/>
        </w:rPr>
        <w:t>对</w:t>
      </w:r>
      <w:r>
        <w:rPr>
          <w:bCs/>
        </w:rPr>
        <w:t>肿瘤</w:t>
      </w:r>
      <w:r>
        <w:rPr>
          <w:rFonts w:hint="eastAsia"/>
          <w:bCs/>
        </w:rPr>
        <w:t>（</w:t>
      </w:r>
      <w:r>
        <w:rPr>
          <w:lang w:eastAsia="zh-Hans"/>
        </w:rPr>
        <w:t>试点医院试点瘤种</w:t>
      </w:r>
      <w:r>
        <w:rPr>
          <w:rFonts w:hint="eastAsia"/>
          <w:lang w:eastAsia="zh-Hans"/>
        </w:rPr>
        <w:t>）</w:t>
      </w:r>
      <w:r>
        <w:rPr>
          <w:lang w:eastAsia="zh-Hans"/>
        </w:rPr>
        <w:t>综合诊治数据采集服务进行监控，包括基于任务的运行状态、传输数据量、异常情况等信息。</w:t>
      </w:r>
    </w:p>
    <w:p w:rsidR="00E34866" w:rsidRDefault="008B1AD9">
      <w:pPr>
        <w:pStyle w:val="-SM"/>
        <w:ind w:firstLine="480"/>
        <w:rPr>
          <w:lang w:eastAsia="zh-Hans"/>
        </w:rPr>
      </w:pPr>
      <w:r>
        <w:rPr>
          <w:rFonts w:hint="eastAsia"/>
        </w:rPr>
        <w:t>（</w:t>
      </w:r>
      <w:r>
        <w:rPr>
          <w:rFonts w:hint="eastAsia"/>
        </w:rPr>
        <w:t>5</w:t>
      </w:r>
      <w:r>
        <w:rPr>
          <w:rFonts w:hint="eastAsia"/>
        </w:rPr>
        <w:t>）</w:t>
      </w:r>
      <w:r>
        <w:rPr>
          <w:lang w:eastAsia="zh-Hans"/>
        </w:rPr>
        <w:t>肿瘤综合诊治数据整合服务</w:t>
      </w:r>
    </w:p>
    <w:p w:rsidR="00E34866" w:rsidRDefault="008B1AD9">
      <w:pPr>
        <w:pStyle w:val="-SM"/>
        <w:ind w:firstLine="480"/>
      </w:pPr>
      <w:r>
        <w:lastRenderedPageBreak/>
        <w:t>将患者在所有市级医院的历次诊疗活动以及相关诊疗信息按照市级医院</w:t>
      </w:r>
      <w:r>
        <w:rPr>
          <w:rFonts w:hint="eastAsia"/>
        </w:rPr>
        <w:t>肿瘤综合诊治</w:t>
      </w:r>
      <w:r>
        <w:t>数据规范整合集成，包括基本信息、检查检验、病理、量表、临床路径、</w:t>
      </w:r>
      <w:r>
        <w:t>MDT</w:t>
      </w:r>
      <w:r>
        <w:t>、临床研究、随访等数据。</w:t>
      </w:r>
    </w:p>
    <w:p w:rsidR="00E34866" w:rsidRDefault="008B1AD9">
      <w:pPr>
        <w:pStyle w:val="-SM"/>
        <w:ind w:firstLine="480"/>
        <w:rPr>
          <w:lang w:eastAsia="zh-Hans"/>
        </w:rPr>
      </w:pPr>
      <w:r>
        <w:rPr>
          <w:rFonts w:hint="eastAsia"/>
        </w:rPr>
        <w:t>2</w:t>
      </w:r>
      <w:r>
        <w:rPr>
          <w:rFonts w:hint="eastAsia"/>
        </w:rPr>
        <w:t>、</w:t>
      </w:r>
      <w:r>
        <w:rPr>
          <w:lang w:eastAsia="zh-Hans"/>
        </w:rPr>
        <w:t>肿瘤综合诊治数据中心</w:t>
      </w:r>
    </w:p>
    <w:p w:rsidR="00E34866" w:rsidRDefault="008B1AD9">
      <w:pPr>
        <w:pStyle w:val="-SM"/>
        <w:ind w:firstLine="480"/>
        <w:rPr>
          <w:lang w:eastAsia="zh-Hans"/>
        </w:rPr>
      </w:pPr>
      <w:r>
        <w:rPr>
          <w:rFonts w:hint="eastAsia"/>
          <w:lang w:eastAsia="zh-Hans"/>
        </w:rPr>
        <w:t>搭建统一的肿瘤综合诊治数据中心，对各瘤种</w:t>
      </w:r>
      <w:r>
        <w:rPr>
          <w:rFonts w:hint="eastAsia"/>
        </w:rPr>
        <w:t>的</w:t>
      </w:r>
      <w:r>
        <w:rPr>
          <w:rFonts w:hint="eastAsia"/>
          <w:lang w:eastAsia="zh-Hans"/>
        </w:rPr>
        <w:t>通用数据集</w:t>
      </w:r>
      <w:r>
        <w:rPr>
          <w:rFonts w:hint="eastAsia"/>
        </w:rPr>
        <w:t>及</w:t>
      </w:r>
      <w:r>
        <w:rPr>
          <w:rFonts w:hint="eastAsia"/>
          <w:lang w:eastAsia="zh-Hans"/>
        </w:rPr>
        <w:t>专项数据</w:t>
      </w:r>
      <w:r>
        <w:rPr>
          <w:rFonts w:hint="eastAsia"/>
        </w:rPr>
        <w:t>集</w:t>
      </w:r>
      <w:r>
        <w:rPr>
          <w:rFonts w:hint="eastAsia"/>
          <w:lang w:eastAsia="zh-Hans"/>
        </w:rPr>
        <w:t>进行存储，同时建立针对各瘤种的数据采集标准规范库和数据质控规则库。此外，建立评价指标库来评价各市级医院各瘤种的综合诊治能力。</w:t>
      </w:r>
    </w:p>
    <w:p w:rsidR="00E34866" w:rsidRDefault="008B1AD9">
      <w:pPr>
        <w:pStyle w:val="-SM"/>
        <w:ind w:firstLine="480"/>
        <w:rPr>
          <w:lang w:eastAsia="zh-Hans"/>
        </w:rPr>
      </w:pPr>
      <w:r>
        <w:rPr>
          <w:rFonts w:hint="eastAsia"/>
        </w:rPr>
        <w:t>（</w:t>
      </w:r>
      <w:r>
        <w:rPr>
          <w:rFonts w:hint="eastAsia"/>
        </w:rPr>
        <w:t>1</w:t>
      </w:r>
      <w:r>
        <w:rPr>
          <w:rFonts w:hint="eastAsia"/>
        </w:rPr>
        <w:t>）</w:t>
      </w:r>
      <w:r>
        <w:rPr>
          <w:lang w:eastAsia="zh-Hans"/>
        </w:rPr>
        <w:t>肿瘤通用数据中心</w:t>
      </w:r>
    </w:p>
    <w:p w:rsidR="00E34866" w:rsidRDefault="008B1AD9">
      <w:pPr>
        <w:pStyle w:val="-SM"/>
        <w:ind w:firstLine="480"/>
        <w:rPr>
          <w:lang w:eastAsia="zh-Hans"/>
        </w:rPr>
      </w:pPr>
      <w:r>
        <w:rPr>
          <w:lang w:eastAsia="zh-Hans"/>
        </w:rPr>
        <w:t>根据肿瘤综合诊治模式，建立面向各瘤种的通用数据</w:t>
      </w:r>
      <w:r>
        <w:rPr>
          <w:rFonts w:hint="eastAsia"/>
        </w:rPr>
        <w:t>集</w:t>
      </w:r>
      <w:r>
        <w:rPr>
          <w:lang w:eastAsia="zh-Hans"/>
        </w:rPr>
        <w:t>（人口统计学信息、现病史、既往史、患者月经生育史等多维度数据）</w:t>
      </w:r>
    </w:p>
    <w:p w:rsidR="00E34866" w:rsidRDefault="008B1AD9">
      <w:pPr>
        <w:pStyle w:val="-SM"/>
        <w:ind w:firstLine="480"/>
        <w:rPr>
          <w:lang w:eastAsia="zh-Hans"/>
        </w:rPr>
      </w:pPr>
      <w:r>
        <w:rPr>
          <w:rFonts w:hint="eastAsia"/>
        </w:rPr>
        <w:t>（</w:t>
      </w:r>
      <w:r>
        <w:rPr>
          <w:rFonts w:hint="eastAsia"/>
        </w:rPr>
        <w:t>2</w:t>
      </w:r>
      <w:r>
        <w:rPr>
          <w:rFonts w:hint="eastAsia"/>
        </w:rPr>
        <w:t>）</w:t>
      </w:r>
      <w:r>
        <w:rPr>
          <w:lang w:eastAsia="zh-Hans"/>
        </w:rPr>
        <w:t>肿瘤专项数据中心</w:t>
      </w:r>
    </w:p>
    <w:p w:rsidR="00E34866" w:rsidRDefault="008B1AD9">
      <w:pPr>
        <w:pStyle w:val="-SM"/>
        <w:ind w:firstLine="480"/>
        <w:rPr>
          <w:lang w:eastAsia="zh-Hans"/>
        </w:rPr>
      </w:pPr>
      <w:r>
        <w:rPr>
          <w:lang w:eastAsia="zh-Hans"/>
        </w:rPr>
        <w:t>根据肿瘤诊治模式，建立面向各瘤种的的专项诊治数据</w:t>
      </w:r>
      <w:r>
        <w:rPr>
          <w:rFonts w:hint="eastAsia"/>
        </w:rPr>
        <w:t>集</w:t>
      </w:r>
      <w:r>
        <w:rPr>
          <w:lang w:eastAsia="zh-Hans"/>
        </w:rPr>
        <w:t>，包括（包括病因、病理、临床特征、临床诊疗、预后等多维度的数据）。</w:t>
      </w:r>
    </w:p>
    <w:p w:rsidR="00E34866" w:rsidRDefault="008B1AD9">
      <w:pPr>
        <w:pStyle w:val="-SM"/>
        <w:ind w:firstLine="480"/>
        <w:rPr>
          <w:lang w:eastAsia="zh-Hans"/>
        </w:rPr>
      </w:pPr>
      <w:r>
        <w:rPr>
          <w:rFonts w:hint="eastAsia"/>
        </w:rPr>
        <w:t>（</w:t>
      </w:r>
      <w:r>
        <w:rPr>
          <w:rFonts w:hint="eastAsia"/>
        </w:rPr>
        <w:t>3</w:t>
      </w:r>
      <w:r>
        <w:rPr>
          <w:rFonts w:hint="eastAsia"/>
        </w:rPr>
        <w:t>）</w:t>
      </w:r>
      <w:r>
        <w:rPr>
          <w:lang w:eastAsia="zh-Hans"/>
        </w:rPr>
        <w:t>肿瘤综合诊治分析评价指标库</w:t>
      </w:r>
    </w:p>
    <w:p w:rsidR="00E34866" w:rsidRDefault="008B1AD9">
      <w:pPr>
        <w:pStyle w:val="-SM"/>
        <w:ind w:firstLine="480"/>
        <w:rPr>
          <w:lang w:eastAsia="zh-Hans"/>
        </w:rPr>
      </w:pPr>
      <w:r>
        <w:rPr>
          <w:lang w:eastAsia="zh-Hans"/>
        </w:rPr>
        <w:t>针对瘤种的综合诊治能力评价，建立包括业务量、医疗质量、运行效率、合理用药等</w:t>
      </w:r>
      <w:r>
        <w:rPr>
          <w:lang w:eastAsia="zh-Hans"/>
        </w:rPr>
        <w:t>方面的通用指标和专项指标。</w:t>
      </w:r>
    </w:p>
    <w:p w:rsidR="00E34866" w:rsidRDefault="008B1AD9">
      <w:pPr>
        <w:pStyle w:val="-SM"/>
        <w:ind w:firstLine="480"/>
        <w:rPr>
          <w:lang w:eastAsia="zh-Hans"/>
        </w:rPr>
      </w:pPr>
      <w:r>
        <w:rPr>
          <w:rFonts w:hint="eastAsia"/>
        </w:rPr>
        <w:t>（</w:t>
      </w:r>
      <w:r>
        <w:rPr>
          <w:rFonts w:hint="eastAsia"/>
        </w:rPr>
        <w:t>4</w:t>
      </w:r>
      <w:r>
        <w:rPr>
          <w:rFonts w:hint="eastAsia"/>
        </w:rPr>
        <w:t>）</w:t>
      </w:r>
      <w:r>
        <w:rPr>
          <w:lang w:eastAsia="zh-Hans"/>
        </w:rPr>
        <w:t>肿瘤综合诊治数据质控库</w:t>
      </w:r>
    </w:p>
    <w:p w:rsidR="00E34866" w:rsidRDefault="008B1AD9">
      <w:pPr>
        <w:pStyle w:val="-SM"/>
        <w:ind w:firstLine="480"/>
        <w:rPr>
          <w:lang w:eastAsia="zh-Hans"/>
        </w:rPr>
      </w:pPr>
      <w:r>
        <w:rPr>
          <w:lang w:eastAsia="zh-Hans"/>
        </w:rPr>
        <w:t>针对瘤种建立数据质控库，包括三个类别（数据域、业务域、应用域）和五个维度（完整性、一致性、规范性、及时性、专项）质控数据，作为数据质控与评价依据。</w:t>
      </w:r>
    </w:p>
    <w:p w:rsidR="00E34866" w:rsidRDefault="008B1AD9">
      <w:pPr>
        <w:pStyle w:val="-SM"/>
        <w:ind w:firstLine="480"/>
        <w:rPr>
          <w:lang w:eastAsia="zh-Hans"/>
        </w:rPr>
      </w:pPr>
      <w:r>
        <w:rPr>
          <w:rFonts w:hint="eastAsia"/>
        </w:rPr>
        <w:t>（</w:t>
      </w:r>
      <w:r>
        <w:rPr>
          <w:rFonts w:hint="eastAsia"/>
        </w:rPr>
        <w:t>5</w:t>
      </w:r>
      <w:r>
        <w:rPr>
          <w:rFonts w:hint="eastAsia"/>
        </w:rPr>
        <w:t>）</w:t>
      </w:r>
      <w:r>
        <w:rPr>
          <w:lang w:eastAsia="zh-Hans"/>
        </w:rPr>
        <w:t>肿瘤综合诊治数据标准库</w:t>
      </w:r>
    </w:p>
    <w:p w:rsidR="00E34866" w:rsidRDefault="008B1AD9">
      <w:pPr>
        <w:pStyle w:val="-SM"/>
        <w:ind w:firstLine="480"/>
        <w:rPr>
          <w:lang w:eastAsia="zh-Hans"/>
        </w:rPr>
      </w:pPr>
      <w:r>
        <w:rPr>
          <w:lang w:eastAsia="zh-Hans"/>
        </w:rPr>
        <w:t>建立瘤种的数据采集制标准规范库，包括肿瘤综合诊治数据集数量、接口表数量、元数据、数据源、字典术语等标准，并形成肿瘤数据采集标准管理</w:t>
      </w:r>
      <w:r>
        <w:rPr>
          <w:rFonts w:hint="eastAsia"/>
        </w:rPr>
        <w:t>与</w:t>
      </w:r>
      <w:r>
        <w:rPr>
          <w:lang w:eastAsia="zh-Hans"/>
        </w:rPr>
        <w:t>下发、肿瘤数据集资产地图等。</w:t>
      </w:r>
    </w:p>
    <w:p w:rsidR="00E34866" w:rsidRDefault="008B1AD9">
      <w:pPr>
        <w:pStyle w:val="-SM"/>
        <w:ind w:firstLine="480"/>
        <w:rPr>
          <w:lang w:eastAsia="zh-Hans"/>
        </w:rPr>
      </w:pPr>
      <w:r>
        <w:rPr>
          <w:rFonts w:hint="eastAsia"/>
        </w:rPr>
        <w:t>3</w:t>
      </w:r>
      <w:r>
        <w:rPr>
          <w:rFonts w:hint="eastAsia"/>
        </w:rPr>
        <w:t>、</w:t>
      </w:r>
      <w:r>
        <w:rPr>
          <w:lang w:eastAsia="zh-Hans"/>
        </w:rPr>
        <w:t>肿瘤综合诊治</w:t>
      </w:r>
      <w:r>
        <w:rPr>
          <w:rFonts w:hint="eastAsia"/>
          <w:lang w:eastAsia="zh-Hans"/>
        </w:rPr>
        <w:t>临床</w:t>
      </w:r>
      <w:r>
        <w:rPr>
          <w:lang w:eastAsia="zh-Hans"/>
        </w:rPr>
        <w:t>应用服务</w:t>
      </w:r>
    </w:p>
    <w:p w:rsidR="00E34866" w:rsidRDefault="008B1AD9">
      <w:pPr>
        <w:pStyle w:val="-SM"/>
        <w:ind w:firstLine="480"/>
        <w:rPr>
          <w:bCs/>
        </w:rPr>
      </w:pPr>
      <w:r>
        <w:rPr>
          <w:rFonts w:hint="eastAsia"/>
          <w:lang w:eastAsia="zh-Hans"/>
        </w:rPr>
        <w:t>在申康中心端开发</w:t>
      </w:r>
      <w:r>
        <w:rPr>
          <w:rFonts w:hint="eastAsia"/>
          <w:lang w:eastAsia="zh-Hans"/>
        </w:rPr>
        <w:t>C</w:t>
      </w:r>
      <w:r>
        <w:rPr>
          <w:lang w:eastAsia="zh-Hans"/>
        </w:rPr>
        <w:t>OC</w:t>
      </w:r>
      <w:r>
        <w:rPr>
          <w:rFonts w:hint="eastAsia"/>
          <w:lang w:eastAsia="zh-Hans"/>
        </w:rPr>
        <w:t>看板，对市级医院肿瘤患者的信息进行整合和分类展示。</w:t>
      </w:r>
      <w:r>
        <w:rPr>
          <w:rFonts w:hint="eastAsia"/>
        </w:rPr>
        <w:t>同时，</w:t>
      </w:r>
      <w:r>
        <w:t>在参考</w:t>
      </w:r>
      <w:r>
        <w:t>国家及行业相关标准规范的基础上，</w:t>
      </w:r>
      <w:r>
        <w:rPr>
          <w:rFonts w:hint="eastAsia"/>
        </w:rPr>
        <w:t>制定市级医院肿瘤综合诊治平台（</w:t>
      </w:r>
      <w:r>
        <w:t>COC</w:t>
      </w:r>
      <w:r>
        <w:t>）基本功能规范</w:t>
      </w:r>
      <w:r>
        <w:rPr>
          <w:rFonts w:hint="eastAsia"/>
        </w:rPr>
        <w:t>。供应商需要给出详细</w:t>
      </w:r>
      <w:r>
        <w:rPr>
          <w:rFonts w:hint="eastAsia"/>
          <w:bCs/>
        </w:rPr>
        <w:t>建设方案。</w:t>
      </w:r>
    </w:p>
    <w:p w:rsidR="00E34866" w:rsidRDefault="008B1AD9">
      <w:pPr>
        <w:pStyle w:val="-SM"/>
        <w:ind w:firstLine="480"/>
      </w:pPr>
      <w:r>
        <w:rPr>
          <w:rFonts w:hint="eastAsia"/>
          <w:szCs w:val="28"/>
        </w:rPr>
        <w:t>（</w:t>
      </w:r>
      <w:r>
        <w:rPr>
          <w:szCs w:val="28"/>
        </w:rPr>
        <w:t>1</w:t>
      </w:r>
      <w:r>
        <w:rPr>
          <w:rFonts w:hint="eastAsia"/>
          <w:szCs w:val="28"/>
        </w:rPr>
        <w:t>）</w:t>
      </w:r>
      <w:r>
        <w:t>肿瘤总</w:t>
      </w:r>
      <w:proofErr w:type="gramStart"/>
      <w:r>
        <w:t>览</w:t>
      </w:r>
      <w:proofErr w:type="gramEnd"/>
    </w:p>
    <w:p w:rsidR="00E34866" w:rsidRDefault="008B1AD9">
      <w:pPr>
        <w:pStyle w:val="-SM"/>
        <w:ind w:firstLine="480"/>
      </w:pPr>
      <w:r>
        <w:lastRenderedPageBreak/>
        <w:t>对于平台所管理</w:t>
      </w:r>
      <w:proofErr w:type="gramStart"/>
      <w:r>
        <w:t>的瘤种进行</w:t>
      </w:r>
      <w:proofErr w:type="gramEnd"/>
      <w:r>
        <w:t>可视化呈现，根据权限医生可</w:t>
      </w:r>
      <w:r>
        <w:rPr>
          <w:rFonts w:hint="eastAsia"/>
        </w:rPr>
        <w:t>按</w:t>
      </w:r>
      <w:r>
        <w:t>需进行选择，从而跳转到该肿瘤下属的患者列表界面。</w:t>
      </w:r>
    </w:p>
    <w:p w:rsidR="00E34866" w:rsidRDefault="008B1AD9">
      <w:pPr>
        <w:pStyle w:val="-SM"/>
        <w:ind w:firstLine="480"/>
      </w:pPr>
      <w:r>
        <w:rPr>
          <w:rFonts w:hint="eastAsia"/>
          <w:szCs w:val="28"/>
        </w:rPr>
        <w:t>（</w:t>
      </w:r>
      <w:r>
        <w:rPr>
          <w:szCs w:val="28"/>
        </w:rPr>
        <w:t>2</w:t>
      </w:r>
      <w:r>
        <w:rPr>
          <w:rFonts w:hint="eastAsia"/>
          <w:szCs w:val="28"/>
        </w:rPr>
        <w:t>）</w:t>
      </w:r>
      <w:r>
        <w:t>肿瘤患者管理</w:t>
      </w:r>
    </w:p>
    <w:p w:rsidR="00E34866" w:rsidRDefault="008B1AD9">
      <w:pPr>
        <w:pStyle w:val="-SM"/>
        <w:ind w:firstLine="480"/>
      </w:pPr>
      <w:r>
        <w:t>对全部门诊、住院肿瘤患者进行展示管理，并支持模糊搜索、精准检索和查询、多形式呈现、详情展示等。</w:t>
      </w:r>
    </w:p>
    <w:p w:rsidR="00E34866" w:rsidRDefault="008B1AD9">
      <w:pPr>
        <w:pStyle w:val="-SM"/>
        <w:ind w:firstLine="480"/>
      </w:pPr>
      <w:r>
        <w:rPr>
          <w:rFonts w:hint="eastAsia"/>
          <w:szCs w:val="28"/>
        </w:rPr>
        <w:t>（</w:t>
      </w:r>
      <w:r>
        <w:rPr>
          <w:szCs w:val="28"/>
        </w:rPr>
        <w:t>3</w:t>
      </w:r>
      <w:r>
        <w:rPr>
          <w:rFonts w:hint="eastAsia"/>
          <w:szCs w:val="28"/>
        </w:rPr>
        <w:t>）</w:t>
      </w:r>
      <w:r>
        <w:t>肿瘤综合诊治患者总</w:t>
      </w:r>
      <w:proofErr w:type="gramStart"/>
      <w:r>
        <w:t>览</w:t>
      </w:r>
      <w:proofErr w:type="gramEnd"/>
    </w:p>
    <w:p w:rsidR="00E34866" w:rsidRDefault="008B1AD9">
      <w:pPr>
        <w:pStyle w:val="-SM"/>
        <w:ind w:firstLine="480"/>
      </w:pPr>
      <w:r>
        <w:t>针对当前的肿瘤患者，对患者治疗过程中的关键信息</w:t>
      </w:r>
      <w:r>
        <w:rPr>
          <w:rFonts w:hint="eastAsia"/>
        </w:rPr>
        <w:t>、</w:t>
      </w:r>
      <w:r>
        <w:t>患者历次诊断</w:t>
      </w:r>
      <w:r>
        <w:rPr>
          <w:rFonts w:hint="eastAsia"/>
        </w:rPr>
        <w:t>、</w:t>
      </w:r>
      <w:r>
        <w:t>患者历次肿瘤分期</w:t>
      </w:r>
      <w:r>
        <w:rPr>
          <w:rFonts w:hint="eastAsia"/>
        </w:rPr>
        <w:t>、</w:t>
      </w:r>
      <w:r>
        <w:t>患者的病情摘要进行集中展示</w:t>
      </w:r>
      <w:r>
        <w:rPr>
          <w:rFonts w:hint="eastAsia"/>
        </w:rPr>
        <w:t>。</w:t>
      </w:r>
    </w:p>
    <w:p w:rsidR="00E34866" w:rsidRDefault="008B1AD9">
      <w:pPr>
        <w:pStyle w:val="-SM"/>
        <w:ind w:firstLine="480"/>
      </w:pPr>
      <w:r>
        <w:rPr>
          <w:rFonts w:hint="eastAsia"/>
          <w:szCs w:val="28"/>
        </w:rPr>
        <w:t>（</w:t>
      </w:r>
      <w:r>
        <w:rPr>
          <w:szCs w:val="28"/>
        </w:rPr>
        <w:t>4</w:t>
      </w:r>
      <w:r>
        <w:rPr>
          <w:rFonts w:hint="eastAsia"/>
          <w:szCs w:val="28"/>
        </w:rPr>
        <w:t>）</w:t>
      </w:r>
      <w:r>
        <w:t>肿瘤综合诊治既往防筛服务</w:t>
      </w:r>
    </w:p>
    <w:p w:rsidR="00E34866" w:rsidRDefault="008B1AD9">
      <w:pPr>
        <w:pStyle w:val="-SM"/>
        <w:ind w:firstLine="480"/>
      </w:pPr>
      <w:r>
        <w:t>实现</w:t>
      </w:r>
      <w:r>
        <w:t>25</w:t>
      </w:r>
      <w:r>
        <w:t>类肿瘤专病患者的既往防</w:t>
      </w:r>
      <w:proofErr w:type="gramStart"/>
      <w:r>
        <w:t>筛情况</w:t>
      </w:r>
      <w:proofErr w:type="gramEnd"/>
      <w:r>
        <w:t>进行集中展示和新增</w:t>
      </w:r>
      <w:r>
        <w:rPr>
          <w:rFonts w:hint="eastAsia"/>
        </w:rPr>
        <w:t>，</w:t>
      </w:r>
      <w:r>
        <w:t>支持本院患者和全市患者的切换。</w:t>
      </w:r>
    </w:p>
    <w:p w:rsidR="00E34866" w:rsidRDefault="008B1AD9">
      <w:pPr>
        <w:pStyle w:val="-SM"/>
        <w:ind w:firstLine="480"/>
      </w:pPr>
      <w:r>
        <w:rPr>
          <w:rFonts w:hint="eastAsia"/>
          <w:szCs w:val="28"/>
        </w:rPr>
        <w:t>（</w:t>
      </w:r>
      <w:r>
        <w:rPr>
          <w:szCs w:val="28"/>
        </w:rPr>
        <w:t>5</w:t>
      </w:r>
      <w:r>
        <w:rPr>
          <w:rFonts w:hint="eastAsia"/>
          <w:szCs w:val="28"/>
        </w:rPr>
        <w:t>）</w:t>
      </w:r>
      <w:r>
        <w:t>肿瘤综合诊治检验服务</w:t>
      </w:r>
    </w:p>
    <w:p w:rsidR="00E34866" w:rsidRDefault="008B1AD9">
      <w:pPr>
        <w:pStyle w:val="-SM"/>
        <w:ind w:firstLine="480"/>
      </w:pPr>
      <w:r>
        <w:t>实现肿瘤患者历次的检验查询、详情展示，并通过数字标签对于已完成的检验项和异常进行次数提示，支持单项的下钻详情展示</w:t>
      </w:r>
      <w:r>
        <w:rPr>
          <w:rFonts w:hint="eastAsia"/>
        </w:rPr>
        <w:t>。</w:t>
      </w:r>
    </w:p>
    <w:p w:rsidR="00E34866" w:rsidRDefault="008B1AD9">
      <w:pPr>
        <w:pStyle w:val="-SM"/>
        <w:ind w:firstLine="480"/>
      </w:pPr>
      <w:r>
        <w:rPr>
          <w:rFonts w:hint="eastAsia"/>
          <w:szCs w:val="28"/>
        </w:rPr>
        <w:t>（</w:t>
      </w:r>
      <w:r>
        <w:rPr>
          <w:szCs w:val="28"/>
        </w:rPr>
        <w:t>6</w:t>
      </w:r>
      <w:r>
        <w:rPr>
          <w:rFonts w:hint="eastAsia"/>
          <w:szCs w:val="28"/>
        </w:rPr>
        <w:t>）</w:t>
      </w:r>
      <w:r>
        <w:t>肿瘤综合诊治检查服务</w:t>
      </w:r>
    </w:p>
    <w:p w:rsidR="00E34866" w:rsidRDefault="008B1AD9">
      <w:pPr>
        <w:pStyle w:val="-SM"/>
        <w:ind w:firstLine="480"/>
      </w:pPr>
      <w:r>
        <w:t>实现肿瘤患者全部的检查结果进行集中展示</w:t>
      </w:r>
      <w:r>
        <w:rPr>
          <w:rFonts w:hint="eastAsia"/>
        </w:rPr>
        <w:t>、</w:t>
      </w:r>
      <w:r>
        <w:t>查询</w:t>
      </w:r>
      <w:r>
        <w:rPr>
          <w:rFonts w:hint="eastAsia"/>
        </w:rPr>
        <w:t>，</w:t>
      </w:r>
      <w:r>
        <w:t>并可按照时间轴展示，针对每一类检查，支持单项的下钻详情展示。</w:t>
      </w:r>
      <w:r>
        <w:rPr>
          <w:rFonts w:hint="eastAsia"/>
        </w:rPr>
        <w:t>同时，</w:t>
      </w:r>
      <w:r>
        <w:t>与申康现有</w:t>
      </w:r>
      <w:r>
        <w:t>PACS</w:t>
      </w:r>
      <w:r>
        <w:t>系统对接，实现</w:t>
      </w:r>
      <w:r>
        <w:rPr>
          <w:rFonts w:hint="eastAsia"/>
        </w:rPr>
        <w:t>影像</w:t>
      </w:r>
      <w:r>
        <w:t>图像</w:t>
      </w:r>
      <w:r>
        <w:rPr>
          <w:rFonts w:hint="eastAsia"/>
        </w:rPr>
        <w:t>调阅。</w:t>
      </w:r>
    </w:p>
    <w:p w:rsidR="00E34866" w:rsidRDefault="008B1AD9">
      <w:pPr>
        <w:pStyle w:val="-SM"/>
        <w:ind w:firstLine="480"/>
      </w:pPr>
      <w:r>
        <w:rPr>
          <w:rFonts w:hint="eastAsia"/>
          <w:szCs w:val="28"/>
        </w:rPr>
        <w:t>（</w:t>
      </w:r>
      <w:r>
        <w:rPr>
          <w:szCs w:val="28"/>
        </w:rPr>
        <w:t>7</w:t>
      </w:r>
      <w:r>
        <w:rPr>
          <w:rFonts w:hint="eastAsia"/>
          <w:szCs w:val="28"/>
        </w:rPr>
        <w:t>）</w:t>
      </w:r>
      <w:r>
        <w:t>影像图像调阅服务</w:t>
      </w:r>
    </w:p>
    <w:p w:rsidR="00E34866" w:rsidRDefault="008B1AD9">
      <w:pPr>
        <w:pStyle w:val="-SM"/>
        <w:ind w:firstLine="480"/>
      </w:pPr>
      <w:r>
        <w:t>打造通用性的影像接口，如授权密码、调阅内容、调阅时间范围、接口访问统计等功能。</w:t>
      </w:r>
    </w:p>
    <w:p w:rsidR="00E34866" w:rsidRDefault="008B1AD9">
      <w:pPr>
        <w:pStyle w:val="-SM"/>
        <w:ind w:firstLine="480"/>
      </w:pPr>
      <w:r>
        <w:rPr>
          <w:rFonts w:hint="eastAsia"/>
          <w:szCs w:val="28"/>
        </w:rPr>
        <w:t>（</w:t>
      </w:r>
      <w:r>
        <w:rPr>
          <w:szCs w:val="28"/>
        </w:rPr>
        <w:t>8</w:t>
      </w:r>
      <w:r>
        <w:rPr>
          <w:rFonts w:hint="eastAsia"/>
          <w:szCs w:val="28"/>
        </w:rPr>
        <w:t>）</w:t>
      </w:r>
      <w:r>
        <w:t>肿瘤综合诊治量表服务</w:t>
      </w:r>
    </w:p>
    <w:p w:rsidR="00E34866" w:rsidRDefault="008B1AD9">
      <w:pPr>
        <w:pStyle w:val="-SM"/>
        <w:ind w:firstLine="480"/>
      </w:pPr>
      <w:r>
        <w:t>对当前肿瘤患者全部的量表信息进行集中展示：共分为心理、营养、疼痛、生存质量等，并可按照时间轴展示。</w:t>
      </w:r>
    </w:p>
    <w:p w:rsidR="00E34866" w:rsidRDefault="008B1AD9">
      <w:pPr>
        <w:pStyle w:val="-SM"/>
        <w:ind w:firstLine="480"/>
      </w:pPr>
      <w:r>
        <w:rPr>
          <w:rFonts w:hint="eastAsia"/>
          <w:szCs w:val="28"/>
        </w:rPr>
        <w:t>（</w:t>
      </w:r>
      <w:r>
        <w:rPr>
          <w:szCs w:val="28"/>
        </w:rPr>
        <w:t>9</w:t>
      </w:r>
      <w:r>
        <w:rPr>
          <w:rFonts w:hint="eastAsia"/>
          <w:szCs w:val="28"/>
        </w:rPr>
        <w:t>）</w:t>
      </w:r>
      <w:r>
        <w:t>肿瘤综合诊治临床路径服务</w:t>
      </w:r>
    </w:p>
    <w:p w:rsidR="00E34866" w:rsidRDefault="008B1AD9">
      <w:pPr>
        <w:pStyle w:val="-SM"/>
        <w:ind w:firstLine="480"/>
      </w:pPr>
      <w:r>
        <w:t>实现标准临床路径集中展示，并提供临床路径版本的更新和维护</w:t>
      </w:r>
      <w:r>
        <w:rPr>
          <w:rFonts w:hint="eastAsia"/>
        </w:rPr>
        <w:t>。</w:t>
      </w:r>
      <w:r>
        <w:t>实现同一瘤种下，不同亚型、不同分期患者的多条路径进行可视化呈现</w:t>
      </w:r>
      <w:r>
        <w:rPr>
          <w:rFonts w:hint="eastAsia"/>
        </w:rPr>
        <w:t>。</w:t>
      </w:r>
      <w:r>
        <w:t>可按照时间轴，</w:t>
      </w:r>
      <w:r>
        <w:rPr>
          <w:rFonts w:hint="eastAsia"/>
        </w:rPr>
        <w:t>对当前患者全部的临床路径信息进行集中展示</w:t>
      </w:r>
      <w:r>
        <w:t>。</w:t>
      </w:r>
    </w:p>
    <w:p w:rsidR="00E34866" w:rsidRDefault="008B1AD9">
      <w:pPr>
        <w:pStyle w:val="-SM"/>
        <w:ind w:firstLine="480"/>
      </w:pPr>
      <w:r>
        <w:rPr>
          <w:rFonts w:hint="eastAsia"/>
          <w:szCs w:val="28"/>
        </w:rPr>
        <w:t>（</w:t>
      </w:r>
      <w:r>
        <w:rPr>
          <w:szCs w:val="28"/>
        </w:rPr>
        <w:t>10</w:t>
      </w:r>
      <w:r>
        <w:rPr>
          <w:rFonts w:hint="eastAsia"/>
          <w:szCs w:val="28"/>
        </w:rPr>
        <w:t>）</w:t>
      </w:r>
      <w:r>
        <w:t>肿瘤综合诊治</w:t>
      </w:r>
      <w:r>
        <w:t>MDT</w:t>
      </w:r>
      <w:r>
        <w:t>讨论服务</w:t>
      </w:r>
    </w:p>
    <w:p w:rsidR="00E34866" w:rsidRDefault="008B1AD9">
      <w:pPr>
        <w:pStyle w:val="-SM"/>
        <w:ind w:firstLine="480"/>
      </w:pPr>
      <w:r>
        <w:lastRenderedPageBreak/>
        <w:t>对于病情复杂、暂时无法纳入临床路径治疗的患者，实现</w:t>
      </w:r>
      <w:r>
        <w:t>MDT</w:t>
      </w:r>
      <w:r>
        <w:t>讨论管理，包括门诊</w:t>
      </w:r>
      <w:r>
        <w:t>MDT</w:t>
      </w:r>
      <w:r>
        <w:t>、住院病房</w:t>
      </w:r>
      <w:r>
        <w:t>MDT</w:t>
      </w:r>
      <w:r>
        <w:t>、远程</w:t>
      </w:r>
      <w:r>
        <w:t>MDT</w:t>
      </w:r>
      <w:r>
        <w:t>等，并提供患者历次</w:t>
      </w:r>
      <w:r>
        <w:t>MDT</w:t>
      </w:r>
      <w:r>
        <w:t>讨论的</w:t>
      </w:r>
      <w:r>
        <w:rPr>
          <w:rFonts w:hint="eastAsia"/>
        </w:rPr>
        <w:t>记录</w:t>
      </w:r>
      <w:r>
        <w:t>查询与详情查看。</w:t>
      </w:r>
    </w:p>
    <w:p w:rsidR="00E34866" w:rsidRDefault="008B1AD9">
      <w:pPr>
        <w:pStyle w:val="-SM"/>
        <w:ind w:firstLine="480"/>
      </w:pPr>
      <w:r>
        <w:rPr>
          <w:rFonts w:hint="eastAsia"/>
          <w:szCs w:val="28"/>
        </w:rPr>
        <w:t>（</w:t>
      </w:r>
      <w:r>
        <w:rPr>
          <w:szCs w:val="28"/>
        </w:rPr>
        <w:t>11</w:t>
      </w:r>
      <w:r>
        <w:rPr>
          <w:rFonts w:hint="eastAsia"/>
          <w:szCs w:val="28"/>
        </w:rPr>
        <w:t>）</w:t>
      </w:r>
      <w:r>
        <w:t>肿瘤综合诊治临床研究服务</w:t>
      </w:r>
    </w:p>
    <w:p w:rsidR="00E34866" w:rsidRDefault="008B1AD9">
      <w:pPr>
        <w:pStyle w:val="-SM"/>
        <w:ind w:firstLine="480"/>
      </w:pPr>
      <w:r>
        <w:t>结构化维护每项研究的患者纳入与排除标准，</w:t>
      </w:r>
      <w:r>
        <w:rPr>
          <w:rFonts w:hint="eastAsia"/>
        </w:rPr>
        <w:t>并智</w:t>
      </w:r>
      <w:r>
        <w:t>能判断患者匹配度，根据匹配度推荐入组，</w:t>
      </w:r>
      <w:r>
        <w:rPr>
          <w:rFonts w:hint="eastAsia"/>
        </w:rPr>
        <w:t>并</w:t>
      </w:r>
      <w:r>
        <w:t>完成入组管理</w:t>
      </w:r>
      <w:r>
        <w:rPr>
          <w:rFonts w:hint="eastAsia"/>
        </w:rPr>
        <w:t>。</w:t>
      </w:r>
      <w:r>
        <w:t>展示包括各类</w:t>
      </w:r>
      <w:proofErr w:type="gramStart"/>
      <w:r>
        <w:t>瘤种所有</w:t>
      </w:r>
      <w:proofErr w:type="gramEnd"/>
      <w:r>
        <w:t>相关的临床研究信息</w:t>
      </w:r>
      <w:r>
        <w:rPr>
          <w:rFonts w:hint="eastAsia"/>
        </w:rPr>
        <w:t>及</w:t>
      </w:r>
      <w:r>
        <w:t>项目详情、患者相关所有临床研究信息。</w:t>
      </w:r>
    </w:p>
    <w:p w:rsidR="00E34866" w:rsidRDefault="008B1AD9">
      <w:pPr>
        <w:pStyle w:val="-SM"/>
        <w:ind w:firstLine="480"/>
      </w:pPr>
      <w:r>
        <w:rPr>
          <w:rFonts w:hint="eastAsia"/>
          <w:szCs w:val="28"/>
        </w:rPr>
        <w:t>（</w:t>
      </w:r>
      <w:r>
        <w:rPr>
          <w:szCs w:val="28"/>
        </w:rPr>
        <w:t>12</w:t>
      </w:r>
      <w:r>
        <w:rPr>
          <w:rFonts w:hint="eastAsia"/>
          <w:szCs w:val="28"/>
        </w:rPr>
        <w:t>）</w:t>
      </w:r>
      <w:r>
        <w:t>肿瘤综合诊治随访管理服务</w:t>
      </w:r>
    </w:p>
    <w:p w:rsidR="00E34866" w:rsidRDefault="008B1AD9">
      <w:pPr>
        <w:pStyle w:val="-SM"/>
        <w:ind w:firstLine="480"/>
      </w:pPr>
      <w:r>
        <w:t>实现按照随访</w:t>
      </w:r>
      <w:r>
        <w:rPr>
          <w:rFonts w:hint="eastAsia"/>
        </w:rPr>
        <w:t>的</w:t>
      </w:r>
      <w:r>
        <w:t>状态</w:t>
      </w:r>
      <w:r>
        <w:rPr>
          <w:rFonts w:hint="eastAsia"/>
        </w:rPr>
        <w:t>和</w:t>
      </w:r>
      <w:r>
        <w:t>时间</w:t>
      </w:r>
      <w:r>
        <w:rPr>
          <w:rFonts w:hint="eastAsia"/>
        </w:rPr>
        <w:t>，</w:t>
      </w:r>
      <w:r>
        <w:t>检索和查看患者历次随访详情</w:t>
      </w:r>
      <w:r>
        <w:rPr>
          <w:rFonts w:hint="eastAsia"/>
        </w:rPr>
        <w:t>，可</w:t>
      </w:r>
      <w:r>
        <w:t>集中展示随访信息，包括</w:t>
      </w:r>
      <w:r>
        <w:rPr>
          <w:rFonts w:hint="eastAsia"/>
        </w:rPr>
        <w:t>患者</w:t>
      </w:r>
      <w:r>
        <w:t>基本情况、随访间期病情变化、用药情况及其他疾病情况等信息。</w:t>
      </w:r>
    </w:p>
    <w:p w:rsidR="00E34866" w:rsidRDefault="008B1AD9">
      <w:pPr>
        <w:pStyle w:val="-SM"/>
        <w:ind w:firstLine="480"/>
      </w:pPr>
      <w:r>
        <w:rPr>
          <w:rFonts w:hint="eastAsia"/>
          <w:szCs w:val="28"/>
        </w:rPr>
        <w:t>（</w:t>
      </w:r>
      <w:r>
        <w:rPr>
          <w:szCs w:val="28"/>
        </w:rPr>
        <w:t>13</w:t>
      </w:r>
      <w:r>
        <w:rPr>
          <w:rFonts w:hint="eastAsia"/>
          <w:szCs w:val="28"/>
        </w:rPr>
        <w:t>）</w:t>
      </w:r>
      <w:r>
        <w:t>肿瘤患者主索引服务</w:t>
      </w:r>
    </w:p>
    <w:p w:rsidR="00E34866" w:rsidRDefault="008B1AD9">
      <w:pPr>
        <w:pStyle w:val="-SM"/>
        <w:ind w:firstLine="480"/>
      </w:pPr>
      <w:r>
        <w:t>建立肿瘤患者索引服务，</w:t>
      </w:r>
      <w:r>
        <w:rPr>
          <w:rFonts w:hint="eastAsia"/>
        </w:rPr>
        <w:t>支撑</w:t>
      </w:r>
      <w:r>
        <w:t>市级医院开展肿瘤综合诊治相关业务调用。</w:t>
      </w:r>
    </w:p>
    <w:p w:rsidR="00E34866" w:rsidRDefault="008B1AD9">
      <w:pPr>
        <w:pStyle w:val="-SM"/>
        <w:ind w:firstLine="480"/>
      </w:pPr>
      <w:r>
        <w:rPr>
          <w:rFonts w:hint="eastAsia"/>
          <w:szCs w:val="28"/>
        </w:rPr>
        <w:t>（</w:t>
      </w:r>
      <w:r>
        <w:rPr>
          <w:szCs w:val="28"/>
        </w:rPr>
        <w:t>14</w:t>
      </w:r>
      <w:r>
        <w:rPr>
          <w:rFonts w:hint="eastAsia"/>
          <w:szCs w:val="28"/>
        </w:rPr>
        <w:t>）</w:t>
      </w:r>
      <w:r>
        <w:t>肿瘤综合诊治共享服务</w:t>
      </w:r>
    </w:p>
    <w:p w:rsidR="00E34866" w:rsidRDefault="008B1AD9">
      <w:pPr>
        <w:pStyle w:val="-SM"/>
        <w:ind w:firstLine="480"/>
      </w:pPr>
      <w:r>
        <w:t>为市级医院提供患者在全市范围进行肿瘤</w:t>
      </w:r>
      <w:r>
        <w:rPr>
          <w:rFonts w:hint="eastAsia"/>
        </w:rPr>
        <w:t>综合</w:t>
      </w:r>
      <w:r>
        <w:t>诊治</w:t>
      </w:r>
      <w:r>
        <w:rPr>
          <w:rFonts w:hint="eastAsia"/>
        </w:rPr>
        <w:t>的</w:t>
      </w:r>
      <w:r>
        <w:t>数据共享服务，包括基本信息、检验检查、病理、量表、随访、临床路径、</w:t>
      </w:r>
      <w:r>
        <w:t>MDT</w:t>
      </w:r>
      <w:r>
        <w:t>等数据共享服务。</w:t>
      </w:r>
    </w:p>
    <w:p w:rsidR="00E34866" w:rsidRDefault="008B1AD9">
      <w:pPr>
        <w:pStyle w:val="-SM"/>
        <w:ind w:firstLine="480"/>
      </w:pPr>
      <w:r>
        <w:rPr>
          <w:rFonts w:hint="eastAsia"/>
          <w:szCs w:val="28"/>
        </w:rPr>
        <w:t>（</w:t>
      </w:r>
      <w:r>
        <w:rPr>
          <w:szCs w:val="28"/>
        </w:rPr>
        <w:t>15</w:t>
      </w:r>
      <w:r>
        <w:rPr>
          <w:rFonts w:hint="eastAsia"/>
          <w:szCs w:val="28"/>
        </w:rPr>
        <w:t>）</w:t>
      </w:r>
      <w:r>
        <w:t>肿瘤综合诊治能力分析</w:t>
      </w:r>
    </w:p>
    <w:p w:rsidR="00E34866" w:rsidRDefault="008B1AD9">
      <w:pPr>
        <w:pStyle w:val="-SM"/>
        <w:ind w:firstLine="480"/>
      </w:pPr>
      <w:r>
        <w:t>建立肿瘤综合诊治能力分析的评价促进展示应用，对肿瘤的综合诊治情况进行评价，包括诊治水平、诊治收治能力、运行效率、合理用药等方面。面向申康中心</w:t>
      </w:r>
      <w:proofErr w:type="gramStart"/>
      <w:r>
        <w:t>端提供</w:t>
      </w:r>
      <w:proofErr w:type="gramEnd"/>
      <w:r>
        <w:t>肿瘤展示大屏，可</w:t>
      </w:r>
      <w:r>
        <w:t>查看肿瘤综合诊治评价</w:t>
      </w:r>
      <w:r>
        <w:rPr>
          <w:rFonts w:hint="eastAsia"/>
        </w:rPr>
        <w:t>整体</w:t>
      </w:r>
      <w:r>
        <w:t>情况。</w:t>
      </w:r>
    </w:p>
    <w:p w:rsidR="00E34866" w:rsidRDefault="008B1AD9">
      <w:pPr>
        <w:pStyle w:val="-SM"/>
        <w:ind w:firstLine="480"/>
        <w:rPr>
          <w:lang w:eastAsia="zh-Hans"/>
        </w:rPr>
      </w:pPr>
      <w:r>
        <w:rPr>
          <w:rFonts w:hint="eastAsia"/>
        </w:rPr>
        <w:t>4</w:t>
      </w:r>
      <w:r>
        <w:rPr>
          <w:rFonts w:hint="eastAsia"/>
        </w:rPr>
        <w:t>、</w:t>
      </w:r>
      <w:r>
        <w:rPr>
          <w:rFonts w:hint="eastAsia"/>
          <w:lang w:eastAsia="zh-Hans"/>
        </w:rPr>
        <w:t>中心端密码应用功能模块</w:t>
      </w:r>
    </w:p>
    <w:p w:rsidR="00E34866" w:rsidRDefault="008B1AD9">
      <w:pPr>
        <w:pStyle w:val="20"/>
      </w:pPr>
      <w:r>
        <w:rPr>
          <w:rFonts w:hint="eastAsia"/>
        </w:rPr>
        <w:t>基于云平台提供的安全认证网关、签名验签、数据库加密等密码服务以及系统的应用功能，开发适配若干密码应用功能模块，以实现网络和通信、设备和计算、应用和数据等层面的各密码应用功能。</w:t>
      </w:r>
    </w:p>
    <w:p w:rsidR="00E34866" w:rsidRDefault="008B1AD9">
      <w:pPr>
        <w:pStyle w:val="20"/>
      </w:pPr>
      <w:r>
        <w:rPr>
          <w:rFonts w:hint="eastAsia"/>
          <w:color w:val="000000" w:themeColor="text1"/>
          <w:szCs w:val="28"/>
        </w:rPr>
        <w:t>（</w:t>
      </w:r>
      <w:r>
        <w:rPr>
          <w:color w:val="000000" w:themeColor="text1"/>
          <w:szCs w:val="28"/>
        </w:rPr>
        <w:t>1</w:t>
      </w:r>
      <w:r>
        <w:rPr>
          <w:rFonts w:hint="eastAsia"/>
          <w:color w:val="000000" w:themeColor="text1"/>
          <w:szCs w:val="28"/>
        </w:rPr>
        <w:t>）</w:t>
      </w:r>
      <w:r>
        <w:t>用户身份认证机制模块</w:t>
      </w:r>
    </w:p>
    <w:p w:rsidR="00E34866" w:rsidRDefault="008B1AD9">
      <w:pPr>
        <w:pStyle w:val="20"/>
      </w:pPr>
      <w:r>
        <w:t>开发用户身份认证机制模块，调用云平台提供的安全认证网关服务接口，并在移动终端部署用户证书、服务</w:t>
      </w:r>
      <w:proofErr w:type="gramStart"/>
      <w:r>
        <w:t>端部署</w:t>
      </w:r>
      <w:proofErr w:type="gramEnd"/>
      <w:r>
        <w:t>站点证书，绑定应用用户数字证书和应用用户</w:t>
      </w:r>
      <w:r>
        <w:t>ID</w:t>
      </w:r>
      <w:r>
        <w:t>，实现对移动终端和服务端身份的鉴别。</w:t>
      </w:r>
    </w:p>
    <w:p w:rsidR="00E34866" w:rsidRDefault="008B1AD9">
      <w:pPr>
        <w:pStyle w:val="20"/>
      </w:pPr>
      <w:r>
        <w:rPr>
          <w:rFonts w:hint="eastAsia"/>
          <w:color w:val="000000" w:themeColor="text1"/>
          <w:szCs w:val="28"/>
        </w:rPr>
        <w:t>（</w:t>
      </w:r>
      <w:r>
        <w:rPr>
          <w:color w:val="000000" w:themeColor="text1"/>
          <w:szCs w:val="28"/>
        </w:rPr>
        <w:t>2</w:t>
      </w:r>
      <w:r>
        <w:rPr>
          <w:rFonts w:hint="eastAsia"/>
          <w:color w:val="000000" w:themeColor="text1"/>
          <w:szCs w:val="28"/>
        </w:rPr>
        <w:t>）</w:t>
      </w:r>
      <w:r>
        <w:t>业务重要数据安全传输模块</w:t>
      </w:r>
    </w:p>
    <w:p w:rsidR="00E34866" w:rsidRDefault="008B1AD9">
      <w:pPr>
        <w:pStyle w:val="20"/>
      </w:pPr>
      <w:r>
        <w:lastRenderedPageBreak/>
        <w:t>开发业务重要数据安全传输模块，调用云平台提供的安全认证网关服务接口，实现应用系统通信数据的机密性和完整性保护。</w:t>
      </w:r>
    </w:p>
    <w:p w:rsidR="00E34866" w:rsidRDefault="008B1AD9">
      <w:pPr>
        <w:pStyle w:val="20"/>
      </w:pPr>
      <w:r>
        <w:rPr>
          <w:rFonts w:hint="eastAsia"/>
          <w:color w:val="000000" w:themeColor="text1"/>
          <w:szCs w:val="28"/>
        </w:rPr>
        <w:t>（</w:t>
      </w:r>
      <w:r>
        <w:rPr>
          <w:color w:val="000000" w:themeColor="text1"/>
          <w:szCs w:val="28"/>
        </w:rPr>
        <w:t>3</w:t>
      </w:r>
      <w:r>
        <w:rPr>
          <w:rFonts w:hint="eastAsia"/>
          <w:color w:val="000000" w:themeColor="text1"/>
          <w:szCs w:val="28"/>
        </w:rPr>
        <w:t>）</w:t>
      </w:r>
      <w:r>
        <w:t>用户访问控制信息签名验签模块</w:t>
      </w:r>
    </w:p>
    <w:p w:rsidR="00E34866" w:rsidRDefault="008B1AD9">
      <w:pPr>
        <w:pStyle w:val="20"/>
      </w:pPr>
      <w:r>
        <w:t>开发用户访问控制信息签名验签模块，调用云平台提供的签名验签服务接口，实现应用系统登录用户的访问控制列表完整性保护。</w:t>
      </w:r>
    </w:p>
    <w:p w:rsidR="00E34866" w:rsidRDefault="008B1AD9">
      <w:pPr>
        <w:pStyle w:val="20"/>
      </w:pPr>
      <w:r>
        <w:rPr>
          <w:rFonts w:hint="eastAsia"/>
          <w:color w:val="000000" w:themeColor="text1"/>
          <w:szCs w:val="28"/>
        </w:rPr>
        <w:t>（</w:t>
      </w:r>
      <w:r>
        <w:rPr>
          <w:color w:val="000000" w:themeColor="text1"/>
          <w:szCs w:val="28"/>
        </w:rPr>
        <w:t>4</w:t>
      </w:r>
      <w:r>
        <w:rPr>
          <w:rFonts w:hint="eastAsia"/>
          <w:color w:val="000000" w:themeColor="text1"/>
          <w:szCs w:val="28"/>
        </w:rPr>
        <w:t>）</w:t>
      </w:r>
      <w:r>
        <w:t>应用系统重要</w:t>
      </w:r>
      <w:proofErr w:type="gramStart"/>
      <w:r>
        <w:t>数据数据</w:t>
      </w:r>
      <w:proofErr w:type="gramEnd"/>
      <w:r>
        <w:t>加解密模块</w:t>
      </w:r>
    </w:p>
    <w:p w:rsidR="00E34866" w:rsidRDefault="008B1AD9">
      <w:pPr>
        <w:pStyle w:val="20"/>
      </w:pPr>
      <w:r>
        <w:t>开发应用系统重要数据加解密模块，调用云平台提供的数据库加密服务接口、加密存储服务接口，实现登录用户身份鉴别数据、电子公文数据等结构化数据、非结构化数据的存储机密性保护。</w:t>
      </w:r>
    </w:p>
    <w:p w:rsidR="00E34866" w:rsidRDefault="008B1AD9">
      <w:pPr>
        <w:pStyle w:val="20"/>
      </w:pPr>
      <w:r>
        <w:rPr>
          <w:rFonts w:hint="eastAsia"/>
          <w:color w:val="000000" w:themeColor="text1"/>
          <w:szCs w:val="28"/>
        </w:rPr>
        <w:t>（</w:t>
      </w:r>
      <w:r>
        <w:rPr>
          <w:color w:val="000000" w:themeColor="text1"/>
          <w:szCs w:val="28"/>
        </w:rPr>
        <w:t>5</w:t>
      </w:r>
      <w:r>
        <w:rPr>
          <w:rFonts w:hint="eastAsia"/>
          <w:color w:val="000000" w:themeColor="text1"/>
          <w:szCs w:val="28"/>
        </w:rPr>
        <w:t>）</w:t>
      </w:r>
      <w:r>
        <w:t>应用系统重要数据签名验签模块</w:t>
      </w:r>
    </w:p>
    <w:p w:rsidR="00E34866" w:rsidRDefault="008B1AD9">
      <w:pPr>
        <w:pStyle w:val="20"/>
      </w:pPr>
      <w:r>
        <w:t>开发应用系统重要数据签名验签模块，调用云平台提供的签名验签服务接口，实现登录用户身份鉴别数据、电子公文数据、业务日志的存储完整性保护。</w:t>
      </w:r>
    </w:p>
    <w:p w:rsidR="00E34866" w:rsidRDefault="008B1AD9">
      <w:pPr>
        <w:pStyle w:val="3"/>
      </w:pPr>
      <w:r>
        <w:rPr>
          <w:rFonts w:hint="eastAsia"/>
        </w:rPr>
        <w:t>市级医院对接</w:t>
      </w:r>
    </w:p>
    <w:p w:rsidR="00E34866" w:rsidRDefault="008B1AD9">
      <w:pPr>
        <w:pStyle w:val="-SM"/>
        <w:ind w:firstLine="480"/>
      </w:pPr>
      <w:r>
        <w:rPr>
          <w:rFonts w:hint="eastAsia"/>
        </w:rPr>
        <w:t>针对</w:t>
      </w:r>
      <w:r>
        <w:t>在</w:t>
      </w:r>
      <w:r>
        <w:t>4</w:t>
      </w:r>
      <w:r>
        <w:t>家试点医院开展</w:t>
      </w:r>
      <w:r>
        <w:rPr>
          <w:rFonts w:hint="eastAsia"/>
        </w:rPr>
        <w:t>6</w:t>
      </w:r>
      <w:r>
        <w:rPr>
          <w:rFonts w:hint="eastAsia"/>
        </w:rPr>
        <w:t>个</w:t>
      </w:r>
      <w:r>
        <w:t>肿瘤专科电子病历改造，</w:t>
      </w:r>
      <w:r>
        <w:rPr>
          <w:rFonts w:hint="eastAsia"/>
        </w:rPr>
        <w:t>同步</w:t>
      </w:r>
      <w:proofErr w:type="gramStart"/>
      <w:r>
        <w:t>建设院端</w:t>
      </w:r>
      <w:proofErr w:type="gramEnd"/>
      <w:r>
        <w:t>COC</w:t>
      </w:r>
      <w:r>
        <w:t>平台，覆盖临床路径、多学科诊疗、临床研究、个性随访等应用，方便医生</w:t>
      </w:r>
      <w:r>
        <w:rPr>
          <w:rFonts w:hint="eastAsia"/>
        </w:rPr>
        <w:t>在院内</w:t>
      </w:r>
      <w:r>
        <w:t>快捷直观地全面掌握患者的最新情况。</w:t>
      </w:r>
      <w:r>
        <w:rPr>
          <w:rFonts w:hint="eastAsia"/>
        </w:rPr>
        <w:t>同时将相关数据按照标准规范上传至申康中心端。包括以下建设内容，供应商需要给出详细</w:t>
      </w:r>
      <w:r>
        <w:rPr>
          <w:rFonts w:hint="eastAsia"/>
          <w:bCs/>
        </w:rPr>
        <w:t>建设方案。</w:t>
      </w:r>
    </w:p>
    <w:p w:rsidR="00E34866" w:rsidRDefault="008B1AD9">
      <w:pPr>
        <w:pStyle w:val="-SM"/>
        <w:ind w:firstLine="480"/>
      </w:pPr>
      <w:r>
        <w:rPr>
          <w:rFonts w:hint="eastAsia"/>
        </w:rPr>
        <w:t>1</w:t>
      </w:r>
      <w:r>
        <w:rPr>
          <w:rFonts w:hint="eastAsia"/>
        </w:rPr>
        <w:t>、</w:t>
      </w:r>
      <w:r>
        <w:t>院内和中心端对接</w:t>
      </w:r>
      <w:r>
        <w:rPr>
          <w:rFonts w:hint="eastAsia"/>
        </w:rPr>
        <w:t>，包括</w:t>
      </w:r>
      <w:r>
        <w:t>肿瘤综合诊治服务与市级医院数据对接</w:t>
      </w:r>
      <w:r>
        <w:rPr>
          <w:rFonts w:hint="eastAsia"/>
        </w:rPr>
        <w:t>、</w:t>
      </w:r>
      <w:r>
        <w:t>肿瘤综</w:t>
      </w:r>
      <w:r>
        <w:t>合诊治服务接入统一应用管理平台</w:t>
      </w:r>
      <w:r>
        <w:rPr>
          <w:rFonts w:hint="eastAsia"/>
        </w:rPr>
        <w:t>、</w:t>
      </w:r>
      <w:r>
        <w:t>肿瘤综合诊治服务接入院级应用大厅</w:t>
      </w:r>
      <w:r>
        <w:rPr>
          <w:rFonts w:hint="eastAsia"/>
        </w:rPr>
        <w:t>内容。</w:t>
      </w:r>
    </w:p>
    <w:p w:rsidR="00E34866" w:rsidRDefault="008B1AD9">
      <w:pPr>
        <w:pStyle w:val="-SM"/>
        <w:ind w:firstLine="480"/>
      </w:pPr>
      <w:r>
        <w:t>2</w:t>
      </w:r>
      <w:r>
        <w:rPr>
          <w:rFonts w:hint="eastAsia"/>
        </w:rPr>
        <w:t>、</w:t>
      </w:r>
      <w:r>
        <w:t>院内业务系统改造</w:t>
      </w:r>
      <w:r>
        <w:rPr>
          <w:rFonts w:hint="eastAsia"/>
        </w:rPr>
        <w:t>，包括</w:t>
      </w:r>
      <w:r>
        <w:t>院内门诊电子病历系统改造</w:t>
      </w:r>
      <w:r>
        <w:rPr>
          <w:rFonts w:hint="eastAsia"/>
        </w:rPr>
        <w:t>、</w:t>
      </w:r>
      <w:r>
        <w:t>院内住院电子病历系统改造</w:t>
      </w:r>
      <w:r>
        <w:rPr>
          <w:rFonts w:hint="eastAsia"/>
        </w:rPr>
        <w:t>、</w:t>
      </w:r>
      <w:r>
        <w:t>院内医技（病理）系统改造</w:t>
      </w:r>
      <w:r>
        <w:rPr>
          <w:rFonts w:hint="eastAsia"/>
        </w:rPr>
        <w:t>、</w:t>
      </w:r>
      <w:r>
        <w:t>院内医技（影像）系统改造</w:t>
      </w:r>
      <w:r>
        <w:rPr>
          <w:rFonts w:hint="eastAsia"/>
        </w:rPr>
        <w:t>。</w:t>
      </w:r>
    </w:p>
    <w:p w:rsidR="00E34866" w:rsidRDefault="008B1AD9">
      <w:pPr>
        <w:pStyle w:val="-SM"/>
        <w:ind w:firstLine="480"/>
      </w:pPr>
      <w:r>
        <w:t>3</w:t>
      </w:r>
      <w:r>
        <w:rPr>
          <w:rFonts w:hint="eastAsia"/>
        </w:rPr>
        <w:t>、</w:t>
      </w:r>
      <w:r>
        <w:t>院内</w:t>
      </w:r>
      <w:r>
        <w:t>COC</w:t>
      </w:r>
      <w:r>
        <w:t>数据整合</w:t>
      </w:r>
      <w:r>
        <w:rPr>
          <w:rFonts w:hint="eastAsia"/>
        </w:rPr>
        <w:t>，包括</w:t>
      </w:r>
      <w:r>
        <w:t>院内</w:t>
      </w:r>
      <w:r>
        <w:t>COC</w:t>
      </w:r>
      <w:r>
        <w:t>主题库建设</w:t>
      </w:r>
      <w:r>
        <w:rPr>
          <w:rFonts w:hint="eastAsia"/>
        </w:rPr>
        <w:t>、</w:t>
      </w:r>
      <w:r>
        <w:t>院内系统专科数据模型改造</w:t>
      </w:r>
      <w:r>
        <w:rPr>
          <w:rFonts w:hint="eastAsia"/>
        </w:rPr>
        <w:t>、</w:t>
      </w:r>
      <w:r>
        <w:t>院内结构化模型改造</w:t>
      </w:r>
      <w:r>
        <w:rPr>
          <w:rFonts w:hint="eastAsia"/>
        </w:rPr>
        <w:t>、</w:t>
      </w:r>
      <w:r>
        <w:t>院内系统数据采集改造</w:t>
      </w:r>
      <w:r>
        <w:rPr>
          <w:rFonts w:hint="eastAsia"/>
        </w:rPr>
        <w:t>、</w:t>
      </w:r>
      <w:r>
        <w:t>院内系统数据推送至</w:t>
      </w:r>
      <w:r>
        <w:t>COC</w:t>
      </w:r>
      <w:r>
        <w:t>主题库</w:t>
      </w:r>
    </w:p>
    <w:p w:rsidR="00E34866" w:rsidRDefault="008B1AD9">
      <w:pPr>
        <w:pStyle w:val="-SM"/>
        <w:ind w:firstLine="480"/>
      </w:pPr>
      <w:r>
        <w:t>4</w:t>
      </w:r>
      <w:r>
        <w:rPr>
          <w:rFonts w:hint="eastAsia"/>
        </w:rPr>
        <w:t>、</w:t>
      </w:r>
      <w:r>
        <w:t>院内</w:t>
      </w:r>
      <w:r>
        <w:t>COC</w:t>
      </w:r>
      <w:r>
        <w:t>平台建设</w:t>
      </w:r>
      <w:r>
        <w:rPr>
          <w:rFonts w:hint="eastAsia"/>
        </w:rPr>
        <w:t>，包括</w:t>
      </w:r>
      <w:r>
        <w:t>肿瘤总</w:t>
      </w:r>
      <w:proofErr w:type="gramStart"/>
      <w:r>
        <w:t>览</w:t>
      </w:r>
      <w:proofErr w:type="gramEnd"/>
      <w:r>
        <w:rPr>
          <w:rFonts w:hint="eastAsia"/>
        </w:rPr>
        <w:t>、</w:t>
      </w:r>
      <w:r>
        <w:t>肿瘤患者管理</w:t>
      </w:r>
      <w:r>
        <w:rPr>
          <w:rFonts w:hint="eastAsia"/>
        </w:rPr>
        <w:t>、</w:t>
      </w:r>
      <w:r>
        <w:t>肿瘤综合诊治患者总</w:t>
      </w:r>
      <w:proofErr w:type="gramStart"/>
      <w:r>
        <w:t>览</w:t>
      </w:r>
      <w:proofErr w:type="gramEnd"/>
      <w:r>
        <w:rPr>
          <w:rFonts w:hint="eastAsia"/>
        </w:rPr>
        <w:t>、</w:t>
      </w:r>
      <w:r>
        <w:t>肿瘤综合诊治既往防筛服务</w:t>
      </w:r>
      <w:r>
        <w:rPr>
          <w:rFonts w:hint="eastAsia"/>
        </w:rPr>
        <w:t>、</w:t>
      </w:r>
      <w:r>
        <w:t>肿瘤综合诊治检验服务</w:t>
      </w:r>
      <w:r>
        <w:rPr>
          <w:rFonts w:hint="eastAsia"/>
        </w:rPr>
        <w:t>、</w:t>
      </w:r>
      <w:r>
        <w:t>肿瘤综合诊治检查服务</w:t>
      </w:r>
      <w:r>
        <w:rPr>
          <w:rFonts w:hint="eastAsia"/>
        </w:rPr>
        <w:t>、</w:t>
      </w:r>
      <w:r>
        <w:t>肿瘤综合诊治量表服务</w:t>
      </w:r>
      <w:r>
        <w:rPr>
          <w:rFonts w:hint="eastAsia"/>
        </w:rPr>
        <w:t>、</w:t>
      </w:r>
      <w:r>
        <w:t>肿瘤综合诊治临床路径服务</w:t>
      </w:r>
      <w:r>
        <w:rPr>
          <w:rFonts w:hint="eastAsia"/>
        </w:rPr>
        <w:t>、</w:t>
      </w:r>
      <w:r>
        <w:t>肿瘤综合诊治</w:t>
      </w:r>
      <w:r>
        <w:t>MDT</w:t>
      </w:r>
      <w:r>
        <w:t>讨论服务</w:t>
      </w:r>
      <w:r>
        <w:rPr>
          <w:rFonts w:hint="eastAsia"/>
        </w:rPr>
        <w:t>、</w:t>
      </w:r>
      <w:r>
        <w:t>肿瘤综合诊治临床研究服务</w:t>
      </w:r>
      <w:r>
        <w:rPr>
          <w:rFonts w:hint="eastAsia"/>
        </w:rPr>
        <w:t>、</w:t>
      </w:r>
      <w:r>
        <w:t>肿瘤综合诊治随访管理服务</w:t>
      </w:r>
    </w:p>
    <w:p w:rsidR="00E34866" w:rsidRDefault="008B1AD9">
      <w:pPr>
        <w:pStyle w:val="-SM"/>
        <w:ind w:firstLine="480"/>
      </w:pPr>
      <w:r>
        <w:rPr>
          <w:rFonts w:hint="eastAsia"/>
        </w:rPr>
        <w:lastRenderedPageBreak/>
        <w:t>5</w:t>
      </w:r>
      <w:r>
        <w:rPr>
          <w:rFonts w:hint="eastAsia"/>
        </w:rPr>
        <w:t>、</w:t>
      </w:r>
      <w:r>
        <w:t>试点医院院内</w:t>
      </w:r>
      <w:r>
        <w:t>COC</w:t>
      </w:r>
      <w:r>
        <w:t>权限管理</w:t>
      </w:r>
      <w:r>
        <w:rPr>
          <w:rFonts w:hint="eastAsia"/>
        </w:rPr>
        <w:t>。针对不同角色配置不同的数据集权限和应用权限。</w:t>
      </w:r>
    </w:p>
    <w:p w:rsidR="00E34866" w:rsidRDefault="008B1AD9">
      <w:pPr>
        <w:pStyle w:val="1"/>
      </w:pPr>
      <w:r>
        <w:rPr>
          <w:rFonts w:hint="eastAsia"/>
        </w:rPr>
        <w:t>实施、验收与售后系</w:t>
      </w:r>
      <w:r>
        <w:t>统功能、技术规格及要求</w:t>
      </w:r>
    </w:p>
    <w:p w:rsidR="00E34866" w:rsidRDefault="008B1AD9">
      <w:pPr>
        <w:pStyle w:val="2"/>
      </w:pPr>
      <w:r>
        <w:t>总体要求</w:t>
      </w:r>
    </w:p>
    <w:p w:rsidR="00E34866" w:rsidRDefault="008B1AD9">
      <w:pPr>
        <w:pStyle w:val="-SM"/>
        <w:ind w:firstLine="480"/>
        <w:rPr>
          <w:lang w:eastAsia="zh-Hans"/>
        </w:rPr>
      </w:pPr>
      <w:r>
        <w:rPr>
          <w:lang w:eastAsia="zh-Hans"/>
        </w:rPr>
        <w:t>1</w:t>
      </w:r>
      <w:r>
        <w:rPr>
          <w:rFonts w:hint="eastAsia"/>
          <w:lang w:eastAsia="zh-Hans"/>
        </w:rPr>
        <w:t>、</w:t>
      </w:r>
      <w:r>
        <w:rPr>
          <w:lang w:eastAsia="zh-Hans"/>
        </w:rPr>
        <w:t>响应供应商在上海有固定的售后服务团队。</w:t>
      </w:r>
    </w:p>
    <w:p w:rsidR="00E34866" w:rsidRDefault="008B1AD9">
      <w:pPr>
        <w:pStyle w:val="-SM"/>
        <w:ind w:firstLine="480"/>
        <w:rPr>
          <w:lang w:eastAsia="zh-Hans"/>
        </w:rPr>
      </w:pPr>
      <w:r>
        <w:rPr>
          <w:lang w:eastAsia="zh-Hans"/>
        </w:rPr>
        <w:t>2</w:t>
      </w:r>
      <w:r>
        <w:rPr>
          <w:rFonts w:hint="eastAsia"/>
          <w:lang w:eastAsia="zh-Hans"/>
        </w:rPr>
        <w:t>、</w:t>
      </w:r>
      <w:r>
        <w:rPr>
          <w:lang w:eastAsia="zh-Hans"/>
        </w:rPr>
        <w:t>响应供应商应本着认真负责态度，组织技术队伍，认真做好项目的实施工作。在签订合同前，提出具体实施、服务、维护以及今后技术支持的措施计划和承诺。</w:t>
      </w:r>
    </w:p>
    <w:p w:rsidR="00E34866" w:rsidRDefault="008B1AD9">
      <w:pPr>
        <w:pStyle w:val="-SM"/>
        <w:ind w:firstLine="480"/>
        <w:rPr>
          <w:lang w:eastAsia="zh-Hans"/>
        </w:rPr>
      </w:pPr>
      <w:r>
        <w:rPr>
          <w:rFonts w:hint="eastAsia"/>
          <w:lang w:bidi="ar"/>
        </w:rPr>
        <w:t>3</w:t>
      </w:r>
      <w:r>
        <w:rPr>
          <w:rFonts w:hint="eastAsia"/>
          <w:lang w:bidi="ar"/>
        </w:rPr>
        <w:t>、</w:t>
      </w:r>
      <w:r>
        <w:rPr>
          <w:rFonts w:hint="eastAsia"/>
          <w:lang w:bidi="ar"/>
        </w:rPr>
        <w:t>响应供应商应加强项目管理，项目管理人员</w:t>
      </w:r>
      <w:r>
        <w:rPr>
          <w:rFonts w:hint="eastAsia"/>
          <w:lang w:bidi="ar"/>
        </w:rPr>
        <w:t>须具备专业管理素质，并有项目管理相关经验，确保项目建设有序推进和高质量完成。</w:t>
      </w:r>
    </w:p>
    <w:p w:rsidR="00E34866" w:rsidRDefault="008B1AD9">
      <w:pPr>
        <w:pStyle w:val="-SM"/>
        <w:ind w:firstLine="480"/>
        <w:rPr>
          <w:lang w:eastAsia="zh-Hans"/>
        </w:rPr>
      </w:pPr>
      <w:r>
        <w:rPr>
          <w:rFonts w:hint="eastAsia"/>
        </w:rPr>
        <w:t>4</w:t>
      </w:r>
      <w:r>
        <w:rPr>
          <w:rFonts w:hint="eastAsia"/>
          <w:lang w:eastAsia="zh-Hans"/>
        </w:rPr>
        <w:t>、</w:t>
      </w:r>
      <w:r>
        <w:rPr>
          <w:lang w:eastAsia="zh-Hans"/>
        </w:rPr>
        <w:t>响应供应商提供项目实施计划，经用户方同意后，严格执行。如果遇到问题，由项目组提出项目变更说明，经用户方和系统提供商确定后，修改计划。</w:t>
      </w:r>
    </w:p>
    <w:p w:rsidR="00E34866" w:rsidRDefault="008B1AD9">
      <w:pPr>
        <w:pStyle w:val="-SM"/>
        <w:ind w:firstLine="480"/>
        <w:rPr>
          <w:lang w:eastAsia="zh-Hans"/>
        </w:rPr>
      </w:pPr>
      <w:r>
        <w:rPr>
          <w:rFonts w:hint="eastAsia"/>
        </w:rPr>
        <w:t>5</w:t>
      </w:r>
      <w:r>
        <w:rPr>
          <w:rFonts w:hint="eastAsia"/>
          <w:lang w:eastAsia="zh-Hans"/>
        </w:rPr>
        <w:t>、</w:t>
      </w:r>
      <w:r>
        <w:rPr>
          <w:lang w:eastAsia="zh-Hans"/>
        </w:rPr>
        <w:t>响应供应商应负责在项目验收时将系统的全部有关技术文件、资料、及安装、测试、验收报告等文档汇集成册交付用户方。</w:t>
      </w:r>
    </w:p>
    <w:p w:rsidR="00E34866" w:rsidRDefault="008B1AD9">
      <w:pPr>
        <w:pStyle w:val="-SM"/>
        <w:ind w:firstLine="480"/>
        <w:rPr>
          <w:lang w:eastAsia="zh-Hans"/>
        </w:rPr>
      </w:pPr>
      <w:r>
        <w:rPr>
          <w:rFonts w:hint="eastAsia"/>
        </w:rPr>
        <w:t>6</w:t>
      </w:r>
      <w:r>
        <w:rPr>
          <w:rFonts w:hint="eastAsia"/>
          <w:lang w:eastAsia="zh-Hans"/>
        </w:rPr>
        <w:t>、</w:t>
      </w:r>
      <w:r>
        <w:rPr>
          <w:lang w:eastAsia="zh-Hans"/>
        </w:rPr>
        <w:t>结合实际情况，拟定详细的系统实施计划，包括同医联平台现有信息系统的对接、个性化定制、测试、试运行、培训及上线计划。承诺保证在合同规定时间内上线及上线后系统平稳运行。</w:t>
      </w:r>
    </w:p>
    <w:p w:rsidR="00E34866" w:rsidRDefault="008B1AD9">
      <w:pPr>
        <w:pStyle w:val="-SM"/>
        <w:ind w:firstLine="480"/>
        <w:rPr>
          <w:lang w:eastAsia="zh-Hans"/>
        </w:rPr>
      </w:pPr>
      <w:r>
        <w:rPr>
          <w:rFonts w:hint="eastAsia"/>
        </w:rPr>
        <w:t>7</w:t>
      </w:r>
      <w:r>
        <w:rPr>
          <w:rFonts w:hint="eastAsia"/>
          <w:lang w:eastAsia="zh-Hans"/>
        </w:rPr>
        <w:t>、</w:t>
      </w:r>
      <w:r>
        <w:rPr>
          <w:lang w:eastAsia="zh-Hans"/>
        </w:rPr>
        <w:t>响应供应商在实施过程中，需结合医联平台现有设备和提供的政务云设备，参照信息系统安全等级保护三级的要求建设。</w:t>
      </w:r>
    </w:p>
    <w:p w:rsidR="00E34866" w:rsidRDefault="008B1AD9">
      <w:pPr>
        <w:pStyle w:val="-SM"/>
        <w:ind w:firstLine="480"/>
        <w:rPr>
          <w:lang w:eastAsia="zh-Hans"/>
        </w:rPr>
      </w:pPr>
      <w:r>
        <w:rPr>
          <w:rFonts w:hint="eastAsia"/>
        </w:rPr>
        <w:t>8</w:t>
      </w:r>
      <w:r>
        <w:rPr>
          <w:rFonts w:hint="eastAsia"/>
          <w:lang w:eastAsia="zh-Hans"/>
        </w:rPr>
        <w:t>、</w:t>
      </w:r>
      <w:r>
        <w:rPr>
          <w:lang w:eastAsia="zh-Hans"/>
        </w:rPr>
        <w:t>供应商应确保项目团队</w:t>
      </w:r>
      <w:r>
        <w:rPr>
          <w:rFonts w:hint="eastAsia"/>
        </w:rPr>
        <w:t>具有相关项目建设经验，关键成员具有相关资质</w:t>
      </w:r>
      <w:r>
        <w:rPr>
          <w:rFonts w:hint="eastAsia"/>
          <w:lang w:eastAsia="zh-Hans"/>
        </w:rPr>
        <w:t>。</w:t>
      </w:r>
    </w:p>
    <w:p w:rsidR="00E34866" w:rsidRDefault="008B1AD9">
      <w:pPr>
        <w:pStyle w:val="-SM"/>
        <w:ind w:firstLine="480"/>
        <w:rPr>
          <w:lang w:eastAsia="zh-Hans"/>
        </w:rPr>
      </w:pPr>
      <w:r>
        <w:rPr>
          <w:rFonts w:hint="eastAsia"/>
        </w:rPr>
        <w:t>9</w:t>
      </w:r>
      <w:r>
        <w:rPr>
          <w:rFonts w:hint="eastAsia"/>
          <w:lang w:eastAsia="zh-Hans"/>
        </w:rPr>
        <w:t>、</w:t>
      </w:r>
      <w:r>
        <w:rPr>
          <w:lang w:eastAsia="zh-Hans"/>
        </w:rPr>
        <w:t>本项目有驻场实施需求。供应商应具有</w:t>
      </w:r>
      <w:r>
        <w:rPr>
          <w:rFonts w:hint="eastAsia"/>
        </w:rPr>
        <w:t>本地同类项目</w:t>
      </w:r>
      <w:r>
        <w:rPr>
          <w:rFonts w:hint="eastAsia"/>
          <w:lang w:eastAsia="zh-Hans"/>
        </w:rPr>
        <w:t>驻</w:t>
      </w:r>
      <w:r>
        <w:rPr>
          <w:lang w:eastAsia="zh-Hans"/>
        </w:rPr>
        <w:t>场实施</w:t>
      </w:r>
      <w:r>
        <w:rPr>
          <w:rFonts w:hint="eastAsia"/>
        </w:rPr>
        <w:t>服务经验</w:t>
      </w:r>
      <w:r>
        <w:rPr>
          <w:lang w:eastAsia="zh-Hans"/>
        </w:rPr>
        <w:t>。</w:t>
      </w:r>
    </w:p>
    <w:p w:rsidR="00E34866" w:rsidRDefault="008B1AD9">
      <w:pPr>
        <w:pStyle w:val="2"/>
      </w:pPr>
      <w:r>
        <w:t>项目实施</w:t>
      </w:r>
    </w:p>
    <w:p w:rsidR="00E34866" w:rsidRDefault="008B1AD9">
      <w:pPr>
        <w:pStyle w:val="3"/>
      </w:pPr>
      <w:r>
        <w:t>实施进度</w:t>
      </w:r>
    </w:p>
    <w:p w:rsidR="00E34866" w:rsidRDefault="008B1AD9">
      <w:pPr>
        <w:pStyle w:val="-SM"/>
        <w:ind w:firstLine="480"/>
        <w:rPr>
          <w:lang w:eastAsia="zh-Hans"/>
        </w:rPr>
      </w:pPr>
      <w:r>
        <w:rPr>
          <w:lang w:eastAsia="zh-Hans"/>
        </w:rPr>
        <w:t>响应供应商应按照下表的时间进度，制定相应的项目实施详细进度计划。</w:t>
      </w:r>
    </w:p>
    <w:p w:rsidR="00E34866" w:rsidRDefault="008B1AD9">
      <w:pPr>
        <w:pStyle w:val="-SM"/>
        <w:ind w:firstLine="480"/>
        <w:rPr>
          <w:lang w:eastAsia="zh-Hans"/>
        </w:rPr>
      </w:pPr>
      <w:r>
        <w:rPr>
          <w:lang w:eastAsia="zh-Hans"/>
        </w:rPr>
        <w:t>项目建设周期共</w:t>
      </w:r>
      <w:r>
        <w:rPr>
          <w:lang w:eastAsia="zh-Hans"/>
        </w:rPr>
        <w:t>10</w:t>
      </w:r>
      <w:r>
        <w:rPr>
          <w:lang w:eastAsia="zh-Hans"/>
        </w:rPr>
        <w:t>个月。</w:t>
      </w:r>
    </w:p>
    <w:tbl>
      <w:tblPr>
        <w:tblW w:w="5000" w:type="pct"/>
        <w:jc w:val="center"/>
        <w:tblLook w:val="04A0" w:firstRow="1" w:lastRow="0" w:firstColumn="1" w:lastColumn="0" w:noHBand="0" w:noVBand="1"/>
      </w:tblPr>
      <w:tblGrid>
        <w:gridCol w:w="2451"/>
        <w:gridCol w:w="5839"/>
      </w:tblGrid>
      <w:tr w:rsidR="00E34866">
        <w:trPr>
          <w:trHeight w:val="284"/>
          <w:jc w:val="center"/>
        </w:trPr>
        <w:tc>
          <w:tcPr>
            <w:tcW w:w="1478" w:type="pct"/>
            <w:tcBorders>
              <w:top w:val="single" w:sz="4" w:space="0" w:color="auto"/>
              <w:left w:val="single" w:sz="4" w:space="0" w:color="auto"/>
              <w:bottom w:val="single" w:sz="4" w:space="0" w:color="auto"/>
              <w:right w:val="single" w:sz="4" w:space="0" w:color="auto"/>
            </w:tcBorders>
            <w:shd w:val="clear" w:color="000000" w:fill="D9D9D9"/>
            <w:vAlign w:val="center"/>
          </w:tcPr>
          <w:p w:rsidR="00E34866" w:rsidRDefault="008B1AD9">
            <w:pPr>
              <w:pStyle w:val="afc"/>
            </w:pPr>
            <w:r>
              <w:rPr>
                <w:rFonts w:hint="eastAsia"/>
              </w:rPr>
              <w:t>项目</w:t>
            </w:r>
          </w:p>
        </w:tc>
        <w:tc>
          <w:tcPr>
            <w:tcW w:w="3522" w:type="pct"/>
            <w:tcBorders>
              <w:top w:val="single" w:sz="4" w:space="0" w:color="auto"/>
              <w:left w:val="nil"/>
              <w:bottom w:val="single" w:sz="4" w:space="0" w:color="auto"/>
              <w:right w:val="single" w:sz="4" w:space="0" w:color="auto"/>
            </w:tcBorders>
            <w:shd w:val="clear" w:color="000000" w:fill="D9D9D9"/>
            <w:vAlign w:val="center"/>
          </w:tcPr>
          <w:p w:rsidR="00E34866" w:rsidRDefault="008B1AD9">
            <w:pPr>
              <w:pStyle w:val="afc"/>
            </w:pPr>
            <w:r>
              <w:rPr>
                <w:rFonts w:hint="eastAsia"/>
              </w:rPr>
              <w:t>日期</w:t>
            </w:r>
          </w:p>
        </w:tc>
      </w:tr>
      <w:tr w:rsidR="00E34866">
        <w:trPr>
          <w:trHeight w:val="284"/>
          <w:jc w:val="center"/>
        </w:trPr>
        <w:tc>
          <w:tcPr>
            <w:tcW w:w="1478" w:type="pct"/>
            <w:tcBorders>
              <w:top w:val="nil"/>
              <w:left w:val="single" w:sz="4" w:space="0" w:color="auto"/>
              <w:bottom w:val="single" w:sz="4" w:space="0" w:color="auto"/>
              <w:right w:val="single" w:sz="4" w:space="0" w:color="auto"/>
            </w:tcBorders>
            <w:shd w:val="clear" w:color="auto" w:fill="auto"/>
            <w:vAlign w:val="center"/>
          </w:tcPr>
          <w:p w:rsidR="00E34866" w:rsidRDefault="008B1AD9">
            <w:pPr>
              <w:pStyle w:val="afa"/>
            </w:pPr>
            <w:r>
              <w:rPr>
                <w:rFonts w:hint="eastAsia"/>
              </w:rPr>
              <w:lastRenderedPageBreak/>
              <w:t>应用软件开发</w:t>
            </w:r>
          </w:p>
        </w:tc>
        <w:tc>
          <w:tcPr>
            <w:tcW w:w="3522" w:type="pct"/>
            <w:tcBorders>
              <w:top w:val="nil"/>
              <w:left w:val="nil"/>
              <w:bottom w:val="single" w:sz="4" w:space="0" w:color="auto"/>
              <w:right w:val="single" w:sz="4" w:space="0" w:color="auto"/>
            </w:tcBorders>
            <w:shd w:val="clear" w:color="auto" w:fill="auto"/>
            <w:vAlign w:val="center"/>
          </w:tcPr>
          <w:p w:rsidR="00E34866" w:rsidRDefault="008B1AD9">
            <w:pPr>
              <w:pStyle w:val="afa"/>
            </w:pPr>
            <w:r>
              <w:rPr>
                <w:rFonts w:hint="eastAsia"/>
              </w:rPr>
              <w:t>合同生效后</w:t>
            </w:r>
            <w:r>
              <w:rPr>
                <w:rFonts w:hint="eastAsia"/>
              </w:rPr>
              <w:t>8</w:t>
            </w:r>
            <w:r>
              <w:rPr>
                <w:rFonts w:hint="eastAsia"/>
              </w:rPr>
              <w:t>个月内</w:t>
            </w:r>
          </w:p>
        </w:tc>
      </w:tr>
      <w:tr w:rsidR="00E34866">
        <w:trPr>
          <w:trHeight w:val="284"/>
          <w:jc w:val="center"/>
        </w:trPr>
        <w:tc>
          <w:tcPr>
            <w:tcW w:w="1478" w:type="pct"/>
            <w:tcBorders>
              <w:top w:val="nil"/>
              <w:left w:val="single" w:sz="4" w:space="0" w:color="auto"/>
              <w:bottom w:val="single" w:sz="4" w:space="0" w:color="auto"/>
              <w:right w:val="single" w:sz="4" w:space="0" w:color="auto"/>
            </w:tcBorders>
            <w:shd w:val="clear" w:color="auto" w:fill="auto"/>
            <w:vAlign w:val="center"/>
          </w:tcPr>
          <w:p w:rsidR="00E34866" w:rsidRDefault="008B1AD9">
            <w:pPr>
              <w:pStyle w:val="afa"/>
            </w:pPr>
            <w:r>
              <w:rPr>
                <w:rFonts w:hint="eastAsia"/>
              </w:rPr>
              <w:t>项目试运行</w:t>
            </w:r>
          </w:p>
        </w:tc>
        <w:tc>
          <w:tcPr>
            <w:tcW w:w="3522" w:type="pct"/>
            <w:tcBorders>
              <w:top w:val="nil"/>
              <w:left w:val="nil"/>
              <w:bottom w:val="single" w:sz="4" w:space="0" w:color="auto"/>
              <w:right w:val="single" w:sz="4" w:space="0" w:color="auto"/>
            </w:tcBorders>
            <w:shd w:val="clear" w:color="auto" w:fill="auto"/>
            <w:vAlign w:val="center"/>
          </w:tcPr>
          <w:p w:rsidR="00E34866" w:rsidRDefault="008B1AD9">
            <w:pPr>
              <w:pStyle w:val="afa"/>
            </w:pPr>
            <w:r>
              <w:rPr>
                <w:rFonts w:hint="eastAsia"/>
              </w:rPr>
              <w:t>试运行至少</w:t>
            </w:r>
            <w:r>
              <w:rPr>
                <w:rFonts w:hint="eastAsia"/>
              </w:rPr>
              <w:t>1</w:t>
            </w:r>
            <w:r>
              <w:rPr>
                <w:rFonts w:hint="eastAsia"/>
              </w:rPr>
              <w:t>个月</w:t>
            </w:r>
          </w:p>
        </w:tc>
      </w:tr>
      <w:tr w:rsidR="00E34866">
        <w:trPr>
          <w:trHeight w:val="284"/>
          <w:jc w:val="center"/>
        </w:trPr>
        <w:tc>
          <w:tcPr>
            <w:tcW w:w="1478" w:type="pct"/>
            <w:tcBorders>
              <w:top w:val="nil"/>
              <w:left w:val="single" w:sz="4" w:space="0" w:color="auto"/>
              <w:bottom w:val="single" w:sz="4" w:space="0" w:color="auto"/>
              <w:right w:val="single" w:sz="4" w:space="0" w:color="auto"/>
            </w:tcBorders>
            <w:shd w:val="clear" w:color="auto" w:fill="auto"/>
            <w:vAlign w:val="center"/>
          </w:tcPr>
          <w:p w:rsidR="00E34866" w:rsidRDefault="008B1AD9">
            <w:pPr>
              <w:pStyle w:val="afa"/>
            </w:pPr>
            <w:r>
              <w:rPr>
                <w:rFonts w:hint="eastAsia"/>
              </w:rPr>
              <w:t>项目验收交付</w:t>
            </w:r>
          </w:p>
        </w:tc>
        <w:tc>
          <w:tcPr>
            <w:tcW w:w="3522" w:type="pct"/>
            <w:tcBorders>
              <w:top w:val="nil"/>
              <w:left w:val="nil"/>
              <w:bottom w:val="single" w:sz="4" w:space="0" w:color="auto"/>
              <w:right w:val="single" w:sz="4" w:space="0" w:color="auto"/>
            </w:tcBorders>
            <w:shd w:val="clear" w:color="auto" w:fill="auto"/>
            <w:vAlign w:val="center"/>
          </w:tcPr>
          <w:p w:rsidR="00E34866" w:rsidRDefault="008B1AD9">
            <w:pPr>
              <w:pStyle w:val="afa"/>
            </w:pPr>
            <w:r>
              <w:rPr>
                <w:rFonts w:hint="eastAsia"/>
              </w:rPr>
              <w:t>试运行通过后</w:t>
            </w:r>
            <w:r>
              <w:rPr>
                <w:rFonts w:hint="eastAsia"/>
              </w:rPr>
              <w:t>1</w:t>
            </w:r>
            <w:r>
              <w:rPr>
                <w:rFonts w:hint="eastAsia"/>
              </w:rPr>
              <w:t>个月内</w:t>
            </w:r>
          </w:p>
        </w:tc>
      </w:tr>
    </w:tbl>
    <w:p w:rsidR="00E34866" w:rsidRDefault="00E34866">
      <w:pPr>
        <w:pStyle w:val="-SM"/>
        <w:ind w:firstLine="480"/>
        <w:rPr>
          <w:lang w:eastAsia="zh-Hans"/>
        </w:rPr>
      </w:pPr>
    </w:p>
    <w:p w:rsidR="00E34866" w:rsidRDefault="008B1AD9">
      <w:pPr>
        <w:pStyle w:val="3"/>
      </w:pPr>
      <w:r>
        <w:t>实施人员的要求</w:t>
      </w:r>
    </w:p>
    <w:p w:rsidR="00E34866" w:rsidRDefault="008B1AD9">
      <w:pPr>
        <w:pStyle w:val="-SM"/>
        <w:ind w:firstLine="480"/>
        <w:rPr>
          <w:lang w:eastAsia="zh-Hans"/>
        </w:rPr>
      </w:pPr>
      <w:r>
        <w:rPr>
          <w:lang w:eastAsia="zh-Hans"/>
        </w:rPr>
        <w:t>1</w:t>
      </w:r>
      <w:r>
        <w:rPr>
          <w:rFonts w:hint="eastAsia"/>
          <w:lang w:eastAsia="zh-Hans"/>
        </w:rPr>
        <w:t>、</w:t>
      </w:r>
      <w:r>
        <w:rPr>
          <w:lang w:eastAsia="zh-Hans"/>
        </w:rPr>
        <w:t>为保证项目的顺利实施，响应供应商应成立商务与技术支持小组，全方位配合用户。</w:t>
      </w:r>
    </w:p>
    <w:p w:rsidR="00E34866" w:rsidRDefault="008B1AD9">
      <w:pPr>
        <w:pStyle w:val="-SM"/>
        <w:ind w:firstLine="480"/>
        <w:rPr>
          <w:lang w:eastAsia="zh-Hans"/>
        </w:rPr>
      </w:pPr>
      <w:r>
        <w:rPr>
          <w:lang w:eastAsia="zh-Hans"/>
        </w:rPr>
        <w:t>2</w:t>
      </w:r>
      <w:r>
        <w:rPr>
          <w:rFonts w:hint="eastAsia"/>
          <w:lang w:eastAsia="zh-Hans"/>
        </w:rPr>
        <w:t>、</w:t>
      </w:r>
      <w:r>
        <w:rPr>
          <w:lang w:eastAsia="zh-Hans"/>
        </w:rPr>
        <w:t>响应供应商应在响应文件中提供项目实施详细进度计划和项目小组人员名单和职责。</w:t>
      </w:r>
    </w:p>
    <w:p w:rsidR="00E34866" w:rsidRDefault="008B1AD9">
      <w:pPr>
        <w:pStyle w:val="-SM"/>
        <w:ind w:firstLine="480"/>
        <w:rPr>
          <w:lang w:eastAsia="zh-Hans"/>
        </w:rPr>
      </w:pPr>
      <w:r>
        <w:rPr>
          <w:lang w:eastAsia="zh-Hans"/>
        </w:rPr>
        <w:t>3</w:t>
      </w:r>
      <w:r>
        <w:rPr>
          <w:rFonts w:hint="eastAsia"/>
          <w:lang w:eastAsia="zh-Hans"/>
        </w:rPr>
        <w:t>、</w:t>
      </w:r>
      <w:r>
        <w:rPr>
          <w:lang w:eastAsia="zh-Hans"/>
        </w:rPr>
        <w:t>系统在通过验收前现场需留驻足够的实施人员。</w:t>
      </w:r>
    </w:p>
    <w:p w:rsidR="00E34866" w:rsidRDefault="008B1AD9">
      <w:pPr>
        <w:pStyle w:val="-SM"/>
        <w:ind w:firstLine="480"/>
        <w:rPr>
          <w:lang w:eastAsia="zh-Hans"/>
        </w:rPr>
      </w:pPr>
      <w:r>
        <w:rPr>
          <w:lang w:eastAsia="zh-Hans"/>
        </w:rPr>
        <w:t>4</w:t>
      </w:r>
      <w:r>
        <w:rPr>
          <w:rFonts w:hint="eastAsia"/>
          <w:lang w:eastAsia="zh-Hans"/>
        </w:rPr>
        <w:t>、</w:t>
      </w:r>
      <w:r>
        <w:rPr>
          <w:lang w:eastAsia="zh-Hans"/>
        </w:rPr>
        <w:t>用户方有权根据实施情况要求更换项目</w:t>
      </w:r>
      <w:r>
        <w:rPr>
          <w:lang w:eastAsia="zh-Hans"/>
        </w:rPr>
        <w:t>负责人</w:t>
      </w:r>
      <w:r>
        <w:rPr>
          <w:lang w:eastAsia="zh-Hans"/>
        </w:rPr>
        <w:t>和实施人员。</w:t>
      </w:r>
    </w:p>
    <w:p w:rsidR="00E34866" w:rsidRDefault="008B1AD9">
      <w:pPr>
        <w:pStyle w:val="-SM"/>
        <w:ind w:firstLine="480"/>
        <w:rPr>
          <w:lang w:eastAsia="zh-Hans"/>
        </w:rPr>
      </w:pPr>
      <w:r>
        <w:rPr>
          <w:lang w:eastAsia="zh-Hans"/>
        </w:rPr>
        <w:t>5</w:t>
      </w:r>
      <w:r>
        <w:rPr>
          <w:rFonts w:hint="eastAsia"/>
          <w:lang w:eastAsia="zh-Hans"/>
        </w:rPr>
        <w:t>、</w:t>
      </w:r>
      <w:r>
        <w:rPr>
          <w:lang w:eastAsia="zh-Hans"/>
        </w:rPr>
        <w:t>对响应供应商项目</w:t>
      </w:r>
      <w:r>
        <w:rPr>
          <w:lang w:eastAsia="zh-Hans"/>
        </w:rPr>
        <w:t>负责人</w:t>
      </w:r>
      <w:r>
        <w:rPr>
          <w:lang w:eastAsia="zh-Hans"/>
        </w:rPr>
        <w:t>等级基本要求：要求响应供应商针对本项目成立项目小组，在响应文件中提供书面名单，人员一旦得到确认，无特殊理由不得随意变动，其中项目</w:t>
      </w:r>
      <w:r>
        <w:rPr>
          <w:lang w:eastAsia="zh-Hans"/>
        </w:rPr>
        <w:t>负责人</w:t>
      </w:r>
      <w:r>
        <w:rPr>
          <w:lang w:eastAsia="zh-Hans"/>
        </w:rPr>
        <w:t>具有相当资质，项目</w:t>
      </w:r>
      <w:r>
        <w:rPr>
          <w:lang w:eastAsia="zh-Hans"/>
        </w:rPr>
        <w:t>负责人</w:t>
      </w:r>
      <w:r>
        <w:rPr>
          <w:lang w:eastAsia="zh-Hans"/>
        </w:rPr>
        <w:t>未得到用户方同意的情况下不得随意更换。</w:t>
      </w:r>
    </w:p>
    <w:p w:rsidR="00E34866" w:rsidRDefault="008B1AD9">
      <w:pPr>
        <w:pStyle w:val="-SM"/>
        <w:ind w:firstLine="480"/>
        <w:rPr>
          <w:lang w:eastAsia="zh-Hans"/>
        </w:rPr>
      </w:pPr>
      <w:r>
        <w:rPr>
          <w:rFonts w:hint="eastAsia"/>
          <w:lang w:eastAsia="zh-Hans"/>
        </w:rPr>
        <w:t>6</w:t>
      </w:r>
      <w:r>
        <w:rPr>
          <w:rFonts w:hint="eastAsia"/>
          <w:lang w:eastAsia="zh-Hans"/>
        </w:rPr>
        <w:t>、项目</w:t>
      </w:r>
      <w:r>
        <w:rPr>
          <w:rFonts w:hint="eastAsia"/>
          <w:lang w:eastAsia="zh-Hans"/>
        </w:rPr>
        <w:t>负责人</w:t>
      </w:r>
      <w:r>
        <w:rPr>
          <w:rFonts w:hint="eastAsia"/>
          <w:lang w:eastAsia="zh-Hans"/>
        </w:rPr>
        <w:t>具有信息系统项目管理师或高级职称</w:t>
      </w:r>
      <w:r>
        <w:rPr>
          <w:rFonts w:hint="eastAsia"/>
          <w:lang w:eastAsia="zh-Hans"/>
        </w:rPr>
        <w:t>、</w:t>
      </w:r>
      <w:r>
        <w:rPr>
          <w:lang w:eastAsia="zh-Hans"/>
        </w:rPr>
        <w:t>医疗信息化行业从业经历八年（含）以上</w:t>
      </w:r>
      <w:r>
        <w:rPr>
          <w:rFonts w:hint="eastAsia"/>
          <w:lang w:eastAsia="zh-Hans"/>
        </w:rPr>
        <w:t>的优先考虑。</w:t>
      </w:r>
    </w:p>
    <w:p w:rsidR="00E34866" w:rsidRDefault="008B1AD9">
      <w:pPr>
        <w:pStyle w:val="-SM"/>
        <w:ind w:firstLine="480"/>
        <w:rPr>
          <w:lang w:eastAsia="zh-Hans"/>
        </w:rPr>
      </w:pPr>
      <w:r>
        <w:rPr>
          <w:rFonts w:hint="eastAsia"/>
          <w:lang w:eastAsia="zh-Hans"/>
        </w:rPr>
        <w:t>7</w:t>
      </w:r>
      <w:r>
        <w:rPr>
          <w:rFonts w:hint="eastAsia"/>
          <w:lang w:eastAsia="zh-Hans"/>
        </w:rPr>
        <w:t>、系统在通过验收前需确保现场留驻至少</w:t>
      </w:r>
      <w:r>
        <w:rPr>
          <w:lang w:eastAsia="zh-Hans"/>
        </w:rPr>
        <w:t>5</w:t>
      </w:r>
      <w:r>
        <w:rPr>
          <w:lang w:eastAsia="zh-Hans"/>
        </w:rPr>
        <w:t>名具有医疗信息系统建设经验的人员</w:t>
      </w:r>
      <w:r>
        <w:rPr>
          <w:rFonts w:hint="eastAsia"/>
          <w:lang w:eastAsia="zh-Hans"/>
        </w:rPr>
        <w:t>。</w:t>
      </w:r>
    </w:p>
    <w:p w:rsidR="00E34866" w:rsidRDefault="00E34866" w:rsidP="009C195E">
      <w:pPr>
        <w:pStyle w:val="-SM"/>
        <w:ind w:firstLineChars="0" w:firstLine="0"/>
        <w:rPr>
          <w:lang w:eastAsia="zh-Hans"/>
        </w:rPr>
      </w:pPr>
    </w:p>
    <w:p w:rsidR="00E34866" w:rsidRDefault="008B1AD9">
      <w:pPr>
        <w:pStyle w:val="3"/>
      </w:pPr>
      <w:r>
        <w:t>安装、调试</w:t>
      </w:r>
    </w:p>
    <w:p w:rsidR="00E34866" w:rsidRDefault="008B1AD9">
      <w:pPr>
        <w:pStyle w:val="-SM"/>
        <w:ind w:firstLine="480"/>
        <w:rPr>
          <w:lang w:eastAsia="zh-Hans"/>
        </w:rPr>
      </w:pPr>
      <w:r>
        <w:rPr>
          <w:lang w:eastAsia="zh-Hans"/>
        </w:rPr>
        <w:t>1</w:t>
      </w:r>
      <w:r>
        <w:rPr>
          <w:rFonts w:hint="eastAsia"/>
          <w:lang w:eastAsia="zh-Hans"/>
        </w:rPr>
        <w:t>、</w:t>
      </w:r>
      <w:r>
        <w:rPr>
          <w:lang w:eastAsia="zh-Hans"/>
        </w:rPr>
        <w:t>合同签订一周内，响应供应商结合政务云资源情况向用户提交软件开发环境的要求。软件实施安装</w:t>
      </w:r>
      <w:r>
        <w:rPr>
          <w:lang w:eastAsia="zh-Hans"/>
        </w:rPr>
        <w:t>7</w:t>
      </w:r>
      <w:r>
        <w:rPr>
          <w:lang w:eastAsia="zh-Hans"/>
        </w:rPr>
        <w:t>天以前，响应供应商向用户提</w:t>
      </w:r>
      <w:r>
        <w:rPr>
          <w:lang w:eastAsia="zh-Hans"/>
        </w:rPr>
        <w:t>交软件安装、测试和安装验收的计划方案，该计划方案需经过用户同意方可作为软件安装、测试和安装验收的依据。</w:t>
      </w:r>
    </w:p>
    <w:p w:rsidR="00E34866" w:rsidRDefault="008B1AD9">
      <w:pPr>
        <w:pStyle w:val="-SM"/>
        <w:ind w:firstLine="480"/>
        <w:rPr>
          <w:lang w:eastAsia="zh-Hans"/>
        </w:rPr>
      </w:pPr>
      <w:r>
        <w:rPr>
          <w:lang w:eastAsia="zh-Hans"/>
        </w:rPr>
        <w:t>2</w:t>
      </w:r>
      <w:r>
        <w:rPr>
          <w:rFonts w:hint="eastAsia"/>
          <w:lang w:eastAsia="zh-Hans"/>
        </w:rPr>
        <w:t>、</w:t>
      </w:r>
      <w:r>
        <w:rPr>
          <w:lang w:eastAsia="zh-Hans"/>
        </w:rPr>
        <w:t>响应供应商应承担所供产品的安装、调试和配置工作，同时应提供完整的安装调试文档及系统配置文件。</w:t>
      </w:r>
    </w:p>
    <w:p w:rsidR="00E34866" w:rsidRDefault="008B1AD9">
      <w:pPr>
        <w:pStyle w:val="-SM"/>
        <w:ind w:firstLine="480"/>
        <w:rPr>
          <w:lang w:eastAsia="zh-Hans"/>
        </w:rPr>
      </w:pPr>
      <w:r>
        <w:rPr>
          <w:lang w:eastAsia="zh-Hans"/>
        </w:rPr>
        <w:lastRenderedPageBreak/>
        <w:t>3</w:t>
      </w:r>
      <w:r>
        <w:rPr>
          <w:rFonts w:hint="eastAsia"/>
          <w:lang w:eastAsia="zh-Hans"/>
        </w:rPr>
        <w:t>、</w:t>
      </w:r>
      <w:r>
        <w:rPr>
          <w:lang w:eastAsia="zh-Hans"/>
        </w:rPr>
        <w:t>响应供应商应全力与用户及其他相关产品供应商配合，保证系统按时、正常地投入运行。</w:t>
      </w:r>
    </w:p>
    <w:p w:rsidR="00E34866" w:rsidRDefault="008B1AD9">
      <w:pPr>
        <w:pStyle w:val="-SM"/>
        <w:ind w:firstLine="480"/>
        <w:rPr>
          <w:lang w:eastAsia="zh-Hans"/>
        </w:rPr>
      </w:pPr>
      <w:r>
        <w:rPr>
          <w:lang w:eastAsia="zh-Hans"/>
        </w:rPr>
        <w:t>4</w:t>
      </w:r>
      <w:r>
        <w:rPr>
          <w:rFonts w:hint="eastAsia"/>
          <w:lang w:eastAsia="zh-Hans"/>
        </w:rPr>
        <w:t>、</w:t>
      </w:r>
      <w:r>
        <w:rPr>
          <w:lang w:eastAsia="zh-Hans"/>
        </w:rPr>
        <w:t>响应供应商需保证所配置的软件产品有合法的使用权。</w:t>
      </w:r>
    </w:p>
    <w:p w:rsidR="00E34866" w:rsidRDefault="008B1AD9">
      <w:pPr>
        <w:pStyle w:val="2"/>
      </w:pPr>
      <w:r>
        <w:t>项目验收</w:t>
      </w:r>
    </w:p>
    <w:p w:rsidR="00E34866" w:rsidRDefault="008B1AD9">
      <w:pPr>
        <w:pStyle w:val="-SM"/>
        <w:ind w:firstLine="480"/>
        <w:rPr>
          <w:lang w:eastAsia="zh-Hans"/>
        </w:rPr>
      </w:pPr>
      <w:r>
        <w:rPr>
          <w:lang w:eastAsia="zh-Hans"/>
        </w:rPr>
        <w:t>1</w:t>
      </w:r>
      <w:r>
        <w:rPr>
          <w:rFonts w:hint="eastAsia"/>
          <w:lang w:eastAsia="zh-Hans"/>
        </w:rPr>
        <w:t>、</w:t>
      </w:r>
      <w:r>
        <w:rPr>
          <w:lang w:eastAsia="zh-Hans"/>
        </w:rPr>
        <w:t>系统验收合格的条件至少满足以下三个要求：试运行时性能满足合同要求；测试和试运行验收时出现的问题已被解决；已提供了合同的全部货物和资料。</w:t>
      </w:r>
    </w:p>
    <w:p w:rsidR="00E34866" w:rsidRDefault="008B1AD9">
      <w:pPr>
        <w:pStyle w:val="-SM"/>
        <w:ind w:firstLine="480"/>
        <w:rPr>
          <w:lang w:eastAsia="zh-Hans"/>
        </w:rPr>
      </w:pPr>
      <w:r>
        <w:rPr>
          <w:lang w:eastAsia="zh-Hans"/>
        </w:rPr>
        <w:t>2</w:t>
      </w:r>
      <w:r>
        <w:rPr>
          <w:rFonts w:hint="eastAsia"/>
          <w:lang w:eastAsia="zh-Hans"/>
        </w:rPr>
        <w:t>、</w:t>
      </w:r>
      <w:r>
        <w:rPr>
          <w:lang w:eastAsia="zh-Hans"/>
        </w:rPr>
        <w:t>软件验收前需通过安全、功能、性能、密码等方面的第三方测评。</w:t>
      </w:r>
    </w:p>
    <w:p w:rsidR="00E34866" w:rsidRDefault="008B1AD9">
      <w:pPr>
        <w:pStyle w:val="-SM"/>
        <w:ind w:firstLine="480"/>
        <w:rPr>
          <w:lang w:eastAsia="zh-Hans"/>
        </w:rPr>
      </w:pPr>
      <w:r>
        <w:rPr>
          <w:lang w:eastAsia="zh-Hans"/>
        </w:rPr>
        <w:t>3</w:t>
      </w:r>
      <w:r>
        <w:rPr>
          <w:rFonts w:hint="eastAsia"/>
          <w:lang w:eastAsia="zh-Hans"/>
        </w:rPr>
        <w:t>、</w:t>
      </w:r>
      <w:r>
        <w:rPr>
          <w:lang w:eastAsia="zh-Hans"/>
        </w:rPr>
        <w:t>所有子系统正式投入运行后进行软件系统验收。申康中心将邀请相关行业专家、监理与用户方一起验收，同时就系统的安全性、完整性、易用性、适用性等请第三方专业评测机构进行评测，届时验收专家由用户方指定，所有验收的费用包含在投报总价内。</w:t>
      </w:r>
    </w:p>
    <w:p w:rsidR="00E34866" w:rsidRDefault="008B1AD9">
      <w:pPr>
        <w:pStyle w:val="2"/>
      </w:pPr>
      <w:r>
        <w:t>技术文档</w:t>
      </w:r>
    </w:p>
    <w:p w:rsidR="00E34866" w:rsidRDefault="008B1AD9">
      <w:pPr>
        <w:pStyle w:val="-SM"/>
        <w:ind w:firstLine="480"/>
        <w:rPr>
          <w:lang w:eastAsia="zh-Hans"/>
        </w:rPr>
      </w:pPr>
      <w:r>
        <w:rPr>
          <w:lang w:eastAsia="zh-Hans"/>
        </w:rPr>
        <w:t>系统验收后响应供应商需提供详细的软件相关技术文档（含数据结构、数据流程图、系统字典说明等）、使用说明书、维护手册等文档资料。提供系统应急方案，提供本项目中形成的程序源代码及技术支持工具。文档包括但不限于以下内容：</w:t>
      </w:r>
    </w:p>
    <w:p w:rsidR="00E34866" w:rsidRDefault="008B1AD9">
      <w:pPr>
        <w:pStyle w:val="-SM"/>
        <w:ind w:firstLine="480"/>
        <w:rPr>
          <w:lang w:eastAsia="zh-Hans"/>
        </w:rPr>
      </w:pPr>
      <w:r>
        <w:rPr>
          <w:rFonts w:hint="eastAsia"/>
        </w:rPr>
        <w:t>1</w:t>
      </w:r>
      <w:r>
        <w:rPr>
          <w:rFonts w:hint="eastAsia"/>
        </w:rPr>
        <w:t>、</w:t>
      </w:r>
      <w:r>
        <w:rPr>
          <w:lang w:eastAsia="zh-Hans"/>
        </w:rPr>
        <w:t>项目实施方案；</w:t>
      </w:r>
    </w:p>
    <w:p w:rsidR="00E34866" w:rsidRDefault="008B1AD9">
      <w:pPr>
        <w:pStyle w:val="-SM"/>
        <w:ind w:firstLine="480"/>
        <w:rPr>
          <w:lang w:eastAsia="zh-Hans"/>
        </w:rPr>
      </w:pPr>
      <w:r>
        <w:rPr>
          <w:rFonts w:hint="eastAsia"/>
        </w:rPr>
        <w:t>2</w:t>
      </w:r>
      <w:r>
        <w:rPr>
          <w:rFonts w:hint="eastAsia"/>
        </w:rPr>
        <w:t>、</w:t>
      </w:r>
      <w:r>
        <w:rPr>
          <w:lang w:eastAsia="zh-Hans"/>
        </w:rPr>
        <w:t>需求说明书、设计说明书；</w:t>
      </w:r>
    </w:p>
    <w:p w:rsidR="00E34866" w:rsidRDefault="008B1AD9">
      <w:pPr>
        <w:pStyle w:val="-SM"/>
        <w:ind w:firstLine="480"/>
        <w:rPr>
          <w:lang w:eastAsia="zh-Hans"/>
        </w:rPr>
      </w:pPr>
      <w:r>
        <w:t>3</w:t>
      </w:r>
      <w:r>
        <w:rPr>
          <w:rFonts w:hint="eastAsia"/>
        </w:rPr>
        <w:t>、</w:t>
      </w:r>
      <w:r>
        <w:rPr>
          <w:lang w:eastAsia="zh-Hans"/>
        </w:rPr>
        <w:t>测试报告；</w:t>
      </w:r>
    </w:p>
    <w:p w:rsidR="00E34866" w:rsidRDefault="008B1AD9">
      <w:pPr>
        <w:pStyle w:val="-SM"/>
        <w:ind w:firstLine="480"/>
        <w:rPr>
          <w:lang w:eastAsia="zh-Hans"/>
        </w:rPr>
      </w:pPr>
      <w:r>
        <w:rPr>
          <w:rFonts w:hint="eastAsia"/>
        </w:rPr>
        <w:t>4</w:t>
      </w:r>
      <w:r>
        <w:rPr>
          <w:rFonts w:hint="eastAsia"/>
        </w:rPr>
        <w:t>、</w:t>
      </w:r>
      <w:r>
        <w:rPr>
          <w:lang w:eastAsia="zh-Hans"/>
        </w:rPr>
        <w:t>用户操作手册、系统运维手册以及培训文档等；</w:t>
      </w:r>
    </w:p>
    <w:p w:rsidR="00E34866" w:rsidRDefault="008B1AD9">
      <w:pPr>
        <w:pStyle w:val="-SM"/>
        <w:ind w:firstLine="480"/>
        <w:rPr>
          <w:lang w:eastAsia="zh-Hans"/>
        </w:rPr>
      </w:pPr>
      <w:r>
        <w:rPr>
          <w:rFonts w:hint="eastAsia"/>
        </w:rPr>
        <w:t>5</w:t>
      </w:r>
      <w:r>
        <w:rPr>
          <w:rFonts w:hint="eastAsia"/>
        </w:rPr>
        <w:t>、</w:t>
      </w:r>
      <w:r>
        <w:rPr>
          <w:lang w:eastAsia="zh-Hans"/>
        </w:rPr>
        <w:t>试运行报告、项目总结报告、验收报告等；</w:t>
      </w:r>
    </w:p>
    <w:p w:rsidR="00E34866" w:rsidRDefault="008B1AD9">
      <w:pPr>
        <w:pStyle w:val="-SM"/>
        <w:ind w:firstLine="480"/>
        <w:rPr>
          <w:lang w:eastAsia="zh-Hans"/>
        </w:rPr>
      </w:pPr>
      <w:r>
        <w:rPr>
          <w:rFonts w:hint="eastAsia"/>
        </w:rPr>
        <w:t>6</w:t>
      </w:r>
      <w:r>
        <w:rPr>
          <w:rFonts w:hint="eastAsia"/>
        </w:rPr>
        <w:t>、</w:t>
      </w:r>
      <w:r>
        <w:rPr>
          <w:lang w:eastAsia="zh-Hans"/>
        </w:rPr>
        <w:t>本项目形成的程序源代码（光盘形式）。</w:t>
      </w:r>
    </w:p>
    <w:p w:rsidR="00E34866" w:rsidRDefault="008B1AD9">
      <w:pPr>
        <w:pStyle w:val="2"/>
      </w:pPr>
      <w:r>
        <w:t>系统维护、售后服务和培训</w:t>
      </w:r>
    </w:p>
    <w:p w:rsidR="00E34866" w:rsidRDefault="008B1AD9">
      <w:pPr>
        <w:pStyle w:val="3"/>
      </w:pPr>
      <w:r>
        <w:t>免费维护期</w:t>
      </w:r>
    </w:p>
    <w:p w:rsidR="00E34866" w:rsidRDefault="008B1AD9">
      <w:pPr>
        <w:pStyle w:val="-SM"/>
        <w:ind w:firstLine="480"/>
        <w:rPr>
          <w:lang w:eastAsia="zh-Hans"/>
        </w:rPr>
      </w:pPr>
      <w:r>
        <w:rPr>
          <w:lang w:eastAsia="zh-Hans"/>
        </w:rPr>
        <w:t>响应供应商在上海设立常驻售后服务机构，提供应用软件验收后</w:t>
      </w:r>
      <w:r>
        <w:rPr>
          <w:lang w:eastAsia="zh-Hans"/>
        </w:rPr>
        <w:t>1</w:t>
      </w:r>
      <w:r>
        <w:rPr>
          <w:lang w:eastAsia="zh-Hans"/>
        </w:rPr>
        <w:t>年的</w:t>
      </w:r>
      <w:r>
        <w:rPr>
          <w:lang w:eastAsia="zh-Hans"/>
        </w:rPr>
        <w:t>7*24</w:t>
      </w:r>
      <w:r>
        <w:rPr>
          <w:lang w:eastAsia="zh-Hans"/>
        </w:rPr>
        <w:t>小时的免费维护。响应供应商所提供的应用软件维护服务需包括但不限于免费功</w:t>
      </w:r>
      <w:r>
        <w:rPr>
          <w:lang w:eastAsia="zh-Hans"/>
        </w:rPr>
        <w:lastRenderedPageBreak/>
        <w:t>能增强性维护、软件升级和免费技术维护服务（如系统维护、跟踪检测等），保证响应供应商所投软件系统的正常运行。免费维护期内响应供应商应对系统进行优化和常规安全检查，并提供每月</w:t>
      </w:r>
      <w:r>
        <w:rPr>
          <w:lang w:eastAsia="zh-Hans"/>
        </w:rPr>
        <w:t>2</w:t>
      </w:r>
      <w:r>
        <w:rPr>
          <w:lang w:eastAsia="zh-Hans"/>
        </w:rPr>
        <w:t>次的定时维护服务；承诺故障发生时</w:t>
      </w:r>
      <w:r>
        <w:rPr>
          <w:lang w:eastAsia="zh-Hans"/>
        </w:rPr>
        <w:t>1</w:t>
      </w:r>
      <w:r>
        <w:rPr>
          <w:lang w:eastAsia="zh-Hans"/>
        </w:rPr>
        <w:t>小时内响应，</w:t>
      </w:r>
      <w:r>
        <w:rPr>
          <w:lang w:eastAsia="zh-Hans"/>
        </w:rPr>
        <w:t>2</w:t>
      </w:r>
      <w:r>
        <w:rPr>
          <w:lang w:eastAsia="zh-Hans"/>
        </w:rPr>
        <w:t>小时内赶到现场处理故障，</w:t>
      </w:r>
      <w:r>
        <w:rPr>
          <w:lang w:eastAsia="zh-Hans"/>
        </w:rPr>
        <w:t>4</w:t>
      </w:r>
      <w:r>
        <w:rPr>
          <w:lang w:eastAsia="zh-Hans"/>
        </w:rPr>
        <w:t>小时内修复，需提供承诺函。</w:t>
      </w:r>
    </w:p>
    <w:p w:rsidR="00E34866" w:rsidRDefault="008B1AD9">
      <w:pPr>
        <w:pStyle w:val="-SM"/>
        <w:ind w:firstLine="480"/>
        <w:rPr>
          <w:lang w:eastAsia="zh-Hans"/>
        </w:rPr>
      </w:pPr>
      <w:r>
        <w:rPr>
          <w:lang w:eastAsia="zh-Hans"/>
        </w:rPr>
        <w:t>产品软件免费维护期为自验收之日起</w:t>
      </w:r>
      <w:r>
        <w:rPr>
          <w:lang w:eastAsia="zh-Hans"/>
        </w:rPr>
        <w:t>1</w:t>
      </w:r>
      <w:r>
        <w:rPr>
          <w:lang w:eastAsia="zh-Hans"/>
        </w:rPr>
        <w:t>年。</w:t>
      </w:r>
    </w:p>
    <w:p w:rsidR="00E34866" w:rsidRDefault="008B1AD9">
      <w:pPr>
        <w:pStyle w:val="-SM"/>
        <w:ind w:firstLine="480"/>
        <w:rPr>
          <w:lang w:eastAsia="zh-Hans"/>
        </w:rPr>
      </w:pPr>
      <w:r>
        <w:rPr>
          <w:lang w:eastAsia="zh-Hans"/>
        </w:rPr>
        <w:t>项目验收后</w:t>
      </w:r>
      <w:r>
        <w:rPr>
          <w:lang w:eastAsia="zh-Hans"/>
        </w:rPr>
        <w:t>1</w:t>
      </w:r>
      <w:r>
        <w:rPr>
          <w:lang w:eastAsia="zh-Hans"/>
        </w:rPr>
        <w:t>年内，在申康中心现场派驻满足项目要求且具有类似</w:t>
      </w:r>
      <w:r>
        <w:rPr>
          <w:lang w:eastAsia="zh-Hans"/>
        </w:rPr>
        <w:t>信息系统维护经验的工程师至少</w:t>
      </w:r>
      <w:r>
        <w:rPr>
          <w:lang w:eastAsia="zh-Hans"/>
        </w:rPr>
        <w:t>5</w:t>
      </w:r>
      <w:r>
        <w:rPr>
          <w:lang w:eastAsia="zh-Hans"/>
        </w:rPr>
        <w:t>名，需提供加盖响应供应商公章的个人履历表、投标截止时间前三个月内任意一个月在投标单位缴纳社保的证明材料，且提供承诺函。工作时间为用户方工作日</w:t>
      </w:r>
      <w:r>
        <w:rPr>
          <w:lang w:eastAsia="zh-Hans"/>
        </w:rPr>
        <w:t>8:00-17:30</w:t>
      </w:r>
      <w:r>
        <w:rPr>
          <w:lang w:eastAsia="zh-Hans"/>
        </w:rPr>
        <w:t>（根据用户方作息时间调整）。驻场工程师需接受用户方统一管理，经过用户方确认后，无特殊原因不得随意更换，要保证人员的稳定性，更换人员需得到用户方确认。若不符合用户方要求，用户方有权利要求更换现场维护人员。</w:t>
      </w:r>
    </w:p>
    <w:p w:rsidR="00E34866" w:rsidRDefault="008B1AD9">
      <w:pPr>
        <w:pStyle w:val="3"/>
      </w:pPr>
      <w:r>
        <w:t>售后服务</w:t>
      </w:r>
    </w:p>
    <w:p w:rsidR="00E34866" w:rsidRDefault="008B1AD9">
      <w:pPr>
        <w:pStyle w:val="-SM"/>
        <w:ind w:firstLine="480"/>
        <w:rPr>
          <w:lang w:eastAsia="zh-Hans"/>
        </w:rPr>
      </w:pPr>
      <w:r>
        <w:rPr>
          <w:lang w:eastAsia="zh-Hans"/>
        </w:rPr>
        <w:t>1</w:t>
      </w:r>
      <w:r>
        <w:rPr>
          <w:rFonts w:hint="eastAsia"/>
          <w:lang w:eastAsia="zh-Hans"/>
        </w:rPr>
        <w:t>、</w:t>
      </w:r>
      <w:r>
        <w:rPr>
          <w:lang w:eastAsia="zh-Hans"/>
        </w:rPr>
        <w:t>响应供应商负责所供软件及配套产品的售后服务，包括提供所供产品技术咨询、技术培训、到货验收、安装调试以及</w:t>
      </w:r>
      <w:r>
        <w:rPr>
          <w:lang w:eastAsia="zh-Hans"/>
        </w:rPr>
        <w:t>负责所供产品的保修及其它售后技术服务。</w:t>
      </w:r>
    </w:p>
    <w:p w:rsidR="00E34866" w:rsidRDefault="008B1AD9">
      <w:pPr>
        <w:pStyle w:val="-SM"/>
        <w:ind w:firstLine="480"/>
        <w:rPr>
          <w:lang w:eastAsia="zh-Hans"/>
        </w:rPr>
      </w:pPr>
      <w:r>
        <w:rPr>
          <w:lang w:eastAsia="zh-Hans"/>
        </w:rPr>
        <w:t>2</w:t>
      </w:r>
      <w:r>
        <w:rPr>
          <w:rFonts w:hint="eastAsia"/>
          <w:lang w:eastAsia="zh-Hans"/>
        </w:rPr>
        <w:t>、</w:t>
      </w:r>
      <w:r>
        <w:rPr>
          <w:lang w:eastAsia="zh-Hans"/>
        </w:rPr>
        <w:t>响应供应商需作出无推诿承诺。即响应供应商应提供特殊措施，无论由于哪一方产生的问题而使系统发生不正常情况时，在得到用户方或系统集成商通知后，立即派工程师到现场，全力协助系统集成商和其他供应商，使系统尽快恢复正常。</w:t>
      </w:r>
    </w:p>
    <w:p w:rsidR="00E34866" w:rsidRDefault="008B1AD9">
      <w:pPr>
        <w:pStyle w:val="-SM"/>
        <w:ind w:firstLine="480"/>
        <w:rPr>
          <w:lang w:eastAsia="zh-Hans"/>
        </w:rPr>
      </w:pPr>
      <w:r>
        <w:rPr>
          <w:lang w:eastAsia="zh-Hans"/>
        </w:rPr>
        <w:t>3</w:t>
      </w:r>
      <w:r>
        <w:rPr>
          <w:rFonts w:hint="eastAsia"/>
          <w:lang w:eastAsia="zh-Hans"/>
        </w:rPr>
        <w:t>、</w:t>
      </w:r>
      <w:r>
        <w:rPr>
          <w:lang w:eastAsia="zh-Hans"/>
        </w:rPr>
        <w:t>响应供应商应提供中文电话免费咨询服务。</w:t>
      </w:r>
    </w:p>
    <w:p w:rsidR="00E34866" w:rsidRDefault="008B1AD9">
      <w:pPr>
        <w:pStyle w:val="-SM"/>
        <w:ind w:firstLine="480"/>
        <w:rPr>
          <w:lang w:eastAsia="zh-Hans"/>
        </w:rPr>
      </w:pPr>
      <w:r>
        <w:rPr>
          <w:lang w:eastAsia="zh-Hans"/>
        </w:rPr>
        <w:t>4</w:t>
      </w:r>
      <w:r>
        <w:rPr>
          <w:rFonts w:hint="eastAsia"/>
          <w:lang w:eastAsia="zh-Hans"/>
        </w:rPr>
        <w:t>、</w:t>
      </w:r>
      <w:r>
        <w:rPr>
          <w:lang w:eastAsia="zh-Hans"/>
        </w:rPr>
        <w:t>在质保期结束前，需由响应供应商工程师和用户代表进行一次全面检查，任何缺陷由响应供应商负责修理，在修理之后，响应供应商应将缺陷原因、修理内容、完成修理及恢复正常的时间和日期等报告给用户，报告一式两份。</w:t>
      </w:r>
    </w:p>
    <w:p w:rsidR="00E34866" w:rsidRDefault="008B1AD9">
      <w:pPr>
        <w:pStyle w:val="-SM"/>
        <w:ind w:firstLine="480"/>
        <w:rPr>
          <w:lang w:eastAsia="zh-Hans"/>
        </w:rPr>
      </w:pPr>
      <w:r>
        <w:rPr>
          <w:lang w:eastAsia="zh-Hans"/>
        </w:rPr>
        <w:t>5</w:t>
      </w:r>
      <w:r>
        <w:rPr>
          <w:rFonts w:hint="eastAsia"/>
          <w:lang w:eastAsia="zh-Hans"/>
        </w:rPr>
        <w:t>、</w:t>
      </w:r>
      <w:r>
        <w:rPr>
          <w:lang w:eastAsia="zh-Hans"/>
        </w:rPr>
        <w:t>为切</w:t>
      </w:r>
      <w:r>
        <w:rPr>
          <w:lang w:eastAsia="zh-Hans"/>
        </w:rPr>
        <w:t>实保障应用软件功能系统的顺利运行，总体方案需要考虑相关的培训功能。为工程提供优质的整体服务，保障工程的整体质量。培训应包括对运行平台的技术培训，以及对应用功能软件的操作培训，支持远程在线实时直播培训以及培训过程的</w:t>
      </w:r>
      <w:r>
        <w:rPr>
          <w:lang w:eastAsia="zh-Hans"/>
        </w:rPr>
        <w:t>DVD</w:t>
      </w:r>
      <w:r>
        <w:rPr>
          <w:lang w:eastAsia="zh-Hans"/>
        </w:rPr>
        <w:t>、视频录制。</w:t>
      </w:r>
    </w:p>
    <w:p w:rsidR="00E34866" w:rsidRDefault="008B1AD9">
      <w:pPr>
        <w:pStyle w:val="-SM"/>
        <w:ind w:firstLine="480"/>
        <w:rPr>
          <w:lang w:eastAsia="zh-Hans"/>
        </w:rPr>
      </w:pPr>
      <w:r>
        <w:rPr>
          <w:lang w:eastAsia="zh-Hans"/>
        </w:rPr>
        <w:lastRenderedPageBreak/>
        <w:t>6</w:t>
      </w:r>
      <w:r>
        <w:rPr>
          <w:rFonts w:hint="eastAsia"/>
          <w:lang w:eastAsia="zh-Hans"/>
        </w:rPr>
        <w:t>、</w:t>
      </w:r>
      <w:r>
        <w:rPr>
          <w:lang w:eastAsia="zh-Hans"/>
        </w:rPr>
        <w:t>需要在响应供应商方案书中对售后服务的任务内容和服务方式进行详细罗列与界定，对于需要用户方面配合的内容也可同时加以说明。</w:t>
      </w:r>
    </w:p>
    <w:p w:rsidR="00E34866" w:rsidRDefault="008B1AD9">
      <w:pPr>
        <w:pStyle w:val="-SM"/>
        <w:ind w:firstLine="480"/>
        <w:rPr>
          <w:lang w:eastAsia="zh-Hans"/>
        </w:rPr>
      </w:pPr>
      <w:r>
        <w:rPr>
          <w:lang w:eastAsia="zh-Hans"/>
        </w:rPr>
        <w:t>7</w:t>
      </w:r>
      <w:r>
        <w:rPr>
          <w:rFonts w:hint="eastAsia"/>
          <w:lang w:eastAsia="zh-Hans"/>
        </w:rPr>
        <w:t>、</w:t>
      </w:r>
      <w:r>
        <w:rPr>
          <w:lang w:eastAsia="zh-Hans"/>
        </w:rPr>
        <w:t>用户方有权要求响应供应商、原产品制造厂家和用户方指定的系统集成商共同签署书面文件，就响应供应商向用户方提供设备的售后服务内容、质量保证、各自责任和合作事</w:t>
      </w:r>
      <w:r>
        <w:rPr>
          <w:lang w:eastAsia="zh-Hans"/>
        </w:rPr>
        <w:t>项等达成协议并共同对用户的利益负责。</w:t>
      </w:r>
    </w:p>
    <w:p w:rsidR="00E34866" w:rsidRDefault="008B1AD9">
      <w:pPr>
        <w:pStyle w:val="-SM"/>
        <w:ind w:firstLine="480"/>
        <w:rPr>
          <w:lang w:eastAsia="zh-Hans"/>
        </w:rPr>
      </w:pPr>
      <w:r>
        <w:rPr>
          <w:lang w:eastAsia="zh-Hans"/>
        </w:rPr>
        <w:t>8</w:t>
      </w:r>
      <w:r>
        <w:rPr>
          <w:rFonts w:hint="eastAsia"/>
          <w:lang w:eastAsia="zh-Hans"/>
        </w:rPr>
        <w:t>、</w:t>
      </w:r>
      <w:r>
        <w:rPr>
          <w:lang w:eastAsia="zh-Hans"/>
        </w:rPr>
        <w:t>响应供应商需提供免费维护期后的服务方案情况及年维护费用报价情况。</w:t>
      </w:r>
    </w:p>
    <w:p w:rsidR="00E34866" w:rsidRDefault="008B1AD9">
      <w:pPr>
        <w:pStyle w:val="3"/>
      </w:pPr>
      <w:r>
        <w:t>人员培训</w:t>
      </w:r>
    </w:p>
    <w:p w:rsidR="00E34866" w:rsidRDefault="008B1AD9">
      <w:pPr>
        <w:pStyle w:val="-SM"/>
        <w:ind w:firstLine="480"/>
        <w:rPr>
          <w:lang w:eastAsia="zh-Hans"/>
        </w:rPr>
      </w:pPr>
      <w:r>
        <w:rPr>
          <w:lang w:eastAsia="zh-Hans"/>
        </w:rPr>
        <w:t>响应供应商应负责使用人员的培训及考核。并在项目实施后继续按照用户方要求继续定期培训和考核（包括远程在线培训以及培训过程的</w:t>
      </w:r>
      <w:r>
        <w:rPr>
          <w:lang w:eastAsia="zh-Hans"/>
        </w:rPr>
        <w:t>DVD</w:t>
      </w:r>
      <w:r>
        <w:rPr>
          <w:lang w:eastAsia="zh-Hans"/>
        </w:rPr>
        <w:t>、视频录制）。培训对象包括用户方的系统管理员、日常维护人员、技术层面人员（包括系统开发、程序版本控制、数据库维护）；用户方和各医院的管理人员、操作员。系统管理人员培训内容为系统中涉及的相关技术内容；管理人员培训内容为系统流程和相关管理思想；操作员培训内容为系统的操作培</w:t>
      </w:r>
      <w:r>
        <w:rPr>
          <w:lang w:eastAsia="zh-Hans"/>
        </w:rPr>
        <w:t>训。</w:t>
      </w:r>
    </w:p>
    <w:p w:rsidR="00E34866" w:rsidRDefault="008B1AD9">
      <w:pPr>
        <w:pStyle w:val="2"/>
      </w:pPr>
      <w:r>
        <w:t>知识产权承诺</w:t>
      </w:r>
    </w:p>
    <w:p w:rsidR="00E34866" w:rsidRDefault="008B1AD9">
      <w:pPr>
        <w:pStyle w:val="-SM"/>
        <w:ind w:firstLine="480"/>
        <w:rPr>
          <w:lang w:eastAsia="zh-Hans"/>
        </w:rPr>
      </w:pPr>
      <w:r>
        <w:rPr>
          <w:lang w:eastAsia="zh-Hans"/>
        </w:rPr>
        <w:t>1</w:t>
      </w:r>
      <w:r>
        <w:rPr>
          <w:rFonts w:hint="eastAsia"/>
          <w:lang w:eastAsia="zh-Hans"/>
        </w:rPr>
        <w:t>、</w:t>
      </w:r>
      <w:r>
        <w:rPr>
          <w:lang w:eastAsia="zh-Hans"/>
        </w:rPr>
        <w:t>本项目中形成的知识产权（包含需求分析、系统设计、软件程序、核心技术、数据标准、接口规范、知识库、算法模型、知识结论、专家共识、专有方法、模板、工具包、培训材料、专有数据、技术文档、服务模式、运作模式、系统建设指南等，但不限于上述形式）归建设单位所有。响应供应商向建设单位交付的信息系统已享有知识产权的，建设单位在许可范围内合理使用。</w:t>
      </w:r>
    </w:p>
    <w:p w:rsidR="00E34866" w:rsidRDefault="008B1AD9">
      <w:pPr>
        <w:pStyle w:val="-SM"/>
        <w:ind w:firstLine="480"/>
        <w:rPr>
          <w:lang w:eastAsia="zh-Hans"/>
        </w:rPr>
      </w:pPr>
      <w:r>
        <w:rPr>
          <w:lang w:eastAsia="zh-Hans"/>
        </w:rPr>
        <w:t>2</w:t>
      </w:r>
      <w:r>
        <w:rPr>
          <w:rFonts w:hint="eastAsia"/>
          <w:lang w:eastAsia="zh-Hans"/>
        </w:rPr>
        <w:t>、</w:t>
      </w:r>
      <w:r>
        <w:rPr>
          <w:lang w:eastAsia="zh-Hans"/>
        </w:rPr>
        <w:t>本项目中形成的知识产权的申请权、所有权与利益（包括：专利权、商标权、著作权、商业秘密专有权等，但不限于上述权益的申请权）归建设单位所有。未经建设单位书面同意，响应供应商不得以任何形式申请。</w:t>
      </w:r>
    </w:p>
    <w:p w:rsidR="00E34866" w:rsidRDefault="008B1AD9">
      <w:pPr>
        <w:pStyle w:val="-SM"/>
        <w:ind w:firstLine="480"/>
        <w:rPr>
          <w:lang w:eastAsia="zh-Hans"/>
        </w:rPr>
      </w:pPr>
      <w:r>
        <w:rPr>
          <w:lang w:eastAsia="zh-Hans"/>
        </w:rPr>
        <w:t>3</w:t>
      </w:r>
      <w:r>
        <w:rPr>
          <w:rFonts w:hint="eastAsia"/>
          <w:lang w:eastAsia="zh-Hans"/>
        </w:rPr>
        <w:t>、</w:t>
      </w:r>
      <w:r>
        <w:rPr>
          <w:lang w:eastAsia="zh-Hans"/>
        </w:rPr>
        <w:t>响应供应商不得以任何形式侵害本项目中形成的知识产权。未经建设单位书面同意，响应供应商不得以任何形式提供或出售给同行业</w:t>
      </w:r>
      <w:r>
        <w:rPr>
          <w:lang w:eastAsia="zh-Hans"/>
        </w:rPr>
        <w:t>/</w:t>
      </w:r>
      <w:r>
        <w:rPr>
          <w:lang w:eastAsia="zh-Hans"/>
        </w:rPr>
        <w:t>同性质单位使用。若发生侵害行为，响应供应商则全额赔付建设单位本项目中标金额以及响应供应商通过侵害行为获得的全部收益。</w:t>
      </w:r>
    </w:p>
    <w:p w:rsidR="00E34866" w:rsidRDefault="008B1AD9">
      <w:pPr>
        <w:pStyle w:val="-SM"/>
        <w:ind w:firstLine="480"/>
        <w:rPr>
          <w:lang w:eastAsia="zh-Hans"/>
        </w:rPr>
      </w:pPr>
      <w:r>
        <w:rPr>
          <w:lang w:eastAsia="zh-Hans"/>
        </w:rPr>
        <w:t>4</w:t>
      </w:r>
      <w:r>
        <w:rPr>
          <w:rFonts w:hint="eastAsia"/>
          <w:lang w:eastAsia="zh-Hans"/>
        </w:rPr>
        <w:t>、</w:t>
      </w:r>
      <w:r>
        <w:rPr>
          <w:lang w:eastAsia="zh-Hans"/>
        </w:rPr>
        <w:t>没有建设单位明示的书面同意，响应供应商不能作出关于本项目或者其条款的任何新闻公告、媒体宣传或其他形式的公开披露。</w:t>
      </w:r>
    </w:p>
    <w:p w:rsidR="00E34866" w:rsidRDefault="008B1AD9">
      <w:pPr>
        <w:pStyle w:val="-SM"/>
        <w:ind w:firstLine="480"/>
        <w:rPr>
          <w:lang w:eastAsia="zh-Hans"/>
        </w:rPr>
      </w:pPr>
      <w:r>
        <w:rPr>
          <w:lang w:eastAsia="zh-Hans"/>
        </w:rPr>
        <w:lastRenderedPageBreak/>
        <w:t>5</w:t>
      </w:r>
      <w:r>
        <w:rPr>
          <w:rFonts w:hint="eastAsia"/>
          <w:lang w:eastAsia="zh-Hans"/>
        </w:rPr>
        <w:t>、</w:t>
      </w:r>
      <w:r>
        <w:rPr>
          <w:lang w:eastAsia="zh-Hans"/>
        </w:rPr>
        <w:t>响应供应商提供的产品和服务等不得侵犯任何第三方的知识产权。若发生侵权行为，一切法律责任、后果及损失均由响应供应商承担，建设单位不承担任何法律责任及后果，且保留追责权。</w:t>
      </w:r>
    </w:p>
    <w:p w:rsidR="00E34866" w:rsidRDefault="008B1AD9">
      <w:pPr>
        <w:pStyle w:val="2"/>
      </w:pPr>
      <w:r>
        <w:t>保密承诺</w:t>
      </w:r>
    </w:p>
    <w:p w:rsidR="00E34866" w:rsidRDefault="008B1AD9">
      <w:pPr>
        <w:pStyle w:val="-SM"/>
        <w:ind w:firstLine="480"/>
        <w:rPr>
          <w:lang w:eastAsia="zh-Hans"/>
        </w:rPr>
      </w:pPr>
      <w:r>
        <w:rPr>
          <w:lang w:eastAsia="zh-Hans"/>
        </w:rPr>
        <w:t>1</w:t>
      </w:r>
      <w:r>
        <w:rPr>
          <w:rFonts w:hint="eastAsia"/>
          <w:lang w:eastAsia="zh-Hans"/>
        </w:rPr>
        <w:t>、</w:t>
      </w:r>
      <w:r>
        <w:rPr>
          <w:lang w:eastAsia="zh-Hans"/>
        </w:rPr>
        <w:t>响应供应商承诺参与本项目的所有服务人员需严格保守与本项目有关的技术秘密和商业秘密，任何涉及建设单位及使用单位的信息，包括但不限于数据、特有的功能需求等，未得到建设单位及使用单位的书面同意，不得对任何第三方展示、举</w:t>
      </w:r>
      <w:r>
        <w:rPr>
          <w:lang w:eastAsia="zh-Hans"/>
        </w:rPr>
        <w:t>例乃至销售，否则响应供应商将承担由此产生的一切后果。</w:t>
      </w:r>
    </w:p>
    <w:p w:rsidR="00E34866" w:rsidRDefault="008B1AD9">
      <w:pPr>
        <w:pStyle w:val="-SM"/>
        <w:ind w:firstLine="480"/>
        <w:rPr>
          <w:lang w:eastAsia="zh-Hans"/>
        </w:rPr>
      </w:pPr>
      <w:r>
        <w:rPr>
          <w:lang w:eastAsia="zh-Hans"/>
        </w:rPr>
        <w:t>2</w:t>
      </w:r>
      <w:r>
        <w:rPr>
          <w:rFonts w:hint="eastAsia"/>
          <w:lang w:eastAsia="zh-Hans"/>
        </w:rPr>
        <w:t>、</w:t>
      </w:r>
      <w:r>
        <w:rPr>
          <w:lang w:eastAsia="zh-Hans"/>
        </w:rPr>
        <w:t>响应供应商不以实施项目为名，侵害本项目各参与单位的技术、商业秘密或者知识产权。</w:t>
      </w:r>
    </w:p>
    <w:p w:rsidR="00E34866" w:rsidRDefault="008B1AD9">
      <w:pPr>
        <w:pStyle w:val="2"/>
      </w:pPr>
      <w:r>
        <w:t>其他要求</w:t>
      </w:r>
    </w:p>
    <w:p w:rsidR="00E34866" w:rsidRDefault="008B1AD9">
      <w:pPr>
        <w:pStyle w:val="-SM"/>
        <w:ind w:firstLine="480"/>
        <w:rPr>
          <w:lang w:eastAsia="zh-Hans"/>
        </w:rPr>
      </w:pPr>
      <w:r>
        <w:rPr>
          <w:lang w:eastAsia="zh-Hans"/>
        </w:rPr>
        <w:t>报价说明：本系统所涉及运行的各类模块与现有申康中心相关系统对接开发费用，应包括在本次投报总价中，用户不再另行支付相关费用。</w:t>
      </w:r>
    </w:p>
    <w:p w:rsidR="00E34866" w:rsidRDefault="008B1AD9">
      <w:pPr>
        <w:pStyle w:val="1"/>
      </w:pPr>
      <w:r>
        <w:rPr>
          <w:rFonts w:hint="eastAsia"/>
        </w:rPr>
        <w:t>响应供应商要求</w:t>
      </w:r>
    </w:p>
    <w:p w:rsidR="00E34866" w:rsidRDefault="008B1AD9">
      <w:pPr>
        <w:pStyle w:val="-SM"/>
        <w:ind w:firstLine="480"/>
        <w:rPr>
          <w:lang w:eastAsia="zh-Hans"/>
        </w:rPr>
      </w:pPr>
      <w:r>
        <w:rPr>
          <w:rFonts w:hint="eastAsia"/>
          <w:lang w:eastAsia="zh-Hans"/>
        </w:rPr>
        <w:t>1</w:t>
      </w:r>
      <w:r>
        <w:rPr>
          <w:rFonts w:hint="eastAsia"/>
          <w:lang w:eastAsia="zh-Hans"/>
        </w:rPr>
        <w:t>、响应供应商需提供相应的技术服务，在满足用户方的应用与需求的前提下，配合完成与相关的系统集成工作。</w:t>
      </w:r>
    </w:p>
    <w:p w:rsidR="00E34866" w:rsidRDefault="008B1AD9">
      <w:pPr>
        <w:pStyle w:val="-SM"/>
        <w:ind w:firstLine="480"/>
        <w:rPr>
          <w:lang w:eastAsia="zh-Hans"/>
        </w:rPr>
      </w:pPr>
      <w:r>
        <w:rPr>
          <w:lang w:eastAsia="zh-Hans"/>
        </w:rPr>
        <w:t>2</w:t>
      </w:r>
      <w:r>
        <w:rPr>
          <w:rFonts w:hint="eastAsia"/>
          <w:lang w:eastAsia="zh-Hans"/>
        </w:rPr>
        <w:t>、响应供应商提供的产品及其配置应该是安全、可靠和成熟的，不是技术上已经或即将淘汰的。</w:t>
      </w:r>
    </w:p>
    <w:p w:rsidR="00E34866" w:rsidRDefault="008B1AD9">
      <w:pPr>
        <w:pStyle w:val="-SM"/>
        <w:ind w:firstLine="480"/>
        <w:rPr>
          <w:lang w:eastAsia="zh-Hans"/>
        </w:rPr>
      </w:pPr>
      <w:r>
        <w:rPr>
          <w:lang w:eastAsia="zh-Hans"/>
        </w:rPr>
        <w:t>3</w:t>
      </w:r>
      <w:r>
        <w:rPr>
          <w:rFonts w:hint="eastAsia"/>
          <w:lang w:eastAsia="zh-Hans"/>
        </w:rPr>
        <w:t>、响应供应商提供的产品在升级、扩</w:t>
      </w:r>
      <w:r>
        <w:rPr>
          <w:rFonts w:hint="eastAsia"/>
          <w:lang w:eastAsia="zh-Hans"/>
        </w:rPr>
        <w:t>展时不应改变整个系统的结构、通信方式、管理模式，不应破坏应用软件的正常工作环境。</w:t>
      </w:r>
    </w:p>
    <w:p w:rsidR="00E34866" w:rsidRDefault="008B1AD9">
      <w:pPr>
        <w:pStyle w:val="-SM"/>
        <w:ind w:firstLine="480"/>
        <w:rPr>
          <w:lang w:eastAsia="zh-Hans"/>
        </w:rPr>
      </w:pPr>
      <w:r>
        <w:rPr>
          <w:lang w:eastAsia="zh-Hans"/>
        </w:rPr>
        <w:t>4</w:t>
      </w:r>
      <w:r>
        <w:rPr>
          <w:rFonts w:hint="eastAsia"/>
          <w:lang w:eastAsia="zh-Hans"/>
        </w:rPr>
        <w:t>、响应供应商需熟悉“上海市医联工程”整体结构，详细提出在原有系统软硬件架构上进行扩展升级的方案。</w:t>
      </w:r>
    </w:p>
    <w:p w:rsidR="00E34866" w:rsidRDefault="008B1AD9">
      <w:pPr>
        <w:pStyle w:val="-SM"/>
        <w:ind w:firstLine="480"/>
        <w:rPr>
          <w:lang w:eastAsia="zh-Hans"/>
        </w:rPr>
      </w:pPr>
      <w:r>
        <w:rPr>
          <w:lang w:eastAsia="zh-Hans"/>
        </w:rPr>
        <w:t>5</w:t>
      </w:r>
      <w:r>
        <w:rPr>
          <w:rFonts w:hint="eastAsia"/>
          <w:lang w:eastAsia="zh-Hans"/>
        </w:rPr>
        <w:t>、响应供应商应该保证所提供的所有产品皆不侵犯任何第三方的版权、知识产权和其他合法权利。</w:t>
      </w:r>
    </w:p>
    <w:p w:rsidR="00E34866" w:rsidRDefault="008B1AD9">
      <w:pPr>
        <w:pStyle w:val="-SM"/>
        <w:ind w:firstLine="480"/>
        <w:rPr>
          <w:lang w:eastAsia="zh-Hans"/>
        </w:rPr>
      </w:pPr>
      <w:r>
        <w:rPr>
          <w:lang w:eastAsia="zh-Hans"/>
        </w:rPr>
        <w:t>6</w:t>
      </w:r>
      <w:r>
        <w:rPr>
          <w:rFonts w:hint="eastAsia"/>
          <w:lang w:eastAsia="zh-Hans"/>
        </w:rPr>
        <w:t>、用户可在保证满足本项目应用需求的情况下，调整上述采购产品的数量和配置。</w:t>
      </w:r>
    </w:p>
    <w:p w:rsidR="00E34866" w:rsidRDefault="008B1AD9">
      <w:pPr>
        <w:pStyle w:val="-SM"/>
        <w:ind w:firstLine="480"/>
        <w:rPr>
          <w:lang w:eastAsia="zh-Hans"/>
        </w:rPr>
      </w:pPr>
      <w:r>
        <w:rPr>
          <w:rFonts w:hint="eastAsia"/>
          <w:lang w:eastAsia="zh-Hans"/>
        </w:rPr>
        <w:lastRenderedPageBreak/>
        <w:t>7</w:t>
      </w:r>
      <w:r>
        <w:rPr>
          <w:rFonts w:hint="eastAsia"/>
          <w:lang w:eastAsia="zh-Hans"/>
        </w:rPr>
        <w:t>、</w:t>
      </w:r>
      <w:r>
        <w:rPr>
          <w:rFonts w:hint="eastAsia"/>
        </w:rPr>
        <w:t>供应商具有</w:t>
      </w:r>
      <w:r>
        <w:rPr>
          <w:lang w:eastAsia="zh-Hans"/>
        </w:rPr>
        <w:t>ISO27001</w:t>
      </w:r>
      <w:r>
        <w:rPr>
          <w:lang w:eastAsia="zh-Hans"/>
        </w:rPr>
        <w:t>信息安全管理体系认证证书、</w:t>
      </w:r>
      <w:r>
        <w:rPr>
          <w:lang w:eastAsia="zh-Hans"/>
        </w:rPr>
        <w:t>ISO22301</w:t>
      </w:r>
      <w:r>
        <w:rPr>
          <w:lang w:eastAsia="zh-Hans"/>
        </w:rPr>
        <w:t>业务连续性管理体系认证证书、</w:t>
      </w:r>
      <w:r>
        <w:rPr>
          <w:lang w:eastAsia="zh-Hans"/>
        </w:rPr>
        <w:t>ISO27701</w:t>
      </w:r>
      <w:r>
        <w:rPr>
          <w:lang w:eastAsia="zh-Hans"/>
        </w:rPr>
        <w:t>隐私信息管理体系认证证书、</w:t>
      </w:r>
      <w:r>
        <w:rPr>
          <w:lang w:eastAsia="zh-Hans"/>
        </w:rPr>
        <w:t>GB/T29490-2</w:t>
      </w:r>
      <w:r>
        <w:rPr>
          <w:lang w:eastAsia="zh-Hans"/>
        </w:rPr>
        <w:t>013</w:t>
      </w:r>
      <w:r>
        <w:rPr>
          <w:lang w:eastAsia="zh-Hans"/>
        </w:rPr>
        <w:t>知识产权管理体系认证证书</w:t>
      </w:r>
      <w:r>
        <w:rPr>
          <w:rFonts w:hint="eastAsia"/>
          <w:lang w:eastAsia="zh-Hans"/>
        </w:rPr>
        <w:t>、</w:t>
      </w:r>
      <w:r>
        <w:rPr>
          <w:lang w:eastAsia="zh-Hans"/>
        </w:rPr>
        <w:t>云计算服务能力标准符合性证书（</w:t>
      </w:r>
      <w:r>
        <w:rPr>
          <w:lang w:eastAsia="zh-Hans"/>
        </w:rPr>
        <w:t>GB/T36326-2018</w:t>
      </w:r>
      <w:r>
        <w:rPr>
          <w:lang w:eastAsia="zh-Hans"/>
        </w:rPr>
        <w:t>、</w:t>
      </w:r>
      <w:r>
        <w:rPr>
          <w:lang w:eastAsia="zh-Hans"/>
        </w:rPr>
        <w:t>SaaS</w:t>
      </w:r>
      <w:r>
        <w:rPr>
          <w:lang w:eastAsia="zh-Hans"/>
        </w:rPr>
        <w:t>）二级及以上证书、信息安全集成服务资质认证二级及以上证书、</w:t>
      </w:r>
      <w:r>
        <w:rPr>
          <w:lang w:eastAsia="zh-Hans"/>
        </w:rPr>
        <w:t>ITSS</w:t>
      </w:r>
      <w:r>
        <w:rPr>
          <w:lang w:eastAsia="zh-Hans"/>
        </w:rPr>
        <w:t>信息技术服务运行维护标准符合性证书壹级、信息系统建设和服务能力等级证书</w:t>
      </w:r>
      <w:r>
        <w:rPr>
          <w:lang w:eastAsia="zh-Hans"/>
        </w:rPr>
        <w:t>CS4</w:t>
      </w:r>
      <w:r>
        <w:rPr>
          <w:lang w:eastAsia="zh-Hans"/>
        </w:rPr>
        <w:t>级及以上</w:t>
      </w:r>
      <w:r>
        <w:rPr>
          <w:rFonts w:hint="eastAsia"/>
          <w:lang w:eastAsia="zh-Hans"/>
        </w:rPr>
        <w:t>的优先考虑</w:t>
      </w:r>
    </w:p>
    <w:p w:rsidR="00E34866" w:rsidRDefault="008B1AD9">
      <w:pPr>
        <w:pStyle w:val="-SM"/>
        <w:ind w:firstLine="480"/>
        <w:rPr>
          <w:lang w:eastAsia="zh-Hans"/>
        </w:rPr>
      </w:pPr>
      <w:r>
        <w:rPr>
          <w:rFonts w:hint="eastAsia"/>
          <w:lang w:eastAsia="zh-Hans"/>
        </w:rPr>
        <w:t>8</w:t>
      </w:r>
      <w:r>
        <w:rPr>
          <w:rFonts w:hint="eastAsia"/>
          <w:lang w:eastAsia="zh-Hans"/>
        </w:rPr>
        <w:t>、</w:t>
      </w:r>
      <w:r>
        <w:rPr>
          <w:rFonts w:hint="eastAsia"/>
          <w:lang w:eastAsia="zh-Hans"/>
        </w:rPr>
        <w:t>供应商需</w:t>
      </w:r>
      <w:r>
        <w:rPr>
          <w:lang w:eastAsia="zh-Hans"/>
        </w:rPr>
        <w:t>具备医疗信息化自主研发能力以及医疗信息化信创适配能力</w:t>
      </w:r>
      <w:r>
        <w:rPr>
          <w:rFonts w:hint="eastAsia"/>
          <w:lang w:eastAsia="zh-Hans"/>
        </w:rPr>
        <w:t>。</w:t>
      </w:r>
    </w:p>
    <w:p w:rsidR="00E34866" w:rsidRDefault="00E34866"/>
    <w:p w:rsidR="00E34866" w:rsidRDefault="00E34866"/>
    <w:sectPr w:rsidR="00E34866">
      <w:footerReference w:type="default" r:id="rId7"/>
      <w:pgSz w:w="11900" w:h="16840"/>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B1AD9" w:rsidRDefault="008B1AD9">
      <w:pPr>
        <w:spacing w:line="240" w:lineRule="auto"/>
      </w:pPr>
      <w:r>
        <w:separator/>
      </w:r>
    </w:p>
  </w:endnote>
  <w:endnote w:type="continuationSeparator" w:id="0">
    <w:p w:rsidR="008B1AD9" w:rsidRDefault="008B1AD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ourier New">
    <w:panose1 w:val="02070309020205020404"/>
    <w:charset w:val="01"/>
    <w:family w:val="modern"/>
    <w:pitch w:val="default"/>
    <w:sig w:usb0="E0002EFF" w:usb1="C0007843"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42547819"/>
    </w:sdtPr>
    <w:sdtEndPr/>
    <w:sdtContent>
      <w:p w:rsidR="00E34866" w:rsidRDefault="008B1AD9">
        <w:pPr>
          <w:pStyle w:val="af1"/>
        </w:pPr>
        <w:r>
          <w:rPr>
            <w:rFonts w:hint="eastAsia"/>
          </w:rPr>
          <w:t>第</w:t>
        </w:r>
        <w:r>
          <w:fldChar w:fldCharType="begin"/>
        </w:r>
        <w:r>
          <w:instrText>PAGE   \* MERGEFORMAT</w:instrText>
        </w:r>
        <w:r>
          <w:fldChar w:fldCharType="separate"/>
        </w:r>
        <w:r>
          <w:rPr>
            <w:lang w:val="zh-CN"/>
          </w:rPr>
          <w:t>2</w:t>
        </w:r>
        <w:r>
          <w:fldChar w:fldCharType="end"/>
        </w:r>
        <w:r>
          <w:rPr>
            <w:rFonts w:hint="eastAsia"/>
          </w:rPr>
          <w:t>页</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B1AD9" w:rsidRDefault="008B1AD9">
      <w:r>
        <w:separator/>
      </w:r>
    </w:p>
  </w:footnote>
  <w:footnote w:type="continuationSeparator" w:id="0">
    <w:p w:rsidR="008B1AD9" w:rsidRDefault="008B1A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DBACAA5"/>
    <w:multiLevelType w:val="multilevel"/>
    <w:tmpl w:val="5DBACAA5"/>
    <w:lvl w:ilvl="0">
      <w:start w:val="1"/>
      <w:numFmt w:val="bullet"/>
      <w:pStyle w:val="a"/>
      <w:lvlText w:val=""/>
      <w:lvlJc w:val="left"/>
      <w:pPr>
        <w:ind w:left="900" w:hanging="420"/>
      </w:pPr>
      <w:rPr>
        <w:rFonts w:ascii="Wingdings" w:hAnsi="Wingdings" w:cs="Wingdings" w:hint="default"/>
      </w:rPr>
    </w:lvl>
    <w:lvl w:ilvl="1">
      <w:start w:val="1"/>
      <w:numFmt w:val="bullet"/>
      <w:lvlText w:val=""/>
      <w:lvlJc w:val="left"/>
      <w:pPr>
        <w:ind w:left="1320" w:hanging="420"/>
      </w:pPr>
      <w:rPr>
        <w:rFonts w:ascii="Wingdings" w:hAnsi="Wingdings" w:cs="Wingdings" w:hint="default"/>
      </w:rPr>
    </w:lvl>
    <w:lvl w:ilvl="2">
      <w:start w:val="1"/>
      <w:numFmt w:val="bullet"/>
      <w:lvlText w:val=""/>
      <w:lvlJc w:val="left"/>
      <w:pPr>
        <w:ind w:left="1740" w:hanging="420"/>
      </w:pPr>
      <w:rPr>
        <w:rFonts w:ascii="Wingdings" w:hAnsi="Wingdings" w:cs="Wingdings" w:hint="default"/>
      </w:rPr>
    </w:lvl>
    <w:lvl w:ilvl="3">
      <w:start w:val="1"/>
      <w:numFmt w:val="bullet"/>
      <w:lvlText w:val=""/>
      <w:lvlJc w:val="left"/>
      <w:pPr>
        <w:ind w:left="2160" w:hanging="420"/>
      </w:pPr>
      <w:rPr>
        <w:rFonts w:ascii="Wingdings" w:hAnsi="Wingdings" w:cs="Wingdings" w:hint="default"/>
      </w:rPr>
    </w:lvl>
    <w:lvl w:ilvl="4">
      <w:start w:val="1"/>
      <w:numFmt w:val="bullet"/>
      <w:lvlText w:val=""/>
      <w:lvlJc w:val="left"/>
      <w:pPr>
        <w:ind w:left="2580" w:hanging="420"/>
      </w:pPr>
      <w:rPr>
        <w:rFonts w:ascii="Wingdings" w:hAnsi="Wingdings" w:cs="Wingdings" w:hint="default"/>
      </w:rPr>
    </w:lvl>
    <w:lvl w:ilvl="5">
      <w:start w:val="1"/>
      <w:numFmt w:val="bullet"/>
      <w:lvlText w:val=""/>
      <w:lvlJc w:val="left"/>
      <w:pPr>
        <w:ind w:left="3000" w:hanging="420"/>
      </w:pPr>
      <w:rPr>
        <w:rFonts w:ascii="Wingdings" w:hAnsi="Wingdings" w:cs="Wingdings" w:hint="default"/>
      </w:rPr>
    </w:lvl>
    <w:lvl w:ilvl="6">
      <w:start w:val="1"/>
      <w:numFmt w:val="bullet"/>
      <w:lvlText w:val=""/>
      <w:lvlJc w:val="left"/>
      <w:pPr>
        <w:ind w:left="3420" w:hanging="420"/>
      </w:pPr>
      <w:rPr>
        <w:rFonts w:ascii="Wingdings" w:hAnsi="Wingdings" w:cs="Wingdings" w:hint="default"/>
      </w:rPr>
    </w:lvl>
    <w:lvl w:ilvl="7">
      <w:start w:val="1"/>
      <w:numFmt w:val="bullet"/>
      <w:lvlText w:val=""/>
      <w:lvlJc w:val="left"/>
      <w:pPr>
        <w:ind w:left="3840" w:hanging="420"/>
      </w:pPr>
      <w:rPr>
        <w:rFonts w:ascii="Wingdings" w:hAnsi="Wingdings" w:cs="Wingdings" w:hint="default"/>
      </w:rPr>
    </w:lvl>
    <w:lvl w:ilvl="8">
      <w:start w:val="1"/>
      <w:numFmt w:val="bullet"/>
      <w:lvlText w:val=""/>
      <w:lvlJc w:val="left"/>
      <w:pPr>
        <w:ind w:left="4260" w:hanging="420"/>
      </w:pPr>
      <w:rPr>
        <w:rFonts w:ascii="Wingdings" w:hAnsi="Wingdings" w:cs="Wingdings" w:hint="default"/>
      </w:rPr>
    </w:lvl>
  </w:abstractNum>
  <w:abstractNum w:abstractNumId="1" w15:restartNumberingAfterBreak="0">
    <w:nsid w:val="767409AD"/>
    <w:multiLevelType w:val="multilevel"/>
    <w:tmpl w:val="767409AD"/>
    <w:lvl w:ilvl="0">
      <w:start w:val="1"/>
      <w:numFmt w:val="decimal"/>
      <w:pStyle w:val="1"/>
      <w:suff w:val="space"/>
      <w:lvlText w:val="%1"/>
      <w:lvlJc w:val="left"/>
      <w:pPr>
        <w:ind w:left="0" w:firstLine="0"/>
      </w:pPr>
      <w:rPr>
        <w:rFonts w:hint="eastAsia"/>
      </w:rPr>
    </w:lvl>
    <w:lvl w:ilvl="1">
      <w:start w:val="1"/>
      <w:numFmt w:val="decimal"/>
      <w:pStyle w:val="2"/>
      <w:isLgl/>
      <w:suff w:val="space"/>
      <w:lvlText w:val="%1.%2"/>
      <w:lvlJc w:val="left"/>
      <w:pPr>
        <w:ind w:left="0" w:firstLine="0"/>
      </w:pPr>
      <w:rPr>
        <w:rFonts w:hint="eastAsia"/>
      </w:rPr>
    </w:lvl>
    <w:lvl w:ilvl="2">
      <w:start w:val="1"/>
      <w:numFmt w:val="decimal"/>
      <w:pStyle w:val="3"/>
      <w:isLgl/>
      <w:suff w:val="space"/>
      <w:lvlText w:val="%1.%2.%3"/>
      <w:lvlJc w:val="left"/>
      <w:pPr>
        <w:ind w:left="2127" w:firstLine="0"/>
      </w:pPr>
      <w:rPr>
        <w:rFonts w:hint="eastAsia"/>
        <w:color w:val="auto"/>
      </w:rPr>
    </w:lvl>
    <w:lvl w:ilvl="3">
      <w:start w:val="1"/>
      <w:numFmt w:val="decimal"/>
      <w:pStyle w:val="4"/>
      <w:isLgl/>
      <w:suff w:val="space"/>
      <w:lvlText w:val="%1.%2.%3.%4"/>
      <w:lvlJc w:val="left"/>
      <w:pPr>
        <w:ind w:left="2268" w:firstLine="0"/>
      </w:pPr>
      <w:rPr>
        <w:rFonts w:hint="eastAsia"/>
      </w:rPr>
    </w:lvl>
    <w:lvl w:ilvl="4">
      <w:start w:val="1"/>
      <w:numFmt w:val="decimal"/>
      <w:pStyle w:val="5"/>
      <w:isLgl/>
      <w:suff w:val="space"/>
      <w:lvlText w:val="%1.%2.%3.%4.%5"/>
      <w:lvlJc w:val="left"/>
      <w:pPr>
        <w:ind w:left="0" w:firstLine="0"/>
      </w:pPr>
      <w:rPr>
        <w:rFonts w:hint="eastAsia"/>
      </w:rPr>
    </w:lvl>
    <w:lvl w:ilvl="5">
      <w:start w:val="1"/>
      <w:numFmt w:val="decimal"/>
      <w:isLgl/>
      <w:suff w:val="space"/>
      <w:lvlText w:val="%1.%2.%3.%4.%5.%6"/>
      <w:lvlJc w:val="left"/>
      <w:pPr>
        <w:ind w:left="0" w:firstLine="0"/>
      </w:pPr>
      <w:rPr>
        <w:rFonts w:hint="eastAsia"/>
      </w:rPr>
    </w:lvl>
    <w:lvl w:ilvl="6">
      <w:start w:val="1"/>
      <w:numFmt w:val="decimal"/>
      <w:pStyle w:val="7"/>
      <w:isLgl/>
      <w:suff w:val="space"/>
      <w:lvlText w:val="%1.%2.%3.%4.%5.%6.%7"/>
      <w:lvlJc w:val="left"/>
      <w:pPr>
        <w:ind w:left="0" w:firstLine="0"/>
      </w:pPr>
      <w:rPr>
        <w:rFonts w:hint="eastAsia"/>
      </w:rPr>
    </w:lvl>
    <w:lvl w:ilvl="7">
      <w:start w:val="1"/>
      <w:numFmt w:val="decimal"/>
      <w:pStyle w:val="8"/>
      <w:isLgl/>
      <w:suff w:val="space"/>
      <w:lvlText w:val="%1.%2.%3.%4.%5.%6.%7.%8"/>
      <w:lvlJc w:val="left"/>
      <w:pPr>
        <w:ind w:left="0" w:firstLine="0"/>
      </w:pPr>
      <w:rPr>
        <w:rFonts w:hint="eastAsia"/>
      </w:rPr>
    </w:lvl>
    <w:lvl w:ilvl="8">
      <w:start w:val="1"/>
      <w:numFmt w:val="decimal"/>
      <w:pStyle w:val="9"/>
      <w:isLgl/>
      <w:suff w:val="space"/>
      <w:lvlText w:val="%1.%2.%3.%4.%5.%6.%7.%8.%9"/>
      <w:lvlJc w:val="left"/>
      <w:pPr>
        <w:ind w:left="0" w:firstLine="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YxMWI4NTExYmFmNWExYzhkMWNlMzY1YThkYzE3MTQifQ=="/>
  </w:docVars>
  <w:rsids>
    <w:rsidRoot w:val="004C2D80"/>
    <w:rsid w:val="0000044F"/>
    <w:rsid w:val="0000065B"/>
    <w:rsid w:val="00050EE4"/>
    <w:rsid w:val="000616B6"/>
    <w:rsid w:val="000925A1"/>
    <w:rsid w:val="000C6CA5"/>
    <w:rsid w:val="000D022B"/>
    <w:rsid w:val="0012406F"/>
    <w:rsid w:val="00127A82"/>
    <w:rsid w:val="00131BE3"/>
    <w:rsid w:val="00164D24"/>
    <w:rsid w:val="00176061"/>
    <w:rsid w:val="001A383E"/>
    <w:rsid w:val="001B4833"/>
    <w:rsid w:val="001E3B18"/>
    <w:rsid w:val="002009BD"/>
    <w:rsid w:val="0021176C"/>
    <w:rsid w:val="00235E05"/>
    <w:rsid w:val="00240380"/>
    <w:rsid w:val="00240544"/>
    <w:rsid w:val="00297C95"/>
    <w:rsid w:val="002A1382"/>
    <w:rsid w:val="002A3DE3"/>
    <w:rsid w:val="002A4FA3"/>
    <w:rsid w:val="002C4313"/>
    <w:rsid w:val="002C768A"/>
    <w:rsid w:val="0030189B"/>
    <w:rsid w:val="00316052"/>
    <w:rsid w:val="00367BEC"/>
    <w:rsid w:val="003769C3"/>
    <w:rsid w:val="00391B97"/>
    <w:rsid w:val="003B2E68"/>
    <w:rsid w:val="003C64ED"/>
    <w:rsid w:val="003E4913"/>
    <w:rsid w:val="003E4F34"/>
    <w:rsid w:val="003F1F7A"/>
    <w:rsid w:val="00406EC1"/>
    <w:rsid w:val="004142E6"/>
    <w:rsid w:val="00441702"/>
    <w:rsid w:val="00441B4E"/>
    <w:rsid w:val="004458E4"/>
    <w:rsid w:val="0046363D"/>
    <w:rsid w:val="00464C54"/>
    <w:rsid w:val="004B17FE"/>
    <w:rsid w:val="004B784F"/>
    <w:rsid w:val="004C2D80"/>
    <w:rsid w:val="004D29BC"/>
    <w:rsid w:val="004F65DD"/>
    <w:rsid w:val="00503A0B"/>
    <w:rsid w:val="005661E8"/>
    <w:rsid w:val="0058366D"/>
    <w:rsid w:val="005E4363"/>
    <w:rsid w:val="005F2B21"/>
    <w:rsid w:val="00606E1A"/>
    <w:rsid w:val="00623137"/>
    <w:rsid w:val="006401C9"/>
    <w:rsid w:val="00645A7C"/>
    <w:rsid w:val="00663849"/>
    <w:rsid w:val="00694447"/>
    <w:rsid w:val="00696904"/>
    <w:rsid w:val="006A48A8"/>
    <w:rsid w:val="006B54F4"/>
    <w:rsid w:val="006C3703"/>
    <w:rsid w:val="006C5F5B"/>
    <w:rsid w:val="006E6A71"/>
    <w:rsid w:val="00706C75"/>
    <w:rsid w:val="0073667E"/>
    <w:rsid w:val="00782CE7"/>
    <w:rsid w:val="00796443"/>
    <w:rsid w:val="007B2FF3"/>
    <w:rsid w:val="007B6713"/>
    <w:rsid w:val="007C0DE8"/>
    <w:rsid w:val="00821501"/>
    <w:rsid w:val="00843F7A"/>
    <w:rsid w:val="0089743C"/>
    <w:rsid w:val="008B1AD9"/>
    <w:rsid w:val="008C7EC1"/>
    <w:rsid w:val="008D28DA"/>
    <w:rsid w:val="008F750E"/>
    <w:rsid w:val="009042F3"/>
    <w:rsid w:val="00915752"/>
    <w:rsid w:val="0096104E"/>
    <w:rsid w:val="00991BC5"/>
    <w:rsid w:val="009C195E"/>
    <w:rsid w:val="009D7DC7"/>
    <w:rsid w:val="00A13A40"/>
    <w:rsid w:val="00A4573A"/>
    <w:rsid w:val="00A511C7"/>
    <w:rsid w:val="00A51D27"/>
    <w:rsid w:val="00A52FD9"/>
    <w:rsid w:val="00A80FA6"/>
    <w:rsid w:val="00A81A85"/>
    <w:rsid w:val="00AB2B04"/>
    <w:rsid w:val="00AB33F3"/>
    <w:rsid w:val="00AD12D8"/>
    <w:rsid w:val="00AD2AFC"/>
    <w:rsid w:val="00AD311C"/>
    <w:rsid w:val="00B637EE"/>
    <w:rsid w:val="00B81271"/>
    <w:rsid w:val="00B911E4"/>
    <w:rsid w:val="00B942AD"/>
    <w:rsid w:val="00C3320C"/>
    <w:rsid w:val="00C5379A"/>
    <w:rsid w:val="00C72C96"/>
    <w:rsid w:val="00C75B5F"/>
    <w:rsid w:val="00CC3F31"/>
    <w:rsid w:val="00D41840"/>
    <w:rsid w:val="00D55750"/>
    <w:rsid w:val="00D630E2"/>
    <w:rsid w:val="00D75081"/>
    <w:rsid w:val="00D81FB0"/>
    <w:rsid w:val="00D83EE9"/>
    <w:rsid w:val="00D84F76"/>
    <w:rsid w:val="00D86A15"/>
    <w:rsid w:val="00D94385"/>
    <w:rsid w:val="00DA42DA"/>
    <w:rsid w:val="00DB1FE9"/>
    <w:rsid w:val="00DB26D1"/>
    <w:rsid w:val="00DD0BF5"/>
    <w:rsid w:val="00DE7859"/>
    <w:rsid w:val="00DF5C64"/>
    <w:rsid w:val="00E11C57"/>
    <w:rsid w:val="00E34866"/>
    <w:rsid w:val="00E35EB5"/>
    <w:rsid w:val="00E4232C"/>
    <w:rsid w:val="00E54661"/>
    <w:rsid w:val="00E6261A"/>
    <w:rsid w:val="00E6733A"/>
    <w:rsid w:val="00E84A70"/>
    <w:rsid w:val="00E85587"/>
    <w:rsid w:val="00ED10CD"/>
    <w:rsid w:val="00ED2B8F"/>
    <w:rsid w:val="00ED62DE"/>
    <w:rsid w:val="00F11E99"/>
    <w:rsid w:val="00F24B00"/>
    <w:rsid w:val="00F52136"/>
    <w:rsid w:val="00F6300C"/>
    <w:rsid w:val="00F81D4B"/>
    <w:rsid w:val="00F913B1"/>
    <w:rsid w:val="00F93194"/>
    <w:rsid w:val="00FA3D00"/>
    <w:rsid w:val="00FA768A"/>
    <w:rsid w:val="00FA7C6E"/>
    <w:rsid w:val="00FB1172"/>
    <w:rsid w:val="00FD2B7D"/>
    <w:rsid w:val="00FD32E1"/>
    <w:rsid w:val="00FD5ED0"/>
    <w:rsid w:val="00FF00AD"/>
    <w:rsid w:val="0D072CA6"/>
    <w:rsid w:val="17D8582B"/>
    <w:rsid w:val="273B5962"/>
    <w:rsid w:val="3179329D"/>
    <w:rsid w:val="57C41C21"/>
    <w:rsid w:val="605A0420"/>
    <w:rsid w:val="65515E45"/>
    <w:rsid w:val="6C456C8D"/>
    <w:rsid w:val="7AC026BC"/>
    <w:rsid w:val="7B6A12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30"/>
  <w15:docId w15:val="{8C7D14D5-C4C6-4D7A-B4EB-E40F25FAE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qFormat="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next w:val="6"/>
    <w:autoRedefine/>
    <w:qFormat/>
    <w:pPr>
      <w:spacing w:line="360" w:lineRule="auto"/>
      <w:jc w:val="center"/>
    </w:pPr>
    <w:rPr>
      <w:rFonts w:eastAsia="宋体"/>
      <w:kern w:val="2"/>
      <w:sz w:val="24"/>
      <w:szCs w:val="24"/>
    </w:rPr>
  </w:style>
  <w:style w:type="paragraph" w:styleId="1">
    <w:name w:val="heading 1"/>
    <w:basedOn w:val="a1"/>
    <w:next w:val="20"/>
    <w:link w:val="10"/>
    <w:autoRedefine/>
    <w:qFormat/>
    <w:pPr>
      <w:keepNext/>
      <w:keepLines/>
      <w:numPr>
        <w:numId w:val="1"/>
      </w:numPr>
      <w:spacing w:before="140" w:after="140"/>
      <w:jc w:val="left"/>
    </w:pPr>
    <w:rPr>
      <w:rFonts w:ascii="Times New Roman" w:eastAsia="宋体" w:hAnsi="Times New Roman"/>
      <w:bCs w:val="0"/>
      <w:kern w:val="44"/>
      <w:szCs w:val="44"/>
    </w:rPr>
  </w:style>
  <w:style w:type="paragraph" w:styleId="2">
    <w:name w:val="heading 2"/>
    <w:basedOn w:val="1"/>
    <w:next w:val="20"/>
    <w:link w:val="21"/>
    <w:autoRedefine/>
    <w:qFormat/>
    <w:pPr>
      <w:numPr>
        <w:ilvl w:val="1"/>
      </w:numPr>
      <w:outlineLvl w:val="1"/>
    </w:pPr>
    <w:rPr>
      <w:bCs/>
      <w:sz w:val="30"/>
      <w:szCs w:val="32"/>
    </w:rPr>
  </w:style>
  <w:style w:type="paragraph" w:styleId="3">
    <w:name w:val="heading 3"/>
    <w:basedOn w:val="1"/>
    <w:next w:val="20"/>
    <w:link w:val="30"/>
    <w:autoRedefine/>
    <w:qFormat/>
    <w:pPr>
      <w:numPr>
        <w:ilvl w:val="2"/>
      </w:numPr>
      <w:ind w:left="0"/>
      <w:outlineLvl w:val="2"/>
    </w:pPr>
    <w:rPr>
      <w:bCs/>
      <w:sz w:val="28"/>
      <w:szCs w:val="32"/>
    </w:rPr>
  </w:style>
  <w:style w:type="paragraph" w:styleId="4">
    <w:name w:val="heading 4"/>
    <w:basedOn w:val="1"/>
    <w:next w:val="20"/>
    <w:link w:val="40"/>
    <w:autoRedefine/>
    <w:qFormat/>
    <w:pPr>
      <w:numPr>
        <w:ilvl w:val="3"/>
      </w:numPr>
      <w:outlineLvl w:val="3"/>
    </w:pPr>
    <w:rPr>
      <w:bCs/>
      <w:sz w:val="24"/>
      <w:szCs w:val="28"/>
    </w:rPr>
  </w:style>
  <w:style w:type="paragraph" w:styleId="5">
    <w:name w:val="heading 5"/>
    <w:basedOn w:val="1"/>
    <w:next w:val="20"/>
    <w:link w:val="50"/>
    <w:autoRedefine/>
    <w:qFormat/>
    <w:pPr>
      <w:numPr>
        <w:ilvl w:val="4"/>
      </w:numPr>
      <w:outlineLvl w:val="4"/>
    </w:pPr>
    <w:rPr>
      <w:bCs/>
      <w:sz w:val="24"/>
      <w:szCs w:val="28"/>
    </w:rPr>
  </w:style>
  <w:style w:type="paragraph" w:styleId="6">
    <w:name w:val="heading 6"/>
    <w:basedOn w:val="a0"/>
    <w:next w:val="a0"/>
    <w:link w:val="60"/>
    <w:autoRedefine/>
    <w:qFormat/>
    <w:pPr>
      <w:outlineLvl w:val="5"/>
    </w:pPr>
    <w:rPr>
      <w:bCs/>
    </w:rPr>
  </w:style>
  <w:style w:type="paragraph" w:styleId="7">
    <w:name w:val="heading 7"/>
    <w:basedOn w:val="1"/>
    <w:next w:val="20"/>
    <w:link w:val="70"/>
    <w:autoRedefine/>
    <w:uiPriority w:val="9"/>
    <w:qFormat/>
    <w:pPr>
      <w:numPr>
        <w:ilvl w:val="6"/>
      </w:numPr>
      <w:outlineLvl w:val="6"/>
    </w:pPr>
    <w:rPr>
      <w:bCs/>
      <w:sz w:val="24"/>
      <w:szCs w:val="24"/>
    </w:rPr>
  </w:style>
  <w:style w:type="paragraph" w:styleId="8">
    <w:name w:val="heading 8"/>
    <w:basedOn w:val="1"/>
    <w:next w:val="20"/>
    <w:link w:val="80"/>
    <w:autoRedefine/>
    <w:qFormat/>
    <w:pPr>
      <w:numPr>
        <w:ilvl w:val="7"/>
      </w:numPr>
      <w:outlineLvl w:val="7"/>
    </w:pPr>
    <w:rPr>
      <w:sz w:val="24"/>
      <w:szCs w:val="24"/>
    </w:rPr>
  </w:style>
  <w:style w:type="paragraph" w:styleId="9">
    <w:name w:val="heading 9"/>
    <w:basedOn w:val="1"/>
    <w:next w:val="20"/>
    <w:link w:val="90"/>
    <w:autoRedefine/>
    <w:qFormat/>
    <w:pPr>
      <w:numPr>
        <w:ilvl w:val="8"/>
      </w:numPr>
      <w:outlineLvl w:val="8"/>
    </w:pPr>
    <w:rPr>
      <w:sz w:val="24"/>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Title"/>
    <w:basedOn w:val="a0"/>
    <w:next w:val="a0"/>
    <w:link w:val="a5"/>
    <w:autoRedefine/>
    <w:uiPriority w:val="10"/>
    <w:qFormat/>
    <w:pPr>
      <w:spacing w:before="240" w:after="60"/>
      <w:outlineLvl w:val="0"/>
    </w:pPr>
    <w:rPr>
      <w:rFonts w:asciiTheme="majorHAnsi" w:eastAsiaTheme="majorEastAsia" w:hAnsiTheme="majorHAnsi" w:cstheme="majorBidi"/>
      <w:b/>
      <w:bCs/>
      <w:sz w:val="32"/>
      <w:szCs w:val="32"/>
    </w:rPr>
  </w:style>
  <w:style w:type="paragraph" w:styleId="20">
    <w:name w:val="Body Text First Indent 2"/>
    <w:basedOn w:val="a6"/>
    <w:link w:val="22"/>
    <w:autoRedefine/>
    <w:uiPriority w:val="99"/>
    <w:unhideWhenUsed/>
    <w:qFormat/>
    <w:pPr>
      <w:spacing w:after="0"/>
      <w:ind w:leftChars="0" w:left="0" w:firstLineChars="200" w:firstLine="480"/>
      <w:jc w:val="both"/>
    </w:pPr>
    <w:rPr>
      <w:rFonts w:ascii="宋体" w:hAnsi="宋体"/>
    </w:rPr>
  </w:style>
  <w:style w:type="paragraph" w:styleId="a6">
    <w:name w:val="Body Text Indent"/>
    <w:basedOn w:val="a0"/>
    <w:link w:val="a7"/>
    <w:autoRedefine/>
    <w:uiPriority w:val="99"/>
    <w:semiHidden/>
    <w:unhideWhenUsed/>
    <w:qFormat/>
    <w:pPr>
      <w:spacing w:after="120"/>
      <w:ind w:leftChars="200" w:left="420"/>
    </w:pPr>
  </w:style>
  <w:style w:type="paragraph" w:styleId="a8">
    <w:name w:val="Normal Indent"/>
    <w:basedOn w:val="a0"/>
    <w:autoRedefine/>
    <w:uiPriority w:val="99"/>
    <w:qFormat/>
    <w:pPr>
      <w:adjustRightInd w:val="0"/>
      <w:spacing w:line="400" w:lineRule="atLeast"/>
      <w:ind w:firstLine="420"/>
      <w:textAlignment w:val="baseline"/>
    </w:pPr>
    <w:rPr>
      <w:rFonts w:cs="Times New Roman"/>
      <w:kern w:val="0"/>
      <w:szCs w:val="20"/>
    </w:rPr>
  </w:style>
  <w:style w:type="paragraph" w:styleId="a9">
    <w:name w:val="annotation text"/>
    <w:basedOn w:val="a0"/>
    <w:link w:val="aa"/>
    <w:autoRedefine/>
    <w:uiPriority w:val="99"/>
    <w:unhideWhenUsed/>
    <w:qFormat/>
    <w:pPr>
      <w:jc w:val="left"/>
    </w:pPr>
  </w:style>
  <w:style w:type="paragraph" w:styleId="ab">
    <w:name w:val="Body Text"/>
    <w:basedOn w:val="a0"/>
    <w:next w:val="a0"/>
    <w:link w:val="ac"/>
    <w:autoRedefine/>
    <w:uiPriority w:val="99"/>
    <w:semiHidden/>
    <w:unhideWhenUsed/>
    <w:qFormat/>
    <w:pPr>
      <w:spacing w:after="120"/>
    </w:pPr>
  </w:style>
  <w:style w:type="paragraph" w:styleId="ad">
    <w:name w:val="Plain Text"/>
    <w:basedOn w:val="a0"/>
    <w:link w:val="ae"/>
    <w:autoRedefine/>
    <w:uiPriority w:val="99"/>
    <w:semiHidden/>
    <w:unhideWhenUsed/>
    <w:qFormat/>
    <w:rPr>
      <w:rFonts w:asciiTheme="minorEastAsia" w:hAnsi="Courier New" w:cs="Courier New"/>
    </w:rPr>
  </w:style>
  <w:style w:type="paragraph" w:styleId="af">
    <w:name w:val="Balloon Text"/>
    <w:basedOn w:val="a0"/>
    <w:link w:val="af0"/>
    <w:autoRedefine/>
    <w:uiPriority w:val="99"/>
    <w:semiHidden/>
    <w:unhideWhenUsed/>
    <w:qFormat/>
    <w:pPr>
      <w:spacing w:line="240" w:lineRule="auto"/>
    </w:pPr>
    <w:rPr>
      <w:sz w:val="18"/>
      <w:szCs w:val="18"/>
    </w:rPr>
  </w:style>
  <w:style w:type="paragraph" w:styleId="af1">
    <w:name w:val="footer"/>
    <w:basedOn w:val="a0"/>
    <w:link w:val="af2"/>
    <w:autoRedefine/>
    <w:uiPriority w:val="99"/>
    <w:unhideWhenUsed/>
    <w:qFormat/>
    <w:pPr>
      <w:tabs>
        <w:tab w:val="center" w:pos="4153"/>
        <w:tab w:val="right" w:pos="8306"/>
      </w:tabs>
      <w:snapToGrid w:val="0"/>
    </w:pPr>
    <w:rPr>
      <w:sz w:val="18"/>
      <w:szCs w:val="18"/>
    </w:rPr>
  </w:style>
  <w:style w:type="paragraph" w:styleId="af3">
    <w:name w:val="header"/>
    <w:basedOn w:val="a0"/>
    <w:link w:val="af4"/>
    <w:autoRedefine/>
    <w:unhideWhenUsed/>
    <w:qFormat/>
    <w:pPr>
      <w:pBdr>
        <w:bottom w:val="single" w:sz="6" w:space="1" w:color="auto"/>
      </w:pBdr>
      <w:tabs>
        <w:tab w:val="center" w:pos="4153"/>
        <w:tab w:val="right" w:pos="8306"/>
      </w:tabs>
      <w:snapToGrid w:val="0"/>
    </w:pPr>
    <w:rPr>
      <w:rFonts w:ascii="等线" w:eastAsia="等线" w:hAnsi="等线" w:cs="Times New Roman"/>
      <w:sz w:val="18"/>
      <w:szCs w:val="18"/>
    </w:rPr>
  </w:style>
  <w:style w:type="paragraph" w:styleId="TOC6">
    <w:name w:val="toc 6"/>
    <w:basedOn w:val="a0"/>
    <w:next w:val="a0"/>
    <w:autoRedefine/>
    <w:uiPriority w:val="39"/>
    <w:unhideWhenUsed/>
    <w:qFormat/>
    <w:pPr>
      <w:jc w:val="left"/>
    </w:pPr>
    <w:rPr>
      <w:rFonts w:ascii="宋体" w:hAnsi="宋体"/>
      <w:szCs w:val="18"/>
    </w:rPr>
  </w:style>
  <w:style w:type="paragraph" w:styleId="31">
    <w:name w:val="Body Text Indent 3"/>
    <w:basedOn w:val="a0"/>
    <w:link w:val="32"/>
    <w:autoRedefine/>
    <w:uiPriority w:val="99"/>
    <w:unhideWhenUsed/>
    <w:qFormat/>
    <w:pPr>
      <w:spacing w:after="120"/>
      <w:ind w:leftChars="200" w:left="420"/>
    </w:pPr>
    <w:rPr>
      <w:sz w:val="16"/>
      <w:szCs w:val="16"/>
    </w:rPr>
  </w:style>
  <w:style w:type="paragraph" w:styleId="a">
    <w:name w:val="Normal (Web)"/>
    <w:basedOn w:val="a0"/>
    <w:autoRedefine/>
    <w:uiPriority w:val="99"/>
    <w:unhideWhenUsed/>
    <w:qFormat/>
    <w:pPr>
      <w:numPr>
        <w:numId w:val="2"/>
      </w:numPr>
      <w:ind w:left="0" w:firstLine="480"/>
      <w:jc w:val="both"/>
    </w:pPr>
    <w:rPr>
      <w:rFonts w:ascii="宋体" w:hAnsi="宋体" w:cs="宋体"/>
      <w:kern w:val="0"/>
    </w:rPr>
  </w:style>
  <w:style w:type="paragraph" w:styleId="af5">
    <w:name w:val="annotation subject"/>
    <w:basedOn w:val="a9"/>
    <w:next w:val="a9"/>
    <w:link w:val="af6"/>
    <w:autoRedefine/>
    <w:uiPriority w:val="99"/>
    <w:semiHidden/>
    <w:unhideWhenUsed/>
    <w:qFormat/>
    <w:rPr>
      <w:b/>
      <w:bCs/>
    </w:rPr>
  </w:style>
  <w:style w:type="table" w:styleId="af7">
    <w:name w:val="Table Grid"/>
    <w:basedOn w:val="a3"/>
    <w:autoRedefine/>
    <w:uiPriority w:val="39"/>
    <w:qFormat/>
    <w:pPr>
      <w:jc w:val="center"/>
    </w:pPr>
    <w:rPr>
      <w:rFonts w:ascii="Times New Roman" w:eastAsia="宋体" w:hAnsi="Times New Roman" w:cs="Times New Roman"/>
    </w:rPr>
    <w:tblPr>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rPr>
      <w:tblHeader/>
      <w:jc w:val="center"/>
    </w:trPr>
    <w:tcPr>
      <w:shd w:val="clear" w:color="auto" w:fill="FFFFFF"/>
      <w:vAlign w:val="center"/>
    </w:tcPr>
  </w:style>
  <w:style w:type="character" w:styleId="af8">
    <w:name w:val="annotation reference"/>
    <w:basedOn w:val="a2"/>
    <w:autoRedefine/>
    <w:uiPriority w:val="99"/>
    <w:semiHidden/>
    <w:unhideWhenUsed/>
    <w:qFormat/>
    <w:rPr>
      <w:sz w:val="21"/>
      <w:szCs w:val="21"/>
    </w:rPr>
  </w:style>
  <w:style w:type="character" w:customStyle="1" w:styleId="10">
    <w:name w:val="标题 1 字符"/>
    <w:basedOn w:val="a2"/>
    <w:link w:val="1"/>
    <w:autoRedefine/>
    <w:qFormat/>
    <w:rPr>
      <w:rFonts w:ascii="Times New Roman" w:eastAsia="宋体" w:hAnsi="Times New Roman" w:cstheme="majorBidi"/>
      <w:b/>
      <w:kern w:val="44"/>
      <w:sz w:val="32"/>
      <w:szCs w:val="44"/>
    </w:rPr>
  </w:style>
  <w:style w:type="character" w:customStyle="1" w:styleId="21">
    <w:name w:val="标题 2 字符"/>
    <w:basedOn w:val="a2"/>
    <w:link w:val="2"/>
    <w:autoRedefine/>
    <w:qFormat/>
    <w:rPr>
      <w:rFonts w:ascii="Times New Roman" w:eastAsia="宋体" w:hAnsi="Times New Roman" w:cstheme="majorBidi"/>
      <w:b/>
      <w:bCs/>
      <w:kern w:val="44"/>
      <w:sz w:val="30"/>
      <w:szCs w:val="32"/>
    </w:rPr>
  </w:style>
  <w:style w:type="character" w:customStyle="1" w:styleId="30">
    <w:name w:val="标题 3 字符"/>
    <w:basedOn w:val="a2"/>
    <w:link w:val="3"/>
    <w:autoRedefine/>
    <w:qFormat/>
    <w:rPr>
      <w:rFonts w:ascii="Times New Roman" w:eastAsia="宋体" w:hAnsi="Times New Roman" w:cstheme="majorBidi"/>
      <w:b/>
      <w:bCs/>
      <w:kern w:val="44"/>
      <w:sz w:val="28"/>
      <w:szCs w:val="32"/>
    </w:rPr>
  </w:style>
  <w:style w:type="character" w:customStyle="1" w:styleId="40">
    <w:name w:val="标题 4 字符"/>
    <w:basedOn w:val="a2"/>
    <w:link w:val="4"/>
    <w:autoRedefine/>
    <w:qFormat/>
    <w:rPr>
      <w:rFonts w:ascii="Times New Roman" w:eastAsia="宋体" w:hAnsi="Times New Roman" w:cstheme="majorBidi"/>
      <w:b/>
      <w:bCs/>
      <w:kern w:val="44"/>
      <w:szCs w:val="28"/>
    </w:rPr>
  </w:style>
  <w:style w:type="character" w:customStyle="1" w:styleId="50">
    <w:name w:val="标题 5 字符"/>
    <w:basedOn w:val="a2"/>
    <w:link w:val="5"/>
    <w:autoRedefine/>
    <w:qFormat/>
    <w:rPr>
      <w:rFonts w:ascii="Times New Roman" w:eastAsia="宋体" w:hAnsi="Times New Roman" w:cstheme="majorBidi"/>
      <w:b/>
      <w:bCs/>
      <w:kern w:val="44"/>
      <w:szCs w:val="28"/>
    </w:rPr>
  </w:style>
  <w:style w:type="character" w:customStyle="1" w:styleId="60">
    <w:name w:val="标题 6 字符"/>
    <w:basedOn w:val="a2"/>
    <w:link w:val="6"/>
    <w:autoRedefine/>
    <w:qFormat/>
    <w:rPr>
      <w:rFonts w:ascii="Times New Roman" w:eastAsia="宋体" w:hAnsi="Times New Roman" w:cstheme="majorBidi"/>
      <w:b/>
      <w:bCs/>
      <w:kern w:val="44"/>
    </w:rPr>
  </w:style>
  <w:style w:type="character" w:customStyle="1" w:styleId="70">
    <w:name w:val="标题 7 字符"/>
    <w:basedOn w:val="a2"/>
    <w:link w:val="7"/>
    <w:autoRedefine/>
    <w:uiPriority w:val="9"/>
    <w:qFormat/>
    <w:rPr>
      <w:rFonts w:ascii="Times New Roman" w:eastAsia="宋体" w:hAnsi="Times New Roman" w:cstheme="majorBidi"/>
      <w:b/>
      <w:bCs/>
      <w:kern w:val="44"/>
    </w:rPr>
  </w:style>
  <w:style w:type="character" w:customStyle="1" w:styleId="80">
    <w:name w:val="标题 8 字符"/>
    <w:basedOn w:val="a2"/>
    <w:link w:val="8"/>
    <w:autoRedefine/>
    <w:qFormat/>
    <w:rPr>
      <w:rFonts w:ascii="Times New Roman" w:eastAsia="宋体" w:hAnsi="Times New Roman" w:cstheme="majorBidi"/>
      <w:b/>
      <w:kern w:val="44"/>
    </w:rPr>
  </w:style>
  <w:style w:type="character" w:customStyle="1" w:styleId="90">
    <w:name w:val="标题 9 字符"/>
    <w:basedOn w:val="a2"/>
    <w:link w:val="9"/>
    <w:autoRedefine/>
    <w:qFormat/>
    <w:rPr>
      <w:rFonts w:ascii="Times New Roman" w:eastAsia="宋体" w:hAnsi="Times New Roman" w:cstheme="majorBidi"/>
      <w:b/>
      <w:kern w:val="44"/>
      <w:szCs w:val="44"/>
    </w:rPr>
  </w:style>
  <w:style w:type="paragraph" w:customStyle="1" w:styleId="-SM">
    <w:name w:val="正文-SM"/>
    <w:basedOn w:val="ad"/>
    <w:autoRedefine/>
    <w:qFormat/>
    <w:pPr>
      <w:ind w:firstLineChars="200" w:firstLine="200"/>
      <w:jc w:val="both"/>
    </w:pPr>
    <w:rPr>
      <w:rFonts w:ascii="Times New Roman" w:hAnsi="宋体" w:cs="宋体"/>
      <w:kern w:val="0"/>
    </w:rPr>
  </w:style>
  <w:style w:type="character" w:customStyle="1" w:styleId="a5">
    <w:name w:val="标题 字符"/>
    <w:basedOn w:val="a2"/>
    <w:link w:val="a1"/>
    <w:autoRedefine/>
    <w:uiPriority w:val="10"/>
    <w:qFormat/>
    <w:rPr>
      <w:rFonts w:asciiTheme="majorHAnsi" w:eastAsiaTheme="majorEastAsia" w:hAnsiTheme="majorHAnsi" w:cstheme="majorBidi"/>
      <w:b/>
      <w:bCs/>
      <w:sz w:val="32"/>
      <w:szCs w:val="32"/>
    </w:rPr>
  </w:style>
  <w:style w:type="character" w:customStyle="1" w:styleId="a7">
    <w:name w:val="正文文本缩进 字符"/>
    <w:basedOn w:val="a2"/>
    <w:link w:val="a6"/>
    <w:autoRedefine/>
    <w:uiPriority w:val="99"/>
    <w:semiHidden/>
    <w:qFormat/>
  </w:style>
  <w:style w:type="character" w:customStyle="1" w:styleId="22">
    <w:name w:val="正文文本首行缩进 2 字符"/>
    <w:basedOn w:val="a7"/>
    <w:link w:val="20"/>
    <w:autoRedefine/>
    <w:uiPriority w:val="99"/>
    <w:qFormat/>
    <w:rPr>
      <w:rFonts w:ascii="宋体" w:eastAsia="宋体" w:hAnsi="宋体"/>
      <w:kern w:val="2"/>
      <w:sz w:val="24"/>
      <w:szCs w:val="24"/>
    </w:rPr>
  </w:style>
  <w:style w:type="character" w:customStyle="1" w:styleId="ae">
    <w:name w:val="纯文本 字符"/>
    <w:basedOn w:val="a2"/>
    <w:link w:val="ad"/>
    <w:autoRedefine/>
    <w:uiPriority w:val="99"/>
    <w:semiHidden/>
    <w:qFormat/>
    <w:rPr>
      <w:rFonts w:asciiTheme="minorEastAsia" w:hAnsi="Courier New" w:cs="Courier New"/>
    </w:rPr>
  </w:style>
  <w:style w:type="paragraph" w:customStyle="1" w:styleId="11">
    <w:name w:val="正文样式1"/>
    <w:basedOn w:val="ab"/>
    <w:link w:val="1Char"/>
    <w:autoRedefine/>
    <w:qFormat/>
    <w:pPr>
      <w:snapToGrid w:val="0"/>
      <w:spacing w:after="0" w:line="300" w:lineRule="auto"/>
      <w:ind w:firstLine="420"/>
      <w:jc w:val="left"/>
    </w:pPr>
    <w:rPr>
      <w:rFonts w:ascii="微软雅黑" w:eastAsia="微软雅黑" w:hAnsi="微软雅黑" w:cs="Times New Roman"/>
      <w:kern w:val="0"/>
      <w:sz w:val="20"/>
      <w:lang w:val="zh-CN"/>
    </w:rPr>
  </w:style>
  <w:style w:type="character" w:customStyle="1" w:styleId="1Char">
    <w:name w:val="正文样式1 Char"/>
    <w:link w:val="11"/>
    <w:autoRedefine/>
    <w:qFormat/>
    <w:rPr>
      <w:rFonts w:ascii="微软雅黑" w:eastAsia="微软雅黑" w:hAnsi="微软雅黑" w:cs="Times New Roman"/>
      <w:kern w:val="0"/>
      <w:sz w:val="20"/>
      <w:lang w:val="zh-CN"/>
    </w:rPr>
  </w:style>
  <w:style w:type="character" w:customStyle="1" w:styleId="ac">
    <w:name w:val="正文文本 字符"/>
    <w:basedOn w:val="a2"/>
    <w:link w:val="ab"/>
    <w:autoRedefine/>
    <w:uiPriority w:val="99"/>
    <w:semiHidden/>
    <w:qFormat/>
  </w:style>
  <w:style w:type="character" w:customStyle="1" w:styleId="af4">
    <w:name w:val="页眉 字符"/>
    <w:basedOn w:val="a2"/>
    <w:link w:val="af3"/>
    <w:autoRedefine/>
    <w:qFormat/>
    <w:rPr>
      <w:rFonts w:ascii="等线" w:eastAsia="等线" w:hAnsi="等线" w:cs="Times New Roman"/>
      <w:sz w:val="18"/>
      <w:szCs w:val="18"/>
    </w:rPr>
  </w:style>
  <w:style w:type="paragraph" w:customStyle="1" w:styleId="12">
    <w:name w:val="修订1"/>
    <w:autoRedefine/>
    <w:hidden/>
    <w:uiPriority w:val="99"/>
    <w:semiHidden/>
    <w:qFormat/>
    <w:rPr>
      <w:kern w:val="2"/>
      <w:sz w:val="24"/>
      <w:szCs w:val="24"/>
    </w:rPr>
  </w:style>
  <w:style w:type="paragraph" w:styleId="af9">
    <w:name w:val="List Paragraph"/>
    <w:basedOn w:val="a0"/>
    <w:autoRedefine/>
    <w:uiPriority w:val="34"/>
    <w:qFormat/>
    <w:pPr>
      <w:ind w:firstLine="420"/>
      <w:jc w:val="left"/>
    </w:pPr>
    <w:rPr>
      <w:rFonts w:ascii="等线" w:eastAsia="等线" w:hAnsi="等线" w:cs="Times New Roman"/>
      <w:sz w:val="21"/>
      <w:szCs w:val="22"/>
    </w:rPr>
  </w:style>
  <w:style w:type="character" w:customStyle="1" w:styleId="aa">
    <w:name w:val="批注文字 字符"/>
    <w:basedOn w:val="a2"/>
    <w:link w:val="a9"/>
    <w:autoRedefine/>
    <w:uiPriority w:val="99"/>
    <w:qFormat/>
  </w:style>
  <w:style w:type="character" w:customStyle="1" w:styleId="af6">
    <w:name w:val="批注主题 字符"/>
    <w:basedOn w:val="aa"/>
    <w:link w:val="af5"/>
    <w:autoRedefine/>
    <w:uiPriority w:val="99"/>
    <w:semiHidden/>
    <w:qFormat/>
    <w:rPr>
      <w:b/>
      <w:bCs/>
    </w:rPr>
  </w:style>
  <w:style w:type="character" w:customStyle="1" w:styleId="32">
    <w:name w:val="正文文本缩进 3 字符"/>
    <w:basedOn w:val="a2"/>
    <w:link w:val="31"/>
    <w:autoRedefine/>
    <w:uiPriority w:val="99"/>
    <w:qFormat/>
    <w:rPr>
      <w:sz w:val="16"/>
      <w:szCs w:val="16"/>
    </w:rPr>
  </w:style>
  <w:style w:type="paragraph" w:customStyle="1" w:styleId="23">
    <w:name w:val="样式2"/>
    <w:basedOn w:val="a0"/>
    <w:link w:val="2Char"/>
    <w:autoRedefine/>
    <w:qFormat/>
    <w:pPr>
      <w:adjustRightInd w:val="0"/>
    </w:pPr>
    <w:rPr>
      <w:rFonts w:ascii="黑体" w:eastAsia="黑体" w:hAnsi="宋体" w:cs="宋体"/>
      <w:b/>
      <w:kern w:val="0"/>
      <w:sz w:val="36"/>
      <w:lang w:eastAsia="en-US"/>
    </w:rPr>
  </w:style>
  <w:style w:type="character" w:customStyle="1" w:styleId="2Char">
    <w:name w:val="样式2 Char"/>
    <w:link w:val="23"/>
    <w:autoRedefine/>
    <w:qFormat/>
    <w:rPr>
      <w:rFonts w:ascii="黑体" w:eastAsia="黑体" w:hAnsi="宋体" w:cs="宋体"/>
      <w:b/>
      <w:sz w:val="36"/>
      <w:szCs w:val="24"/>
      <w:lang w:eastAsia="en-US"/>
    </w:rPr>
  </w:style>
  <w:style w:type="character" w:customStyle="1" w:styleId="af2">
    <w:name w:val="页脚 字符"/>
    <w:basedOn w:val="a2"/>
    <w:link w:val="af1"/>
    <w:autoRedefine/>
    <w:uiPriority w:val="99"/>
    <w:qFormat/>
    <w:rPr>
      <w:rFonts w:eastAsia="宋体"/>
      <w:kern w:val="2"/>
      <w:sz w:val="18"/>
      <w:szCs w:val="18"/>
    </w:rPr>
  </w:style>
  <w:style w:type="paragraph" w:customStyle="1" w:styleId="24">
    <w:name w:val="修订2"/>
    <w:autoRedefine/>
    <w:hidden/>
    <w:uiPriority w:val="99"/>
    <w:unhideWhenUsed/>
    <w:qFormat/>
    <w:rPr>
      <w:kern w:val="2"/>
      <w:sz w:val="24"/>
      <w:szCs w:val="24"/>
    </w:rPr>
  </w:style>
  <w:style w:type="paragraph" w:customStyle="1" w:styleId="33">
    <w:name w:val="修订3"/>
    <w:autoRedefine/>
    <w:hidden/>
    <w:uiPriority w:val="99"/>
    <w:unhideWhenUsed/>
    <w:qFormat/>
    <w:rPr>
      <w:rFonts w:eastAsia="宋体"/>
      <w:kern w:val="2"/>
      <w:sz w:val="24"/>
      <w:szCs w:val="24"/>
    </w:rPr>
  </w:style>
  <w:style w:type="paragraph" w:customStyle="1" w:styleId="afa">
    <w:name w:val="表格"/>
    <w:basedOn w:val="a0"/>
    <w:link w:val="afb"/>
    <w:autoRedefine/>
    <w:qFormat/>
    <w:rPr>
      <w:rFonts w:ascii="Times New Roman" w:hAnsi="Times New Roman"/>
    </w:rPr>
  </w:style>
  <w:style w:type="character" w:customStyle="1" w:styleId="afb">
    <w:name w:val="表格 字符"/>
    <w:basedOn w:val="a2"/>
    <w:link w:val="afa"/>
    <w:autoRedefine/>
    <w:qFormat/>
    <w:rPr>
      <w:rFonts w:ascii="Times New Roman" w:eastAsia="宋体" w:hAnsi="Times New Roman"/>
      <w:kern w:val="2"/>
      <w:sz w:val="24"/>
      <w:szCs w:val="24"/>
    </w:rPr>
  </w:style>
  <w:style w:type="paragraph" w:customStyle="1" w:styleId="afc">
    <w:name w:val="表格标题"/>
    <w:basedOn w:val="afa"/>
    <w:link w:val="afd"/>
    <w:autoRedefine/>
    <w:qFormat/>
    <w:rPr>
      <w:b/>
    </w:rPr>
  </w:style>
  <w:style w:type="character" w:customStyle="1" w:styleId="afd">
    <w:name w:val="表格标题 字符"/>
    <w:basedOn w:val="afb"/>
    <w:link w:val="afc"/>
    <w:autoRedefine/>
    <w:qFormat/>
    <w:rPr>
      <w:rFonts w:ascii="Times New Roman" w:eastAsia="宋体" w:hAnsi="Times New Roman"/>
      <w:b/>
      <w:kern w:val="2"/>
      <w:sz w:val="24"/>
      <w:szCs w:val="24"/>
    </w:rPr>
  </w:style>
  <w:style w:type="character" w:customStyle="1" w:styleId="af0">
    <w:name w:val="批注框文本 字符"/>
    <w:basedOn w:val="a2"/>
    <w:link w:val="af"/>
    <w:autoRedefine/>
    <w:uiPriority w:val="99"/>
    <w:semiHidden/>
    <w:qFormat/>
    <w:rPr>
      <w:rFonts w:eastAsia="宋体"/>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DengXian Light"/>
        <a:ea typeface=""/>
        <a:cs typeface=""/>
        <a:font script="Jpan" typeface="ＭＳ ゴシック"/>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a:ea typeface=""/>
        <a:cs typeface=""/>
        <a:font script="Jpan" typeface="ＭＳ 明朝"/>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19</Pages>
  <Words>1808</Words>
  <Characters>10311</Characters>
  <Application>Microsoft Office Word</Application>
  <DocSecurity>0</DocSecurity>
  <Lines>85</Lines>
  <Paragraphs>24</Paragraphs>
  <ScaleCrop>false</ScaleCrop>
  <Company/>
  <LinksUpToDate>false</LinksUpToDate>
  <CharactersWithSpaces>12095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Taobao</dc:creator>
  <cp:lastModifiedBy>朱晨</cp:lastModifiedBy>
  <cp:revision>26</cp:revision>
  <dcterms:created xsi:type="dcterms:W3CDTF">2024-02-09T13:57:00Z</dcterms:created>
  <dcterms:modified xsi:type="dcterms:W3CDTF">2024-04-16T00:51:00Z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49C9E26676204B9E913928B83026BAB7_13</vt:lpwstr>
  </property>
</Properties>
</file>