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1F9B" w:rsidRDefault="00CC22CC">
      <w:pPr>
        <w:spacing w:line="360" w:lineRule="auto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1</w:t>
      </w:r>
      <w:r>
        <w:rPr>
          <w:rFonts w:ascii="宋体" w:eastAsia="宋体" w:hAnsi="宋体" w:cs="宋体" w:hint="eastAsia"/>
          <w:szCs w:val="21"/>
        </w:rPr>
        <w:t>、</w:t>
      </w:r>
      <w:r>
        <w:rPr>
          <w:rFonts w:ascii="宋体" w:eastAsia="宋体" w:hAnsi="宋体" w:cs="宋体" w:hint="eastAsia"/>
          <w:szCs w:val="21"/>
        </w:rPr>
        <w:t>BIM</w:t>
      </w:r>
      <w:r>
        <w:rPr>
          <w:rFonts w:ascii="宋体" w:eastAsia="宋体" w:hAnsi="宋体" w:cs="宋体" w:hint="eastAsia"/>
          <w:szCs w:val="21"/>
        </w:rPr>
        <w:t>技术应用要求</w:t>
      </w:r>
    </w:p>
    <w:p w:rsidR="00211F9B" w:rsidRDefault="00CC22CC">
      <w:pPr>
        <w:numPr>
          <w:ilvl w:val="0"/>
          <w:numId w:val="1"/>
        </w:numPr>
        <w:spacing w:line="360" w:lineRule="auto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根据施工进度及时更新和集成</w:t>
      </w:r>
      <w:r>
        <w:rPr>
          <w:rFonts w:ascii="宋体" w:eastAsia="宋体" w:hAnsi="宋体" w:cs="宋体" w:hint="eastAsia"/>
          <w:szCs w:val="21"/>
        </w:rPr>
        <w:t>BIM</w:t>
      </w:r>
      <w:r>
        <w:rPr>
          <w:rFonts w:ascii="宋体" w:eastAsia="宋体" w:hAnsi="宋体" w:cs="宋体" w:hint="eastAsia"/>
          <w:szCs w:val="21"/>
        </w:rPr>
        <w:t>模型，进行碰撞检测，提供包括具体碰撞位置的检测报告，并提供相应的解决方案，及时协调解决碰撞问题。</w:t>
      </w:r>
    </w:p>
    <w:p w:rsidR="00211F9B" w:rsidRDefault="00CC22CC">
      <w:pPr>
        <w:numPr>
          <w:ilvl w:val="0"/>
          <w:numId w:val="1"/>
        </w:numPr>
        <w:spacing w:line="360" w:lineRule="auto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基于</w:t>
      </w:r>
      <w:r>
        <w:rPr>
          <w:rFonts w:ascii="宋体" w:eastAsia="宋体" w:hAnsi="宋体" w:cs="宋体" w:hint="eastAsia"/>
          <w:szCs w:val="21"/>
        </w:rPr>
        <w:t>BIM</w:t>
      </w:r>
      <w:r>
        <w:rPr>
          <w:rFonts w:ascii="宋体" w:eastAsia="宋体" w:hAnsi="宋体" w:cs="宋体" w:hint="eastAsia"/>
          <w:szCs w:val="21"/>
        </w:rPr>
        <w:t>模型进行</w:t>
      </w:r>
      <w:proofErr w:type="gramStart"/>
      <w:r w:rsidR="000E053A" w:rsidRPr="000E053A">
        <w:rPr>
          <w:rFonts w:ascii="宋体" w:eastAsia="宋体" w:hAnsi="宋体" w:cs="宋体" w:hint="eastAsia"/>
          <w:szCs w:val="21"/>
        </w:rPr>
        <w:t>直膨式</w:t>
      </w:r>
      <w:r>
        <w:rPr>
          <w:rFonts w:ascii="宋体" w:eastAsia="宋体" w:hAnsi="宋体" w:cs="宋体" w:hint="eastAsia"/>
          <w:szCs w:val="21"/>
        </w:rPr>
        <w:t>空调</w:t>
      </w:r>
      <w:proofErr w:type="gramEnd"/>
      <w:r>
        <w:rPr>
          <w:rFonts w:ascii="宋体" w:eastAsia="宋体" w:hAnsi="宋体" w:cs="宋体" w:hint="eastAsia"/>
          <w:szCs w:val="21"/>
        </w:rPr>
        <w:t>施工深化图设计。</w:t>
      </w:r>
    </w:p>
    <w:p w:rsidR="00211F9B" w:rsidRDefault="00CC22CC">
      <w:pPr>
        <w:numPr>
          <w:ilvl w:val="0"/>
          <w:numId w:val="1"/>
        </w:numPr>
        <w:spacing w:line="360" w:lineRule="auto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基于</w:t>
      </w:r>
      <w:r>
        <w:rPr>
          <w:rFonts w:ascii="宋体" w:eastAsia="宋体" w:hAnsi="宋体" w:cs="宋体" w:hint="eastAsia"/>
          <w:szCs w:val="21"/>
        </w:rPr>
        <w:t>BIM</w:t>
      </w:r>
      <w:r>
        <w:rPr>
          <w:rFonts w:ascii="宋体" w:eastAsia="宋体" w:hAnsi="宋体" w:cs="宋体" w:hint="eastAsia"/>
          <w:szCs w:val="21"/>
        </w:rPr>
        <w:t>模型及施工方的施工进度表进行</w:t>
      </w:r>
      <w:r>
        <w:rPr>
          <w:rFonts w:ascii="宋体" w:eastAsia="宋体" w:hAnsi="宋体" w:cs="宋体" w:hint="eastAsia"/>
          <w:szCs w:val="21"/>
        </w:rPr>
        <w:t>4D</w:t>
      </w:r>
      <w:r>
        <w:rPr>
          <w:rFonts w:ascii="宋体" w:eastAsia="宋体" w:hAnsi="宋体" w:cs="宋体" w:hint="eastAsia"/>
          <w:szCs w:val="21"/>
        </w:rPr>
        <w:t>施工模拟，提供图片和动画视频等文件，协调施工各方优化时间安排。</w:t>
      </w:r>
    </w:p>
    <w:p w:rsidR="00211F9B" w:rsidRDefault="00CC22CC">
      <w:pPr>
        <w:numPr>
          <w:ilvl w:val="0"/>
          <w:numId w:val="1"/>
        </w:numPr>
        <w:spacing w:line="360" w:lineRule="auto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基于</w:t>
      </w:r>
      <w:r>
        <w:rPr>
          <w:rFonts w:ascii="宋体" w:eastAsia="宋体" w:hAnsi="宋体" w:cs="宋体" w:hint="eastAsia"/>
          <w:szCs w:val="21"/>
        </w:rPr>
        <w:t>BIM</w:t>
      </w:r>
      <w:r>
        <w:rPr>
          <w:rFonts w:ascii="宋体" w:eastAsia="宋体" w:hAnsi="宋体" w:cs="宋体" w:hint="eastAsia"/>
          <w:szCs w:val="21"/>
        </w:rPr>
        <w:t>模型对大型</w:t>
      </w:r>
      <w:proofErr w:type="gramStart"/>
      <w:r w:rsidR="000E053A">
        <w:rPr>
          <w:rFonts w:ascii="宋体" w:eastAsia="宋体" w:hAnsi="宋体" w:cs="宋体" w:hint="eastAsia"/>
          <w:szCs w:val="21"/>
        </w:rPr>
        <w:t>直膨式空调</w:t>
      </w:r>
      <w:proofErr w:type="gramEnd"/>
      <w:r>
        <w:rPr>
          <w:rFonts w:ascii="宋体" w:eastAsia="宋体" w:hAnsi="宋体" w:cs="宋体" w:hint="eastAsia"/>
          <w:szCs w:val="21"/>
        </w:rPr>
        <w:t>设备进行设备吊装模拟，并提供图片和动画视频等文件。</w:t>
      </w:r>
    </w:p>
    <w:p w:rsidR="00211F9B" w:rsidRDefault="00CC22CC">
      <w:pPr>
        <w:numPr>
          <w:ilvl w:val="0"/>
          <w:numId w:val="1"/>
        </w:numPr>
        <w:spacing w:line="360" w:lineRule="auto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基于</w:t>
      </w:r>
      <w:r>
        <w:rPr>
          <w:rFonts w:ascii="宋体" w:eastAsia="宋体" w:hAnsi="宋体" w:cs="宋体" w:hint="eastAsia"/>
          <w:szCs w:val="21"/>
        </w:rPr>
        <w:t>BIM</w:t>
      </w:r>
      <w:r>
        <w:rPr>
          <w:rFonts w:ascii="宋体" w:eastAsia="宋体" w:hAnsi="宋体" w:cs="宋体" w:hint="eastAsia"/>
          <w:szCs w:val="21"/>
        </w:rPr>
        <w:t>模型，</w:t>
      </w:r>
      <w:r>
        <w:rPr>
          <w:rFonts w:ascii="宋体" w:eastAsia="宋体" w:hAnsi="宋体" w:cs="宋体" w:hint="eastAsia"/>
          <w:szCs w:val="21"/>
        </w:rPr>
        <w:t>配合统计</w:t>
      </w:r>
      <w:proofErr w:type="gramStart"/>
      <w:r w:rsidR="000E053A">
        <w:rPr>
          <w:rFonts w:ascii="宋体" w:eastAsia="宋体" w:hAnsi="宋体" w:cs="宋体" w:hint="eastAsia"/>
          <w:szCs w:val="21"/>
        </w:rPr>
        <w:t>直膨式空调</w:t>
      </w:r>
      <w:proofErr w:type="gramEnd"/>
      <w:r>
        <w:rPr>
          <w:rFonts w:ascii="宋体" w:eastAsia="宋体" w:hAnsi="宋体" w:cs="宋体" w:hint="eastAsia"/>
          <w:szCs w:val="21"/>
        </w:rPr>
        <w:t>部分的工程量。</w:t>
      </w:r>
    </w:p>
    <w:p w:rsidR="00211F9B" w:rsidRDefault="00CC22CC">
      <w:pPr>
        <w:numPr>
          <w:ilvl w:val="0"/>
          <w:numId w:val="1"/>
        </w:numPr>
        <w:spacing w:line="360" w:lineRule="auto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基于</w:t>
      </w:r>
      <w:r>
        <w:rPr>
          <w:rFonts w:ascii="宋体" w:eastAsia="宋体" w:hAnsi="宋体" w:cs="宋体" w:hint="eastAsia"/>
          <w:szCs w:val="21"/>
        </w:rPr>
        <w:t>BIM</w:t>
      </w:r>
      <w:r>
        <w:rPr>
          <w:rFonts w:ascii="宋体" w:eastAsia="宋体" w:hAnsi="宋体" w:cs="宋体" w:hint="eastAsia"/>
          <w:szCs w:val="21"/>
        </w:rPr>
        <w:t>模型，与现场照片和视频进行比对，确保模型、图纸、现场三者保持一致</w:t>
      </w:r>
    </w:p>
    <w:p w:rsidR="00211F9B" w:rsidRDefault="00CC22CC">
      <w:pPr>
        <w:numPr>
          <w:ilvl w:val="0"/>
          <w:numId w:val="1"/>
        </w:numPr>
        <w:spacing w:line="360" w:lineRule="auto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基于</w:t>
      </w:r>
      <w:r>
        <w:rPr>
          <w:rFonts w:ascii="宋体" w:eastAsia="宋体" w:hAnsi="宋体" w:cs="宋体" w:hint="eastAsia"/>
          <w:szCs w:val="21"/>
        </w:rPr>
        <w:t>BIM</w:t>
      </w:r>
      <w:r>
        <w:rPr>
          <w:rFonts w:ascii="宋体" w:eastAsia="宋体" w:hAnsi="宋体" w:cs="宋体" w:hint="eastAsia"/>
          <w:szCs w:val="21"/>
        </w:rPr>
        <w:t>模型提供能快速浏览的图片和浏览动画，以便各方查看和审阅。</w:t>
      </w:r>
    </w:p>
    <w:p w:rsidR="00211F9B" w:rsidRDefault="00CC22CC">
      <w:pPr>
        <w:numPr>
          <w:ilvl w:val="0"/>
          <w:numId w:val="1"/>
        </w:numPr>
        <w:spacing w:line="360" w:lineRule="auto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应用项目现有</w:t>
      </w:r>
      <w:r>
        <w:rPr>
          <w:rFonts w:ascii="宋体" w:eastAsia="宋体" w:hAnsi="宋体" w:cs="宋体" w:hint="eastAsia"/>
          <w:szCs w:val="21"/>
        </w:rPr>
        <w:t>BIM</w:t>
      </w:r>
      <w:r>
        <w:rPr>
          <w:rFonts w:ascii="宋体" w:eastAsia="宋体" w:hAnsi="宋体" w:cs="宋体" w:hint="eastAsia"/>
          <w:szCs w:val="21"/>
        </w:rPr>
        <w:t>管理协同平台，确保项目信息及时有效地传递。</w:t>
      </w:r>
    </w:p>
    <w:p w:rsidR="00211F9B" w:rsidRDefault="00CC22CC">
      <w:pPr>
        <w:numPr>
          <w:ilvl w:val="0"/>
          <w:numId w:val="1"/>
        </w:numPr>
        <w:spacing w:line="360" w:lineRule="auto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根据</w:t>
      </w:r>
      <w:r>
        <w:rPr>
          <w:rFonts w:ascii="宋体" w:eastAsia="宋体" w:hAnsi="宋体" w:cs="宋体" w:hint="eastAsia"/>
          <w:szCs w:val="21"/>
        </w:rPr>
        <w:t>竣工图纸提供</w:t>
      </w:r>
      <w:proofErr w:type="gramStart"/>
      <w:r w:rsidR="000E053A">
        <w:rPr>
          <w:rFonts w:ascii="宋体" w:eastAsia="宋体" w:hAnsi="宋体" w:cs="宋体" w:hint="eastAsia"/>
          <w:szCs w:val="21"/>
        </w:rPr>
        <w:t>直膨式空调</w:t>
      </w:r>
      <w:proofErr w:type="gramEnd"/>
      <w:r>
        <w:rPr>
          <w:rFonts w:ascii="宋体" w:eastAsia="宋体" w:hAnsi="宋体" w:cs="宋体" w:hint="eastAsia"/>
          <w:szCs w:val="21"/>
        </w:rPr>
        <w:t>竣工模型，其中包含型号、尺寸、厂商、安装日期等具体信息。</w:t>
      </w:r>
    </w:p>
    <w:p w:rsidR="00211F9B" w:rsidRDefault="00CC22CC">
      <w:pPr>
        <w:spacing w:line="360" w:lineRule="auto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2</w:t>
      </w:r>
      <w:r>
        <w:rPr>
          <w:rFonts w:ascii="宋体" w:eastAsia="宋体" w:hAnsi="宋体" w:cs="宋体" w:hint="eastAsia"/>
          <w:szCs w:val="21"/>
        </w:rPr>
        <w:t>、</w:t>
      </w:r>
      <w:r>
        <w:rPr>
          <w:rFonts w:ascii="宋体" w:eastAsia="宋体" w:hAnsi="宋体" w:cs="宋体" w:hint="eastAsia"/>
          <w:szCs w:val="21"/>
        </w:rPr>
        <w:t>BIM</w:t>
      </w:r>
      <w:r>
        <w:rPr>
          <w:rFonts w:ascii="宋体" w:eastAsia="宋体" w:hAnsi="宋体" w:cs="宋体" w:hint="eastAsia"/>
          <w:szCs w:val="21"/>
        </w:rPr>
        <w:t>模型要求</w:t>
      </w:r>
    </w:p>
    <w:p w:rsidR="00211F9B" w:rsidRDefault="00CC22CC">
      <w:pPr>
        <w:spacing w:line="360" w:lineRule="auto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(1) BIM</w:t>
      </w:r>
      <w:r>
        <w:rPr>
          <w:rFonts w:ascii="宋体" w:eastAsia="宋体" w:hAnsi="宋体" w:cs="宋体" w:hint="eastAsia"/>
          <w:szCs w:val="21"/>
        </w:rPr>
        <w:t>模型应能用于定义各方工作界面，满足上海交通大学医学院附属第九人民</w:t>
      </w:r>
      <w:proofErr w:type="gramStart"/>
      <w:r>
        <w:rPr>
          <w:rFonts w:ascii="宋体" w:eastAsia="宋体" w:hAnsi="宋体" w:cs="宋体" w:hint="eastAsia"/>
          <w:szCs w:val="21"/>
        </w:rPr>
        <w:t>医院祝桥项目</w:t>
      </w:r>
      <w:proofErr w:type="gramEnd"/>
      <w:r>
        <w:rPr>
          <w:rFonts w:ascii="宋体" w:eastAsia="宋体" w:hAnsi="宋体" w:cs="宋体" w:hint="eastAsia"/>
          <w:szCs w:val="21"/>
        </w:rPr>
        <w:t>对模型文件的划分要求。</w:t>
      </w:r>
    </w:p>
    <w:p w:rsidR="00211F9B" w:rsidRDefault="00CC22CC">
      <w:pPr>
        <w:spacing w:line="360" w:lineRule="auto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(2) BIM</w:t>
      </w:r>
      <w:r>
        <w:rPr>
          <w:rFonts w:ascii="宋体" w:eastAsia="宋体" w:hAnsi="宋体" w:cs="宋体" w:hint="eastAsia"/>
          <w:szCs w:val="21"/>
        </w:rPr>
        <w:t>模型文件应按项目要求合理命名。</w:t>
      </w:r>
    </w:p>
    <w:p w:rsidR="00211F9B" w:rsidRDefault="00CC22CC">
      <w:pPr>
        <w:spacing w:line="360" w:lineRule="auto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(4) BIM</w:t>
      </w:r>
      <w:r>
        <w:rPr>
          <w:rFonts w:ascii="宋体" w:eastAsia="宋体" w:hAnsi="宋体" w:cs="宋体" w:hint="eastAsia"/>
          <w:szCs w:val="21"/>
        </w:rPr>
        <w:t>模型构件都应按专业附着不同的颜色，以便有效识别和区分。</w:t>
      </w:r>
    </w:p>
    <w:p w:rsidR="00211F9B" w:rsidRDefault="00CC22CC">
      <w:pPr>
        <w:spacing w:line="360" w:lineRule="auto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(5) BIM</w:t>
      </w:r>
      <w:r>
        <w:rPr>
          <w:rFonts w:ascii="宋体" w:eastAsia="宋体" w:hAnsi="宋体" w:cs="宋体" w:hint="eastAsia"/>
          <w:szCs w:val="21"/>
        </w:rPr>
        <w:t>模型中的构件应能存成独立的</w:t>
      </w:r>
      <w:proofErr w:type="gramStart"/>
      <w:r>
        <w:rPr>
          <w:rFonts w:ascii="宋体" w:eastAsia="宋体" w:hAnsi="宋体" w:cs="宋体" w:hint="eastAsia"/>
          <w:szCs w:val="21"/>
        </w:rPr>
        <w:t>参数化</w:t>
      </w:r>
      <w:r>
        <w:rPr>
          <w:rFonts w:ascii="宋体" w:eastAsia="宋体" w:hAnsi="宋体" w:cs="宋体" w:hint="eastAsia"/>
          <w:szCs w:val="21"/>
        </w:rPr>
        <w:t>族文件</w:t>
      </w:r>
      <w:proofErr w:type="gramEnd"/>
      <w:r>
        <w:rPr>
          <w:rFonts w:ascii="宋体" w:eastAsia="宋体" w:hAnsi="宋体" w:cs="宋体" w:hint="eastAsia"/>
          <w:szCs w:val="21"/>
        </w:rPr>
        <w:t>，便于管理和各参与方的重复应用。</w:t>
      </w:r>
    </w:p>
    <w:p w:rsidR="00211F9B" w:rsidRDefault="00211F9B">
      <w:pPr>
        <w:spacing w:line="360" w:lineRule="auto"/>
        <w:rPr>
          <w:rFonts w:ascii="宋体" w:eastAsia="宋体" w:hAnsi="宋体" w:cs="宋体"/>
          <w:szCs w:val="21"/>
        </w:rPr>
      </w:pPr>
      <w:bookmarkStart w:id="0" w:name="_GoBack"/>
      <w:bookmarkEnd w:id="0"/>
    </w:p>
    <w:p w:rsidR="00211F9B" w:rsidRDefault="00CC22CC">
      <w:pPr>
        <w:spacing w:line="360" w:lineRule="auto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3</w:t>
      </w:r>
      <w:r>
        <w:rPr>
          <w:rFonts w:ascii="宋体" w:eastAsia="宋体" w:hAnsi="宋体" w:cs="宋体" w:hint="eastAsia"/>
          <w:szCs w:val="21"/>
        </w:rPr>
        <w:t>、</w:t>
      </w:r>
      <w:r>
        <w:rPr>
          <w:rFonts w:ascii="宋体" w:eastAsia="宋体" w:hAnsi="宋体" w:cs="宋体" w:hint="eastAsia"/>
          <w:szCs w:val="21"/>
        </w:rPr>
        <w:t>BIM</w:t>
      </w:r>
      <w:r>
        <w:rPr>
          <w:rFonts w:ascii="宋体" w:eastAsia="宋体" w:hAnsi="宋体" w:cs="宋体" w:hint="eastAsia"/>
          <w:szCs w:val="21"/>
        </w:rPr>
        <w:t>工作计划</w:t>
      </w:r>
    </w:p>
    <w:p w:rsidR="00211F9B" w:rsidRDefault="00CC22CC">
      <w:pPr>
        <w:spacing w:line="360" w:lineRule="auto"/>
        <w:ind w:firstLineChars="200" w:firstLine="42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投标人</w:t>
      </w:r>
      <w:r>
        <w:rPr>
          <w:rFonts w:ascii="宋体" w:eastAsia="宋体" w:hAnsi="宋体" w:cs="宋体" w:hint="eastAsia"/>
          <w:szCs w:val="21"/>
        </w:rPr>
        <w:t>应提供</w:t>
      </w:r>
      <w:r>
        <w:rPr>
          <w:rFonts w:ascii="宋体" w:eastAsia="宋体" w:hAnsi="宋体" w:cs="宋体" w:hint="eastAsia"/>
          <w:szCs w:val="21"/>
        </w:rPr>
        <w:t>BIM</w:t>
      </w:r>
      <w:r>
        <w:rPr>
          <w:rFonts w:ascii="宋体" w:eastAsia="宋体" w:hAnsi="宋体" w:cs="宋体" w:hint="eastAsia"/>
          <w:szCs w:val="21"/>
        </w:rPr>
        <w:t>模型的创建、维护和应用计划，以及</w:t>
      </w:r>
      <w:r>
        <w:rPr>
          <w:rFonts w:ascii="宋体" w:eastAsia="宋体" w:hAnsi="宋体" w:cs="宋体" w:hint="eastAsia"/>
          <w:szCs w:val="21"/>
        </w:rPr>
        <w:t>BIM</w:t>
      </w:r>
      <w:r>
        <w:rPr>
          <w:rFonts w:ascii="宋体" w:eastAsia="宋体" w:hAnsi="宋体" w:cs="宋体" w:hint="eastAsia"/>
          <w:szCs w:val="21"/>
        </w:rPr>
        <w:t>人力资源计划，作为招标文件的组成部分，其中应至少包括附表</w:t>
      </w:r>
      <w:r>
        <w:rPr>
          <w:rFonts w:ascii="宋体" w:eastAsia="宋体" w:hAnsi="宋体" w:cs="宋体" w:hint="eastAsia"/>
          <w:szCs w:val="21"/>
        </w:rPr>
        <w:t>1</w:t>
      </w:r>
      <w:r>
        <w:rPr>
          <w:rFonts w:ascii="宋体" w:eastAsia="宋体" w:hAnsi="宋体" w:cs="宋体" w:hint="eastAsia"/>
          <w:szCs w:val="21"/>
        </w:rPr>
        <w:t>中几个时间节点的说明。</w:t>
      </w:r>
    </w:p>
    <w:p w:rsidR="00211F9B" w:rsidRDefault="00CC22CC">
      <w:pPr>
        <w:spacing w:line="360" w:lineRule="auto"/>
        <w:jc w:val="center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附表</w:t>
      </w:r>
      <w:r>
        <w:rPr>
          <w:rFonts w:ascii="宋体" w:eastAsia="宋体" w:hAnsi="宋体" w:cs="宋体" w:hint="eastAsia"/>
          <w:szCs w:val="21"/>
        </w:rPr>
        <w:t>1</w:t>
      </w:r>
    </w:p>
    <w:tbl>
      <w:tblPr>
        <w:tblW w:w="7977" w:type="dxa"/>
        <w:jc w:val="center"/>
        <w:tblLayout w:type="fixed"/>
        <w:tblLook w:val="04A0" w:firstRow="1" w:lastRow="0" w:firstColumn="1" w:lastColumn="0" w:noHBand="0" w:noVBand="1"/>
      </w:tblPr>
      <w:tblGrid>
        <w:gridCol w:w="3372"/>
        <w:gridCol w:w="4605"/>
      </w:tblGrid>
      <w:tr w:rsidR="00211F9B">
        <w:trPr>
          <w:trHeight w:val="20"/>
          <w:jc w:val="center"/>
        </w:trPr>
        <w:tc>
          <w:tcPr>
            <w:tcW w:w="33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</w:tcPr>
          <w:p w:rsidR="00211F9B" w:rsidRDefault="00CC22CC">
            <w:pPr>
              <w:adjustRightInd w:val="0"/>
              <w:snapToGrid w:val="0"/>
              <w:spacing w:line="240" w:lineRule="atLeas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成果描述</w:t>
            </w:r>
          </w:p>
        </w:tc>
        <w:tc>
          <w:tcPr>
            <w:tcW w:w="4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</w:tcPr>
          <w:p w:rsidR="00211F9B" w:rsidRDefault="00CC22CC">
            <w:pPr>
              <w:adjustRightInd w:val="0"/>
              <w:snapToGrid w:val="0"/>
              <w:spacing w:line="240" w:lineRule="atLeas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完工时间</w:t>
            </w:r>
          </w:p>
        </w:tc>
      </w:tr>
      <w:tr w:rsidR="00211F9B">
        <w:trPr>
          <w:trHeight w:val="20"/>
          <w:jc w:val="center"/>
        </w:trPr>
        <w:tc>
          <w:tcPr>
            <w:tcW w:w="33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</w:tcPr>
          <w:p w:rsidR="00211F9B" w:rsidRDefault="00CC22CC">
            <w:pPr>
              <w:adjustRightInd w:val="0"/>
              <w:snapToGrid w:val="0"/>
              <w:spacing w:line="240" w:lineRule="atLeas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  BIM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组织架构表</w:t>
            </w:r>
          </w:p>
        </w:tc>
        <w:tc>
          <w:tcPr>
            <w:tcW w:w="4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</w:tcPr>
          <w:p w:rsidR="00211F9B" w:rsidRDefault="00CC22CC">
            <w:pPr>
              <w:adjustRightInd w:val="0"/>
              <w:snapToGrid w:val="0"/>
              <w:spacing w:line="240" w:lineRule="atLeas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合同签订后的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天内</w:t>
            </w:r>
          </w:p>
        </w:tc>
      </w:tr>
      <w:tr w:rsidR="00211F9B">
        <w:trPr>
          <w:trHeight w:val="20"/>
          <w:jc w:val="center"/>
        </w:trPr>
        <w:tc>
          <w:tcPr>
            <w:tcW w:w="33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</w:tcPr>
          <w:p w:rsidR="00211F9B" w:rsidRDefault="00CC22CC">
            <w:pPr>
              <w:adjustRightInd w:val="0"/>
              <w:snapToGrid w:val="0"/>
              <w:spacing w:line="240" w:lineRule="atLeas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  BIM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执行计划书</w:t>
            </w:r>
          </w:p>
        </w:tc>
        <w:tc>
          <w:tcPr>
            <w:tcW w:w="4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</w:tcPr>
          <w:p w:rsidR="00211F9B" w:rsidRDefault="00CC22CC">
            <w:pPr>
              <w:adjustRightInd w:val="0"/>
              <w:snapToGrid w:val="0"/>
              <w:spacing w:line="240" w:lineRule="atLeas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合同签订后的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天内</w:t>
            </w:r>
          </w:p>
        </w:tc>
      </w:tr>
      <w:tr w:rsidR="00211F9B">
        <w:trPr>
          <w:trHeight w:val="20"/>
          <w:jc w:val="center"/>
        </w:trPr>
        <w:tc>
          <w:tcPr>
            <w:tcW w:w="33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</w:tcPr>
          <w:p w:rsidR="00211F9B" w:rsidRDefault="00CC22CC">
            <w:pPr>
              <w:adjustRightInd w:val="0"/>
              <w:snapToGrid w:val="0"/>
              <w:spacing w:line="240" w:lineRule="atLeas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最初的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BIM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模型</w:t>
            </w:r>
          </w:p>
        </w:tc>
        <w:tc>
          <w:tcPr>
            <w:tcW w:w="4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</w:tcPr>
          <w:p w:rsidR="00211F9B" w:rsidRDefault="00CC22CC">
            <w:pPr>
              <w:adjustRightInd w:val="0"/>
              <w:snapToGrid w:val="0"/>
              <w:spacing w:line="240" w:lineRule="atLeast"/>
              <w:rPr>
                <w:rFonts w:ascii="宋体" w:eastAsia="宋体" w:hAnsi="宋体" w:cs="宋体"/>
                <w:color w:val="FF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 xml:space="preserve">  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合同签订后图纸齐全的情况下的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60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天内天内</w:t>
            </w:r>
          </w:p>
        </w:tc>
      </w:tr>
      <w:tr w:rsidR="00211F9B">
        <w:trPr>
          <w:trHeight w:val="20"/>
          <w:jc w:val="center"/>
        </w:trPr>
        <w:tc>
          <w:tcPr>
            <w:tcW w:w="33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</w:tcPr>
          <w:p w:rsidR="00211F9B" w:rsidRDefault="00CC22CC">
            <w:pPr>
              <w:adjustRightInd w:val="0"/>
              <w:snapToGrid w:val="0"/>
              <w:spacing w:line="240" w:lineRule="atLeas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  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旅工深化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图纸</w:t>
            </w:r>
          </w:p>
        </w:tc>
        <w:tc>
          <w:tcPr>
            <w:tcW w:w="4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</w:tcPr>
          <w:p w:rsidR="00211F9B" w:rsidRDefault="00CC22CC">
            <w:pPr>
              <w:adjustRightInd w:val="0"/>
              <w:snapToGrid w:val="0"/>
              <w:spacing w:line="240" w:lineRule="atLeas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与图纸一起递交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BIM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模型</w:t>
            </w:r>
          </w:p>
        </w:tc>
      </w:tr>
      <w:tr w:rsidR="00211F9B">
        <w:trPr>
          <w:trHeight w:val="20"/>
          <w:jc w:val="center"/>
        </w:trPr>
        <w:tc>
          <w:tcPr>
            <w:tcW w:w="33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</w:tcPr>
          <w:p w:rsidR="00211F9B" w:rsidRDefault="00CC22CC">
            <w:pPr>
              <w:adjustRightInd w:val="0"/>
              <w:snapToGrid w:val="0"/>
              <w:spacing w:line="240" w:lineRule="atLeas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施工变更引起的模型修改</w:t>
            </w:r>
          </w:p>
        </w:tc>
        <w:tc>
          <w:tcPr>
            <w:tcW w:w="4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</w:tcPr>
          <w:p w:rsidR="00211F9B" w:rsidRDefault="00CC22CC">
            <w:pPr>
              <w:adjustRightInd w:val="0"/>
              <w:snapToGrid w:val="0"/>
              <w:spacing w:line="240" w:lineRule="atLeas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在收到变更单后的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14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天内</w:t>
            </w:r>
          </w:p>
        </w:tc>
      </w:tr>
      <w:tr w:rsidR="00211F9B">
        <w:trPr>
          <w:trHeight w:val="20"/>
          <w:jc w:val="center"/>
        </w:trPr>
        <w:tc>
          <w:tcPr>
            <w:tcW w:w="33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</w:tcPr>
          <w:p w:rsidR="00211F9B" w:rsidRDefault="00CC22CC">
            <w:pPr>
              <w:adjustRightInd w:val="0"/>
              <w:snapToGrid w:val="0"/>
              <w:spacing w:line="240" w:lineRule="atLeas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碰撞检测报告及解决碰撞</w:t>
            </w:r>
          </w:p>
        </w:tc>
        <w:tc>
          <w:tcPr>
            <w:tcW w:w="4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</w:tcPr>
          <w:p w:rsidR="00211F9B" w:rsidRDefault="00CC22CC">
            <w:pPr>
              <w:adjustRightInd w:val="0"/>
              <w:snapToGrid w:val="0"/>
              <w:spacing w:line="240" w:lineRule="atLeas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在相应部位施工前的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个月内</w:t>
            </w:r>
          </w:p>
        </w:tc>
      </w:tr>
      <w:tr w:rsidR="00211F9B">
        <w:trPr>
          <w:trHeight w:val="20"/>
          <w:jc w:val="center"/>
        </w:trPr>
        <w:tc>
          <w:tcPr>
            <w:tcW w:w="33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</w:tcPr>
          <w:p w:rsidR="00211F9B" w:rsidRDefault="00CC22CC">
            <w:pPr>
              <w:adjustRightInd w:val="0"/>
              <w:snapToGrid w:val="0"/>
              <w:spacing w:line="240" w:lineRule="atLeas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  4D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施工模拟及进度优化</w:t>
            </w:r>
          </w:p>
        </w:tc>
        <w:tc>
          <w:tcPr>
            <w:tcW w:w="4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</w:tcPr>
          <w:p w:rsidR="00211F9B" w:rsidRDefault="00CC22CC">
            <w:pPr>
              <w:adjustRightInd w:val="0"/>
              <w:snapToGrid w:val="0"/>
              <w:spacing w:line="240" w:lineRule="atLeas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在相应部位施工前的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个月内</w:t>
            </w:r>
          </w:p>
        </w:tc>
      </w:tr>
      <w:tr w:rsidR="00211F9B">
        <w:trPr>
          <w:trHeight w:val="20"/>
          <w:jc w:val="center"/>
        </w:trPr>
        <w:tc>
          <w:tcPr>
            <w:tcW w:w="33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</w:tcPr>
          <w:p w:rsidR="00211F9B" w:rsidRDefault="00CC22CC">
            <w:pPr>
              <w:adjustRightInd w:val="0"/>
              <w:snapToGrid w:val="0"/>
              <w:spacing w:line="240" w:lineRule="atLeas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  BIM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竣工模型</w:t>
            </w:r>
          </w:p>
        </w:tc>
        <w:tc>
          <w:tcPr>
            <w:tcW w:w="4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</w:tcPr>
          <w:p w:rsidR="00211F9B" w:rsidRDefault="00CC22CC">
            <w:pPr>
              <w:adjustRightInd w:val="0"/>
              <w:snapToGrid w:val="0"/>
              <w:spacing w:line="240" w:lineRule="atLeas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在出具完工证明以前</w:t>
            </w:r>
          </w:p>
        </w:tc>
      </w:tr>
    </w:tbl>
    <w:p w:rsidR="00211F9B" w:rsidRDefault="00211F9B">
      <w:pPr>
        <w:rPr>
          <w:rFonts w:ascii="宋体" w:eastAsia="宋体" w:hAnsi="宋体"/>
          <w:szCs w:val="21"/>
        </w:rPr>
      </w:pPr>
    </w:p>
    <w:sectPr w:rsidR="00211F9B">
      <w:headerReference w:type="default" r:id="rId8"/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22CC" w:rsidRDefault="00CC22CC">
      <w:r>
        <w:separator/>
      </w:r>
    </w:p>
  </w:endnote>
  <w:endnote w:type="continuationSeparator" w:id="0">
    <w:p w:rsidR="00CC22CC" w:rsidRDefault="00CC22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22CC" w:rsidRDefault="00CC22CC">
      <w:r>
        <w:separator/>
      </w:r>
    </w:p>
  </w:footnote>
  <w:footnote w:type="continuationSeparator" w:id="0">
    <w:p w:rsidR="00CC22CC" w:rsidRDefault="00CC22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1F9B" w:rsidRDefault="00211F9B">
    <w:pPr>
      <w:pStyle w:val="a5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C292AAA"/>
    <w:multiLevelType w:val="singleLevel"/>
    <w:tmpl w:val="FC292AAA"/>
    <w:lvl w:ilvl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Q4YmViZGM5ZmY3YzI2OGMyODY1NmI0NGI0MzRkODgifQ=="/>
  </w:docVars>
  <w:rsids>
    <w:rsidRoot w:val="00DF014F"/>
    <w:rsid w:val="00013D00"/>
    <w:rsid w:val="00056338"/>
    <w:rsid w:val="000E053A"/>
    <w:rsid w:val="001259AD"/>
    <w:rsid w:val="00166707"/>
    <w:rsid w:val="001E647A"/>
    <w:rsid w:val="00211F9B"/>
    <w:rsid w:val="00253EB8"/>
    <w:rsid w:val="00276A7F"/>
    <w:rsid w:val="0029529A"/>
    <w:rsid w:val="0029603C"/>
    <w:rsid w:val="0035347C"/>
    <w:rsid w:val="003722E1"/>
    <w:rsid w:val="003B673F"/>
    <w:rsid w:val="0041796C"/>
    <w:rsid w:val="00492CA6"/>
    <w:rsid w:val="004E4CB4"/>
    <w:rsid w:val="0053086F"/>
    <w:rsid w:val="005C2E01"/>
    <w:rsid w:val="00621833"/>
    <w:rsid w:val="007922A6"/>
    <w:rsid w:val="008727D6"/>
    <w:rsid w:val="008E7178"/>
    <w:rsid w:val="009067D5"/>
    <w:rsid w:val="00913D19"/>
    <w:rsid w:val="0098411F"/>
    <w:rsid w:val="00CC22CC"/>
    <w:rsid w:val="00D24159"/>
    <w:rsid w:val="00D45FC1"/>
    <w:rsid w:val="00DF014F"/>
    <w:rsid w:val="00E11975"/>
    <w:rsid w:val="01FD5BA2"/>
    <w:rsid w:val="1A1409D8"/>
    <w:rsid w:val="1BF10F4C"/>
    <w:rsid w:val="1F2D5537"/>
    <w:rsid w:val="227B588A"/>
    <w:rsid w:val="4F1B1A78"/>
    <w:rsid w:val="60E359A7"/>
    <w:rsid w:val="7F579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A58A4A9"/>
  <w15:docId w15:val="{23004AD2-E09C-47DD-A5AD-223F6B2EF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outlineLvl w:val="7"/>
    </w:pPr>
    <w:rPr>
      <w:rFonts w:cstheme="majorBidi"/>
      <w:color w:val="595959" w:themeColor="text1" w:themeTint="A6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outlineLvl w:val="8"/>
    </w:pPr>
    <w:rPr>
      <w:rFonts w:eastAsiaTheme="majorEastAsia" w:cstheme="majorBidi"/>
      <w:color w:val="595959" w:themeColor="text1" w:themeTint="A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Subtitle"/>
    <w:basedOn w:val="a"/>
    <w:next w:val="a"/>
    <w:link w:val="a8"/>
    <w:uiPriority w:val="11"/>
    <w:qFormat/>
    <w:p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9">
    <w:name w:val="Title"/>
    <w:basedOn w:val="a"/>
    <w:next w:val="a"/>
    <w:link w:val="aa"/>
    <w:uiPriority w:val="10"/>
    <w:qFormat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0">
    <w:name w:val="标题 1 字符"/>
    <w:basedOn w:val="a0"/>
    <w:link w:val="1"/>
    <w:uiPriority w:val="9"/>
    <w:qFormat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qFormat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qFormat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qFormat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qFormat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qFormat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qFormat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qFormat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qFormat/>
    <w:rPr>
      <w:rFonts w:eastAsiaTheme="majorEastAsia" w:cstheme="majorBidi"/>
      <w:color w:val="595959" w:themeColor="text1" w:themeTint="A6"/>
    </w:rPr>
  </w:style>
  <w:style w:type="character" w:customStyle="1" w:styleId="aa">
    <w:name w:val="标题 字符"/>
    <w:basedOn w:val="a0"/>
    <w:link w:val="a9"/>
    <w:uiPriority w:val="10"/>
    <w:qFormat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8">
    <w:name w:val="副标题 字符"/>
    <w:basedOn w:val="a0"/>
    <w:link w:val="a7"/>
    <w:uiPriority w:val="11"/>
    <w:qFormat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b">
    <w:name w:val="Quote"/>
    <w:basedOn w:val="a"/>
    <w:next w:val="a"/>
    <w:link w:val="ac"/>
    <w:uiPriority w:val="29"/>
    <w:qFormat/>
    <w:pPr>
      <w:spacing w:before="160" w:after="160"/>
      <w:jc w:val="center"/>
    </w:pPr>
    <w:rPr>
      <w:i/>
      <w:iCs/>
      <w:color w:val="404040" w:themeColor="text1" w:themeTint="BF"/>
      <w:szCs w:val="24"/>
    </w:rPr>
  </w:style>
  <w:style w:type="character" w:customStyle="1" w:styleId="ac">
    <w:name w:val="引用 字符"/>
    <w:basedOn w:val="a0"/>
    <w:link w:val="ab"/>
    <w:uiPriority w:val="29"/>
    <w:qFormat/>
    <w:rPr>
      <w:i/>
      <w:iCs/>
      <w:color w:val="404040" w:themeColor="text1" w:themeTint="BF"/>
    </w:rPr>
  </w:style>
  <w:style w:type="paragraph" w:styleId="ad">
    <w:name w:val="List Paragraph"/>
    <w:basedOn w:val="a"/>
    <w:uiPriority w:val="34"/>
    <w:qFormat/>
    <w:pPr>
      <w:ind w:left="720"/>
      <w:contextualSpacing/>
    </w:pPr>
    <w:rPr>
      <w:szCs w:val="24"/>
    </w:rPr>
  </w:style>
  <w:style w:type="character" w:customStyle="1" w:styleId="11">
    <w:name w:val="明显强调1"/>
    <w:basedOn w:val="a0"/>
    <w:uiPriority w:val="21"/>
    <w:qFormat/>
    <w:rPr>
      <w:i/>
      <w:iCs/>
      <w:color w:val="0F4761" w:themeColor="accent1" w:themeShade="BF"/>
    </w:rPr>
  </w:style>
  <w:style w:type="paragraph" w:styleId="ae">
    <w:name w:val="Intense Quote"/>
    <w:basedOn w:val="a"/>
    <w:next w:val="a"/>
    <w:link w:val="af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szCs w:val="24"/>
    </w:rPr>
  </w:style>
  <w:style w:type="character" w:customStyle="1" w:styleId="af">
    <w:name w:val="明显引用 字符"/>
    <w:basedOn w:val="a0"/>
    <w:link w:val="ae"/>
    <w:uiPriority w:val="30"/>
    <w:qFormat/>
    <w:rPr>
      <w:i/>
      <w:iCs/>
      <w:color w:val="0F4761" w:themeColor="accent1" w:themeShade="BF"/>
    </w:rPr>
  </w:style>
  <w:style w:type="character" w:customStyle="1" w:styleId="12">
    <w:name w:val="明显参考1"/>
    <w:basedOn w:val="a0"/>
    <w:uiPriority w:val="32"/>
    <w:qFormat/>
    <w:rPr>
      <w:b/>
      <w:bCs/>
      <w:smallCaps/>
      <w:color w:val="0F4761" w:themeColor="accent1" w:themeShade="BF"/>
      <w:spacing w:val="5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Version="6" SelectedStyle="\APASixthEditionOfficeOnline.xsl" StyleName="APA"/>
</file>

<file path=customXml/itemProps1.xml><?xml version="1.0" encoding="utf-8"?>
<ds:datastoreItem xmlns:ds="http://schemas.openxmlformats.org/officeDocument/2006/customXml" ds:itemID="{1B13F695-A7AF-40F6-AD8A-F5DC67D4D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128</Words>
  <Characters>733</Characters>
  <Application>Microsoft Office Word</Application>
  <DocSecurity>0</DocSecurity>
  <Lines>6</Lines>
  <Paragraphs>1</Paragraphs>
  <ScaleCrop>false</ScaleCrop>
  <Company/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A7652</dc:creator>
  <cp:lastModifiedBy>Lenovo</cp:lastModifiedBy>
  <cp:revision>13</cp:revision>
  <dcterms:created xsi:type="dcterms:W3CDTF">2024-09-19T13:30:00Z</dcterms:created>
  <dcterms:modified xsi:type="dcterms:W3CDTF">2024-11-09T14:59:00Z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2052-12.8.2.1113</vt:lpwstr>
  </property>
  <property fmtid="{D5CDD505-2E9C-101B-9397-08002B2CF9AE}" pid="3" name="ICV">
    <vt:lpwstr>74600FB386514412B85322888DE49E40_13</vt:lpwstr>
  </property>
</Properties>
</file>