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52"/>
        <w:widowControl/>
        <w:jc w:val="center"/>
        <w:rPr>
          <w:b/>
          <w:bCs/>
          <w:color w:val="auto"/>
          <w:sz w:val="44"/>
          <w:szCs w:val="44"/>
          <w:highlight w:val="none"/>
        </w:rPr>
      </w:pPr>
      <w:bookmarkStart w:id="0" w:name="_Toc463071786"/>
      <w:bookmarkStart w:id="1" w:name="_Toc535299942"/>
      <w:bookmarkStart w:id="2" w:name="_Toc464397399"/>
      <w:bookmarkStart w:id="3" w:name="_Toc466974278"/>
      <w:bookmarkStart w:id="4" w:name="_Toc464451505"/>
      <w:bookmarkStart w:id="5" w:name="_Toc165624782"/>
      <w:bookmarkStart w:id="6" w:name="_Toc462487363"/>
      <w:bookmarkStart w:id="7" w:name="_Toc159314405"/>
      <w:bookmarkStart w:id="8" w:name="_Toc144210145"/>
      <w:bookmarkStart w:id="9" w:name="_Toc165698120"/>
      <w:bookmarkStart w:id="10" w:name="_Toc5446842"/>
      <w:bookmarkStart w:id="11" w:name="_Toc152669638"/>
      <w:bookmarkStart w:id="12" w:name="_Toc463071333"/>
      <w:bookmarkStart w:id="13" w:name="_Toc464457644"/>
      <w:bookmarkStart w:id="14" w:name="_Toc144694799"/>
      <w:bookmarkStart w:id="15" w:name="_Toc464401352"/>
      <w:bookmarkStart w:id="16" w:name="_Toc10457330"/>
      <w:bookmarkStart w:id="17" w:name="_Toc462535886"/>
      <w:bookmarkStart w:id="18" w:name="_Toc81707902"/>
      <w:bookmarkStart w:id="19" w:name="_Toc22614657"/>
      <w:bookmarkStart w:id="20" w:name="_Toc467034200"/>
      <w:bookmarkStart w:id="21" w:name="_Toc463067502"/>
      <w:bookmarkStart w:id="22" w:name="_Toc9417273"/>
      <w:bookmarkStart w:id="23" w:name="_Toc29704077"/>
      <w:bookmarkStart w:id="24" w:name="_Toc33182555"/>
      <w:bookmarkStart w:id="25" w:name="_Toc150222748"/>
      <w:bookmarkStart w:id="26" w:name="_Toc14768792"/>
      <w:bookmarkStart w:id="27" w:name="_Toc29097539"/>
      <w:bookmarkStart w:id="28" w:name="_Toc462486138"/>
      <w:bookmarkStart w:id="29" w:name="_Toc33182699"/>
      <w:r>
        <w:rPr>
          <w:rFonts w:hint="eastAsia"/>
          <w:b/>
          <w:bCs/>
          <w:color w:val="auto"/>
          <w:sz w:val="44"/>
          <w:szCs w:val="44"/>
          <w:highlight w:val="none"/>
        </w:rPr>
        <w:t>检察办案与监督图像视频智能分析子系统建设项目</w:t>
      </w:r>
      <w:r>
        <w:rPr>
          <w:b/>
          <w:bCs/>
          <w:color w:val="auto"/>
          <w:sz w:val="44"/>
          <w:szCs w:val="44"/>
          <w:highlight w:val="none"/>
        </w:rPr>
        <w:t>采购需求</w:t>
      </w:r>
    </w:p>
    <w:p>
      <w:pPr>
        <w:pStyle w:val="45"/>
        <w:ind w:firstLine="0" w:firstLineChars="0"/>
        <w:rPr>
          <w:rFonts w:hAnsi="宋体"/>
          <w:color w:val="auto"/>
          <w:spacing w:val="0"/>
          <w:highlight w:val="none"/>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Pr>
        <w:adjustRightInd w:val="0"/>
        <w:snapToGrid w:val="0"/>
        <w:spacing w:line="360" w:lineRule="auto"/>
        <w:jc w:val="center"/>
        <w:rPr>
          <w:rFonts w:ascii="宋体" w:hAnsi="宋体" w:eastAsia="宋体"/>
          <w:b/>
          <w:bCs/>
          <w:color w:val="auto"/>
          <w:spacing w:val="0"/>
          <w:szCs w:val="21"/>
          <w:highlight w:val="none"/>
        </w:rPr>
      </w:pPr>
      <w:bookmarkStart w:id="30" w:name="_Toc40514704"/>
      <w:bookmarkStart w:id="31" w:name="_Toc46040738"/>
      <w:bookmarkStart w:id="32" w:name="_Toc79490589"/>
      <w:bookmarkStart w:id="33" w:name="_Toc79490591"/>
      <w:bookmarkStart w:id="34" w:name="_Toc46040717"/>
      <w:bookmarkStart w:id="35" w:name="_Toc486266326"/>
      <w:bookmarkStart w:id="36" w:name="_Toc40438291"/>
      <w:r>
        <w:rPr>
          <w:rFonts w:hint="eastAsia" w:ascii="宋体" w:hAnsi="宋体" w:eastAsia="宋体"/>
          <w:b/>
          <w:bCs/>
          <w:color w:val="auto"/>
          <w:spacing w:val="0"/>
          <w:szCs w:val="21"/>
          <w:highlight w:val="none"/>
        </w:rPr>
        <w:t>目   录</w:t>
      </w:r>
    </w:p>
    <w:p>
      <w:pPr>
        <w:adjustRightInd w:val="0"/>
        <w:snapToGrid w:val="0"/>
        <w:spacing w:line="360" w:lineRule="auto"/>
        <w:jc w:val="center"/>
        <w:rPr>
          <w:rFonts w:ascii="宋体" w:hAnsi="宋体" w:eastAsia="宋体"/>
          <w:bCs/>
          <w:color w:val="auto"/>
          <w:spacing w:val="0"/>
          <w:sz w:val="21"/>
          <w:szCs w:val="21"/>
          <w:highlight w:val="none"/>
        </w:rPr>
      </w:pPr>
    </w:p>
    <w:p>
      <w:pPr>
        <w:pStyle w:val="37"/>
        <w:tabs>
          <w:tab w:val="right" w:leader="dot" w:pos="8997"/>
        </w:tabs>
      </w:pP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TOC \o "1-3" \h \z \u </w:instrText>
      </w:r>
      <w:r>
        <w:rPr>
          <w:rFonts w:ascii="宋体" w:hAnsi="宋体" w:eastAsia="宋体"/>
          <w:color w:val="auto"/>
          <w:sz w:val="21"/>
          <w:szCs w:val="21"/>
          <w:highlight w:val="none"/>
        </w:rPr>
        <w:fldChar w:fldCharType="separate"/>
      </w: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_Toc1678352899 </w:instrText>
      </w:r>
      <w:r>
        <w:rPr>
          <w:rFonts w:ascii="宋体" w:hAnsi="宋体" w:eastAsia="宋体"/>
          <w:szCs w:val="21"/>
          <w:highlight w:val="none"/>
        </w:rPr>
        <w:fldChar w:fldCharType="separate"/>
      </w:r>
      <w:r>
        <w:rPr>
          <w:rFonts w:hint="eastAsia"/>
          <w:highlight w:val="none"/>
        </w:rPr>
        <w:t>第一章  采购要求</w:t>
      </w:r>
      <w:r>
        <w:tab/>
      </w:r>
      <w:r>
        <w:fldChar w:fldCharType="begin"/>
      </w:r>
      <w:r>
        <w:instrText xml:space="preserve"> PAGEREF _Toc1678352899 \h </w:instrText>
      </w:r>
      <w:r>
        <w:fldChar w:fldCharType="separate"/>
      </w:r>
      <w:r>
        <w:t>4</w:t>
      </w:r>
      <w:r>
        <w:fldChar w:fldCharType="end"/>
      </w:r>
      <w:r>
        <w:rPr>
          <w:rFonts w:ascii="宋体" w:hAnsi="宋体" w:eastAsia="宋体"/>
          <w:color w:val="auto"/>
          <w:szCs w:val="21"/>
          <w:highlight w:val="none"/>
        </w:rPr>
        <w:fldChar w:fldCharType="end"/>
      </w:r>
    </w:p>
    <w:p>
      <w:pPr>
        <w:pStyle w:val="37"/>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_Toc1074547654 </w:instrText>
      </w:r>
      <w:r>
        <w:rPr>
          <w:rFonts w:ascii="宋体" w:hAnsi="宋体" w:eastAsia="宋体"/>
          <w:szCs w:val="21"/>
          <w:highlight w:val="none"/>
        </w:rPr>
        <w:fldChar w:fldCharType="separate"/>
      </w:r>
      <w:r>
        <w:rPr>
          <w:rFonts w:hint="eastAsia" w:ascii="宋体" w:hAnsi="宋体"/>
          <w:szCs w:val="30"/>
        </w:rPr>
        <w:t xml:space="preserve">1. </w:t>
      </w:r>
      <w:r>
        <w:rPr>
          <w:rFonts w:hint="eastAsia" w:ascii="宋体" w:hAnsi="宋体"/>
          <w:szCs w:val="30"/>
          <w:highlight w:val="none"/>
        </w:rPr>
        <w:t>项目概况</w:t>
      </w:r>
      <w:r>
        <w:tab/>
      </w:r>
      <w:r>
        <w:fldChar w:fldCharType="begin"/>
      </w:r>
      <w:r>
        <w:instrText xml:space="preserve"> PAGEREF _Toc1074547654 \h </w:instrText>
      </w:r>
      <w:r>
        <w:fldChar w:fldCharType="separate"/>
      </w:r>
      <w:r>
        <w:t>4</w:t>
      </w:r>
      <w:r>
        <w:fldChar w:fldCharType="end"/>
      </w:r>
      <w:r>
        <w:rPr>
          <w:rFonts w:ascii="宋体" w:hAnsi="宋体" w:eastAsia="宋体"/>
          <w:color w:val="auto"/>
          <w:szCs w:val="21"/>
          <w:highlight w:val="none"/>
        </w:rPr>
        <w:fldChar w:fldCharType="end"/>
      </w:r>
    </w:p>
    <w:p>
      <w:pPr>
        <w:pStyle w:val="4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_Toc1163931289 </w:instrText>
      </w:r>
      <w:r>
        <w:rPr>
          <w:rFonts w:ascii="宋体" w:hAnsi="宋体" w:eastAsia="宋体"/>
          <w:szCs w:val="21"/>
          <w:highlight w:val="none"/>
        </w:rPr>
        <w:fldChar w:fldCharType="separate"/>
      </w:r>
      <w:r>
        <w:rPr>
          <w:rFonts w:hint="eastAsia"/>
          <w:szCs w:val="28"/>
        </w:rPr>
        <w:t xml:space="preserve">1.1. </w:t>
      </w:r>
      <w:r>
        <w:rPr>
          <w:rFonts w:hint="eastAsia"/>
          <w:szCs w:val="28"/>
          <w:highlight w:val="none"/>
        </w:rPr>
        <w:t>建设背景</w:t>
      </w:r>
      <w:r>
        <w:tab/>
      </w:r>
      <w:r>
        <w:fldChar w:fldCharType="begin"/>
      </w:r>
      <w:r>
        <w:instrText xml:space="preserve"> PAGEREF _Toc1163931289 \h </w:instrText>
      </w:r>
      <w:r>
        <w:fldChar w:fldCharType="separate"/>
      </w:r>
      <w:r>
        <w:t>4</w:t>
      </w:r>
      <w:r>
        <w:fldChar w:fldCharType="end"/>
      </w:r>
      <w:r>
        <w:rPr>
          <w:rFonts w:ascii="宋体" w:hAnsi="宋体" w:eastAsia="宋体"/>
          <w:color w:val="auto"/>
          <w:szCs w:val="21"/>
          <w:highlight w:val="none"/>
        </w:rPr>
        <w:fldChar w:fldCharType="end"/>
      </w:r>
    </w:p>
    <w:p>
      <w:pPr>
        <w:pStyle w:val="4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_Toc1503294626 </w:instrText>
      </w:r>
      <w:r>
        <w:rPr>
          <w:rFonts w:ascii="宋体" w:hAnsi="宋体" w:eastAsia="宋体"/>
          <w:szCs w:val="21"/>
          <w:highlight w:val="none"/>
        </w:rPr>
        <w:fldChar w:fldCharType="separate"/>
      </w:r>
      <w:r>
        <w:rPr>
          <w:rFonts w:hint="eastAsia"/>
          <w:szCs w:val="28"/>
        </w:rPr>
        <w:t xml:space="preserve">1.2. </w:t>
      </w:r>
      <w:r>
        <w:rPr>
          <w:rFonts w:hint="eastAsia"/>
          <w:szCs w:val="28"/>
          <w:highlight w:val="none"/>
        </w:rPr>
        <w:t>建设目标</w:t>
      </w:r>
      <w:r>
        <w:tab/>
      </w:r>
      <w:r>
        <w:fldChar w:fldCharType="begin"/>
      </w:r>
      <w:r>
        <w:instrText xml:space="preserve"> PAGEREF _Toc1503294626 \h </w:instrText>
      </w:r>
      <w:r>
        <w:fldChar w:fldCharType="separate"/>
      </w:r>
      <w:r>
        <w:t>6</w:t>
      </w:r>
      <w:r>
        <w:fldChar w:fldCharType="end"/>
      </w:r>
      <w:r>
        <w:rPr>
          <w:rFonts w:ascii="宋体" w:hAnsi="宋体" w:eastAsia="宋体"/>
          <w:color w:val="auto"/>
          <w:szCs w:val="21"/>
          <w:highlight w:val="none"/>
        </w:rPr>
        <w:fldChar w:fldCharType="end"/>
      </w:r>
    </w:p>
    <w:p>
      <w:pPr>
        <w:pStyle w:val="4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_Toc2021016968 </w:instrText>
      </w:r>
      <w:r>
        <w:rPr>
          <w:rFonts w:ascii="宋体" w:hAnsi="宋体" w:eastAsia="宋体"/>
          <w:szCs w:val="21"/>
          <w:highlight w:val="none"/>
        </w:rPr>
        <w:fldChar w:fldCharType="separate"/>
      </w:r>
      <w:r>
        <w:rPr>
          <w:rFonts w:hint="eastAsia"/>
          <w:szCs w:val="28"/>
        </w:rPr>
        <w:t xml:space="preserve">1.3. </w:t>
      </w:r>
      <w:r>
        <w:rPr>
          <w:rFonts w:hint="eastAsia"/>
          <w:szCs w:val="28"/>
          <w:highlight w:val="none"/>
        </w:rPr>
        <w:t>建设</w:t>
      </w:r>
      <w:r>
        <w:rPr>
          <w:szCs w:val="28"/>
          <w:highlight w:val="none"/>
        </w:rPr>
        <w:t>内容</w:t>
      </w:r>
      <w:r>
        <w:tab/>
      </w:r>
      <w:r>
        <w:fldChar w:fldCharType="begin"/>
      </w:r>
      <w:r>
        <w:instrText xml:space="preserve"> PAGEREF _Toc2021016968 \h </w:instrText>
      </w:r>
      <w:r>
        <w:fldChar w:fldCharType="separate"/>
      </w:r>
      <w:r>
        <w:t>6</w:t>
      </w:r>
      <w:r>
        <w:fldChar w:fldCharType="end"/>
      </w:r>
      <w:r>
        <w:rPr>
          <w:rFonts w:ascii="宋体" w:hAnsi="宋体" w:eastAsia="宋体"/>
          <w:color w:val="auto"/>
          <w:szCs w:val="21"/>
          <w:highlight w:val="none"/>
        </w:rPr>
        <w:fldChar w:fldCharType="end"/>
      </w:r>
    </w:p>
    <w:p>
      <w:pPr>
        <w:pStyle w:val="37"/>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_Toc1791971629 </w:instrText>
      </w:r>
      <w:r>
        <w:rPr>
          <w:rFonts w:ascii="宋体" w:hAnsi="宋体" w:eastAsia="宋体"/>
          <w:szCs w:val="21"/>
          <w:highlight w:val="none"/>
        </w:rPr>
        <w:fldChar w:fldCharType="separate"/>
      </w:r>
      <w:r>
        <w:rPr>
          <w:rFonts w:hint="eastAsia" w:ascii="宋体" w:hAnsi="宋体"/>
          <w:szCs w:val="30"/>
        </w:rPr>
        <w:t xml:space="preserve">2. </w:t>
      </w:r>
      <w:r>
        <w:rPr>
          <w:rFonts w:hint="eastAsia" w:ascii="宋体" w:hAnsi="宋体"/>
          <w:szCs w:val="30"/>
          <w:highlight w:val="none"/>
        </w:rPr>
        <w:t>系统清单</w:t>
      </w:r>
      <w:r>
        <w:tab/>
      </w:r>
      <w:r>
        <w:fldChar w:fldCharType="begin"/>
      </w:r>
      <w:r>
        <w:instrText xml:space="preserve"> PAGEREF _Toc1791971629 \h </w:instrText>
      </w:r>
      <w:r>
        <w:fldChar w:fldCharType="separate"/>
      </w:r>
      <w:r>
        <w:t>7</w:t>
      </w:r>
      <w:r>
        <w:fldChar w:fldCharType="end"/>
      </w:r>
      <w:r>
        <w:rPr>
          <w:rFonts w:ascii="宋体" w:hAnsi="宋体" w:eastAsia="宋体"/>
          <w:color w:val="auto"/>
          <w:szCs w:val="21"/>
          <w:highlight w:val="none"/>
        </w:rPr>
        <w:fldChar w:fldCharType="end"/>
      </w:r>
    </w:p>
    <w:p>
      <w:pPr>
        <w:pStyle w:val="37"/>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_Toc712739770 </w:instrText>
      </w:r>
      <w:r>
        <w:rPr>
          <w:rFonts w:ascii="宋体" w:hAnsi="宋体" w:eastAsia="宋体"/>
          <w:szCs w:val="21"/>
          <w:highlight w:val="none"/>
        </w:rPr>
        <w:fldChar w:fldCharType="separate"/>
      </w:r>
      <w:r>
        <w:rPr>
          <w:rFonts w:hint="eastAsia" w:ascii="宋体" w:hAnsi="宋体"/>
          <w:szCs w:val="30"/>
        </w:rPr>
        <w:t xml:space="preserve">3. </w:t>
      </w:r>
      <w:r>
        <w:rPr>
          <w:rFonts w:hint="eastAsia" w:ascii="宋体" w:hAnsi="宋体"/>
          <w:szCs w:val="30"/>
          <w:highlight w:val="none"/>
        </w:rPr>
        <w:t>系统</w:t>
      </w:r>
      <w:r>
        <w:rPr>
          <w:rFonts w:ascii="宋体" w:hAnsi="宋体"/>
          <w:szCs w:val="30"/>
          <w:highlight w:val="none"/>
        </w:rPr>
        <w:t>指标要求</w:t>
      </w:r>
      <w:r>
        <w:tab/>
      </w:r>
      <w:r>
        <w:fldChar w:fldCharType="begin"/>
      </w:r>
      <w:r>
        <w:instrText xml:space="preserve"> PAGEREF _Toc712739770 \h </w:instrText>
      </w:r>
      <w:r>
        <w:fldChar w:fldCharType="separate"/>
      </w:r>
      <w:r>
        <w:t>8</w:t>
      </w:r>
      <w:r>
        <w:fldChar w:fldCharType="end"/>
      </w:r>
      <w:r>
        <w:rPr>
          <w:rFonts w:ascii="宋体" w:hAnsi="宋体" w:eastAsia="宋体"/>
          <w:color w:val="auto"/>
          <w:szCs w:val="21"/>
          <w:highlight w:val="none"/>
        </w:rPr>
        <w:fldChar w:fldCharType="end"/>
      </w:r>
    </w:p>
    <w:p>
      <w:pPr>
        <w:pStyle w:val="4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_Toc1606034319 </w:instrText>
      </w:r>
      <w:r>
        <w:rPr>
          <w:rFonts w:ascii="宋体" w:hAnsi="宋体" w:eastAsia="宋体"/>
          <w:szCs w:val="21"/>
          <w:highlight w:val="none"/>
        </w:rPr>
        <w:fldChar w:fldCharType="separate"/>
      </w:r>
      <w:r>
        <w:rPr>
          <w:rFonts w:hint="eastAsia"/>
          <w:szCs w:val="28"/>
        </w:rPr>
        <w:t xml:space="preserve">3.1. </w:t>
      </w:r>
      <w:r>
        <w:rPr>
          <w:rFonts w:hint="eastAsia"/>
          <w:szCs w:val="28"/>
          <w:highlight w:val="none"/>
        </w:rPr>
        <w:t>基本</w:t>
      </w:r>
      <w:r>
        <w:rPr>
          <w:szCs w:val="28"/>
          <w:highlight w:val="none"/>
        </w:rPr>
        <w:t>要求</w:t>
      </w:r>
      <w:r>
        <w:tab/>
      </w:r>
      <w:r>
        <w:fldChar w:fldCharType="begin"/>
      </w:r>
      <w:r>
        <w:instrText xml:space="preserve"> PAGEREF _Toc1606034319 \h </w:instrText>
      </w:r>
      <w:r>
        <w:fldChar w:fldCharType="separate"/>
      </w:r>
      <w:r>
        <w:t>8</w:t>
      </w:r>
      <w:r>
        <w:fldChar w:fldCharType="end"/>
      </w:r>
      <w:r>
        <w:rPr>
          <w:rFonts w:ascii="宋体" w:hAnsi="宋体" w:eastAsia="宋体"/>
          <w:color w:val="auto"/>
          <w:szCs w:val="21"/>
          <w:highlight w:val="none"/>
        </w:rPr>
        <w:fldChar w:fldCharType="end"/>
      </w:r>
    </w:p>
    <w:p>
      <w:pPr>
        <w:pStyle w:val="4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_Toc1779949917 </w:instrText>
      </w:r>
      <w:r>
        <w:rPr>
          <w:rFonts w:ascii="宋体" w:hAnsi="宋体" w:eastAsia="宋体"/>
          <w:szCs w:val="21"/>
          <w:highlight w:val="none"/>
        </w:rPr>
        <w:fldChar w:fldCharType="separate"/>
      </w:r>
      <w:r>
        <w:rPr>
          <w:rFonts w:hint="eastAsia"/>
          <w:szCs w:val="28"/>
        </w:rPr>
        <w:t xml:space="preserve">3.2. </w:t>
      </w:r>
      <w:r>
        <w:rPr>
          <w:rFonts w:hint="eastAsia"/>
          <w:szCs w:val="28"/>
          <w:highlight w:val="none"/>
        </w:rPr>
        <w:t>定制开发软件</w:t>
      </w:r>
      <w:r>
        <w:rPr>
          <w:szCs w:val="28"/>
          <w:highlight w:val="none"/>
        </w:rPr>
        <w:t>要求</w:t>
      </w:r>
      <w:r>
        <w:tab/>
      </w:r>
      <w:r>
        <w:fldChar w:fldCharType="begin"/>
      </w:r>
      <w:r>
        <w:instrText xml:space="preserve"> PAGEREF _Toc1779949917 \h </w:instrText>
      </w:r>
      <w:r>
        <w:fldChar w:fldCharType="separate"/>
      </w:r>
      <w:r>
        <w:t>8</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_Toc342111363 </w:instrText>
      </w:r>
      <w:r>
        <w:rPr>
          <w:rFonts w:ascii="宋体" w:hAnsi="宋体" w:eastAsia="宋体"/>
          <w:szCs w:val="21"/>
          <w:highlight w:val="none"/>
        </w:rPr>
        <w:fldChar w:fldCharType="separate"/>
      </w:r>
      <w:r>
        <w:rPr>
          <w:rFonts w:hint="eastAsia"/>
          <w:szCs w:val="24"/>
        </w:rPr>
        <w:t xml:space="preserve">3.2.1. </w:t>
      </w:r>
      <w:r>
        <w:rPr>
          <w:rFonts w:hint="eastAsia"/>
          <w:szCs w:val="24"/>
          <w:highlight w:val="none"/>
        </w:rPr>
        <w:t>系统管控与分析子系统</w:t>
      </w:r>
      <w:r>
        <w:tab/>
      </w:r>
      <w:r>
        <w:fldChar w:fldCharType="begin"/>
      </w:r>
      <w:r>
        <w:instrText xml:space="preserve"> PAGEREF _Toc342111363 \h </w:instrText>
      </w:r>
      <w:r>
        <w:fldChar w:fldCharType="separate"/>
      </w:r>
      <w:r>
        <w:t>8</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_Toc1182130376 </w:instrText>
      </w:r>
      <w:r>
        <w:rPr>
          <w:rFonts w:ascii="宋体" w:hAnsi="宋体" w:eastAsia="宋体"/>
          <w:szCs w:val="21"/>
          <w:highlight w:val="none"/>
        </w:rPr>
        <w:fldChar w:fldCharType="separate"/>
      </w:r>
      <w:r>
        <w:rPr>
          <w:rFonts w:hint="eastAsia"/>
          <w:szCs w:val="24"/>
        </w:rPr>
        <w:t xml:space="preserve">3.2.1.1. </w:t>
      </w:r>
      <w:r>
        <w:rPr>
          <w:szCs w:val="24"/>
          <w:highlight w:val="none"/>
        </w:rPr>
        <w:t>监控视频流管理</w:t>
      </w:r>
      <w:r>
        <w:tab/>
      </w:r>
      <w:r>
        <w:fldChar w:fldCharType="begin"/>
      </w:r>
      <w:r>
        <w:instrText xml:space="preserve"> PAGEREF _Toc1182130376 \h </w:instrText>
      </w:r>
      <w:r>
        <w:fldChar w:fldCharType="separate"/>
      </w:r>
      <w:r>
        <w:t>8</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_Toc152511659 </w:instrText>
      </w:r>
      <w:r>
        <w:rPr>
          <w:rFonts w:ascii="宋体" w:hAnsi="宋体" w:eastAsia="宋体"/>
          <w:szCs w:val="21"/>
          <w:highlight w:val="none"/>
        </w:rPr>
        <w:fldChar w:fldCharType="separate"/>
      </w:r>
      <w:r>
        <w:rPr>
          <w:rFonts w:hint="eastAsia"/>
          <w:szCs w:val="24"/>
        </w:rPr>
        <w:t xml:space="preserve">3.2.1.1.1. </w:t>
      </w:r>
      <w:r>
        <w:rPr>
          <w:szCs w:val="24"/>
          <w:highlight w:val="none"/>
        </w:rPr>
        <w:t>视频流分页展示</w:t>
      </w:r>
      <w:r>
        <w:tab/>
      </w:r>
      <w:r>
        <w:fldChar w:fldCharType="begin"/>
      </w:r>
      <w:r>
        <w:instrText xml:space="preserve"> PAGEREF _Toc152511659 \h </w:instrText>
      </w:r>
      <w:r>
        <w:fldChar w:fldCharType="separate"/>
      </w:r>
      <w:r>
        <w:t>9</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_Toc1809481062 </w:instrText>
      </w:r>
      <w:r>
        <w:rPr>
          <w:rFonts w:ascii="宋体" w:hAnsi="宋体" w:eastAsia="宋体"/>
          <w:szCs w:val="21"/>
          <w:highlight w:val="none"/>
        </w:rPr>
        <w:fldChar w:fldCharType="separate"/>
      </w:r>
      <w:r>
        <w:rPr>
          <w:rFonts w:hint="eastAsia"/>
          <w:szCs w:val="24"/>
        </w:rPr>
        <w:t xml:space="preserve">3.2.1.1.2. </w:t>
      </w:r>
      <w:r>
        <w:rPr>
          <w:szCs w:val="24"/>
          <w:highlight w:val="none"/>
        </w:rPr>
        <w:t>视频流维护</w:t>
      </w:r>
      <w:r>
        <w:tab/>
      </w:r>
      <w:r>
        <w:fldChar w:fldCharType="begin"/>
      </w:r>
      <w:r>
        <w:instrText xml:space="preserve"> PAGEREF _Toc1809481062 \h </w:instrText>
      </w:r>
      <w:r>
        <w:fldChar w:fldCharType="separate"/>
      </w:r>
      <w:r>
        <w:t>9</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_Toc359138048 </w:instrText>
      </w:r>
      <w:r>
        <w:rPr>
          <w:rFonts w:ascii="宋体" w:hAnsi="宋体" w:eastAsia="宋体"/>
          <w:szCs w:val="21"/>
          <w:highlight w:val="none"/>
        </w:rPr>
        <w:fldChar w:fldCharType="separate"/>
      </w:r>
      <w:r>
        <w:rPr>
          <w:rFonts w:hint="eastAsia"/>
          <w:szCs w:val="24"/>
        </w:rPr>
        <w:t xml:space="preserve">3.2.1.1.3. </w:t>
      </w:r>
      <w:r>
        <w:rPr>
          <w:szCs w:val="24"/>
          <w:highlight w:val="none"/>
        </w:rPr>
        <w:t>视频流检索</w:t>
      </w:r>
      <w:r>
        <w:tab/>
      </w:r>
      <w:r>
        <w:fldChar w:fldCharType="begin"/>
      </w:r>
      <w:r>
        <w:instrText xml:space="preserve"> PAGEREF _Toc359138048 \h </w:instrText>
      </w:r>
      <w:r>
        <w:fldChar w:fldCharType="separate"/>
      </w:r>
      <w:r>
        <w:t>9</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_Toc1666763639 </w:instrText>
      </w:r>
      <w:r>
        <w:rPr>
          <w:rFonts w:ascii="宋体" w:hAnsi="宋体" w:eastAsia="宋体"/>
          <w:szCs w:val="21"/>
          <w:highlight w:val="none"/>
        </w:rPr>
        <w:fldChar w:fldCharType="separate"/>
      </w:r>
      <w:r>
        <w:rPr>
          <w:rFonts w:hint="eastAsia"/>
          <w:szCs w:val="24"/>
        </w:rPr>
        <w:t xml:space="preserve">3.2.1.1.4. </w:t>
      </w:r>
      <w:r>
        <w:rPr>
          <w:szCs w:val="24"/>
          <w:highlight w:val="none"/>
        </w:rPr>
        <w:t>接口维护管理</w:t>
      </w:r>
      <w:r>
        <w:tab/>
      </w:r>
      <w:r>
        <w:fldChar w:fldCharType="begin"/>
      </w:r>
      <w:r>
        <w:instrText xml:space="preserve"> PAGEREF _Toc1666763639 \h </w:instrText>
      </w:r>
      <w:r>
        <w:fldChar w:fldCharType="separate"/>
      </w:r>
      <w:r>
        <w:t>9</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_Toc2044533449 </w:instrText>
      </w:r>
      <w:r>
        <w:rPr>
          <w:rFonts w:ascii="宋体" w:hAnsi="宋体" w:eastAsia="宋体"/>
          <w:szCs w:val="21"/>
          <w:highlight w:val="none"/>
        </w:rPr>
        <w:fldChar w:fldCharType="separate"/>
      </w:r>
      <w:r>
        <w:rPr>
          <w:rFonts w:hint="eastAsia"/>
          <w:szCs w:val="24"/>
        </w:rPr>
        <w:t xml:space="preserve">3.2.1.1.5. </w:t>
      </w:r>
      <w:r>
        <w:rPr>
          <w:szCs w:val="24"/>
          <w:highlight w:val="none"/>
        </w:rPr>
        <w:t>视频源配置管理</w:t>
      </w:r>
      <w:r>
        <w:tab/>
      </w:r>
      <w:r>
        <w:fldChar w:fldCharType="begin"/>
      </w:r>
      <w:r>
        <w:instrText xml:space="preserve"> PAGEREF _Toc2044533449 \h </w:instrText>
      </w:r>
      <w:r>
        <w:fldChar w:fldCharType="separate"/>
      </w:r>
      <w:r>
        <w:t>9</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_Toc146697248 </w:instrText>
      </w:r>
      <w:r>
        <w:rPr>
          <w:rFonts w:ascii="宋体" w:hAnsi="宋体" w:eastAsia="宋体"/>
          <w:szCs w:val="21"/>
          <w:highlight w:val="none"/>
        </w:rPr>
        <w:fldChar w:fldCharType="separate"/>
      </w:r>
      <w:r>
        <w:rPr>
          <w:rFonts w:hint="eastAsia"/>
          <w:szCs w:val="24"/>
        </w:rPr>
        <w:t xml:space="preserve">3.2.1.1.6. </w:t>
      </w:r>
      <w:r>
        <w:rPr>
          <w:szCs w:val="24"/>
          <w:highlight w:val="none"/>
        </w:rPr>
        <w:t>配置信息同步</w:t>
      </w:r>
      <w:r>
        <w:tab/>
      </w:r>
      <w:r>
        <w:fldChar w:fldCharType="begin"/>
      </w:r>
      <w:r>
        <w:instrText xml:space="preserve"> PAGEREF _Toc146697248 \h </w:instrText>
      </w:r>
      <w:r>
        <w:fldChar w:fldCharType="separate"/>
      </w:r>
      <w:r>
        <w:t>9</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_Toc838953598 </w:instrText>
      </w:r>
      <w:r>
        <w:rPr>
          <w:rFonts w:ascii="宋体" w:hAnsi="宋体" w:eastAsia="宋体"/>
          <w:szCs w:val="21"/>
          <w:highlight w:val="none"/>
        </w:rPr>
        <w:fldChar w:fldCharType="separate"/>
      </w:r>
      <w:r>
        <w:rPr>
          <w:rFonts w:hint="eastAsia"/>
          <w:szCs w:val="24"/>
        </w:rPr>
        <w:t xml:space="preserve">3.2.1.2. </w:t>
      </w:r>
      <w:r>
        <w:rPr>
          <w:szCs w:val="24"/>
          <w:highlight w:val="none"/>
        </w:rPr>
        <w:t>案件视频管理</w:t>
      </w:r>
      <w:r>
        <w:tab/>
      </w:r>
      <w:r>
        <w:fldChar w:fldCharType="begin"/>
      </w:r>
      <w:r>
        <w:instrText xml:space="preserve"> PAGEREF _Toc838953598 \h </w:instrText>
      </w:r>
      <w:r>
        <w:fldChar w:fldCharType="separate"/>
      </w:r>
      <w:r>
        <w:t>9</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_Toc1189814922 </w:instrText>
      </w:r>
      <w:r>
        <w:rPr>
          <w:rFonts w:ascii="宋体" w:hAnsi="宋体" w:eastAsia="宋体"/>
          <w:szCs w:val="21"/>
          <w:highlight w:val="none"/>
        </w:rPr>
        <w:fldChar w:fldCharType="separate"/>
      </w:r>
      <w:r>
        <w:rPr>
          <w:rFonts w:hint="eastAsia"/>
          <w:szCs w:val="24"/>
        </w:rPr>
        <w:t xml:space="preserve">3.2.1.2.1. </w:t>
      </w:r>
      <w:r>
        <w:rPr>
          <w:szCs w:val="24"/>
          <w:highlight w:val="none"/>
        </w:rPr>
        <w:t>视频上传</w:t>
      </w:r>
      <w:r>
        <w:tab/>
      </w:r>
      <w:r>
        <w:fldChar w:fldCharType="begin"/>
      </w:r>
      <w:r>
        <w:instrText xml:space="preserve"> PAGEREF _Toc1189814922 \h </w:instrText>
      </w:r>
      <w:r>
        <w:fldChar w:fldCharType="separate"/>
      </w:r>
      <w:r>
        <w:t>9</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_Toc1248329171 </w:instrText>
      </w:r>
      <w:r>
        <w:rPr>
          <w:rFonts w:ascii="宋体" w:hAnsi="宋体" w:eastAsia="宋体"/>
          <w:szCs w:val="21"/>
          <w:highlight w:val="none"/>
        </w:rPr>
        <w:fldChar w:fldCharType="separate"/>
      </w:r>
      <w:r>
        <w:rPr>
          <w:rFonts w:hint="eastAsia"/>
          <w:szCs w:val="24"/>
        </w:rPr>
        <w:t xml:space="preserve">3.2.1.2.2. </w:t>
      </w:r>
      <w:r>
        <w:rPr>
          <w:rFonts w:hint="eastAsia"/>
          <w:szCs w:val="24"/>
          <w:highlight w:val="none"/>
        </w:rPr>
        <w:t>视频智能分析配置管理</w:t>
      </w:r>
      <w:r>
        <w:tab/>
      </w:r>
      <w:r>
        <w:fldChar w:fldCharType="begin"/>
      </w:r>
      <w:r>
        <w:instrText xml:space="preserve"> PAGEREF _Toc1248329171 \h </w:instrText>
      </w:r>
      <w:r>
        <w:fldChar w:fldCharType="separate"/>
      </w:r>
      <w:r>
        <w:t>9</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_Toc1978728711 </w:instrText>
      </w:r>
      <w:r>
        <w:rPr>
          <w:rFonts w:ascii="宋体" w:hAnsi="宋体" w:eastAsia="宋体"/>
          <w:szCs w:val="21"/>
          <w:highlight w:val="none"/>
        </w:rPr>
        <w:fldChar w:fldCharType="separate"/>
      </w:r>
      <w:r>
        <w:rPr>
          <w:rFonts w:hint="eastAsia"/>
          <w:szCs w:val="24"/>
        </w:rPr>
        <w:t xml:space="preserve">3.2.1.2.3. </w:t>
      </w:r>
      <w:r>
        <w:rPr>
          <w:szCs w:val="24"/>
          <w:highlight w:val="none"/>
        </w:rPr>
        <w:t>视频分析结果展示</w:t>
      </w:r>
      <w:r>
        <w:tab/>
      </w:r>
      <w:r>
        <w:fldChar w:fldCharType="begin"/>
      </w:r>
      <w:r>
        <w:instrText xml:space="preserve"> PAGEREF _Toc1978728711 \h </w:instrText>
      </w:r>
      <w:r>
        <w:fldChar w:fldCharType="separate"/>
      </w:r>
      <w:r>
        <w:t>10</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_Toc1905324488 </w:instrText>
      </w:r>
      <w:r>
        <w:rPr>
          <w:rFonts w:ascii="宋体" w:hAnsi="宋体" w:eastAsia="宋体"/>
          <w:szCs w:val="21"/>
          <w:highlight w:val="none"/>
        </w:rPr>
        <w:fldChar w:fldCharType="separate"/>
      </w:r>
      <w:r>
        <w:rPr>
          <w:rFonts w:hint="eastAsia"/>
          <w:szCs w:val="24"/>
        </w:rPr>
        <w:t xml:space="preserve">3.2.1.2.4. </w:t>
      </w:r>
      <w:r>
        <w:rPr>
          <w:szCs w:val="24"/>
          <w:highlight w:val="none"/>
        </w:rPr>
        <w:t>分析结果</w:t>
      </w:r>
      <w:r>
        <w:rPr>
          <w:rFonts w:hint="eastAsia"/>
          <w:szCs w:val="24"/>
          <w:highlight w:val="none"/>
        </w:rPr>
        <w:t>视频</w:t>
      </w:r>
      <w:r>
        <w:rPr>
          <w:szCs w:val="24"/>
          <w:highlight w:val="none"/>
        </w:rPr>
        <w:t>下载</w:t>
      </w:r>
      <w:r>
        <w:tab/>
      </w:r>
      <w:r>
        <w:fldChar w:fldCharType="begin"/>
      </w:r>
      <w:r>
        <w:instrText xml:space="preserve"> PAGEREF _Toc1905324488 \h </w:instrText>
      </w:r>
      <w:r>
        <w:fldChar w:fldCharType="separate"/>
      </w:r>
      <w:r>
        <w:t>10</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_Toc2004612781 </w:instrText>
      </w:r>
      <w:r>
        <w:rPr>
          <w:rFonts w:ascii="宋体" w:hAnsi="宋体" w:eastAsia="宋体"/>
          <w:szCs w:val="21"/>
          <w:highlight w:val="none"/>
        </w:rPr>
        <w:fldChar w:fldCharType="separate"/>
      </w:r>
      <w:r>
        <w:rPr>
          <w:rFonts w:hint="eastAsia"/>
          <w:szCs w:val="24"/>
        </w:rPr>
        <w:t xml:space="preserve">3.2.1.2.5. </w:t>
      </w:r>
      <w:r>
        <w:rPr>
          <w:szCs w:val="24"/>
          <w:highlight w:val="none"/>
        </w:rPr>
        <w:t>历史分析</w:t>
      </w:r>
      <w:r>
        <w:rPr>
          <w:rFonts w:hint="eastAsia"/>
          <w:szCs w:val="24"/>
          <w:highlight w:val="none"/>
        </w:rPr>
        <w:t>结果</w:t>
      </w:r>
      <w:r>
        <w:rPr>
          <w:szCs w:val="24"/>
          <w:highlight w:val="none"/>
        </w:rPr>
        <w:t>查询</w:t>
      </w:r>
      <w:r>
        <w:tab/>
      </w:r>
      <w:r>
        <w:fldChar w:fldCharType="begin"/>
      </w:r>
      <w:r>
        <w:instrText xml:space="preserve"> PAGEREF _Toc2004612781 \h </w:instrText>
      </w:r>
      <w:r>
        <w:fldChar w:fldCharType="separate"/>
      </w:r>
      <w:r>
        <w:t>10</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_Toc418846651 </w:instrText>
      </w:r>
      <w:r>
        <w:rPr>
          <w:rFonts w:ascii="宋体" w:hAnsi="宋体" w:eastAsia="宋体"/>
          <w:szCs w:val="21"/>
          <w:highlight w:val="none"/>
        </w:rPr>
        <w:fldChar w:fldCharType="separate"/>
      </w:r>
      <w:r>
        <w:rPr>
          <w:rFonts w:hint="eastAsia"/>
          <w:szCs w:val="24"/>
        </w:rPr>
        <w:t xml:space="preserve">3.2.1.3. </w:t>
      </w:r>
      <w:r>
        <w:rPr>
          <w:szCs w:val="24"/>
          <w:highlight w:val="none"/>
        </w:rPr>
        <w:t>告警消息审核管理</w:t>
      </w:r>
      <w:r>
        <w:tab/>
      </w:r>
      <w:r>
        <w:fldChar w:fldCharType="begin"/>
      </w:r>
      <w:r>
        <w:instrText xml:space="preserve"> PAGEREF _Toc418846651 \h </w:instrText>
      </w:r>
      <w:r>
        <w:fldChar w:fldCharType="separate"/>
      </w:r>
      <w:r>
        <w:t>10</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_Toc1865851273 </w:instrText>
      </w:r>
      <w:r>
        <w:rPr>
          <w:rFonts w:ascii="宋体" w:hAnsi="宋体" w:eastAsia="宋体"/>
          <w:szCs w:val="21"/>
          <w:highlight w:val="none"/>
        </w:rPr>
        <w:fldChar w:fldCharType="separate"/>
      </w:r>
      <w:r>
        <w:rPr>
          <w:rFonts w:hint="eastAsia"/>
          <w:szCs w:val="24"/>
        </w:rPr>
        <w:t xml:space="preserve">3.2.1.3.1. </w:t>
      </w:r>
      <w:r>
        <w:rPr>
          <w:szCs w:val="24"/>
          <w:highlight w:val="none"/>
        </w:rPr>
        <w:t>待审告警展示</w:t>
      </w:r>
      <w:r>
        <w:tab/>
      </w:r>
      <w:r>
        <w:fldChar w:fldCharType="begin"/>
      </w:r>
      <w:r>
        <w:instrText xml:space="preserve"> PAGEREF _Toc1865851273 \h </w:instrText>
      </w:r>
      <w:r>
        <w:fldChar w:fldCharType="separate"/>
      </w:r>
      <w:r>
        <w:t>10</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_Toc401300078 </w:instrText>
      </w:r>
      <w:r>
        <w:rPr>
          <w:rFonts w:ascii="宋体" w:hAnsi="宋体" w:eastAsia="宋体"/>
          <w:szCs w:val="21"/>
          <w:highlight w:val="none"/>
        </w:rPr>
        <w:fldChar w:fldCharType="separate"/>
      </w:r>
      <w:r>
        <w:rPr>
          <w:rFonts w:hint="eastAsia"/>
          <w:szCs w:val="24"/>
        </w:rPr>
        <w:t xml:space="preserve">3.2.1.3.2. </w:t>
      </w:r>
      <w:r>
        <w:rPr>
          <w:szCs w:val="24"/>
          <w:highlight w:val="none"/>
        </w:rPr>
        <w:t>告警</w:t>
      </w:r>
      <w:r>
        <w:rPr>
          <w:rFonts w:hint="eastAsia"/>
          <w:szCs w:val="24"/>
          <w:highlight w:val="none"/>
        </w:rPr>
        <w:t>消息审核</w:t>
      </w:r>
      <w:r>
        <w:tab/>
      </w:r>
      <w:r>
        <w:fldChar w:fldCharType="begin"/>
      </w:r>
      <w:r>
        <w:instrText xml:space="preserve"> PAGEREF _Toc401300078 \h </w:instrText>
      </w:r>
      <w:r>
        <w:fldChar w:fldCharType="separate"/>
      </w:r>
      <w:r>
        <w:t>10</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_Toc496534450 </w:instrText>
      </w:r>
      <w:r>
        <w:rPr>
          <w:rFonts w:ascii="宋体" w:hAnsi="宋体" w:eastAsia="宋体"/>
          <w:szCs w:val="21"/>
          <w:highlight w:val="none"/>
        </w:rPr>
        <w:fldChar w:fldCharType="separate"/>
      </w:r>
      <w:r>
        <w:rPr>
          <w:rFonts w:hint="eastAsia"/>
          <w:szCs w:val="24"/>
        </w:rPr>
        <w:t xml:space="preserve">3.2.1.3.3. </w:t>
      </w:r>
      <w:r>
        <w:rPr>
          <w:szCs w:val="24"/>
          <w:highlight w:val="none"/>
        </w:rPr>
        <w:t>关联视频回放</w:t>
      </w:r>
      <w:r>
        <w:rPr>
          <w:rFonts w:hint="eastAsia"/>
          <w:szCs w:val="24"/>
          <w:highlight w:val="none"/>
        </w:rPr>
        <w:t>浏览</w:t>
      </w:r>
      <w:r>
        <w:tab/>
      </w:r>
      <w:r>
        <w:fldChar w:fldCharType="begin"/>
      </w:r>
      <w:r>
        <w:instrText xml:space="preserve"> PAGEREF _Toc496534450 \h </w:instrText>
      </w:r>
      <w:r>
        <w:fldChar w:fldCharType="separate"/>
      </w:r>
      <w:r>
        <w:t>10</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_Toc1703067243 </w:instrText>
      </w:r>
      <w:r>
        <w:rPr>
          <w:rFonts w:ascii="宋体" w:hAnsi="宋体" w:eastAsia="宋体"/>
          <w:szCs w:val="21"/>
          <w:highlight w:val="none"/>
        </w:rPr>
        <w:fldChar w:fldCharType="separate"/>
      </w:r>
      <w:r>
        <w:rPr>
          <w:rFonts w:hint="eastAsia"/>
          <w:szCs w:val="24"/>
        </w:rPr>
        <w:t xml:space="preserve">3.2.1.3.4. </w:t>
      </w:r>
      <w:r>
        <w:rPr>
          <w:szCs w:val="24"/>
          <w:highlight w:val="none"/>
        </w:rPr>
        <w:t>审核结果确认</w:t>
      </w:r>
      <w:r>
        <w:tab/>
      </w:r>
      <w:r>
        <w:fldChar w:fldCharType="begin"/>
      </w:r>
      <w:r>
        <w:instrText xml:space="preserve"> PAGEREF _Toc1703067243 \h </w:instrText>
      </w:r>
      <w:r>
        <w:fldChar w:fldCharType="separate"/>
      </w:r>
      <w:r>
        <w:t>10</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_Toc648758628 </w:instrText>
      </w:r>
      <w:r>
        <w:rPr>
          <w:rFonts w:ascii="宋体" w:hAnsi="宋体" w:eastAsia="宋体"/>
          <w:szCs w:val="21"/>
          <w:highlight w:val="none"/>
        </w:rPr>
        <w:fldChar w:fldCharType="separate"/>
      </w:r>
      <w:r>
        <w:rPr>
          <w:rFonts w:hint="eastAsia"/>
          <w:szCs w:val="24"/>
        </w:rPr>
        <w:t xml:space="preserve">3.2.1.4. </w:t>
      </w:r>
      <w:r>
        <w:rPr>
          <w:szCs w:val="24"/>
          <w:highlight w:val="none"/>
        </w:rPr>
        <w:t>行为预警库管理</w:t>
      </w:r>
      <w:r>
        <w:tab/>
      </w:r>
      <w:r>
        <w:fldChar w:fldCharType="begin"/>
      </w:r>
      <w:r>
        <w:instrText xml:space="preserve"> PAGEREF _Toc648758628 \h </w:instrText>
      </w:r>
      <w:r>
        <w:fldChar w:fldCharType="separate"/>
      </w:r>
      <w:r>
        <w:t>10</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_Toc926526751 </w:instrText>
      </w:r>
      <w:r>
        <w:rPr>
          <w:rFonts w:ascii="宋体" w:hAnsi="宋体" w:eastAsia="宋体"/>
          <w:szCs w:val="21"/>
          <w:highlight w:val="none"/>
        </w:rPr>
        <w:fldChar w:fldCharType="separate"/>
      </w:r>
      <w:r>
        <w:rPr>
          <w:rFonts w:hint="eastAsia"/>
          <w:szCs w:val="24"/>
        </w:rPr>
        <w:t xml:space="preserve">3.2.1.4.1. </w:t>
      </w:r>
      <w:r>
        <w:rPr>
          <w:szCs w:val="24"/>
          <w:highlight w:val="none"/>
        </w:rPr>
        <w:t>预警库展示</w:t>
      </w:r>
      <w:r>
        <w:tab/>
      </w:r>
      <w:r>
        <w:fldChar w:fldCharType="begin"/>
      </w:r>
      <w:r>
        <w:instrText xml:space="preserve"> PAGEREF _Toc926526751 \h </w:instrText>
      </w:r>
      <w:r>
        <w:fldChar w:fldCharType="separate"/>
      </w:r>
      <w:r>
        <w:t>10</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_Toc429666841 </w:instrText>
      </w:r>
      <w:r>
        <w:rPr>
          <w:rFonts w:ascii="宋体" w:hAnsi="宋体" w:eastAsia="宋体"/>
          <w:szCs w:val="21"/>
          <w:highlight w:val="none"/>
        </w:rPr>
        <w:fldChar w:fldCharType="separate"/>
      </w:r>
      <w:r>
        <w:rPr>
          <w:rFonts w:hint="eastAsia"/>
          <w:szCs w:val="24"/>
        </w:rPr>
        <w:t xml:space="preserve">3.2.1.4.2. </w:t>
      </w:r>
      <w:r>
        <w:rPr>
          <w:szCs w:val="24"/>
          <w:highlight w:val="none"/>
        </w:rPr>
        <w:t>视频锁定</w:t>
      </w:r>
      <w:r>
        <w:tab/>
      </w:r>
      <w:r>
        <w:fldChar w:fldCharType="begin"/>
      </w:r>
      <w:r>
        <w:instrText xml:space="preserve"> PAGEREF _Toc429666841 \h </w:instrText>
      </w:r>
      <w:r>
        <w:fldChar w:fldCharType="separate"/>
      </w:r>
      <w:r>
        <w:t>11</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_Toc179627879 </w:instrText>
      </w:r>
      <w:r>
        <w:rPr>
          <w:rFonts w:ascii="宋体" w:hAnsi="宋体" w:eastAsia="宋体"/>
          <w:szCs w:val="21"/>
          <w:highlight w:val="none"/>
        </w:rPr>
        <w:fldChar w:fldCharType="separate"/>
      </w:r>
      <w:r>
        <w:rPr>
          <w:rFonts w:hint="eastAsia"/>
          <w:szCs w:val="24"/>
        </w:rPr>
        <w:t xml:space="preserve">3.2.1.4.3. </w:t>
      </w:r>
      <w:r>
        <w:rPr>
          <w:rFonts w:hint="eastAsia"/>
          <w:szCs w:val="24"/>
          <w:highlight w:val="none"/>
        </w:rPr>
        <w:t>预警库检索</w:t>
      </w:r>
      <w:r>
        <w:tab/>
      </w:r>
      <w:r>
        <w:fldChar w:fldCharType="begin"/>
      </w:r>
      <w:r>
        <w:instrText xml:space="preserve"> PAGEREF _Toc179627879 \h </w:instrText>
      </w:r>
      <w:r>
        <w:fldChar w:fldCharType="separate"/>
      </w:r>
      <w:r>
        <w:t>11</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_Toc2001074405 </w:instrText>
      </w:r>
      <w:r>
        <w:rPr>
          <w:rFonts w:ascii="宋体" w:hAnsi="宋体" w:eastAsia="宋体"/>
          <w:szCs w:val="21"/>
          <w:highlight w:val="none"/>
        </w:rPr>
        <w:fldChar w:fldCharType="separate"/>
      </w:r>
      <w:r>
        <w:rPr>
          <w:rFonts w:hint="eastAsia"/>
          <w:szCs w:val="24"/>
        </w:rPr>
        <w:t xml:space="preserve">3.2.1.4.4. </w:t>
      </w:r>
      <w:r>
        <w:rPr>
          <w:rFonts w:hint="eastAsia"/>
          <w:szCs w:val="24"/>
          <w:highlight w:val="none"/>
        </w:rPr>
        <w:t>视频</w:t>
      </w:r>
      <w:r>
        <w:rPr>
          <w:szCs w:val="24"/>
          <w:highlight w:val="none"/>
        </w:rPr>
        <w:t>智能语义</w:t>
      </w:r>
      <w:r>
        <w:tab/>
      </w:r>
      <w:r>
        <w:fldChar w:fldCharType="begin"/>
      </w:r>
      <w:r>
        <w:instrText xml:space="preserve"> PAGEREF _Toc2001074405 \h </w:instrText>
      </w:r>
      <w:r>
        <w:fldChar w:fldCharType="separate"/>
      </w:r>
      <w:r>
        <w:t>11</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_Toc1593598131 </w:instrText>
      </w:r>
      <w:r>
        <w:rPr>
          <w:rFonts w:ascii="宋体" w:hAnsi="宋体" w:eastAsia="宋体"/>
          <w:szCs w:val="21"/>
          <w:highlight w:val="none"/>
        </w:rPr>
        <w:fldChar w:fldCharType="separate"/>
      </w:r>
      <w:r>
        <w:rPr>
          <w:rFonts w:hint="eastAsia"/>
          <w:szCs w:val="24"/>
        </w:rPr>
        <w:t xml:space="preserve">3.2.1.4.5. </w:t>
      </w:r>
      <w:r>
        <w:rPr>
          <w:rFonts w:hint="eastAsia"/>
          <w:szCs w:val="24"/>
          <w:highlight w:val="none"/>
        </w:rPr>
        <w:t>预警库设置</w:t>
      </w:r>
      <w:r>
        <w:tab/>
      </w:r>
      <w:r>
        <w:fldChar w:fldCharType="begin"/>
      </w:r>
      <w:r>
        <w:instrText xml:space="preserve"> PAGEREF _Toc1593598131 \h </w:instrText>
      </w:r>
      <w:r>
        <w:fldChar w:fldCharType="separate"/>
      </w:r>
      <w:r>
        <w:t>11</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_Toc1682922505 </w:instrText>
      </w:r>
      <w:r>
        <w:rPr>
          <w:rFonts w:ascii="宋体" w:hAnsi="宋体" w:eastAsia="宋体"/>
          <w:szCs w:val="21"/>
          <w:highlight w:val="none"/>
        </w:rPr>
        <w:fldChar w:fldCharType="separate"/>
      </w:r>
      <w:r>
        <w:rPr>
          <w:rFonts w:hint="eastAsia"/>
          <w:szCs w:val="24"/>
        </w:rPr>
        <w:t xml:space="preserve">3.2.1.5. </w:t>
      </w:r>
      <w:r>
        <w:rPr>
          <w:szCs w:val="24"/>
          <w:highlight w:val="none"/>
        </w:rPr>
        <w:t>统计分析</w:t>
      </w:r>
      <w:r>
        <w:tab/>
      </w:r>
      <w:r>
        <w:fldChar w:fldCharType="begin"/>
      </w:r>
      <w:r>
        <w:instrText xml:space="preserve"> PAGEREF _Toc1682922505 \h </w:instrText>
      </w:r>
      <w:r>
        <w:fldChar w:fldCharType="separate"/>
      </w:r>
      <w:r>
        <w:t>11</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_Toc1874607725 </w:instrText>
      </w:r>
      <w:r>
        <w:rPr>
          <w:rFonts w:ascii="宋体" w:hAnsi="宋体" w:eastAsia="宋体"/>
          <w:szCs w:val="21"/>
          <w:highlight w:val="none"/>
        </w:rPr>
        <w:fldChar w:fldCharType="separate"/>
      </w:r>
      <w:r>
        <w:rPr>
          <w:rFonts w:hint="eastAsia"/>
          <w:szCs w:val="24"/>
        </w:rPr>
        <w:t xml:space="preserve">3.2.1.5.1. </w:t>
      </w:r>
      <w:r>
        <w:rPr>
          <w:szCs w:val="24"/>
          <w:highlight w:val="none"/>
        </w:rPr>
        <w:t>多维统计</w:t>
      </w:r>
      <w:r>
        <w:tab/>
      </w:r>
      <w:r>
        <w:fldChar w:fldCharType="begin"/>
      </w:r>
      <w:r>
        <w:instrText xml:space="preserve"> PAGEREF _Toc1874607725 \h </w:instrText>
      </w:r>
      <w:r>
        <w:fldChar w:fldCharType="separate"/>
      </w:r>
      <w:r>
        <w:t>11</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_Toc1238086112 </w:instrText>
      </w:r>
      <w:r>
        <w:rPr>
          <w:rFonts w:ascii="宋体" w:hAnsi="宋体" w:eastAsia="宋体"/>
          <w:szCs w:val="21"/>
          <w:highlight w:val="none"/>
        </w:rPr>
        <w:fldChar w:fldCharType="separate"/>
      </w:r>
      <w:r>
        <w:rPr>
          <w:rFonts w:hint="eastAsia"/>
          <w:kern w:val="0"/>
        </w:rPr>
        <w:t xml:space="preserve">3.2.2. </w:t>
      </w:r>
      <w:r>
        <w:rPr>
          <w:rFonts w:hint="eastAsia"/>
          <w:kern w:val="0"/>
          <w:highlight w:val="none"/>
        </w:rPr>
        <w:t>检查业务模型算法</w:t>
      </w:r>
      <w:r>
        <w:tab/>
      </w:r>
      <w:r>
        <w:fldChar w:fldCharType="begin"/>
      </w:r>
      <w:r>
        <w:instrText xml:space="preserve"> PAGEREF _Toc1238086112 \h </w:instrText>
      </w:r>
      <w:r>
        <w:fldChar w:fldCharType="separate"/>
      </w:r>
      <w:r>
        <w:t>11</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_Toc248178627 </w:instrText>
      </w:r>
      <w:r>
        <w:rPr>
          <w:rFonts w:ascii="宋体" w:hAnsi="宋体" w:eastAsia="宋体"/>
          <w:szCs w:val="21"/>
          <w:highlight w:val="none"/>
        </w:rPr>
        <w:fldChar w:fldCharType="separate"/>
      </w:r>
      <w:r>
        <w:rPr>
          <w:rFonts w:hint="eastAsia"/>
          <w:szCs w:val="24"/>
        </w:rPr>
        <w:t xml:space="preserve">3.2.2.1. </w:t>
      </w:r>
      <w:r>
        <w:rPr>
          <w:szCs w:val="24"/>
          <w:highlight w:val="none"/>
        </w:rPr>
        <w:t>识别检测</w:t>
      </w:r>
      <w:r>
        <w:tab/>
      </w:r>
      <w:r>
        <w:fldChar w:fldCharType="begin"/>
      </w:r>
      <w:r>
        <w:instrText xml:space="preserve"> PAGEREF _Toc248178627 \h </w:instrText>
      </w:r>
      <w:r>
        <w:fldChar w:fldCharType="separate"/>
      </w:r>
      <w:r>
        <w:t>11</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_Toc1333158396 </w:instrText>
      </w:r>
      <w:r>
        <w:rPr>
          <w:rFonts w:ascii="宋体" w:hAnsi="宋体" w:eastAsia="宋体"/>
          <w:szCs w:val="21"/>
          <w:highlight w:val="none"/>
        </w:rPr>
        <w:fldChar w:fldCharType="separate"/>
      </w:r>
      <w:r>
        <w:rPr>
          <w:rFonts w:hint="eastAsia"/>
          <w:szCs w:val="24"/>
        </w:rPr>
        <w:t xml:space="preserve">3.2.2.1.1. </w:t>
      </w:r>
      <w:r>
        <w:rPr>
          <w:szCs w:val="24"/>
          <w:highlight w:val="none"/>
        </w:rPr>
        <w:t>接触行为检测</w:t>
      </w:r>
      <w:r>
        <w:tab/>
      </w:r>
      <w:r>
        <w:fldChar w:fldCharType="begin"/>
      </w:r>
      <w:r>
        <w:instrText xml:space="preserve"> PAGEREF _Toc1333158396 \h </w:instrText>
      </w:r>
      <w:r>
        <w:fldChar w:fldCharType="separate"/>
      </w:r>
      <w:r>
        <w:t>11</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_Toc870552382 </w:instrText>
      </w:r>
      <w:r>
        <w:rPr>
          <w:rFonts w:ascii="宋体" w:hAnsi="宋体" w:eastAsia="宋体"/>
          <w:szCs w:val="21"/>
          <w:highlight w:val="none"/>
        </w:rPr>
        <w:fldChar w:fldCharType="separate"/>
      </w:r>
      <w:r>
        <w:rPr>
          <w:rFonts w:hint="eastAsia"/>
          <w:szCs w:val="24"/>
        </w:rPr>
        <w:t xml:space="preserve">3.2.2.1.2. </w:t>
      </w:r>
      <w:r>
        <w:rPr>
          <w:szCs w:val="24"/>
          <w:highlight w:val="none"/>
        </w:rPr>
        <w:t>标语敏感信息检测</w:t>
      </w:r>
      <w:r>
        <w:tab/>
      </w:r>
      <w:r>
        <w:fldChar w:fldCharType="begin"/>
      </w:r>
      <w:r>
        <w:instrText xml:space="preserve"> PAGEREF _Toc870552382 \h </w:instrText>
      </w:r>
      <w:r>
        <w:fldChar w:fldCharType="separate"/>
      </w:r>
      <w:r>
        <w:t>12</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_Toc590289990 </w:instrText>
      </w:r>
      <w:r>
        <w:rPr>
          <w:rFonts w:ascii="宋体" w:hAnsi="宋体" w:eastAsia="宋体"/>
          <w:szCs w:val="21"/>
          <w:highlight w:val="none"/>
        </w:rPr>
        <w:fldChar w:fldCharType="separate"/>
      </w:r>
      <w:r>
        <w:rPr>
          <w:rFonts w:hint="eastAsia"/>
          <w:szCs w:val="24"/>
        </w:rPr>
        <w:t xml:space="preserve">3.2.2.1.3. </w:t>
      </w:r>
      <w:r>
        <w:rPr>
          <w:szCs w:val="24"/>
          <w:highlight w:val="none"/>
        </w:rPr>
        <w:t>横幅敏感信息检测</w:t>
      </w:r>
      <w:r>
        <w:tab/>
      </w:r>
      <w:r>
        <w:fldChar w:fldCharType="begin"/>
      </w:r>
      <w:r>
        <w:instrText xml:space="preserve"> PAGEREF _Toc590289990 \h </w:instrText>
      </w:r>
      <w:r>
        <w:fldChar w:fldCharType="separate"/>
      </w:r>
      <w:r>
        <w:t>12</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_Toc367805124 </w:instrText>
      </w:r>
      <w:r>
        <w:rPr>
          <w:rFonts w:ascii="宋体" w:hAnsi="宋体" w:eastAsia="宋体"/>
          <w:szCs w:val="21"/>
          <w:highlight w:val="none"/>
        </w:rPr>
        <w:fldChar w:fldCharType="separate"/>
      </w:r>
      <w:r>
        <w:rPr>
          <w:rFonts w:hint="eastAsia"/>
          <w:szCs w:val="24"/>
        </w:rPr>
        <w:t xml:space="preserve">3.2.2.1.4. </w:t>
      </w:r>
      <w:r>
        <w:rPr>
          <w:szCs w:val="24"/>
          <w:highlight w:val="none"/>
        </w:rPr>
        <w:t>标语文字内容识别</w:t>
      </w:r>
      <w:r>
        <w:tab/>
      </w:r>
      <w:r>
        <w:fldChar w:fldCharType="begin"/>
      </w:r>
      <w:r>
        <w:instrText xml:space="preserve"> PAGEREF _Toc367805124 \h </w:instrText>
      </w:r>
      <w:r>
        <w:fldChar w:fldCharType="separate"/>
      </w:r>
      <w:r>
        <w:t>12</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_Toc1023064041 </w:instrText>
      </w:r>
      <w:r>
        <w:rPr>
          <w:rFonts w:ascii="宋体" w:hAnsi="宋体" w:eastAsia="宋体"/>
          <w:szCs w:val="21"/>
          <w:highlight w:val="none"/>
        </w:rPr>
        <w:fldChar w:fldCharType="separate"/>
      </w:r>
      <w:r>
        <w:rPr>
          <w:rFonts w:hint="eastAsia"/>
          <w:szCs w:val="24"/>
        </w:rPr>
        <w:t xml:space="preserve">3.2.2.1.5. </w:t>
      </w:r>
      <w:r>
        <w:rPr>
          <w:szCs w:val="24"/>
          <w:highlight w:val="none"/>
        </w:rPr>
        <w:t>横幅文字内容识别</w:t>
      </w:r>
      <w:r>
        <w:tab/>
      </w:r>
      <w:r>
        <w:fldChar w:fldCharType="begin"/>
      </w:r>
      <w:r>
        <w:instrText xml:space="preserve"> PAGEREF _Toc1023064041 \h </w:instrText>
      </w:r>
      <w:r>
        <w:fldChar w:fldCharType="separate"/>
      </w:r>
      <w:r>
        <w:t>12</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_Toc252287404 </w:instrText>
      </w:r>
      <w:r>
        <w:rPr>
          <w:rFonts w:ascii="宋体" w:hAnsi="宋体" w:eastAsia="宋体"/>
          <w:szCs w:val="21"/>
          <w:highlight w:val="none"/>
        </w:rPr>
        <w:fldChar w:fldCharType="separate"/>
      </w:r>
      <w:r>
        <w:rPr>
          <w:rFonts w:hint="eastAsia"/>
          <w:szCs w:val="24"/>
        </w:rPr>
        <w:t xml:space="preserve">3.2.2.2. </w:t>
      </w:r>
      <w:r>
        <w:rPr>
          <w:szCs w:val="24"/>
          <w:highlight w:val="none"/>
        </w:rPr>
        <w:t>异常判断</w:t>
      </w:r>
      <w:r>
        <w:tab/>
      </w:r>
      <w:r>
        <w:fldChar w:fldCharType="begin"/>
      </w:r>
      <w:r>
        <w:instrText xml:space="preserve"> PAGEREF _Toc252287404 \h </w:instrText>
      </w:r>
      <w:r>
        <w:fldChar w:fldCharType="separate"/>
      </w:r>
      <w:r>
        <w:t>12</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_Toc726943172 </w:instrText>
      </w:r>
      <w:r>
        <w:rPr>
          <w:rFonts w:ascii="宋体" w:hAnsi="宋体" w:eastAsia="宋体"/>
          <w:szCs w:val="21"/>
          <w:highlight w:val="none"/>
        </w:rPr>
        <w:fldChar w:fldCharType="separate"/>
      </w:r>
      <w:r>
        <w:rPr>
          <w:rFonts w:hint="eastAsia"/>
          <w:szCs w:val="24"/>
        </w:rPr>
        <w:t xml:space="preserve">3.2.2.2.1. </w:t>
      </w:r>
      <w:r>
        <w:rPr>
          <w:szCs w:val="24"/>
          <w:highlight w:val="none"/>
        </w:rPr>
        <w:t>人员身份判断</w:t>
      </w:r>
      <w:r>
        <w:tab/>
      </w:r>
      <w:r>
        <w:fldChar w:fldCharType="begin"/>
      </w:r>
      <w:r>
        <w:instrText xml:space="preserve"> PAGEREF _Toc726943172 \h </w:instrText>
      </w:r>
      <w:r>
        <w:fldChar w:fldCharType="separate"/>
      </w:r>
      <w:r>
        <w:t>12</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_Toc542344032 </w:instrText>
      </w:r>
      <w:r>
        <w:rPr>
          <w:rFonts w:ascii="宋体" w:hAnsi="宋体" w:eastAsia="宋体"/>
          <w:szCs w:val="21"/>
          <w:highlight w:val="none"/>
        </w:rPr>
        <w:fldChar w:fldCharType="separate"/>
      </w:r>
      <w:r>
        <w:rPr>
          <w:rFonts w:hint="eastAsia"/>
          <w:szCs w:val="24"/>
        </w:rPr>
        <w:t xml:space="preserve">3.2.2.2.2. </w:t>
      </w:r>
      <w:r>
        <w:rPr>
          <w:szCs w:val="24"/>
          <w:highlight w:val="none"/>
        </w:rPr>
        <w:t>单人谈话判断</w:t>
      </w:r>
      <w:r>
        <w:tab/>
      </w:r>
      <w:r>
        <w:fldChar w:fldCharType="begin"/>
      </w:r>
      <w:r>
        <w:instrText xml:space="preserve"> PAGEREF _Toc542344032 \h </w:instrText>
      </w:r>
      <w:r>
        <w:fldChar w:fldCharType="separate"/>
      </w:r>
      <w:r>
        <w:t>12</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_Toc149337205 </w:instrText>
      </w:r>
      <w:r>
        <w:rPr>
          <w:rFonts w:ascii="宋体" w:hAnsi="宋体" w:eastAsia="宋体"/>
          <w:szCs w:val="21"/>
          <w:highlight w:val="none"/>
        </w:rPr>
        <w:fldChar w:fldCharType="separate"/>
      </w:r>
      <w:r>
        <w:rPr>
          <w:rFonts w:hint="eastAsia"/>
          <w:szCs w:val="24"/>
        </w:rPr>
        <w:t xml:space="preserve">3.2.2.2.3. </w:t>
      </w:r>
      <w:r>
        <w:rPr>
          <w:szCs w:val="24"/>
          <w:highlight w:val="none"/>
        </w:rPr>
        <w:t>接触行为异常判断</w:t>
      </w:r>
      <w:r>
        <w:tab/>
      </w:r>
      <w:r>
        <w:fldChar w:fldCharType="begin"/>
      </w:r>
      <w:r>
        <w:instrText xml:space="preserve"> PAGEREF _Toc149337205 \h </w:instrText>
      </w:r>
      <w:r>
        <w:fldChar w:fldCharType="separate"/>
      </w:r>
      <w:r>
        <w:t>12</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_Toc873640421 </w:instrText>
      </w:r>
      <w:r>
        <w:rPr>
          <w:rFonts w:ascii="宋体" w:hAnsi="宋体" w:eastAsia="宋体"/>
          <w:szCs w:val="21"/>
          <w:highlight w:val="none"/>
        </w:rPr>
        <w:fldChar w:fldCharType="separate"/>
      </w:r>
      <w:r>
        <w:rPr>
          <w:rFonts w:hint="eastAsia"/>
          <w:szCs w:val="24"/>
        </w:rPr>
        <w:t xml:space="preserve">3.2.2.2.4. </w:t>
      </w:r>
      <w:r>
        <w:rPr>
          <w:szCs w:val="24"/>
          <w:highlight w:val="none"/>
        </w:rPr>
        <w:t>提押场景判断</w:t>
      </w:r>
      <w:r>
        <w:tab/>
      </w:r>
      <w:r>
        <w:fldChar w:fldCharType="begin"/>
      </w:r>
      <w:r>
        <w:instrText xml:space="preserve"> PAGEREF _Toc873640421 \h </w:instrText>
      </w:r>
      <w:r>
        <w:fldChar w:fldCharType="separate"/>
      </w:r>
      <w:r>
        <w:t>13</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_Toc1381297630 </w:instrText>
      </w:r>
      <w:r>
        <w:rPr>
          <w:rFonts w:ascii="宋体" w:hAnsi="宋体" w:eastAsia="宋体"/>
          <w:szCs w:val="21"/>
          <w:highlight w:val="none"/>
        </w:rPr>
        <w:fldChar w:fldCharType="separate"/>
      </w:r>
      <w:r>
        <w:rPr>
          <w:rFonts w:hint="eastAsia"/>
          <w:szCs w:val="24"/>
        </w:rPr>
        <w:t xml:space="preserve">3.2.2.2.5. </w:t>
      </w:r>
      <w:r>
        <w:rPr>
          <w:szCs w:val="24"/>
          <w:highlight w:val="none"/>
        </w:rPr>
        <w:t>异常提押场景判断</w:t>
      </w:r>
      <w:r>
        <w:tab/>
      </w:r>
      <w:r>
        <w:fldChar w:fldCharType="begin"/>
      </w:r>
      <w:r>
        <w:instrText xml:space="preserve"> PAGEREF _Toc1381297630 \h </w:instrText>
      </w:r>
      <w:r>
        <w:fldChar w:fldCharType="separate"/>
      </w:r>
      <w:r>
        <w:t>13</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_Toc1339152127 </w:instrText>
      </w:r>
      <w:r>
        <w:rPr>
          <w:rFonts w:ascii="宋体" w:hAnsi="宋体" w:eastAsia="宋体"/>
          <w:szCs w:val="21"/>
          <w:highlight w:val="none"/>
        </w:rPr>
        <w:fldChar w:fldCharType="separate"/>
      </w:r>
      <w:r>
        <w:rPr>
          <w:rFonts w:hint="eastAsia"/>
          <w:szCs w:val="24"/>
        </w:rPr>
        <w:t xml:space="preserve">3.2.2.2.6. </w:t>
      </w:r>
      <w:r>
        <w:rPr>
          <w:szCs w:val="24"/>
          <w:highlight w:val="none"/>
        </w:rPr>
        <w:t>谈话场景判断</w:t>
      </w:r>
      <w:r>
        <w:tab/>
      </w:r>
      <w:r>
        <w:fldChar w:fldCharType="begin"/>
      </w:r>
      <w:r>
        <w:instrText xml:space="preserve"> PAGEREF _Toc1339152127 \h </w:instrText>
      </w:r>
      <w:r>
        <w:fldChar w:fldCharType="separate"/>
      </w:r>
      <w:r>
        <w:t>13</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_Toc2121969592 </w:instrText>
      </w:r>
      <w:r>
        <w:rPr>
          <w:rFonts w:ascii="宋体" w:hAnsi="宋体" w:eastAsia="宋体"/>
          <w:szCs w:val="21"/>
          <w:highlight w:val="none"/>
        </w:rPr>
        <w:fldChar w:fldCharType="separate"/>
      </w:r>
      <w:r>
        <w:rPr>
          <w:rFonts w:hint="eastAsia"/>
          <w:szCs w:val="24"/>
        </w:rPr>
        <w:t xml:space="preserve">3.2.2.2.7. </w:t>
      </w:r>
      <w:r>
        <w:rPr>
          <w:szCs w:val="24"/>
          <w:highlight w:val="none"/>
        </w:rPr>
        <w:t>谈话超时判断</w:t>
      </w:r>
      <w:r>
        <w:tab/>
      </w:r>
      <w:r>
        <w:fldChar w:fldCharType="begin"/>
      </w:r>
      <w:r>
        <w:instrText xml:space="preserve"> PAGEREF _Toc2121969592 \h </w:instrText>
      </w:r>
      <w:r>
        <w:fldChar w:fldCharType="separate"/>
      </w:r>
      <w:r>
        <w:t>13</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_Toc1212542693 </w:instrText>
      </w:r>
      <w:r>
        <w:rPr>
          <w:rFonts w:ascii="宋体" w:hAnsi="宋体" w:eastAsia="宋体"/>
          <w:szCs w:val="21"/>
          <w:highlight w:val="none"/>
        </w:rPr>
        <w:fldChar w:fldCharType="separate"/>
      </w:r>
      <w:r>
        <w:rPr>
          <w:rFonts w:hint="eastAsia"/>
          <w:szCs w:val="24"/>
        </w:rPr>
        <w:t xml:space="preserve">3.2.2.2.8. </w:t>
      </w:r>
      <w:r>
        <w:rPr>
          <w:szCs w:val="24"/>
          <w:highlight w:val="none"/>
        </w:rPr>
        <w:t>超时未有监管人员巡视判断</w:t>
      </w:r>
      <w:r>
        <w:tab/>
      </w:r>
      <w:r>
        <w:fldChar w:fldCharType="begin"/>
      </w:r>
      <w:r>
        <w:instrText xml:space="preserve"> PAGEREF _Toc1212542693 \h </w:instrText>
      </w:r>
      <w:r>
        <w:fldChar w:fldCharType="separate"/>
      </w:r>
      <w:r>
        <w:t>13</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_Toc1096992967 </w:instrText>
      </w:r>
      <w:r>
        <w:rPr>
          <w:rFonts w:ascii="宋体" w:hAnsi="宋体" w:eastAsia="宋体"/>
          <w:szCs w:val="21"/>
          <w:highlight w:val="none"/>
        </w:rPr>
        <w:fldChar w:fldCharType="separate"/>
      </w:r>
      <w:r>
        <w:rPr>
          <w:rFonts w:hint="eastAsia"/>
          <w:szCs w:val="24"/>
        </w:rPr>
        <w:t xml:space="preserve">3.2.2.2.9. </w:t>
      </w:r>
      <w:r>
        <w:rPr>
          <w:szCs w:val="24"/>
          <w:highlight w:val="none"/>
        </w:rPr>
        <w:t>搜身行为合规判断</w:t>
      </w:r>
      <w:r>
        <w:tab/>
      </w:r>
      <w:r>
        <w:fldChar w:fldCharType="begin"/>
      </w:r>
      <w:r>
        <w:instrText xml:space="preserve"> PAGEREF _Toc1096992967 \h </w:instrText>
      </w:r>
      <w:r>
        <w:fldChar w:fldCharType="separate"/>
      </w:r>
      <w:r>
        <w:t>13</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_Toc1979098725 </w:instrText>
      </w:r>
      <w:r>
        <w:rPr>
          <w:rFonts w:ascii="宋体" w:hAnsi="宋体" w:eastAsia="宋体"/>
          <w:szCs w:val="21"/>
          <w:highlight w:val="none"/>
        </w:rPr>
        <w:fldChar w:fldCharType="separate"/>
      </w:r>
      <w:r>
        <w:rPr>
          <w:rFonts w:hint="eastAsia"/>
          <w:szCs w:val="24"/>
        </w:rPr>
        <w:t xml:space="preserve">3.2.3. </w:t>
      </w:r>
      <w:r>
        <w:rPr>
          <w:rFonts w:hint="eastAsia"/>
          <w:szCs w:val="24"/>
          <w:highlight w:val="none"/>
        </w:rPr>
        <w:t>模型全流程能力调度</w:t>
      </w:r>
      <w:r>
        <w:tab/>
      </w:r>
      <w:r>
        <w:fldChar w:fldCharType="begin"/>
      </w:r>
      <w:r>
        <w:instrText xml:space="preserve"> PAGEREF _Toc1979098725 \h </w:instrText>
      </w:r>
      <w:r>
        <w:fldChar w:fldCharType="separate"/>
      </w:r>
      <w:r>
        <w:t>13</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_Toc1631389344 </w:instrText>
      </w:r>
      <w:r>
        <w:rPr>
          <w:rFonts w:ascii="宋体" w:hAnsi="宋体" w:eastAsia="宋体"/>
          <w:szCs w:val="21"/>
          <w:highlight w:val="none"/>
        </w:rPr>
        <w:fldChar w:fldCharType="separate"/>
      </w:r>
      <w:r>
        <w:rPr>
          <w:rFonts w:hint="eastAsia"/>
          <w:szCs w:val="24"/>
        </w:rPr>
        <w:t xml:space="preserve">3.2.3.1. </w:t>
      </w:r>
      <w:r>
        <w:rPr>
          <w:rFonts w:hint="eastAsia"/>
          <w:szCs w:val="24"/>
          <w:highlight w:val="none"/>
        </w:rPr>
        <w:t>视频流接入与预处理</w:t>
      </w:r>
      <w:r>
        <w:tab/>
      </w:r>
      <w:r>
        <w:fldChar w:fldCharType="begin"/>
      </w:r>
      <w:r>
        <w:instrText xml:space="preserve"> PAGEREF _Toc1631389344 \h </w:instrText>
      </w:r>
      <w:r>
        <w:fldChar w:fldCharType="separate"/>
      </w:r>
      <w:r>
        <w:t>13</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_Toc815360593 </w:instrText>
      </w:r>
      <w:r>
        <w:rPr>
          <w:rFonts w:ascii="宋体" w:hAnsi="宋体" w:eastAsia="宋体"/>
          <w:szCs w:val="21"/>
          <w:highlight w:val="none"/>
        </w:rPr>
        <w:fldChar w:fldCharType="separate"/>
      </w:r>
      <w:r>
        <w:rPr>
          <w:rFonts w:hint="eastAsia"/>
          <w:szCs w:val="24"/>
        </w:rPr>
        <w:t xml:space="preserve">3.2.3.1.1. </w:t>
      </w:r>
      <w:r>
        <w:rPr>
          <w:rFonts w:hint="eastAsia"/>
          <w:szCs w:val="24"/>
          <w:highlight w:val="none"/>
        </w:rPr>
        <w:t>视频解码</w:t>
      </w:r>
      <w:r>
        <w:tab/>
      </w:r>
      <w:r>
        <w:fldChar w:fldCharType="begin"/>
      </w:r>
      <w:r>
        <w:instrText xml:space="preserve"> PAGEREF _Toc815360593 \h </w:instrText>
      </w:r>
      <w:r>
        <w:fldChar w:fldCharType="separate"/>
      </w:r>
      <w:r>
        <w:t>13</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_Toc232915156 </w:instrText>
      </w:r>
      <w:r>
        <w:rPr>
          <w:rFonts w:ascii="宋体" w:hAnsi="宋体" w:eastAsia="宋体"/>
          <w:szCs w:val="21"/>
          <w:highlight w:val="none"/>
        </w:rPr>
        <w:fldChar w:fldCharType="separate"/>
      </w:r>
      <w:r>
        <w:rPr>
          <w:rFonts w:hint="eastAsia"/>
          <w:szCs w:val="24"/>
        </w:rPr>
        <w:t xml:space="preserve">3.2.3.1.2. </w:t>
      </w:r>
      <w:r>
        <w:rPr>
          <w:rFonts w:hint="eastAsia"/>
          <w:szCs w:val="24"/>
          <w:highlight w:val="none"/>
        </w:rPr>
        <w:t>视频服务网关</w:t>
      </w:r>
      <w:r>
        <w:tab/>
      </w:r>
      <w:r>
        <w:fldChar w:fldCharType="begin"/>
      </w:r>
      <w:r>
        <w:instrText xml:space="preserve"> PAGEREF _Toc232915156 \h </w:instrText>
      </w:r>
      <w:r>
        <w:fldChar w:fldCharType="separate"/>
      </w:r>
      <w:r>
        <w:t>14</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_Toc2127923795 </w:instrText>
      </w:r>
      <w:r>
        <w:rPr>
          <w:rFonts w:ascii="宋体" w:hAnsi="宋体" w:eastAsia="宋体"/>
          <w:szCs w:val="21"/>
          <w:highlight w:val="none"/>
        </w:rPr>
        <w:fldChar w:fldCharType="separate"/>
      </w:r>
      <w:r>
        <w:rPr>
          <w:rFonts w:hint="eastAsia"/>
          <w:szCs w:val="24"/>
        </w:rPr>
        <w:t xml:space="preserve">3.2.3.1.3. </w:t>
      </w:r>
      <w:r>
        <w:rPr>
          <w:rFonts w:hint="eastAsia"/>
          <w:szCs w:val="24"/>
          <w:highlight w:val="none"/>
        </w:rPr>
        <w:t>视频接入</w:t>
      </w:r>
      <w:r>
        <w:tab/>
      </w:r>
      <w:r>
        <w:fldChar w:fldCharType="begin"/>
      </w:r>
      <w:r>
        <w:instrText xml:space="preserve"> PAGEREF _Toc2127923795 \h </w:instrText>
      </w:r>
      <w:r>
        <w:fldChar w:fldCharType="separate"/>
      </w:r>
      <w:r>
        <w:t>14</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_Toc370944188 </w:instrText>
      </w:r>
      <w:r>
        <w:rPr>
          <w:rFonts w:ascii="宋体" w:hAnsi="宋体" w:eastAsia="宋体"/>
          <w:szCs w:val="21"/>
          <w:highlight w:val="none"/>
        </w:rPr>
        <w:fldChar w:fldCharType="separate"/>
      </w:r>
      <w:r>
        <w:rPr>
          <w:rFonts w:hint="eastAsia"/>
          <w:szCs w:val="24"/>
        </w:rPr>
        <w:t xml:space="preserve">3.2.3.1.4. </w:t>
      </w:r>
      <w:r>
        <w:rPr>
          <w:rFonts w:hint="eastAsia"/>
          <w:szCs w:val="24"/>
          <w:highlight w:val="none"/>
        </w:rPr>
        <w:t>视频抽帧</w:t>
      </w:r>
      <w:r>
        <w:tab/>
      </w:r>
      <w:r>
        <w:fldChar w:fldCharType="begin"/>
      </w:r>
      <w:r>
        <w:instrText xml:space="preserve"> PAGEREF _Toc370944188 \h </w:instrText>
      </w:r>
      <w:r>
        <w:fldChar w:fldCharType="separate"/>
      </w:r>
      <w:r>
        <w:t>14</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_Toc881673784 </w:instrText>
      </w:r>
      <w:r>
        <w:rPr>
          <w:rFonts w:ascii="宋体" w:hAnsi="宋体" w:eastAsia="宋体"/>
          <w:szCs w:val="21"/>
          <w:highlight w:val="none"/>
        </w:rPr>
        <w:fldChar w:fldCharType="separate"/>
      </w:r>
      <w:r>
        <w:rPr>
          <w:rFonts w:hint="eastAsia"/>
          <w:szCs w:val="24"/>
        </w:rPr>
        <w:t xml:space="preserve">3.2.3.1.5. </w:t>
      </w:r>
      <w:r>
        <w:rPr>
          <w:rFonts w:hint="eastAsia"/>
          <w:szCs w:val="24"/>
          <w:highlight w:val="none"/>
        </w:rPr>
        <w:t>视频片段截取</w:t>
      </w:r>
      <w:r>
        <w:tab/>
      </w:r>
      <w:r>
        <w:fldChar w:fldCharType="begin"/>
      </w:r>
      <w:r>
        <w:instrText xml:space="preserve"> PAGEREF _Toc881673784 \h </w:instrText>
      </w:r>
      <w:r>
        <w:fldChar w:fldCharType="separate"/>
      </w:r>
      <w:r>
        <w:t>14</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_Toc906966898 </w:instrText>
      </w:r>
      <w:r>
        <w:rPr>
          <w:rFonts w:ascii="宋体" w:hAnsi="宋体" w:eastAsia="宋体"/>
          <w:szCs w:val="21"/>
          <w:highlight w:val="none"/>
        </w:rPr>
        <w:fldChar w:fldCharType="separate"/>
      </w:r>
      <w:r>
        <w:rPr>
          <w:rFonts w:hint="eastAsia"/>
          <w:szCs w:val="24"/>
        </w:rPr>
        <w:t xml:space="preserve">3.2.3.1.6. </w:t>
      </w:r>
      <w:r>
        <w:rPr>
          <w:rFonts w:hint="eastAsia"/>
          <w:szCs w:val="24"/>
          <w:highlight w:val="none"/>
        </w:rPr>
        <w:t>数据存储与管理</w:t>
      </w:r>
      <w:r>
        <w:tab/>
      </w:r>
      <w:r>
        <w:fldChar w:fldCharType="begin"/>
      </w:r>
      <w:r>
        <w:instrText xml:space="preserve"> PAGEREF _Toc906966898 \h </w:instrText>
      </w:r>
      <w:r>
        <w:fldChar w:fldCharType="separate"/>
      </w:r>
      <w:r>
        <w:t>14</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_Toc800611030 </w:instrText>
      </w:r>
      <w:r>
        <w:rPr>
          <w:rFonts w:ascii="宋体" w:hAnsi="宋体" w:eastAsia="宋体"/>
          <w:szCs w:val="21"/>
          <w:highlight w:val="none"/>
        </w:rPr>
        <w:fldChar w:fldCharType="separate"/>
      </w:r>
      <w:r>
        <w:rPr>
          <w:rFonts w:hint="eastAsia"/>
          <w:szCs w:val="24"/>
        </w:rPr>
        <w:t xml:space="preserve">3.2.3.2. </w:t>
      </w:r>
      <w:r>
        <w:rPr>
          <w:rFonts w:hint="eastAsia"/>
          <w:szCs w:val="24"/>
          <w:highlight w:val="none"/>
        </w:rPr>
        <w:t>模型能力调度</w:t>
      </w:r>
      <w:r>
        <w:tab/>
      </w:r>
      <w:r>
        <w:fldChar w:fldCharType="begin"/>
      </w:r>
      <w:r>
        <w:instrText xml:space="preserve"> PAGEREF _Toc800611030 \h </w:instrText>
      </w:r>
      <w:r>
        <w:fldChar w:fldCharType="separate"/>
      </w:r>
      <w:r>
        <w:t>14</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_Toc1061301663 </w:instrText>
      </w:r>
      <w:r>
        <w:rPr>
          <w:rFonts w:ascii="宋体" w:hAnsi="宋体" w:eastAsia="宋体"/>
          <w:szCs w:val="21"/>
          <w:highlight w:val="none"/>
        </w:rPr>
        <w:fldChar w:fldCharType="separate"/>
      </w:r>
      <w:r>
        <w:rPr>
          <w:rFonts w:hint="eastAsia"/>
          <w:szCs w:val="24"/>
        </w:rPr>
        <w:t xml:space="preserve">3.2.3.2.1. </w:t>
      </w:r>
      <w:r>
        <w:rPr>
          <w:rFonts w:hint="eastAsia"/>
          <w:szCs w:val="24"/>
          <w:highlight w:val="none"/>
        </w:rPr>
        <w:t>小模型能力调度</w:t>
      </w:r>
      <w:r>
        <w:tab/>
      </w:r>
      <w:r>
        <w:fldChar w:fldCharType="begin"/>
      </w:r>
      <w:r>
        <w:instrText xml:space="preserve"> PAGEREF _Toc1061301663 \h </w:instrText>
      </w:r>
      <w:r>
        <w:fldChar w:fldCharType="separate"/>
      </w:r>
      <w:r>
        <w:t>14</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_Toc760557655 </w:instrText>
      </w:r>
      <w:r>
        <w:rPr>
          <w:rFonts w:ascii="宋体" w:hAnsi="宋体" w:eastAsia="宋体"/>
          <w:szCs w:val="21"/>
          <w:highlight w:val="none"/>
        </w:rPr>
        <w:fldChar w:fldCharType="separate"/>
      </w:r>
      <w:r>
        <w:rPr>
          <w:rFonts w:hint="eastAsia"/>
          <w:szCs w:val="24"/>
        </w:rPr>
        <w:t xml:space="preserve">3.2.3.2.2. </w:t>
      </w:r>
      <w:r>
        <w:rPr>
          <w:rFonts w:hint="eastAsia"/>
          <w:szCs w:val="24"/>
          <w:highlight w:val="none"/>
        </w:rPr>
        <w:t>大模型能力调度</w:t>
      </w:r>
      <w:r>
        <w:tab/>
      </w:r>
      <w:r>
        <w:fldChar w:fldCharType="begin"/>
      </w:r>
      <w:r>
        <w:instrText xml:space="preserve"> PAGEREF _Toc760557655 \h </w:instrText>
      </w:r>
      <w:r>
        <w:fldChar w:fldCharType="separate"/>
      </w:r>
      <w:r>
        <w:t>14</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_Toc246725513 </w:instrText>
      </w:r>
      <w:r>
        <w:rPr>
          <w:rFonts w:ascii="宋体" w:hAnsi="宋体" w:eastAsia="宋体"/>
          <w:szCs w:val="21"/>
          <w:highlight w:val="none"/>
        </w:rPr>
        <w:fldChar w:fldCharType="separate"/>
      </w:r>
      <w:r>
        <w:rPr>
          <w:rFonts w:hint="eastAsia"/>
          <w:szCs w:val="24"/>
        </w:rPr>
        <w:t xml:space="preserve">3.2.3.3. </w:t>
      </w:r>
      <w:r>
        <w:rPr>
          <w:rFonts w:hint="eastAsia"/>
          <w:szCs w:val="24"/>
          <w:highlight w:val="none"/>
        </w:rPr>
        <w:t>告警研判智能体</w:t>
      </w:r>
      <w:r>
        <w:tab/>
      </w:r>
      <w:r>
        <w:fldChar w:fldCharType="begin"/>
      </w:r>
      <w:r>
        <w:instrText xml:space="preserve"> PAGEREF _Toc246725513 \h </w:instrText>
      </w:r>
      <w:r>
        <w:fldChar w:fldCharType="separate"/>
      </w:r>
      <w:r>
        <w:t>15</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_Toc596740520 </w:instrText>
      </w:r>
      <w:r>
        <w:rPr>
          <w:rFonts w:ascii="宋体" w:hAnsi="宋体" w:eastAsia="宋体"/>
          <w:szCs w:val="21"/>
          <w:highlight w:val="none"/>
        </w:rPr>
        <w:fldChar w:fldCharType="separate"/>
      </w:r>
      <w:r>
        <w:rPr>
          <w:rFonts w:hint="eastAsia"/>
          <w:szCs w:val="24"/>
        </w:rPr>
        <w:t xml:space="preserve">3.2.3.3.1. </w:t>
      </w:r>
      <w:r>
        <w:rPr>
          <w:rFonts w:hint="eastAsia"/>
          <w:szCs w:val="24"/>
          <w:highlight w:val="none"/>
        </w:rPr>
        <w:t>告警研判协同调度机制</w:t>
      </w:r>
      <w:r>
        <w:tab/>
      </w:r>
      <w:r>
        <w:fldChar w:fldCharType="begin"/>
      </w:r>
      <w:r>
        <w:instrText xml:space="preserve"> PAGEREF _Toc596740520 \h </w:instrText>
      </w:r>
      <w:r>
        <w:fldChar w:fldCharType="separate"/>
      </w:r>
      <w:r>
        <w:t>15</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_Toc487681733 </w:instrText>
      </w:r>
      <w:r>
        <w:rPr>
          <w:rFonts w:ascii="宋体" w:hAnsi="宋体" w:eastAsia="宋体"/>
          <w:szCs w:val="21"/>
          <w:highlight w:val="none"/>
        </w:rPr>
        <w:fldChar w:fldCharType="separate"/>
      </w:r>
      <w:r>
        <w:rPr>
          <w:rFonts w:hint="eastAsia"/>
          <w:szCs w:val="24"/>
        </w:rPr>
        <w:t xml:space="preserve">3.2.3.3.2. </w:t>
      </w:r>
      <w:r>
        <w:rPr>
          <w:rFonts w:hint="eastAsia"/>
          <w:szCs w:val="24"/>
          <w:highlight w:val="none"/>
        </w:rPr>
        <w:t>告警研判业务流编排</w:t>
      </w:r>
      <w:r>
        <w:tab/>
      </w:r>
      <w:r>
        <w:fldChar w:fldCharType="begin"/>
      </w:r>
      <w:r>
        <w:instrText xml:space="preserve"> PAGEREF _Toc487681733 \h </w:instrText>
      </w:r>
      <w:r>
        <w:fldChar w:fldCharType="separate"/>
      </w:r>
      <w:r>
        <w:t>15</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_Toc1484811625 </w:instrText>
      </w:r>
      <w:r>
        <w:rPr>
          <w:rFonts w:ascii="宋体" w:hAnsi="宋体" w:eastAsia="宋体"/>
          <w:szCs w:val="21"/>
          <w:highlight w:val="none"/>
        </w:rPr>
        <w:fldChar w:fldCharType="separate"/>
      </w:r>
      <w:r>
        <w:rPr>
          <w:rFonts w:hint="eastAsia"/>
          <w:szCs w:val="24"/>
        </w:rPr>
        <w:t xml:space="preserve">3.2.3.3.3. </w:t>
      </w:r>
      <w:r>
        <w:rPr>
          <w:rFonts w:hint="eastAsia"/>
          <w:szCs w:val="24"/>
          <w:highlight w:val="none"/>
        </w:rPr>
        <w:t>告警数据推送</w:t>
      </w:r>
      <w:r>
        <w:tab/>
      </w:r>
      <w:r>
        <w:fldChar w:fldCharType="begin"/>
      </w:r>
      <w:r>
        <w:instrText xml:space="preserve"> PAGEREF _Toc1484811625 \h </w:instrText>
      </w:r>
      <w:r>
        <w:fldChar w:fldCharType="separate"/>
      </w:r>
      <w:r>
        <w:t>15</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_Toc844919148 </w:instrText>
      </w:r>
      <w:r>
        <w:rPr>
          <w:rFonts w:ascii="宋体" w:hAnsi="宋体" w:eastAsia="宋体"/>
          <w:szCs w:val="21"/>
          <w:highlight w:val="none"/>
        </w:rPr>
        <w:fldChar w:fldCharType="separate"/>
      </w:r>
      <w:r>
        <w:rPr>
          <w:rFonts w:hint="eastAsia"/>
          <w:szCs w:val="24"/>
        </w:rPr>
        <w:t xml:space="preserve">3.2.3.3.4. </w:t>
      </w:r>
      <w:r>
        <w:rPr>
          <w:rFonts w:hint="eastAsia"/>
          <w:szCs w:val="24"/>
          <w:highlight w:val="none"/>
        </w:rPr>
        <w:t>告警类型管理</w:t>
      </w:r>
      <w:r>
        <w:tab/>
      </w:r>
      <w:r>
        <w:fldChar w:fldCharType="begin"/>
      </w:r>
      <w:r>
        <w:instrText xml:space="preserve"> PAGEREF _Toc844919148 \h </w:instrText>
      </w:r>
      <w:r>
        <w:fldChar w:fldCharType="separate"/>
      </w:r>
      <w:r>
        <w:t>15</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_Toc1820840129 </w:instrText>
      </w:r>
      <w:r>
        <w:rPr>
          <w:rFonts w:ascii="宋体" w:hAnsi="宋体" w:eastAsia="宋体"/>
          <w:szCs w:val="21"/>
          <w:highlight w:val="none"/>
        </w:rPr>
        <w:fldChar w:fldCharType="separate"/>
      </w:r>
      <w:r>
        <w:rPr>
          <w:rFonts w:hint="eastAsia"/>
          <w:szCs w:val="24"/>
        </w:rPr>
        <w:t xml:space="preserve">3.2.3.3.5. </w:t>
      </w:r>
      <w:r>
        <w:rPr>
          <w:rFonts w:hint="eastAsia"/>
          <w:szCs w:val="24"/>
          <w:highlight w:val="none"/>
        </w:rPr>
        <w:t>告警信息模板</w:t>
      </w:r>
      <w:r>
        <w:tab/>
      </w:r>
      <w:r>
        <w:fldChar w:fldCharType="begin"/>
      </w:r>
      <w:r>
        <w:instrText xml:space="preserve"> PAGEREF _Toc1820840129 \h </w:instrText>
      </w:r>
      <w:r>
        <w:fldChar w:fldCharType="separate"/>
      </w:r>
      <w:r>
        <w:t>15</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_Toc207880359 </w:instrText>
      </w:r>
      <w:r>
        <w:rPr>
          <w:rFonts w:ascii="宋体" w:hAnsi="宋体" w:eastAsia="宋体"/>
          <w:szCs w:val="21"/>
          <w:highlight w:val="none"/>
        </w:rPr>
        <w:fldChar w:fldCharType="separate"/>
      </w:r>
      <w:r>
        <w:rPr>
          <w:rFonts w:hint="eastAsia"/>
          <w:szCs w:val="24"/>
        </w:rPr>
        <w:t xml:space="preserve">3.2.3.4. </w:t>
      </w:r>
      <w:r>
        <w:rPr>
          <w:rFonts w:hint="eastAsia"/>
          <w:szCs w:val="24"/>
          <w:highlight w:val="none"/>
        </w:rPr>
        <w:t>视频摘要智能体</w:t>
      </w:r>
      <w:r>
        <w:tab/>
      </w:r>
      <w:r>
        <w:fldChar w:fldCharType="begin"/>
      </w:r>
      <w:r>
        <w:instrText xml:space="preserve"> PAGEREF _Toc207880359 \h </w:instrText>
      </w:r>
      <w:r>
        <w:fldChar w:fldCharType="separate"/>
      </w:r>
      <w:r>
        <w:t>15</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_Toc1435209138 </w:instrText>
      </w:r>
      <w:r>
        <w:rPr>
          <w:rFonts w:ascii="宋体" w:hAnsi="宋体" w:eastAsia="宋体"/>
          <w:szCs w:val="21"/>
          <w:highlight w:val="none"/>
        </w:rPr>
        <w:fldChar w:fldCharType="separate"/>
      </w:r>
      <w:r>
        <w:rPr>
          <w:rFonts w:hint="eastAsia"/>
          <w:szCs w:val="24"/>
        </w:rPr>
        <w:t xml:space="preserve">3.2.3.4.1. </w:t>
      </w:r>
      <w:r>
        <w:rPr>
          <w:rFonts w:hint="eastAsia"/>
          <w:szCs w:val="24"/>
          <w:highlight w:val="none"/>
        </w:rPr>
        <w:t>视频摘要协同调度机制</w:t>
      </w:r>
      <w:r>
        <w:tab/>
      </w:r>
      <w:r>
        <w:fldChar w:fldCharType="begin"/>
      </w:r>
      <w:r>
        <w:instrText xml:space="preserve"> PAGEREF _Toc1435209138 \h </w:instrText>
      </w:r>
      <w:r>
        <w:fldChar w:fldCharType="separate"/>
      </w:r>
      <w:r>
        <w:t>15</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_Toc41161606 </w:instrText>
      </w:r>
      <w:r>
        <w:rPr>
          <w:rFonts w:ascii="宋体" w:hAnsi="宋体" w:eastAsia="宋体"/>
          <w:szCs w:val="21"/>
          <w:highlight w:val="none"/>
        </w:rPr>
        <w:fldChar w:fldCharType="separate"/>
      </w:r>
      <w:r>
        <w:rPr>
          <w:rFonts w:hint="eastAsia"/>
          <w:szCs w:val="24"/>
        </w:rPr>
        <w:t xml:space="preserve">3.2.3.4.2. </w:t>
      </w:r>
      <w:r>
        <w:rPr>
          <w:rFonts w:hint="eastAsia"/>
          <w:szCs w:val="24"/>
          <w:highlight w:val="none"/>
        </w:rPr>
        <w:t>视频摘要业务流编排</w:t>
      </w:r>
      <w:r>
        <w:tab/>
      </w:r>
      <w:r>
        <w:fldChar w:fldCharType="begin"/>
      </w:r>
      <w:r>
        <w:instrText xml:space="preserve"> PAGEREF _Toc41161606 \h </w:instrText>
      </w:r>
      <w:r>
        <w:fldChar w:fldCharType="separate"/>
      </w:r>
      <w:r>
        <w:t>15</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_Toc1230944400 </w:instrText>
      </w:r>
      <w:r>
        <w:rPr>
          <w:rFonts w:ascii="宋体" w:hAnsi="宋体" w:eastAsia="宋体"/>
          <w:szCs w:val="21"/>
          <w:highlight w:val="none"/>
        </w:rPr>
        <w:fldChar w:fldCharType="separate"/>
      </w:r>
      <w:r>
        <w:rPr>
          <w:rFonts w:hint="eastAsia"/>
          <w:szCs w:val="24"/>
        </w:rPr>
        <w:t xml:space="preserve">3.2.3.4.3. </w:t>
      </w:r>
      <w:r>
        <w:rPr>
          <w:rFonts w:hint="eastAsia"/>
          <w:szCs w:val="24"/>
          <w:highlight w:val="none"/>
        </w:rPr>
        <w:t>视频关键帧提取</w:t>
      </w:r>
      <w:r>
        <w:tab/>
      </w:r>
      <w:r>
        <w:fldChar w:fldCharType="begin"/>
      </w:r>
      <w:r>
        <w:instrText xml:space="preserve"> PAGEREF _Toc1230944400 \h </w:instrText>
      </w:r>
      <w:r>
        <w:fldChar w:fldCharType="separate"/>
      </w:r>
      <w:r>
        <w:t>16</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_Toc1687496543 </w:instrText>
      </w:r>
      <w:r>
        <w:rPr>
          <w:rFonts w:ascii="宋体" w:hAnsi="宋体" w:eastAsia="宋体"/>
          <w:szCs w:val="21"/>
          <w:highlight w:val="none"/>
        </w:rPr>
        <w:fldChar w:fldCharType="separate"/>
      </w:r>
      <w:r>
        <w:rPr>
          <w:rFonts w:hint="eastAsia"/>
          <w:szCs w:val="24"/>
        </w:rPr>
        <w:t xml:space="preserve">3.2.3.4.4. </w:t>
      </w:r>
      <w:r>
        <w:rPr>
          <w:rFonts w:hint="eastAsia"/>
          <w:szCs w:val="24"/>
          <w:highlight w:val="none"/>
        </w:rPr>
        <w:t>视频摘要实时生成</w:t>
      </w:r>
      <w:r>
        <w:tab/>
      </w:r>
      <w:r>
        <w:fldChar w:fldCharType="begin"/>
      </w:r>
      <w:r>
        <w:instrText xml:space="preserve"> PAGEREF _Toc1687496543 \h </w:instrText>
      </w:r>
      <w:r>
        <w:fldChar w:fldCharType="separate"/>
      </w:r>
      <w:r>
        <w:t>16</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_Toc768104778 </w:instrText>
      </w:r>
      <w:r>
        <w:rPr>
          <w:rFonts w:ascii="宋体" w:hAnsi="宋体" w:eastAsia="宋体"/>
          <w:szCs w:val="21"/>
          <w:highlight w:val="none"/>
        </w:rPr>
        <w:fldChar w:fldCharType="separate"/>
      </w:r>
      <w:r>
        <w:rPr>
          <w:rFonts w:hint="eastAsia"/>
          <w:szCs w:val="24"/>
        </w:rPr>
        <w:t xml:space="preserve">3.2.3.4.5. </w:t>
      </w:r>
      <w:r>
        <w:rPr>
          <w:rFonts w:hint="eastAsia"/>
          <w:szCs w:val="24"/>
          <w:highlight w:val="none"/>
        </w:rPr>
        <w:t>视频摘要结构化输出</w:t>
      </w:r>
      <w:r>
        <w:tab/>
      </w:r>
      <w:r>
        <w:fldChar w:fldCharType="begin"/>
      </w:r>
      <w:r>
        <w:instrText xml:space="preserve"> PAGEREF _Toc768104778 \h </w:instrText>
      </w:r>
      <w:r>
        <w:fldChar w:fldCharType="separate"/>
      </w:r>
      <w:r>
        <w:t>16</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_Toc1773288432 </w:instrText>
      </w:r>
      <w:r>
        <w:rPr>
          <w:rFonts w:ascii="宋体" w:hAnsi="宋体" w:eastAsia="宋体"/>
          <w:szCs w:val="21"/>
          <w:highlight w:val="none"/>
        </w:rPr>
        <w:fldChar w:fldCharType="separate"/>
      </w:r>
      <w:r>
        <w:rPr>
          <w:rFonts w:hint="eastAsia"/>
          <w:szCs w:val="24"/>
        </w:rPr>
        <w:t xml:space="preserve">3.2.3.4.6. </w:t>
      </w:r>
      <w:r>
        <w:rPr>
          <w:rFonts w:hint="eastAsia"/>
          <w:szCs w:val="24"/>
          <w:highlight w:val="none"/>
        </w:rPr>
        <w:t>摘要数据推送</w:t>
      </w:r>
      <w:r>
        <w:tab/>
      </w:r>
      <w:r>
        <w:fldChar w:fldCharType="begin"/>
      </w:r>
      <w:r>
        <w:instrText xml:space="preserve"> PAGEREF _Toc1773288432 \h </w:instrText>
      </w:r>
      <w:r>
        <w:fldChar w:fldCharType="separate"/>
      </w:r>
      <w:r>
        <w:t>16</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_Toc1836833748 </w:instrText>
      </w:r>
      <w:r>
        <w:rPr>
          <w:rFonts w:ascii="宋体" w:hAnsi="宋体" w:eastAsia="宋体"/>
          <w:szCs w:val="21"/>
          <w:highlight w:val="none"/>
        </w:rPr>
        <w:fldChar w:fldCharType="separate"/>
      </w:r>
      <w:r>
        <w:rPr>
          <w:rFonts w:hint="eastAsia"/>
          <w:szCs w:val="24"/>
        </w:rPr>
        <w:t xml:space="preserve">3.2.3.5. </w:t>
      </w:r>
      <w:r>
        <w:rPr>
          <w:rFonts w:hint="eastAsia"/>
          <w:szCs w:val="24"/>
          <w:highlight w:val="none"/>
        </w:rPr>
        <w:t>视频问答智能体</w:t>
      </w:r>
      <w:r>
        <w:tab/>
      </w:r>
      <w:r>
        <w:fldChar w:fldCharType="begin"/>
      </w:r>
      <w:r>
        <w:instrText xml:space="preserve"> PAGEREF _Toc1836833748 \h </w:instrText>
      </w:r>
      <w:r>
        <w:fldChar w:fldCharType="separate"/>
      </w:r>
      <w:r>
        <w:t>16</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_Toc1641745199 </w:instrText>
      </w:r>
      <w:r>
        <w:rPr>
          <w:rFonts w:ascii="宋体" w:hAnsi="宋体" w:eastAsia="宋体"/>
          <w:szCs w:val="21"/>
          <w:highlight w:val="none"/>
        </w:rPr>
        <w:fldChar w:fldCharType="separate"/>
      </w:r>
      <w:r>
        <w:rPr>
          <w:rFonts w:hint="eastAsia"/>
          <w:szCs w:val="24"/>
        </w:rPr>
        <w:t xml:space="preserve">3.2.3.5.1. </w:t>
      </w:r>
      <w:r>
        <w:rPr>
          <w:rFonts w:hint="eastAsia"/>
          <w:szCs w:val="24"/>
          <w:highlight w:val="none"/>
        </w:rPr>
        <w:t>视频问答业务流编排</w:t>
      </w:r>
      <w:r>
        <w:tab/>
      </w:r>
      <w:r>
        <w:fldChar w:fldCharType="begin"/>
      </w:r>
      <w:r>
        <w:instrText xml:space="preserve"> PAGEREF _Toc1641745199 \h </w:instrText>
      </w:r>
      <w:r>
        <w:fldChar w:fldCharType="separate"/>
      </w:r>
      <w:r>
        <w:t>16</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_Toc1007102414 </w:instrText>
      </w:r>
      <w:r>
        <w:rPr>
          <w:rFonts w:ascii="宋体" w:hAnsi="宋体" w:eastAsia="宋体"/>
          <w:szCs w:val="21"/>
          <w:highlight w:val="none"/>
        </w:rPr>
        <w:fldChar w:fldCharType="separate"/>
      </w:r>
      <w:r>
        <w:rPr>
          <w:rFonts w:hint="eastAsia"/>
          <w:szCs w:val="24"/>
        </w:rPr>
        <w:t xml:space="preserve">3.2.3.5.2. </w:t>
      </w:r>
      <w:r>
        <w:rPr>
          <w:rFonts w:hint="eastAsia"/>
          <w:szCs w:val="24"/>
          <w:highlight w:val="none"/>
        </w:rPr>
        <w:t>界面交互流程</w:t>
      </w:r>
      <w:r>
        <w:tab/>
      </w:r>
      <w:r>
        <w:fldChar w:fldCharType="begin"/>
      </w:r>
      <w:r>
        <w:instrText xml:space="preserve"> PAGEREF _Toc1007102414 \h </w:instrText>
      </w:r>
      <w:r>
        <w:fldChar w:fldCharType="separate"/>
      </w:r>
      <w:r>
        <w:t>16</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_Toc1028502228 </w:instrText>
      </w:r>
      <w:r>
        <w:rPr>
          <w:rFonts w:ascii="宋体" w:hAnsi="宋体" w:eastAsia="宋体"/>
          <w:szCs w:val="21"/>
          <w:highlight w:val="none"/>
        </w:rPr>
        <w:fldChar w:fldCharType="separate"/>
      </w:r>
      <w:r>
        <w:rPr>
          <w:rFonts w:hint="eastAsia"/>
          <w:szCs w:val="24"/>
        </w:rPr>
        <w:t xml:space="preserve">3.2.3.5.3. </w:t>
      </w:r>
      <w:r>
        <w:rPr>
          <w:rFonts w:hint="eastAsia"/>
          <w:szCs w:val="24"/>
          <w:highlight w:val="none"/>
        </w:rPr>
        <w:t>问答历史记录管理</w:t>
      </w:r>
      <w:r>
        <w:tab/>
      </w:r>
      <w:r>
        <w:fldChar w:fldCharType="begin"/>
      </w:r>
      <w:r>
        <w:instrText xml:space="preserve"> PAGEREF _Toc1028502228 \h </w:instrText>
      </w:r>
      <w:r>
        <w:fldChar w:fldCharType="separate"/>
      </w:r>
      <w:r>
        <w:t>16</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_Toc1616231144 </w:instrText>
      </w:r>
      <w:r>
        <w:rPr>
          <w:rFonts w:ascii="宋体" w:hAnsi="宋体" w:eastAsia="宋体"/>
          <w:szCs w:val="21"/>
          <w:highlight w:val="none"/>
        </w:rPr>
        <w:fldChar w:fldCharType="separate"/>
      </w:r>
      <w:r>
        <w:rPr>
          <w:rFonts w:hint="eastAsia"/>
          <w:szCs w:val="24"/>
        </w:rPr>
        <w:t xml:space="preserve">3.2.3.5.4. </w:t>
      </w:r>
      <w:r>
        <w:rPr>
          <w:rFonts w:hint="eastAsia"/>
          <w:szCs w:val="24"/>
          <w:highlight w:val="none"/>
        </w:rPr>
        <w:t>时间筛选器组件</w:t>
      </w:r>
      <w:r>
        <w:tab/>
      </w:r>
      <w:r>
        <w:fldChar w:fldCharType="begin"/>
      </w:r>
      <w:r>
        <w:instrText xml:space="preserve"> PAGEREF _Toc1616231144 \h </w:instrText>
      </w:r>
      <w:r>
        <w:fldChar w:fldCharType="separate"/>
      </w:r>
      <w:r>
        <w:t>16</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_Toc72161459 </w:instrText>
      </w:r>
      <w:r>
        <w:rPr>
          <w:rFonts w:ascii="宋体" w:hAnsi="宋体" w:eastAsia="宋体"/>
          <w:szCs w:val="21"/>
          <w:highlight w:val="none"/>
        </w:rPr>
        <w:fldChar w:fldCharType="separate"/>
      </w:r>
      <w:r>
        <w:rPr>
          <w:rFonts w:hint="eastAsia"/>
          <w:szCs w:val="24"/>
        </w:rPr>
        <w:t xml:space="preserve">3.2.3.5.5. </w:t>
      </w:r>
      <w:r>
        <w:rPr>
          <w:rFonts w:hint="eastAsia"/>
          <w:szCs w:val="24"/>
          <w:highlight w:val="none"/>
        </w:rPr>
        <w:t>地点筛选器组件</w:t>
      </w:r>
      <w:r>
        <w:tab/>
      </w:r>
      <w:r>
        <w:fldChar w:fldCharType="begin"/>
      </w:r>
      <w:r>
        <w:instrText xml:space="preserve"> PAGEREF _Toc72161459 \h </w:instrText>
      </w:r>
      <w:r>
        <w:fldChar w:fldCharType="separate"/>
      </w:r>
      <w:r>
        <w:t>17</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_Toc2125495195 </w:instrText>
      </w:r>
      <w:r>
        <w:rPr>
          <w:rFonts w:ascii="宋体" w:hAnsi="宋体" w:eastAsia="宋体"/>
          <w:szCs w:val="21"/>
          <w:highlight w:val="none"/>
        </w:rPr>
        <w:fldChar w:fldCharType="separate"/>
      </w:r>
      <w:r>
        <w:rPr>
          <w:rFonts w:hint="eastAsia"/>
          <w:szCs w:val="24"/>
        </w:rPr>
        <w:t xml:space="preserve">3.2.3.5.6. </w:t>
      </w:r>
      <w:r>
        <w:rPr>
          <w:rFonts w:hint="eastAsia"/>
          <w:szCs w:val="24"/>
          <w:highlight w:val="none"/>
        </w:rPr>
        <w:t>设备通道筛选器组件</w:t>
      </w:r>
      <w:r>
        <w:tab/>
      </w:r>
      <w:r>
        <w:fldChar w:fldCharType="begin"/>
      </w:r>
      <w:r>
        <w:instrText xml:space="preserve"> PAGEREF _Toc2125495195 \h </w:instrText>
      </w:r>
      <w:r>
        <w:fldChar w:fldCharType="separate"/>
      </w:r>
      <w:r>
        <w:t>17</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_Toc1447846221 </w:instrText>
      </w:r>
      <w:r>
        <w:rPr>
          <w:rFonts w:ascii="宋体" w:hAnsi="宋体" w:eastAsia="宋体"/>
          <w:szCs w:val="21"/>
          <w:highlight w:val="none"/>
        </w:rPr>
        <w:fldChar w:fldCharType="separate"/>
      </w:r>
      <w:r>
        <w:rPr>
          <w:rFonts w:hint="eastAsia"/>
          <w:szCs w:val="24"/>
        </w:rPr>
        <w:t xml:space="preserve">3.2.3.5.7. </w:t>
      </w:r>
      <w:r>
        <w:rPr>
          <w:rFonts w:hint="eastAsia"/>
          <w:szCs w:val="24"/>
          <w:highlight w:val="none"/>
        </w:rPr>
        <w:t>筛选条件的组合查询</w:t>
      </w:r>
      <w:r>
        <w:tab/>
      </w:r>
      <w:r>
        <w:fldChar w:fldCharType="begin"/>
      </w:r>
      <w:r>
        <w:instrText xml:space="preserve"> PAGEREF _Toc1447846221 \h </w:instrText>
      </w:r>
      <w:r>
        <w:fldChar w:fldCharType="separate"/>
      </w:r>
      <w:r>
        <w:t>17</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_Toc1703550804 </w:instrText>
      </w:r>
      <w:r>
        <w:rPr>
          <w:rFonts w:ascii="宋体" w:hAnsi="宋体" w:eastAsia="宋体"/>
          <w:szCs w:val="21"/>
          <w:highlight w:val="none"/>
        </w:rPr>
        <w:fldChar w:fldCharType="separate"/>
      </w:r>
      <w:r>
        <w:rPr>
          <w:rFonts w:hint="eastAsia"/>
          <w:szCs w:val="24"/>
        </w:rPr>
        <w:t xml:space="preserve">3.2.3.5.8. </w:t>
      </w:r>
      <w:r>
        <w:rPr>
          <w:rFonts w:hint="eastAsia"/>
          <w:szCs w:val="24"/>
          <w:highlight w:val="none"/>
        </w:rPr>
        <w:t>视频问答母版</w:t>
      </w:r>
      <w:r>
        <w:tab/>
      </w:r>
      <w:r>
        <w:fldChar w:fldCharType="begin"/>
      </w:r>
      <w:r>
        <w:instrText xml:space="preserve"> PAGEREF _Toc1703550804 \h </w:instrText>
      </w:r>
      <w:r>
        <w:fldChar w:fldCharType="separate"/>
      </w:r>
      <w:r>
        <w:t>17</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_Toc793372140 </w:instrText>
      </w:r>
      <w:r>
        <w:rPr>
          <w:rFonts w:ascii="宋体" w:hAnsi="宋体" w:eastAsia="宋体"/>
          <w:szCs w:val="21"/>
          <w:highlight w:val="none"/>
        </w:rPr>
        <w:fldChar w:fldCharType="separate"/>
      </w:r>
      <w:r>
        <w:rPr>
          <w:rFonts w:hint="eastAsia"/>
          <w:szCs w:val="24"/>
        </w:rPr>
        <w:t xml:space="preserve">3.2.3.5.9. </w:t>
      </w:r>
      <w:r>
        <w:rPr>
          <w:rFonts w:hint="eastAsia"/>
          <w:szCs w:val="24"/>
          <w:highlight w:val="none"/>
        </w:rPr>
        <w:t>问答过程管理</w:t>
      </w:r>
      <w:r>
        <w:tab/>
      </w:r>
      <w:r>
        <w:fldChar w:fldCharType="begin"/>
      </w:r>
      <w:r>
        <w:instrText xml:space="preserve"> PAGEREF _Toc793372140 \h </w:instrText>
      </w:r>
      <w:r>
        <w:fldChar w:fldCharType="separate"/>
      </w:r>
      <w:r>
        <w:t>17</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_Toc1680761377 </w:instrText>
      </w:r>
      <w:r>
        <w:rPr>
          <w:rFonts w:ascii="宋体" w:hAnsi="宋体" w:eastAsia="宋体"/>
          <w:szCs w:val="21"/>
          <w:highlight w:val="none"/>
        </w:rPr>
        <w:fldChar w:fldCharType="separate"/>
      </w:r>
      <w:r>
        <w:rPr>
          <w:rFonts w:hint="eastAsia"/>
          <w:szCs w:val="24"/>
        </w:rPr>
        <w:t xml:space="preserve">3.2.3.5.10. </w:t>
      </w:r>
      <w:r>
        <w:rPr>
          <w:rFonts w:hint="eastAsia"/>
          <w:szCs w:val="24"/>
          <w:highlight w:val="none"/>
        </w:rPr>
        <w:t>问答结果评估与排序</w:t>
      </w:r>
      <w:r>
        <w:tab/>
      </w:r>
      <w:r>
        <w:fldChar w:fldCharType="begin"/>
      </w:r>
      <w:r>
        <w:instrText xml:space="preserve"> PAGEREF _Toc1680761377 \h </w:instrText>
      </w:r>
      <w:r>
        <w:fldChar w:fldCharType="separate"/>
      </w:r>
      <w:r>
        <w:t>17</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_Toc1683990951 </w:instrText>
      </w:r>
      <w:r>
        <w:rPr>
          <w:rFonts w:ascii="宋体" w:hAnsi="宋体" w:eastAsia="宋体"/>
          <w:szCs w:val="21"/>
          <w:highlight w:val="none"/>
        </w:rPr>
        <w:fldChar w:fldCharType="separate"/>
      </w:r>
      <w:r>
        <w:rPr>
          <w:rFonts w:hint="eastAsia"/>
          <w:szCs w:val="24"/>
        </w:rPr>
        <w:t xml:space="preserve">3.2.3.5.11. </w:t>
      </w:r>
      <w:r>
        <w:rPr>
          <w:rFonts w:hint="eastAsia"/>
          <w:szCs w:val="24"/>
          <w:highlight w:val="none"/>
        </w:rPr>
        <w:t>页面内容动态加载</w:t>
      </w:r>
      <w:r>
        <w:tab/>
      </w:r>
      <w:r>
        <w:fldChar w:fldCharType="begin"/>
      </w:r>
      <w:r>
        <w:instrText xml:space="preserve"> PAGEREF _Toc1683990951 \h </w:instrText>
      </w:r>
      <w:r>
        <w:fldChar w:fldCharType="separate"/>
      </w:r>
      <w:r>
        <w:t>17</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_Toc1164316329 </w:instrText>
      </w:r>
      <w:r>
        <w:rPr>
          <w:rFonts w:ascii="宋体" w:hAnsi="宋体" w:eastAsia="宋体"/>
          <w:szCs w:val="21"/>
          <w:highlight w:val="none"/>
        </w:rPr>
        <w:fldChar w:fldCharType="separate"/>
      </w:r>
      <w:r>
        <w:rPr>
          <w:rFonts w:hint="eastAsia"/>
          <w:szCs w:val="24"/>
        </w:rPr>
        <w:t xml:space="preserve">3.2.3.5.12. </w:t>
      </w:r>
      <w:r>
        <w:rPr>
          <w:rFonts w:hint="eastAsia"/>
          <w:szCs w:val="24"/>
          <w:highlight w:val="none"/>
        </w:rPr>
        <w:t>视频问答数据推送</w:t>
      </w:r>
      <w:r>
        <w:tab/>
      </w:r>
      <w:r>
        <w:fldChar w:fldCharType="begin"/>
      </w:r>
      <w:r>
        <w:instrText xml:space="preserve"> PAGEREF _Toc1164316329 \h </w:instrText>
      </w:r>
      <w:r>
        <w:fldChar w:fldCharType="separate"/>
      </w:r>
      <w:r>
        <w:t>17</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_Toc414951513 </w:instrText>
      </w:r>
      <w:r>
        <w:rPr>
          <w:rFonts w:ascii="宋体" w:hAnsi="宋体" w:eastAsia="宋体"/>
          <w:szCs w:val="21"/>
          <w:highlight w:val="none"/>
        </w:rPr>
        <w:fldChar w:fldCharType="separate"/>
      </w:r>
      <w:r>
        <w:rPr>
          <w:rFonts w:hint="eastAsia"/>
          <w:szCs w:val="24"/>
        </w:rPr>
        <w:t xml:space="preserve">3.2.3.6. </w:t>
      </w:r>
      <w:r>
        <w:rPr>
          <w:rFonts w:hint="eastAsia"/>
          <w:szCs w:val="24"/>
          <w:highlight w:val="none"/>
        </w:rPr>
        <w:t>视频关键内容打点智能体</w:t>
      </w:r>
      <w:r>
        <w:tab/>
      </w:r>
      <w:r>
        <w:fldChar w:fldCharType="begin"/>
      </w:r>
      <w:r>
        <w:instrText xml:space="preserve"> PAGEREF _Toc414951513 \h </w:instrText>
      </w:r>
      <w:r>
        <w:fldChar w:fldCharType="separate"/>
      </w:r>
      <w:r>
        <w:t>17</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_Toc443474201 </w:instrText>
      </w:r>
      <w:r>
        <w:rPr>
          <w:rFonts w:ascii="宋体" w:hAnsi="宋体" w:eastAsia="宋体"/>
          <w:szCs w:val="21"/>
          <w:highlight w:val="none"/>
        </w:rPr>
        <w:fldChar w:fldCharType="separate"/>
      </w:r>
      <w:r>
        <w:rPr>
          <w:rFonts w:hint="eastAsia"/>
          <w:szCs w:val="24"/>
        </w:rPr>
        <w:t xml:space="preserve">3.2.3.6.1. </w:t>
      </w:r>
      <w:r>
        <w:rPr>
          <w:rFonts w:hint="eastAsia"/>
          <w:szCs w:val="24"/>
          <w:highlight w:val="none"/>
        </w:rPr>
        <w:t>打点业务流编排</w:t>
      </w:r>
      <w:r>
        <w:tab/>
      </w:r>
      <w:r>
        <w:fldChar w:fldCharType="begin"/>
      </w:r>
      <w:r>
        <w:instrText xml:space="preserve"> PAGEREF _Toc443474201 \h </w:instrText>
      </w:r>
      <w:r>
        <w:fldChar w:fldCharType="separate"/>
      </w:r>
      <w:r>
        <w:t>18</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_Toc1964927359 </w:instrText>
      </w:r>
      <w:r>
        <w:rPr>
          <w:rFonts w:ascii="宋体" w:hAnsi="宋体" w:eastAsia="宋体"/>
          <w:szCs w:val="21"/>
          <w:highlight w:val="none"/>
        </w:rPr>
        <w:fldChar w:fldCharType="separate"/>
      </w:r>
      <w:r>
        <w:rPr>
          <w:rFonts w:hint="eastAsia"/>
          <w:szCs w:val="24"/>
        </w:rPr>
        <w:t xml:space="preserve">3.2.3.6.2. </w:t>
      </w:r>
      <w:r>
        <w:rPr>
          <w:rFonts w:hint="eastAsia"/>
          <w:szCs w:val="24"/>
          <w:highlight w:val="none"/>
        </w:rPr>
        <w:t>多格式视频解析与处理</w:t>
      </w:r>
      <w:r>
        <w:tab/>
      </w:r>
      <w:r>
        <w:fldChar w:fldCharType="begin"/>
      </w:r>
      <w:r>
        <w:instrText xml:space="preserve"> PAGEREF _Toc1964927359 \h </w:instrText>
      </w:r>
      <w:r>
        <w:fldChar w:fldCharType="separate"/>
      </w:r>
      <w:r>
        <w:t>18</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_Toc1476253176 </w:instrText>
      </w:r>
      <w:r>
        <w:rPr>
          <w:rFonts w:ascii="宋体" w:hAnsi="宋体" w:eastAsia="宋体"/>
          <w:szCs w:val="21"/>
          <w:highlight w:val="none"/>
        </w:rPr>
        <w:fldChar w:fldCharType="separate"/>
      </w:r>
      <w:r>
        <w:rPr>
          <w:rFonts w:hint="eastAsia"/>
          <w:szCs w:val="24"/>
        </w:rPr>
        <w:t xml:space="preserve">3.2.3.6.3. </w:t>
      </w:r>
      <w:r>
        <w:rPr>
          <w:rFonts w:hint="eastAsia"/>
          <w:szCs w:val="24"/>
          <w:highlight w:val="none"/>
        </w:rPr>
        <w:t>视频文件元数据提取</w:t>
      </w:r>
      <w:r>
        <w:tab/>
      </w:r>
      <w:r>
        <w:fldChar w:fldCharType="begin"/>
      </w:r>
      <w:r>
        <w:instrText xml:space="preserve"> PAGEREF _Toc1476253176 \h </w:instrText>
      </w:r>
      <w:r>
        <w:fldChar w:fldCharType="separate"/>
      </w:r>
      <w:r>
        <w:t>18</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_Toc1204031856 </w:instrText>
      </w:r>
      <w:r>
        <w:rPr>
          <w:rFonts w:ascii="宋体" w:hAnsi="宋体" w:eastAsia="宋体"/>
          <w:szCs w:val="21"/>
          <w:highlight w:val="none"/>
        </w:rPr>
        <w:fldChar w:fldCharType="separate"/>
      </w:r>
      <w:r>
        <w:rPr>
          <w:rFonts w:hint="eastAsia"/>
          <w:szCs w:val="24"/>
        </w:rPr>
        <w:t xml:space="preserve">3.2.3.6.4. </w:t>
      </w:r>
      <w:r>
        <w:rPr>
          <w:rFonts w:hint="eastAsia"/>
          <w:szCs w:val="24"/>
          <w:highlight w:val="none"/>
        </w:rPr>
        <w:t>离线视频输入</w:t>
      </w:r>
      <w:r>
        <w:tab/>
      </w:r>
      <w:r>
        <w:fldChar w:fldCharType="begin"/>
      </w:r>
      <w:r>
        <w:instrText xml:space="preserve"> PAGEREF _Toc1204031856 \h </w:instrText>
      </w:r>
      <w:r>
        <w:fldChar w:fldCharType="separate"/>
      </w:r>
      <w:r>
        <w:t>18</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_Toc64169224 </w:instrText>
      </w:r>
      <w:r>
        <w:rPr>
          <w:rFonts w:ascii="宋体" w:hAnsi="宋体" w:eastAsia="宋体"/>
          <w:szCs w:val="21"/>
          <w:highlight w:val="none"/>
        </w:rPr>
        <w:fldChar w:fldCharType="separate"/>
      </w:r>
      <w:r>
        <w:rPr>
          <w:rFonts w:hint="eastAsia"/>
          <w:szCs w:val="24"/>
        </w:rPr>
        <w:t xml:space="preserve">3.2.3.6.5. </w:t>
      </w:r>
      <w:r>
        <w:rPr>
          <w:rFonts w:hint="eastAsia"/>
          <w:szCs w:val="24"/>
          <w:highlight w:val="none"/>
        </w:rPr>
        <w:t>关注人员信息录入</w:t>
      </w:r>
      <w:r>
        <w:tab/>
      </w:r>
      <w:r>
        <w:fldChar w:fldCharType="begin"/>
      </w:r>
      <w:r>
        <w:instrText xml:space="preserve"> PAGEREF _Toc64169224 \h </w:instrText>
      </w:r>
      <w:r>
        <w:fldChar w:fldCharType="separate"/>
      </w:r>
      <w:r>
        <w:t>18</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_Toc2072993697 </w:instrText>
      </w:r>
      <w:r>
        <w:rPr>
          <w:rFonts w:ascii="宋体" w:hAnsi="宋体" w:eastAsia="宋体"/>
          <w:szCs w:val="21"/>
          <w:highlight w:val="none"/>
        </w:rPr>
        <w:fldChar w:fldCharType="separate"/>
      </w:r>
      <w:r>
        <w:rPr>
          <w:rFonts w:hint="eastAsia"/>
          <w:szCs w:val="24"/>
        </w:rPr>
        <w:t xml:space="preserve">3.2.3.6.6. </w:t>
      </w:r>
      <w:r>
        <w:rPr>
          <w:rFonts w:hint="eastAsia"/>
          <w:szCs w:val="24"/>
          <w:highlight w:val="none"/>
        </w:rPr>
        <w:t>视频数据检索与筛选</w:t>
      </w:r>
      <w:r>
        <w:tab/>
      </w:r>
      <w:r>
        <w:fldChar w:fldCharType="begin"/>
      </w:r>
      <w:r>
        <w:instrText xml:space="preserve"> PAGEREF _Toc2072993697 \h </w:instrText>
      </w:r>
      <w:r>
        <w:fldChar w:fldCharType="separate"/>
      </w:r>
      <w:r>
        <w:t>18</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_Toc1691713589 </w:instrText>
      </w:r>
      <w:r>
        <w:rPr>
          <w:rFonts w:ascii="宋体" w:hAnsi="宋体" w:eastAsia="宋体"/>
          <w:szCs w:val="21"/>
          <w:highlight w:val="none"/>
        </w:rPr>
        <w:fldChar w:fldCharType="separate"/>
      </w:r>
      <w:r>
        <w:rPr>
          <w:rFonts w:hint="eastAsia"/>
          <w:szCs w:val="24"/>
        </w:rPr>
        <w:t xml:space="preserve">3.2.3.6.7. </w:t>
      </w:r>
      <w:r>
        <w:rPr>
          <w:rFonts w:hint="eastAsia"/>
          <w:szCs w:val="24"/>
          <w:highlight w:val="none"/>
        </w:rPr>
        <w:t>人脸数据匹配</w:t>
      </w:r>
      <w:r>
        <w:tab/>
      </w:r>
      <w:r>
        <w:fldChar w:fldCharType="begin"/>
      </w:r>
      <w:r>
        <w:instrText xml:space="preserve"> PAGEREF _Toc1691713589 \h </w:instrText>
      </w:r>
      <w:r>
        <w:fldChar w:fldCharType="separate"/>
      </w:r>
      <w:r>
        <w:t>18</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_Toc1548980849 </w:instrText>
      </w:r>
      <w:r>
        <w:rPr>
          <w:rFonts w:ascii="宋体" w:hAnsi="宋体" w:eastAsia="宋体"/>
          <w:szCs w:val="21"/>
          <w:highlight w:val="none"/>
        </w:rPr>
        <w:fldChar w:fldCharType="separate"/>
      </w:r>
      <w:r>
        <w:rPr>
          <w:rFonts w:hint="eastAsia"/>
          <w:szCs w:val="24"/>
        </w:rPr>
        <w:t xml:space="preserve">3.2.3.6.8. </w:t>
      </w:r>
      <w:r>
        <w:rPr>
          <w:rFonts w:hint="eastAsia"/>
          <w:szCs w:val="24"/>
          <w:highlight w:val="none"/>
        </w:rPr>
        <w:t>关键事件类型</w:t>
      </w:r>
      <w:r>
        <w:tab/>
      </w:r>
      <w:r>
        <w:fldChar w:fldCharType="begin"/>
      </w:r>
      <w:r>
        <w:instrText xml:space="preserve"> PAGEREF _Toc1548980849 \h </w:instrText>
      </w:r>
      <w:r>
        <w:fldChar w:fldCharType="separate"/>
      </w:r>
      <w:r>
        <w:t>18</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_Toc770429197 </w:instrText>
      </w:r>
      <w:r>
        <w:rPr>
          <w:rFonts w:ascii="宋体" w:hAnsi="宋体" w:eastAsia="宋体"/>
          <w:szCs w:val="21"/>
          <w:highlight w:val="none"/>
        </w:rPr>
        <w:fldChar w:fldCharType="separate"/>
      </w:r>
      <w:r>
        <w:rPr>
          <w:rFonts w:hint="eastAsia"/>
          <w:szCs w:val="24"/>
        </w:rPr>
        <w:t xml:space="preserve">3.2.3.6.9. </w:t>
      </w:r>
      <w:r>
        <w:rPr>
          <w:rFonts w:hint="eastAsia"/>
          <w:szCs w:val="24"/>
          <w:highlight w:val="none"/>
        </w:rPr>
        <w:t>关键事件报警</w:t>
      </w:r>
      <w:r>
        <w:tab/>
      </w:r>
      <w:r>
        <w:fldChar w:fldCharType="begin"/>
      </w:r>
      <w:r>
        <w:instrText xml:space="preserve"> PAGEREF _Toc770429197 \h </w:instrText>
      </w:r>
      <w:r>
        <w:fldChar w:fldCharType="separate"/>
      </w:r>
      <w:r>
        <w:t>18</w:t>
      </w:r>
      <w:r>
        <w:fldChar w:fldCharType="end"/>
      </w:r>
      <w:r>
        <w:rPr>
          <w:rFonts w:ascii="宋体" w:hAnsi="宋体" w:eastAsia="宋体"/>
          <w:color w:val="auto"/>
          <w:szCs w:val="21"/>
          <w:highlight w:val="none"/>
        </w:rPr>
        <w:fldChar w:fldCharType="end"/>
      </w:r>
    </w:p>
    <w:p>
      <w:pPr>
        <w:pStyle w:val="28"/>
        <w:tabs>
          <w:tab w:val="right" w:leader="dot" w:pos="8997"/>
        </w:tabs>
      </w:pPr>
      <w:bookmarkStart w:id="327" w:name="_GoBack"/>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_Toc1365070071 </w:instrText>
      </w:r>
      <w:r>
        <w:rPr>
          <w:rFonts w:ascii="宋体" w:hAnsi="宋体" w:eastAsia="宋体"/>
          <w:szCs w:val="21"/>
          <w:highlight w:val="none"/>
        </w:rPr>
        <w:fldChar w:fldCharType="separate"/>
      </w:r>
      <w:r>
        <w:rPr>
          <w:rFonts w:hint="eastAsia"/>
          <w:szCs w:val="24"/>
        </w:rPr>
        <w:t xml:space="preserve">3.2.3.6.10. </w:t>
      </w:r>
      <w:r>
        <w:rPr>
          <w:rFonts w:hint="eastAsia"/>
          <w:szCs w:val="24"/>
          <w:highlight w:val="none"/>
        </w:rPr>
        <w:t>打点结果输出</w:t>
      </w:r>
      <w:r>
        <w:tab/>
      </w:r>
      <w:r>
        <w:fldChar w:fldCharType="begin"/>
      </w:r>
      <w:r>
        <w:instrText xml:space="preserve"> PAGEREF _Toc1365070071 \h </w:instrText>
      </w:r>
      <w:r>
        <w:fldChar w:fldCharType="separate"/>
      </w:r>
      <w:r>
        <w:t>19</w:t>
      </w:r>
      <w:r>
        <w:fldChar w:fldCharType="end"/>
      </w:r>
      <w:r>
        <w:rPr>
          <w:rFonts w:ascii="宋体" w:hAnsi="宋体" w:eastAsia="宋体"/>
          <w:color w:val="auto"/>
          <w:szCs w:val="21"/>
          <w:highlight w:val="none"/>
        </w:rPr>
        <w:fldChar w:fldCharType="end"/>
      </w:r>
    </w:p>
    <w:bookmarkEnd w:id="327"/>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_Toc1756861209 </w:instrText>
      </w:r>
      <w:r>
        <w:rPr>
          <w:rFonts w:ascii="宋体" w:hAnsi="宋体" w:eastAsia="宋体"/>
          <w:szCs w:val="21"/>
          <w:highlight w:val="none"/>
        </w:rPr>
        <w:fldChar w:fldCharType="separate"/>
      </w:r>
      <w:r>
        <w:rPr>
          <w:rFonts w:hint="eastAsia"/>
          <w:szCs w:val="24"/>
        </w:rPr>
        <w:t xml:space="preserve">3.2.3.7. </w:t>
      </w:r>
      <w:r>
        <w:rPr>
          <w:rFonts w:hint="eastAsia"/>
          <w:szCs w:val="24"/>
          <w:highlight w:val="none"/>
        </w:rPr>
        <w:t>告警记录</w:t>
      </w:r>
      <w:r>
        <w:tab/>
      </w:r>
      <w:r>
        <w:fldChar w:fldCharType="begin"/>
      </w:r>
      <w:r>
        <w:instrText xml:space="preserve"> PAGEREF _Toc1756861209 \h </w:instrText>
      </w:r>
      <w:r>
        <w:fldChar w:fldCharType="separate"/>
      </w:r>
      <w:r>
        <w:t>19</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_Toc58154687 </w:instrText>
      </w:r>
      <w:r>
        <w:rPr>
          <w:rFonts w:ascii="宋体" w:hAnsi="宋体" w:eastAsia="宋体"/>
          <w:szCs w:val="21"/>
          <w:highlight w:val="none"/>
        </w:rPr>
        <w:fldChar w:fldCharType="separate"/>
      </w:r>
      <w:r>
        <w:rPr>
          <w:rFonts w:hint="eastAsia"/>
          <w:szCs w:val="24"/>
        </w:rPr>
        <w:t xml:space="preserve">3.2.3.7.1. </w:t>
      </w:r>
      <w:r>
        <w:rPr>
          <w:rFonts w:hint="eastAsia"/>
          <w:szCs w:val="24"/>
          <w:highlight w:val="none"/>
        </w:rPr>
        <w:t>协同事件消息订阅</w:t>
      </w:r>
      <w:r>
        <w:tab/>
      </w:r>
      <w:r>
        <w:fldChar w:fldCharType="begin"/>
      </w:r>
      <w:r>
        <w:instrText xml:space="preserve"> PAGEREF _Toc58154687 \h </w:instrText>
      </w:r>
      <w:r>
        <w:fldChar w:fldCharType="separate"/>
      </w:r>
      <w:r>
        <w:t>19</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_Toc1406231677 </w:instrText>
      </w:r>
      <w:r>
        <w:rPr>
          <w:rFonts w:ascii="宋体" w:hAnsi="宋体" w:eastAsia="宋体"/>
          <w:szCs w:val="21"/>
          <w:highlight w:val="none"/>
        </w:rPr>
        <w:fldChar w:fldCharType="separate"/>
      </w:r>
      <w:r>
        <w:rPr>
          <w:rFonts w:hint="eastAsia"/>
          <w:szCs w:val="24"/>
        </w:rPr>
        <w:t xml:space="preserve">3.2.3.7.2. </w:t>
      </w:r>
      <w:r>
        <w:rPr>
          <w:rFonts w:hint="eastAsia"/>
          <w:szCs w:val="24"/>
          <w:highlight w:val="none"/>
        </w:rPr>
        <w:t>协同事件查询</w:t>
      </w:r>
      <w:r>
        <w:tab/>
      </w:r>
      <w:r>
        <w:fldChar w:fldCharType="begin"/>
      </w:r>
      <w:r>
        <w:instrText xml:space="preserve"> PAGEREF _Toc1406231677 \h </w:instrText>
      </w:r>
      <w:r>
        <w:fldChar w:fldCharType="separate"/>
      </w:r>
      <w:r>
        <w:t>19</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_Toc840321961 </w:instrText>
      </w:r>
      <w:r>
        <w:rPr>
          <w:rFonts w:ascii="宋体" w:hAnsi="宋体" w:eastAsia="宋体"/>
          <w:szCs w:val="21"/>
          <w:highlight w:val="none"/>
        </w:rPr>
        <w:fldChar w:fldCharType="separate"/>
      </w:r>
      <w:r>
        <w:rPr>
          <w:rFonts w:hint="eastAsia"/>
          <w:szCs w:val="24"/>
        </w:rPr>
        <w:t xml:space="preserve">3.2.3.7.3. </w:t>
      </w:r>
      <w:r>
        <w:rPr>
          <w:rFonts w:hint="eastAsia"/>
          <w:szCs w:val="24"/>
          <w:highlight w:val="none"/>
        </w:rPr>
        <w:t>协同告警订阅</w:t>
      </w:r>
      <w:r>
        <w:tab/>
      </w:r>
      <w:r>
        <w:fldChar w:fldCharType="begin"/>
      </w:r>
      <w:r>
        <w:instrText xml:space="preserve"> PAGEREF _Toc840321961 \h </w:instrText>
      </w:r>
      <w:r>
        <w:fldChar w:fldCharType="separate"/>
      </w:r>
      <w:r>
        <w:t>19</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_Toc1745651230 </w:instrText>
      </w:r>
      <w:r>
        <w:rPr>
          <w:rFonts w:ascii="宋体" w:hAnsi="宋体" w:eastAsia="宋体"/>
          <w:szCs w:val="21"/>
          <w:highlight w:val="none"/>
        </w:rPr>
        <w:fldChar w:fldCharType="separate"/>
      </w:r>
      <w:r>
        <w:rPr>
          <w:rFonts w:hint="eastAsia"/>
          <w:szCs w:val="24"/>
        </w:rPr>
        <w:t xml:space="preserve">3.2.3.7.4. </w:t>
      </w:r>
      <w:r>
        <w:rPr>
          <w:rFonts w:hint="eastAsia"/>
          <w:szCs w:val="24"/>
          <w:highlight w:val="none"/>
        </w:rPr>
        <w:t>协同告警短视频截取和存储</w:t>
      </w:r>
      <w:r>
        <w:tab/>
      </w:r>
      <w:r>
        <w:fldChar w:fldCharType="begin"/>
      </w:r>
      <w:r>
        <w:instrText xml:space="preserve"> PAGEREF _Toc1745651230 \h </w:instrText>
      </w:r>
      <w:r>
        <w:fldChar w:fldCharType="separate"/>
      </w:r>
      <w:r>
        <w:t>19</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_Toc26852807 </w:instrText>
      </w:r>
      <w:r>
        <w:rPr>
          <w:rFonts w:ascii="宋体" w:hAnsi="宋体" w:eastAsia="宋体"/>
          <w:szCs w:val="21"/>
          <w:highlight w:val="none"/>
        </w:rPr>
        <w:fldChar w:fldCharType="separate"/>
      </w:r>
      <w:r>
        <w:rPr>
          <w:rFonts w:hint="eastAsia"/>
          <w:szCs w:val="24"/>
        </w:rPr>
        <w:t xml:space="preserve">3.2.3.7.5. </w:t>
      </w:r>
      <w:r>
        <w:rPr>
          <w:rFonts w:hint="eastAsia"/>
          <w:szCs w:val="24"/>
          <w:highlight w:val="none"/>
        </w:rPr>
        <w:t>人员入侵告警记录</w:t>
      </w:r>
      <w:r>
        <w:tab/>
      </w:r>
      <w:r>
        <w:fldChar w:fldCharType="begin"/>
      </w:r>
      <w:r>
        <w:instrText xml:space="preserve"> PAGEREF _Toc26852807 \h </w:instrText>
      </w:r>
      <w:r>
        <w:fldChar w:fldCharType="separate"/>
      </w:r>
      <w:r>
        <w:t>19</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_Toc466126746 </w:instrText>
      </w:r>
      <w:r>
        <w:rPr>
          <w:rFonts w:ascii="宋体" w:hAnsi="宋体" w:eastAsia="宋体"/>
          <w:szCs w:val="21"/>
          <w:highlight w:val="none"/>
        </w:rPr>
        <w:fldChar w:fldCharType="separate"/>
      </w:r>
      <w:r>
        <w:rPr>
          <w:rFonts w:hint="eastAsia"/>
          <w:szCs w:val="24"/>
        </w:rPr>
        <w:t xml:space="preserve">3.2.3.7.6. </w:t>
      </w:r>
      <w:r>
        <w:rPr>
          <w:rFonts w:hint="eastAsia"/>
          <w:szCs w:val="24"/>
          <w:highlight w:val="none"/>
        </w:rPr>
        <w:t>人员拌线告警记录</w:t>
      </w:r>
      <w:r>
        <w:tab/>
      </w:r>
      <w:r>
        <w:fldChar w:fldCharType="begin"/>
      </w:r>
      <w:r>
        <w:instrText xml:space="preserve"> PAGEREF _Toc466126746 \h </w:instrText>
      </w:r>
      <w:r>
        <w:fldChar w:fldCharType="separate"/>
      </w:r>
      <w:r>
        <w:t>19</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_Toc1435001331 </w:instrText>
      </w:r>
      <w:r>
        <w:rPr>
          <w:rFonts w:ascii="宋体" w:hAnsi="宋体" w:eastAsia="宋体"/>
          <w:szCs w:val="21"/>
          <w:highlight w:val="none"/>
        </w:rPr>
        <w:fldChar w:fldCharType="separate"/>
      </w:r>
      <w:r>
        <w:rPr>
          <w:rFonts w:hint="eastAsia"/>
          <w:szCs w:val="24"/>
        </w:rPr>
        <w:t xml:space="preserve">3.2.3.7.7. </w:t>
      </w:r>
      <w:r>
        <w:rPr>
          <w:rFonts w:hint="eastAsia"/>
          <w:szCs w:val="24"/>
          <w:highlight w:val="none"/>
        </w:rPr>
        <w:t>人员奔跑告警记录</w:t>
      </w:r>
      <w:r>
        <w:tab/>
      </w:r>
      <w:r>
        <w:fldChar w:fldCharType="begin"/>
      </w:r>
      <w:r>
        <w:instrText xml:space="preserve"> PAGEREF _Toc1435001331 \h </w:instrText>
      </w:r>
      <w:r>
        <w:fldChar w:fldCharType="separate"/>
      </w:r>
      <w:r>
        <w:t>20</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_Toc1668598007 </w:instrText>
      </w:r>
      <w:r>
        <w:rPr>
          <w:rFonts w:ascii="宋体" w:hAnsi="宋体" w:eastAsia="宋体"/>
          <w:szCs w:val="21"/>
          <w:highlight w:val="none"/>
        </w:rPr>
        <w:fldChar w:fldCharType="separate"/>
      </w:r>
      <w:r>
        <w:rPr>
          <w:rFonts w:hint="eastAsia"/>
          <w:szCs w:val="24"/>
        </w:rPr>
        <w:t xml:space="preserve">3.2.3.7.8. </w:t>
      </w:r>
      <w:r>
        <w:rPr>
          <w:rFonts w:hint="eastAsia"/>
          <w:szCs w:val="24"/>
          <w:highlight w:val="none"/>
        </w:rPr>
        <w:t>人员离岗告警记录</w:t>
      </w:r>
      <w:r>
        <w:tab/>
      </w:r>
      <w:r>
        <w:fldChar w:fldCharType="begin"/>
      </w:r>
      <w:r>
        <w:instrText xml:space="preserve"> PAGEREF _Toc1668598007 \h </w:instrText>
      </w:r>
      <w:r>
        <w:fldChar w:fldCharType="separate"/>
      </w:r>
      <w:r>
        <w:t>20</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_Toc1473229160 </w:instrText>
      </w:r>
      <w:r>
        <w:rPr>
          <w:rFonts w:ascii="宋体" w:hAnsi="宋体" w:eastAsia="宋体"/>
          <w:szCs w:val="21"/>
          <w:highlight w:val="none"/>
        </w:rPr>
        <w:fldChar w:fldCharType="separate"/>
      </w:r>
      <w:r>
        <w:rPr>
          <w:rFonts w:hint="eastAsia"/>
          <w:szCs w:val="24"/>
        </w:rPr>
        <w:t xml:space="preserve">3.2.3.7.9. </w:t>
      </w:r>
      <w:r>
        <w:rPr>
          <w:rFonts w:hint="eastAsia"/>
          <w:szCs w:val="24"/>
          <w:highlight w:val="none"/>
        </w:rPr>
        <w:t>人员打架告警记录</w:t>
      </w:r>
      <w:r>
        <w:tab/>
      </w:r>
      <w:r>
        <w:fldChar w:fldCharType="begin"/>
      </w:r>
      <w:r>
        <w:instrText xml:space="preserve"> PAGEREF _Toc1473229160 \h </w:instrText>
      </w:r>
      <w:r>
        <w:fldChar w:fldCharType="separate"/>
      </w:r>
      <w:r>
        <w:t>20</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_Toc316019911 </w:instrText>
      </w:r>
      <w:r>
        <w:rPr>
          <w:rFonts w:ascii="宋体" w:hAnsi="宋体" w:eastAsia="宋体"/>
          <w:szCs w:val="21"/>
          <w:highlight w:val="none"/>
        </w:rPr>
        <w:fldChar w:fldCharType="separate"/>
      </w:r>
      <w:r>
        <w:rPr>
          <w:rFonts w:hint="eastAsia"/>
          <w:szCs w:val="24"/>
        </w:rPr>
        <w:t xml:space="preserve">3.2.3.7.10. </w:t>
      </w:r>
      <w:r>
        <w:rPr>
          <w:rFonts w:hint="eastAsia"/>
          <w:szCs w:val="24"/>
          <w:highlight w:val="none"/>
        </w:rPr>
        <w:t>人员聚众</w:t>
      </w:r>
      <w:r>
        <w:rPr>
          <w:rFonts w:hint="eastAsia"/>
          <w:szCs w:val="24"/>
          <w:highlight w:val="none"/>
          <w:lang w:eastAsia="zh-CN"/>
        </w:rPr>
        <w:t>告</w:t>
      </w:r>
      <w:r>
        <w:rPr>
          <w:rFonts w:hint="eastAsia"/>
          <w:szCs w:val="24"/>
          <w:highlight w:val="none"/>
        </w:rPr>
        <w:t>警记录</w:t>
      </w:r>
      <w:r>
        <w:tab/>
      </w:r>
      <w:r>
        <w:fldChar w:fldCharType="begin"/>
      </w:r>
      <w:r>
        <w:instrText xml:space="preserve"> PAGEREF _Toc316019911 \h </w:instrText>
      </w:r>
      <w:r>
        <w:fldChar w:fldCharType="separate"/>
      </w:r>
      <w:r>
        <w:t>20</w:t>
      </w:r>
      <w:r>
        <w:fldChar w:fldCharType="end"/>
      </w:r>
      <w:r>
        <w:rPr>
          <w:rFonts w:ascii="宋体" w:hAnsi="宋体" w:eastAsia="宋体"/>
          <w:color w:val="auto"/>
          <w:szCs w:val="21"/>
          <w:highlight w:val="none"/>
        </w:rPr>
        <w:fldChar w:fldCharType="end"/>
      </w:r>
    </w:p>
    <w:p>
      <w:pPr>
        <w:pStyle w:val="4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_Toc1137345503 </w:instrText>
      </w:r>
      <w:r>
        <w:rPr>
          <w:rFonts w:ascii="宋体" w:hAnsi="宋体" w:eastAsia="宋体"/>
          <w:szCs w:val="21"/>
          <w:highlight w:val="none"/>
        </w:rPr>
        <w:fldChar w:fldCharType="separate"/>
      </w:r>
      <w:r>
        <w:rPr>
          <w:rFonts w:hint="eastAsia"/>
          <w:szCs w:val="28"/>
        </w:rPr>
        <w:t xml:space="preserve">3.3. </w:t>
      </w:r>
      <w:r>
        <w:rPr>
          <w:rFonts w:hint="eastAsia"/>
          <w:szCs w:val="28"/>
          <w:highlight w:val="none"/>
        </w:rPr>
        <w:t>配套软硬件</w:t>
      </w:r>
      <w:r>
        <w:rPr>
          <w:szCs w:val="28"/>
          <w:highlight w:val="none"/>
        </w:rPr>
        <w:t>要求</w:t>
      </w:r>
      <w:r>
        <w:tab/>
      </w:r>
      <w:r>
        <w:fldChar w:fldCharType="begin"/>
      </w:r>
      <w:r>
        <w:instrText xml:space="preserve"> PAGEREF _Toc1137345503 \h </w:instrText>
      </w:r>
      <w:r>
        <w:fldChar w:fldCharType="separate"/>
      </w:r>
      <w:r>
        <w:t>20</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_Toc1545390620 </w:instrText>
      </w:r>
      <w:r>
        <w:rPr>
          <w:rFonts w:ascii="宋体" w:hAnsi="宋体" w:eastAsia="宋体"/>
          <w:szCs w:val="21"/>
          <w:highlight w:val="none"/>
        </w:rPr>
        <w:fldChar w:fldCharType="separate"/>
      </w:r>
      <w:r>
        <w:rPr>
          <w:rFonts w:hint="eastAsia"/>
          <w:szCs w:val="24"/>
        </w:rPr>
        <w:t xml:space="preserve">3.3.1. </w:t>
      </w:r>
      <w:r>
        <w:rPr>
          <w:rFonts w:hint="eastAsia"/>
          <w:szCs w:val="24"/>
          <w:highlight w:val="none"/>
        </w:rPr>
        <w:t>参数面交换机</w:t>
      </w:r>
      <w:r>
        <w:tab/>
      </w:r>
      <w:r>
        <w:fldChar w:fldCharType="begin"/>
      </w:r>
      <w:r>
        <w:instrText xml:space="preserve"> PAGEREF _Toc1545390620 \h </w:instrText>
      </w:r>
      <w:r>
        <w:fldChar w:fldCharType="separate"/>
      </w:r>
      <w:r>
        <w:t>20</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_Toc294031458 </w:instrText>
      </w:r>
      <w:r>
        <w:rPr>
          <w:rFonts w:ascii="宋体" w:hAnsi="宋体" w:eastAsia="宋体"/>
          <w:szCs w:val="21"/>
          <w:highlight w:val="none"/>
        </w:rPr>
        <w:fldChar w:fldCharType="separate"/>
      </w:r>
      <w:r>
        <w:rPr>
          <w:rFonts w:hint="eastAsia"/>
          <w:szCs w:val="24"/>
        </w:rPr>
        <w:t xml:space="preserve">3.3.2. </w:t>
      </w:r>
      <w:r>
        <w:rPr>
          <w:rFonts w:hint="eastAsia"/>
          <w:szCs w:val="24"/>
          <w:highlight w:val="none"/>
        </w:rPr>
        <w:t>带外管理交换机</w:t>
      </w:r>
      <w:r>
        <w:tab/>
      </w:r>
      <w:r>
        <w:fldChar w:fldCharType="begin"/>
      </w:r>
      <w:r>
        <w:instrText xml:space="preserve"> PAGEREF _Toc294031458 \h </w:instrText>
      </w:r>
      <w:r>
        <w:fldChar w:fldCharType="separate"/>
      </w:r>
      <w:r>
        <w:t>21</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_Toc437708076 </w:instrText>
      </w:r>
      <w:r>
        <w:rPr>
          <w:rFonts w:ascii="宋体" w:hAnsi="宋体" w:eastAsia="宋体"/>
          <w:szCs w:val="21"/>
          <w:highlight w:val="none"/>
        </w:rPr>
        <w:fldChar w:fldCharType="separate"/>
      </w:r>
      <w:r>
        <w:rPr>
          <w:rFonts w:hint="eastAsia"/>
          <w:szCs w:val="24"/>
        </w:rPr>
        <w:t xml:space="preserve">3.3.3. </w:t>
      </w:r>
      <w:r>
        <w:rPr>
          <w:rFonts w:hint="eastAsia"/>
          <w:szCs w:val="24"/>
          <w:highlight w:val="none"/>
        </w:rPr>
        <w:t>GPU卡</w:t>
      </w:r>
      <w:r>
        <w:tab/>
      </w:r>
      <w:r>
        <w:fldChar w:fldCharType="begin"/>
      </w:r>
      <w:r>
        <w:instrText xml:space="preserve"> PAGEREF _Toc437708076 \h </w:instrText>
      </w:r>
      <w:r>
        <w:fldChar w:fldCharType="separate"/>
      </w:r>
      <w:r>
        <w:t>21</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_Toc1101457776 </w:instrText>
      </w:r>
      <w:r>
        <w:rPr>
          <w:rFonts w:ascii="宋体" w:hAnsi="宋体" w:eastAsia="宋体"/>
          <w:szCs w:val="21"/>
          <w:highlight w:val="none"/>
        </w:rPr>
        <w:fldChar w:fldCharType="separate"/>
      </w:r>
      <w:r>
        <w:rPr>
          <w:rFonts w:hint="eastAsia"/>
          <w:szCs w:val="24"/>
        </w:rPr>
        <w:t xml:space="preserve">3.3.4. </w:t>
      </w:r>
      <w:r>
        <w:rPr>
          <w:rFonts w:hint="eastAsia"/>
          <w:szCs w:val="24"/>
          <w:highlight w:val="none"/>
        </w:rPr>
        <w:t>应用服务器</w:t>
      </w:r>
      <w:r>
        <w:tab/>
      </w:r>
      <w:r>
        <w:fldChar w:fldCharType="begin"/>
      </w:r>
      <w:r>
        <w:instrText xml:space="preserve"> PAGEREF _Toc1101457776 \h </w:instrText>
      </w:r>
      <w:r>
        <w:fldChar w:fldCharType="separate"/>
      </w:r>
      <w:r>
        <w:t>22</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_Toc1087403599 </w:instrText>
      </w:r>
      <w:r>
        <w:rPr>
          <w:rFonts w:ascii="宋体" w:hAnsi="宋体" w:eastAsia="宋体"/>
          <w:szCs w:val="21"/>
          <w:highlight w:val="none"/>
        </w:rPr>
        <w:fldChar w:fldCharType="separate"/>
      </w:r>
      <w:r>
        <w:rPr>
          <w:rFonts w:hint="eastAsia"/>
          <w:szCs w:val="24"/>
        </w:rPr>
        <w:t xml:space="preserve">3.3.5. </w:t>
      </w:r>
      <w:r>
        <w:rPr>
          <w:rFonts w:hint="eastAsia"/>
          <w:szCs w:val="24"/>
          <w:highlight w:val="none"/>
        </w:rPr>
        <w:t>存储设备</w:t>
      </w:r>
      <w:r>
        <w:tab/>
      </w:r>
      <w:r>
        <w:fldChar w:fldCharType="begin"/>
      </w:r>
      <w:r>
        <w:instrText xml:space="preserve"> PAGEREF _Toc1087403599 \h </w:instrText>
      </w:r>
      <w:r>
        <w:fldChar w:fldCharType="separate"/>
      </w:r>
      <w:r>
        <w:t>23</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_Toc2118469454 </w:instrText>
      </w:r>
      <w:r>
        <w:rPr>
          <w:rFonts w:ascii="宋体" w:hAnsi="宋体" w:eastAsia="宋体"/>
          <w:szCs w:val="21"/>
          <w:highlight w:val="none"/>
        </w:rPr>
        <w:fldChar w:fldCharType="separate"/>
      </w:r>
      <w:r>
        <w:rPr>
          <w:rFonts w:hint="eastAsia"/>
          <w:szCs w:val="24"/>
        </w:rPr>
        <w:t xml:space="preserve">3.3.6. </w:t>
      </w:r>
      <w:r>
        <w:rPr>
          <w:rFonts w:hint="eastAsia"/>
          <w:szCs w:val="24"/>
          <w:highlight w:val="none"/>
        </w:rPr>
        <w:t>操作系统</w:t>
      </w:r>
      <w:r>
        <w:tab/>
      </w:r>
      <w:r>
        <w:fldChar w:fldCharType="begin"/>
      </w:r>
      <w:r>
        <w:instrText xml:space="preserve"> PAGEREF _Toc2118469454 \h </w:instrText>
      </w:r>
      <w:r>
        <w:fldChar w:fldCharType="separate"/>
      </w:r>
      <w:r>
        <w:t>23</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_Toc637965079 </w:instrText>
      </w:r>
      <w:r>
        <w:rPr>
          <w:rFonts w:ascii="宋体" w:hAnsi="宋体" w:eastAsia="宋体"/>
          <w:szCs w:val="21"/>
          <w:highlight w:val="none"/>
        </w:rPr>
        <w:fldChar w:fldCharType="separate"/>
      </w:r>
      <w:r>
        <w:rPr>
          <w:rFonts w:hint="eastAsia"/>
          <w:szCs w:val="24"/>
        </w:rPr>
        <w:t xml:space="preserve">3.3.7. </w:t>
      </w:r>
      <w:r>
        <w:rPr>
          <w:rFonts w:hint="eastAsia"/>
          <w:szCs w:val="24"/>
          <w:highlight w:val="none"/>
        </w:rPr>
        <w:t>中间件</w:t>
      </w:r>
      <w:r>
        <w:tab/>
      </w:r>
      <w:r>
        <w:fldChar w:fldCharType="begin"/>
      </w:r>
      <w:r>
        <w:instrText xml:space="preserve"> PAGEREF _Toc637965079 \h </w:instrText>
      </w:r>
      <w:r>
        <w:fldChar w:fldCharType="separate"/>
      </w:r>
      <w:r>
        <w:t>23</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_Toc104236280 </w:instrText>
      </w:r>
      <w:r>
        <w:rPr>
          <w:rFonts w:ascii="宋体" w:hAnsi="宋体" w:eastAsia="宋体"/>
          <w:szCs w:val="21"/>
          <w:highlight w:val="none"/>
        </w:rPr>
        <w:fldChar w:fldCharType="separate"/>
      </w:r>
      <w:r>
        <w:rPr>
          <w:rFonts w:hint="eastAsia"/>
          <w:szCs w:val="24"/>
        </w:rPr>
        <w:t xml:space="preserve">3.3.8. </w:t>
      </w:r>
      <w:r>
        <w:rPr>
          <w:rFonts w:hint="eastAsia"/>
          <w:szCs w:val="24"/>
          <w:highlight w:val="none"/>
        </w:rPr>
        <w:t>数据库</w:t>
      </w:r>
      <w:r>
        <w:tab/>
      </w:r>
      <w:r>
        <w:fldChar w:fldCharType="begin"/>
      </w:r>
      <w:r>
        <w:instrText xml:space="preserve"> PAGEREF _Toc104236280 \h </w:instrText>
      </w:r>
      <w:r>
        <w:fldChar w:fldCharType="separate"/>
      </w:r>
      <w:r>
        <w:t>24</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_Toc385937319 </w:instrText>
      </w:r>
      <w:r>
        <w:rPr>
          <w:rFonts w:ascii="宋体" w:hAnsi="宋体" w:eastAsia="宋体"/>
          <w:szCs w:val="21"/>
          <w:highlight w:val="none"/>
        </w:rPr>
        <w:fldChar w:fldCharType="separate"/>
      </w:r>
      <w:r>
        <w:rPr>
          <w:rFonts w:hint="eastAsia"/>
          <w:szCs w:val="24"/>
        </w:rPr>
        <w:t xml:space="preserve">3.3.9. </w:t>
      </w:r>
      <w:r>
        <w:rPr>
          <w:rFonts w:hint="eastAsia"/>
          <w:szCs w:val="21"/>
          <w:highlight w:val="none"/>
        </w:rPr>
        <w:t>多模态大模型产品</w:t>
      </w:r>
      <w:r>
        <w:tab/>
      </w:r>
      <w:r>
        <w:fldChar w:fldCharType="begin"/>
      </w:r>
      <w:r>
        <w:instrText xml:space="preserve"> PAGEREF _Toc385937319 \h </w:instrText>
      </w:r>
      <w:r>
        <w:fldChar w:fldCharType="separate"/>
      </w:r>
      <w:r>
        <w:t>24</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_Toc1081439280 </w:instrText>
      </w:r>
      <w:r>
        <w:rPr>
          <w:rFonts w:ascii="宋体" w:hAnsi="宋体" w:eastAsia="宋体"/>
          <w:szCs w:val="21"/>
          <w:highlight w:val="none"/>
        </w:rPr>
        <w:fldChar w:fldCharType="separate"/>
      </w:r>
      <w:r>
        <w:rPr>
          <w:rFonts w:hint="eastAsia"/>
          <w:szCs w:val="21"/>
        </w:rPr>
        <w:t xml:space="preserve">3.3.10. </w:t>
      </w:r>
      <w:r>
        <w:rPr>
          <w:rFonts w:hint="eastAsia"/>
          <w:szCs w:val="21"/>
          <w:highlight w:val="none"/>
        </w:rPr>
        <w:t>小模型产品</w:t>
      </w:r>
      <w:r>
        <w:tab/>
      </w:r>
      <w:r>
        <w:fldChar w:fldCharType="begin"/>
      </w:r>
      <w:r>
        <w:instrText xml:space="preserve"> PAGEREF _Toc1081439280 \h </w:instrText>
      </w:r>
      <w:r>
        <w:fldChar w:fldCharType="separate"/>
      </w:r>
      <w:r>
        <w:t>24</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_Toc2069163639 </w:instrText>
      </w:r>
      <w:r>
        <w:rPr>
          <w:rFonts w:ascii="宋体" w:hAnsi="宋体" w:eastAsia="宋体"/>
          <w:szCs w:val="21"/>
          <w:highlight w:val="none"/>
        </w:rPr>
        <w:fldChar w:fldCharType="separate"/>
      </w:r>
      <w:r>
        <w:rPr>
          <w:rFonts w:hint="eastAsia"/>
          <w:szCs w:val="24"/>
        </w:rPr>
        <w:t xml:space="preserve">3.3.11. </w:t>
      </w:r>
      <w:r>
        <w:rPr>
          <w:rFonts w:hint="eastAsia"/>
          <w:szCs w:val="24"/>
          <w:highlight w:val="none"/>
        </w:rPr>
        <w:t>视频监控业务媒体传输服务</w:t>
      </w:r>
      <w:r>
        <w:tab/>
      </w:r>
      <w:r>
        <w:fldChar w:fldCharType="begin"/>
      </w:r>
      <w:r>
        <w:instrText xml:space="preserve"> PAGEREF _Toc2069163639 \h </w:instrText>
      </w:r>
      <w:r>
        <w:fldChar w:fldCharType="separate"/>
      </w:r>
      <w:r>
        <w:t>25</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_Toc1862190496 </w:instrText>
      </w:r>
      <w:r>
        <w:rPr>
          <w:rFonts w:ascii="宋体" w:hAnsi="宋体" w:eastAsia="宋体"/>
          <w:szCs w:val="21"/>
          <w:highlight w:val="none"/>
        </w:rPr>
        <w:fldChar w:fldCharType="separate"/>
      </w:r>
      <w:r>
        <w:rPr>
          <w:rFonts w:hint="eastAsia"/>
        </w:rPr>
        <w:t xml:space="preserve">3.3.12. </w:t>
      </w:r>
      <w:r>
        <w:rPr>
          <w:szCs w:val="24"/>
          <w:highlight w:val="none"/>
        </w:rPr>
        <w:t>视频监控业务平台媒体传输服务授权</w:t>
      </w:r>
      <w:r>
        <w:tab/>
      </w:r>
      <w:r>
        <w:fldChar w:fldCharType="begin"/>
      </w:r>
      <w:r>
        <w:instrText xml:space="preserve"> PAGEREF _Toc1862190496 \h </w:instrText>
      </w:r>
      <w:r>
        <w:fldChar w:fldCharType="separate"/>
      </w:r>
      <w:r>
        <w:t>25</w:t>
      </w:r>
      <w:r>
        <w:fldChar w:fldCharType="end"/>
      </w:r>
      <w:r>
        <w:rPr>
          <w:rFonts w:ascii="宋体" w:hAnsi="宋体" w:eastAsia="宋体"/>
          <w:color w:val="auto"/>
          <w:szCs w:val="21"/>
          <w:highlight w:val="none"/>
        </w:rPr>
        <w:fldChar w:fldCharType="end"/>
      </w:r>
    </w:p>
    <w:p>
      <w:pPr>
        <w:pStyle w:val="2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_Toc137987488 </w:instrText>
      </w:r>
      <w:r>
        <w:rPr>
          <w:rFonts w:ascii="宋体" w:hAnsi="宋体" w:eastAsia="宋体"/>
          <w:szCs w:val="21"/>
          <w:highlight w:val="none"/>
        </w:rPr>
        <w:fldChar w:fldCharType="separate"/>
      </w:r>
      <w:r>
        <w:rPr>
          <w:rFonts w:hint="eastAsia"/>
          <w:szCs w:val="24"/>
        </w:rPr>
        <w:t xml:space="preserve">3.3.13. </w:t>
      </w:r>
      <w:r>
        <w:rPr>
          <w:rFonts w:hint="eastAsia"/>
          <w:szCs w:val="24"/>
          <w:highlight w:val="none"/>
        </w:rPr>
        <w:t>防病毒客户端</w:t>
      </w:r>
      <w:r>
        <w:tab/>
      </w:r>
      <w:r>
        <w:fldChar w:fldCharType="begin"/>
      </w:r>
      <w:r>
        <w:instrText xml:space="preserve"> PAGEREF _Toc137987488 \h </w:instrText>
      </w:r>
      <w:r>
        <w:fldChar w:fldCharType="separate"/>
      </w:r>
      <w:r>
        <w:t>25</w:t>
      </w:r>
      <w:r>
        <w:fldChar w:fldCharType="end"/>
      </w:r>
      <w:r>
        <w:rPr>
          <w:rFonts w:ascii="宋体" w:hAnsi="宋体" w:eastAsia="宋体"/>
          <w:color w:val="auto"/>
          <w:szCs w:val="21"/>
          <w:highlight w:val="none"/>
        </w:rPr>
        <w:fldChar w:fldCharType="end"/>
      </w:r>
    </w:p>
    <w:p>
      <w:pPr>
        <w:pStyle w:val="37"/>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_Toc2133332863 </w:instrText>
      </w:r>
      <w:r>
        <w:rPr>
          <w:rFonts w:ascii="宋体" w:hAnsi="宋体" w:eastAsia="宋体"/>
          <w:szCs w:val="21"/>
          <w:highlight w:val="none"/>
        </w:rPr>
        <w:fldChar w:fldCharType="separate"/>
      </w:r>
      <w:r>
        <w:rPr>
          <w:rFonts w:hint="eastAsia" w:ascii="宋体" w:hAnsi="宋体" w:eastAsia="宋体"/>
          <w:szCs w:val="30"/>
          <w:highlight w:val="none"/>
          <w:lang w:eastAsia="zh-CN"/>
        </w:rPr>
        <w:t>四、电子政务云资源需求</w:t>
      </w:r>
      <w:r>
        <w:tab/>
      </w:r>
      <w:r>
        <w:fldChar w:fldCharType="begin"/>
      </w:r>
      <w:r>
        <w:instrText xml:space="preserve"> PAGEREF _Toc2133332863 \h </w:instrText>
      </w:r>
      <w:r>
        <w:fldChar w:fldCharType="separate"/>
      </w:r>
      <w:r>
        <w:t>26</w:t>
      </w:r>
      <w:r>
        <w:fldChar w:fldCharType="end"/>
      </w:r>
      <w:r>
        <w:rPr>
          <w:rFonts w:ascii="宋体" w:hAnsi="宋体" w:eastAsia="宋体"/>
          <w:color w:val="auto"/>
          <w:szCs w:val="21"/>
          <w:highlight w:val="none"/>
        </w:rPr>
        <w:fldChar w:fldCharType="end"/>
      </w:r>
    </w:p>
    <w:p>
      <w:pPr>
        <w:pStyle w:val="37"/>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_Toc1787700545 </w:instrText>
      </w:r>
      <w:r>
        <w:rPr>
          <w:rFonts w:ascii="宋体" w:hAnsi="宋体" w:eastAsia="宋体"/>
          <w:szCs w:val="21"/>
          <w:highlight w:val="none"/>
        </w:rPr>
        <w:fldChar w:fldCharType="separate"/>
      </w:r>
      <w:r>
        <w:rPr>
          <w:rFonts w:hint="eastAsia" w:ascii="宋体" w:hAnsi="宋体" w:eastAsia="宋体"/>
          <w:szCs w:val="30"/>
          <w:highlight w:val="none"/>
          <w:lang w:eastAsia="zh-CN"/>
        </w:rPr>
        <w:t>五、其他工作要求</w:t>
      </w:r>
      <w:r>
        <w:tab/>
      </w:r>
      <w:r>
        <w:fldChar w:fldCharType="begin"/>
      </w:r>
      <w:r>
        <w:instrText xml:space="preserve"> PAGEREF _Toc1787700545 \h </w:instrText>
      </w:r>
      <w:r>
        <w:fldChar w:fldCharType="separate"/>
      </w:r>
      <w:r>
        <w:t>26</w:t>
      </w:r>
      <w:r>
        <w:fldChar w:fldCharType="end"/>
      </w:r>
      <w:r>
        <w:rPr>
          <w:rFonts w:ascii="宋体" w:hAnsi="宋体" w:eastAsia="宋体"/>
          <w:color w:val="auto"/>
          <w:szCs w:val="21"/>
          <w:highlight w:val="none"/>
        </w:rPr>
        <w:fldChar w:fldCharType="end"/>
      </w:r>
    </w:p>
    <w:p>
      <w:pPr>
        <w:pStyle w:val="4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_Toc1829701078 </w:instrText>
      </w:r>
      <w:r>
        <w:rPr>
          <w:rFonts w:ascii="宋体" w:hAnsi="宋体" w:eastAsia="宋体"/>
          <w:szCs w:val="21"/>
          <w:highlight w:val="none"/>
        </w:rPr>
        <w:fldChar w:fldCharType="separate"/>
      </w:r>
      <w:r>
        <w:rPr>
          <w:rFonts w:hint="eastAsia"/>
          <w:szCs w:val="28"/>
          <w:highlight w:val="none"/>
          <w:lang w:val="en-US" w:eastAsia="zh-CN"/>
        </w:rPr>
        <w:t>1. 售后服务要求</w:t>
      </w:r>
      <w:r>
        <w:tab/>
      </w:r>
      <w:r>
        <w:fldChar w:fldCharType="begin"/>
      </w:r>
      <w:r>
        <w:instrText xml:space="preserve"> PAGEREF _Toc1829701078 \h </w:instrText>
      </w:r>
      <w:r>
        <w:fldChar w:fldCharType="separate"/>
      </w:r>
      <w:r>
        <w:t>26</w:t>
      </w:r>
      <w:r>
        <w:fldChar w:fldCharType="end"/>
      </w:r>
      <w:r>
        <w:rPr>
          <w:rFonts w:ascii="宋体" w:hAnsi="宋体" w:eastAsia="宋体"/>
          <w:color w:val="auto"/>
          <w:szCs w:val="21"/>
          <w:highlight w:val="none"/>
        </w:rPr>
        <w:fldChar w:fldCharType="end"/>
      </w:r>
    </w:p>
    <w:p>
      <w:pPr>
        <w:pStyle w:val="4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_Toc1534830064 </w:instrText>
      </w:r>
      <w:r>
        <w:rPr>
          <w:rFonts w:ascii="宋体" w:hAnsi="宋体" w:eastAsia="宋体"/>
          <w:szCs w:val="21"/>
          <w:highlight w:val="none"/>
        </w:rPr>
        <w:fldChar w:fldCharType="separate"/>
      </w:r>
      <w:r>
        <w:rPr>
          <w:rFonts w:hint="eastAsia" w:ascii="宋体" w:hAnsi="宋体" w:eastAsia="宋体" w:cs="宋体"/>
          <w:szCs w:val="28"/>
          <w:highlight w:val="none"/>
          <w:lang w:val="en-US" w:eastAsia="zh-CN"/>
        </w:rPr>
        <w:t>2. 应急响应要求</w:t>
      </w:r>
      <w:r>
        <w:tab/>
      </w:r>
      <w:r>
        <w:fldChar w:fldCharType="begin"/>
      </w:r>
      <w:r>
        <w:instrText xml:space="preserve"> PAGEREF _Toc1534830064 \h </w:instrText>
      </w:r>
      <w:r>
        <w:fldChar w:fldCharType="separate"/>
      </w:r>
      <w:r>
        <w:t>26</w:t>
      </w:r>
      <w:r>
        <w:fldChar w:fldCharType="end"/>
      </w:r>
      <w:r>
        <w:rPr>
          <w:rFonts w:ascii="宋体" w:hAnsi="宋体" w:eastAsia="宋体"/>
          <w:color w:val="auto"/>
          <w:szCs w:val="21"/>
          <w:highlight w:val="none"/>
        </w:rPr>
        <w:fldChar w:fldCharType="end"/>
      </w:r>
    </w:p>
    <w:p>
      <w:pPr>
        <w:pStyle w:val="4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_Toc410646094 </w:instrText>
      </w:r>
      <w:r>
        <w:rPr>
          <w:rFonts w:ascii="宋体" w:hAnsi="宋体" w:eastAsia="宋体"/>
          <w:szCs w:val="21"/>
          <w:highlight w:val="none"/>
        </w:rPr>
        <w:fldChar w:fldCharType="separate"/>
      </w:r>
      <w:r>
        <w:rPr>
          <w:rFonts w:hint="eastAsia" w:ascii="宋体" w:hAnsi="宋体" w:eastAsia="宋体" w:cs="宋体"/>
          <w:szCs w:val="28"/>
          <w:highlight w:val="none"/>
          <w:lang w:val="en-US" w:eastAsia="zh-CN"/>
        </w:rPr>
        <w:t>3. 培训要求</w:t>
      </w:r>
      <w:r>
        <w:tab/>
      </w:r>
      <w:r>
        <w:fldChar w:fldCharType="begin"/>
      </w:r>
      <w:r>
        <w:instrText xml:space="preserve"> PAGEREF _Toc410646094 \h </w:instrText>
      </w:r>
      <w:r>
        <w:fldChar w:fldCharType="separate"/>
      </w:r>
      <w:r>
        <w:t>27</w:t>
      </w:r>
      <w:r>
        <w:fldChar w:fldCharType="end"/>
      </w:r>
      <w:r>
        <w:rPr>
          <w:rFonts w:ascii="宋体" w:hAnsi="宋体" w:eastAsia="宋体"/>
          <w:color w:val="auto"/>
          <w:szCs w:val="21"/>
          <w:highlight w:val="none"/>
        </w:rPr>
        <w:fldChar w:fldCharType="end"/>
      </w:r>
    </w:p>
    <w:p>
      <w:pPr>
        <w:pStyle w:val="4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_Toc1047287501 </w:instrText>
      </w:r>
      <w:r>
        <w:rPr>
          <w:rFonts w:ascii="宋体" w:hAnsi="宋体" w:eastAsia="宋体"/>
          <w:szCs w:val="21"/>
          <w:highlight w:val="none"/>
        </w:rPr>
        <w:fldChar w:fldCharType="separate"/>
      </w:r>
      <w:r>
        <w:rPr>
          <w:rFonts w:hint="eastAsia" w:ascii="宋体" w:hAnsi="宋体" w:eastAsia="宋体" w:cs="宋体"/>
          <w:szCs w:val="28"/>
          <w:highlight w:val="none"/>
          <w:lang w:val="en-US" w:eastAsia="zh-CN"/>
        </w:rPr>
        <w:t>4. 进度要求</w:t>
      </w:r>
      <w:r>
        <w:tab/>
      </w:r>
      <w:r>
        <w:fldChar w:fldCharType="begin"/>
      </w:r>
      <w:r>
        <w:instrText xml:space="preserve"> PAGEREF _Toc1047287501 \h </w:instrText>
      </w:r>
      <w:r>
        <w:fldChar w:fldCharType="separate"/>
      </w:r>
      <w:r>
        <w:t>27</w:t>
      </w:r>
      <w:r>
        <w:fldChar w:fldCharType="end"/>
      </w:r>
      <w:r>
        <w:rPr>
          <w:rFonts w:ascii="宋体" w:hAnsi="宋体" w:eastAsia="宋体"/>
          <w:color w:val="auto"/>
          <w:szCs w:val="21"/>
          <w:highlight w:val="none"/>
        </w:rPr>
        <w:fldChar w:fldCharType="end"/>
      </w:r>
    </w:p>
    <w:p>
      <w:pPr>
        <w:pStyle w:val="4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_Toc1144207625 </w:instrText>
      </w:r>
      <w:r>
        <w:rPr>
          <w:rFonts w:ascii="宋体" w:hAnsi="宋体" w:eastAsia="宋体"/>
          <w:szCs w:val="21"/>
          <w:highlight w:val="none"/>
        </w:rPr>
        <w:fldChar w:fldCharType="separate"/>
      </w:r>
      <w:r>
        <w:rPr>
          <w:rFonts w:hint="eastAsia" w:ascii="宋体" w:hAnsi="宋体" w:eastAsia="宋体" w:cs="宋体"/>
          <w:szCs w:val="28"/>
          <w:lang w:val="en-US" w:eastAsia="zh-CN"/>
        </w:rPr>
        <w:t xml:space="preserve">5. </w:t>
      </w:r>
      <w:r>
        <w:rPr>
          <w:rFonts w:hint="eastAsia" w:ascii="宋体" w:hAnsi="宋体" w:eastAsia="宋体" w:cs="宋体"/>
          <w:szCs w:val="28"/>
          <w:highlight w:val="none"/>
          <w:lang w:val="en-US" w:eastAsia="zh-CN"/>
        </w:rPr>
        <w:t>项目团队及驻场人员要求</w:t>
      </w:r>
      <w:r>
        <w:tab/>
      </w:r>
      <w:r>
        <w:fldChar w:fldCharType="begin"/>
      </w:r>
      <w:r>
        <w:instrText xml:space="preserve"> PAGEREF _Toc1144207625 \h </w:instrText>
      </w:r>
      <w:r>
        <w:fldChar w:fldCharType="separate"/>
      </w:r>
      <w:r>
        <w:t>27</w:t>
      </w:r>
      <w:r>
        <w:fldChar w:fldCharType="end"/>
      </w:r>
      <w:r>
        <w:rPr>
          <w:rFonts w:ascii="宋体" w:hAnsi="宋体" w:eastAsia="宋体"/>
          <w:color w:val="auto"/>
          <w:szCs w:val="21"/>
          <w:highlight w:val="none"/>
        </w:rPr>
        <w:fldChar w:fldCharType="end"/>
      </w:r>
    </w:p>
    <w:p>
      <w:pPr>
        <w:pStyle w:val="4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_Toc468800781 </w:instrText>
      </w:r>
      <w:r>
        <w:rPr>
          <w:rFonts w:ascii="宋体" w:hAnsi="宋体" w:eastAsia="宋体"/>
          <w:szCs w:val="21"/>
          <w:highlight w:val="none"/>
        </w:rPr>
        <w:fldChar w:fldCharType="separate"/>
      </w:r>
      <w:r>
        <w:rPr>
          <w:rFonts w:hint="eastAsia" w:ascii="宋体" w:hAnsi="宋体" w:eastAsia="宋体" w:cs="宋体"/>
          <w:szCs w:val="28"/>
          <w:lang w:val="en-US" w:eastAsia="zh-CN"/>
        </w:rPr>
        <w:t xml:space="preserve">6. </w:t>
      </w:r>
      <w:r>
        <w:rPr>
          <w:rFonts w:hint="eastAsia" w:cs="宋体"/>
          <w:szCs w:val="28"/>
          <w:highlight w:val="none"/>
          <w:lang w:val="en-US" w:eastAsia="zh-CN"/>
        </w:rPr>
        <w:t>供应商要求</w:t>
      </w:r>
      <w:r>
        <w:tab/>
      </w:r>
      <w:r>
        <w:fldChar w:fldCharType="begin"/>
      </w:r>
      <w:r>
        <w:instrText xml:space="preserve"> PAGEREF _Toc468800781 \h </w:instrText>
      </w:r>
      <w:r>
        <w:fldChar w:fldCharType="separate"/>
      </w:r>
      <w:r>
        <w:t>28</w:t>
      </w:r>
      <w:r>
        <w:fldChar w:fldCharType="end"/>
      </w:r>
      <w:r>
        <w:rPr>
          <w:rFonts w:ascii="宋体" w:hAnsi="宋体" w:eastAsia="宋体"/>
          <w:color w:val="auto"/>
          <w:szCs w:val="21"/>
          <w:highlight w:val="none"/>
        </w:rPr>
        <w:fldChar w:fldCharType="end"/>
      </w:r>
    </w:p>
    <w:p>
      <w:pPr>
        <w:pStyle w:val="4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_Toc306035530 </w:instrText>
      </w:r>
      <w:r>
        <w:rPr>
          <w:rFonts w:ascii="宋体" w:hAnsi="宋体" w:eastAsia="宋体"/>
          <w:szCs w:val="21"/>
          <w:highlight w:val="none"/>
        </w:rPr>
        <w:fldChar w:fldCharType="separate"/>
      </w:r>
      <w:r>
        <w:rPr>
          <w:rFonts w:hint="eastAsia" w:ascii="宋体" w:hAnsi="宋体" w:eastAsia="宋体" w:cs="宋体"/>
          <w:szCs w:val="28"/>
          <w:lang w:val="en-US" w:eastAsia="zh-CN"/>
        </w:rPr>
        <w:t xml:space="preserve">7. </w:t>
      </w:r>
      <w:r>
        <w:rPr>
          <w:rFonts w:hint="eastAsia" w:ascii="宋体" w:hAnsi="宋体" w:eastAsia="宋体" w:cs="宋体"/>
          <w:szCs w:val="28"/>
          <w:highlight w:val="none"/>
          <w:lang w:val="en-US" w:eastAsia="zh-CN"/>
        </w:rPr>
        <w:t>等级保护要求</w:t>
      </w:r>
      <w:r>
        <w:tab/>
      </w:r>
      <w:r>
        <w:fldChar w:fldCharType="begin"/>
      </w:r>
      <w:r>
        <w:instrText xml:space="preserve"> PAGEREF _Toc306035530 \h </w:instrText>
      </w:r>
      <w:r>
        <w:fldChar w:fldCharType="separate"/>
      </w:r>
      <w:r>
        <w:t>28</w:t>
      </w:r>
      <w:r>
        <w:fldChar w:fldCharType="end"/>
      </w:r>
      <w:r>
        <w:rPr>
          <w:rFonts w:ascii="宋体" w:hAnsi="宋体" w:eastAsia="宋体"/>
          <w:color w:val="auto"/>
          <w:szCs w:val="21"/>
          <w:highlight w:val="none"/>
        </w:rPr>
        <w:fldChar w:fldCharType="end"/>
      </w:r>
    </w:p>
    <w:p>
      <w:pPr>
        <w:pStyle w:val="48"/>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_Toc1984529587 </w:instrText>
      </w:r>
      <w:r>
        <w:rPr>
          <w:rFonts w:ascii="宋体" w:hAnsi="宋体" w:eastAsia="宋体"/>
          <w:szCs w:val="21"/>
          <w:highlight w:val="none"/>
        </w:rPr>
        <w:fldChar w:fldCharType="separate"/>
      </w:r>
      <w:r>
        <w:rPr>
          <w:rFonts w:hint="eastAsia" w:ascii="宋体" w:hAnsi="宋体" w:eastAsia="宋体" w:cs="宋体"/>
          <w:szCs w:val="28"/>
          <w:lang w:val="en-US" w:eastAsia="zh-CN"/>
        </w:rPr>
        <w:t xml:space="preserve">8. </w:t>
      </w:r>
      <w:r>
        <w:rPr>
          <w:rFonts w:hint="eastAsia" w:ascii="宋体" w:hAnsi="宋体" w:eastAsia="宋体" w:cs="宋体"/>
          <w:szCs w:val="28"/>
          <w:highlight w:val="none"/>
          <w:lang w:val="en-US" w:eastAsia="zh-CN"/>
        </w:rPr>
        <w:t>技术文件要求</w:t>
      </w:r>
      <w:r>
        <w:tab/>
      </w:r>
      <w:r>
        <w:fldChar w:fldCharType="begin"/>
      </w:r>
      <w:r>
        <w:instrText xml:space="preserve"> PAGEREF _Toc1984529587 \h </w:instrText>
      </w:r>
      <w:r>
        <w:fldChar w:fldCharType="separate"/>
      </w:r>
      <w:r>
        <w:t>29</w:t>
      </w:r>
      <w:r>
        <w:fldChar w:fldCharType="end"/>
      </w:r>
      <w:r>
        <w:rPr>
          <w:rFonts w:ascii="宋体" w:hAnsi="宋体" w:eastAsia="宋体"/>
          <w:color w:val="auto"/>
          <w:szCs w:val="21"/>
          <w:highlight w:val="none"/>
        </w:rPr>
        <w:fldChar w:fldCharType="end"/>
      </w:r>
    </w:p>
    <w:p>
      <w:pPr>
        <w:pStyle w:val="37"/>
        <w:tabs>
          <w:tab w:val="right" w:leader="dot" w:pos="8997"/>
        </w:tabs>
      </w:pPr>
      <w:r>
        <w:rPr>
          <w:rFonts w:ascii="宋体" w:hAnsi="宋体" w:eastAsia="宋体"/>
          <w:color w:val="auto"/>
          <w:szCs w:val="21"/>
          <w:highlight w:val="none"/>
        </w:rPr>
        <w:fldChar w:fldCharType="begin"/>
      </w:r>
      <w:r>
        <w:rPr>
          <w:rFonts w:ascii="宋体" w:hAnsi="宋体" w:eastAsia="宋体"/>
          <w:szCs w:val="21"/>
          <w:highlight w:val="none"/>
        </w:rPr>
        <w:instrText xml:space="preserve"> HYPERLINK \l _Toc66968364 </w:instrText>
      </w:r>
      <w:r>
        <w:rPr>
          <w:rFonts w:ascii="宋体" w:hAnsi="宋体" w:eastAsia="宋体"/>
          <w:szCs w:val="21"/>
          <w:highlight w:val="none"/>
        </w:rPr>
        <w:fldChar w:fldCharType="separate"/>
      </w:r>
      <w:r>
        <w:rPr>
          <w:rFonts w:hint="eastAsia" w:ascii="宋体" w:hAnsi="宋体" w:eastAsia="宋体"/>
          <w:szCs w:val="30"/>
          <w:highlight w:val="none"/>
          <w:lang w:val="en-US" w:eastAsia="zh-CN"/>
        </w:rPr>
        <w:t>六、附录</w:t>
      </w:r>
      <w:r>
        <w:tab/>
      </w:r>
      <w:r>
        <w:fldChar w:fldCharType="begin"/>
      </w:r>
      <w:r>
        <w:instrText xml:space="preserve"> PAGEREF _Toc66968364 \h </w:instrText>
      </w:r>
      <w:r>
        <w:fldChar w:fldCharType="separate"/>
      </w:r>
      <w:r>
        <w:t>29</w:t>
      </w:r>
      <w:r>
        <w:fldChar w:fldCharType="end"/>
      </w:r>
      <w:r>
        <w:rPr>
          <w:rFonts w:ascii="宋体" w:hAnsi="宋体" w:eastAsia="宋体"/>
          <w:color w:val="auto"/>
          <w:szCs w:val="21"/>
          <w:highlight w:val="none"/>
        </w:rPr>
        <w:fldChar w:fldCharType="end"/>
      </w:r>
    </w:p>
    <w:p>
      <w:pPr>
        <w:pStyle w:val="37"/>
        <w:spacing w:line="360" w:lineRule="auto"/>
        <w:ind w:left="687" w:hanging="687"/>
        <w:rPr>
          <w:rStyle w:val="65"/>
          <w:color w:val="auto"/>
          <w:highlight w:val="none"/>
        </w:rPr>
      </w:pPr>
      <w:r>
        <w:rPr>
          <w:rFonts w:ascii="宋体" w:hAnsi="宋体" w:eastAsia="宋体"/>
          <w:color w:val="auto"/>
          <w:szCs w:val="21"/>
          <w:highlight w:val="none"/>
        </w:rPr>
        <w:fldChar w:fldCharType="end"/>
      </w:r>
      <w:r>
        <w:rPr>
          <w:rStyle w:val="65"/>
          <w:rFonts w:hint="eastAsia"/>
          <w:color w:val="auto"/>
          <w:highlight w:val="none"/>
        </w:rPr>
        <w:br w:type="page"/>
      </w:r>
    </w:p>
    <w:p>
      <w:pPr>
        <w:pStyle w:val="2"/>
        <w:rPr>
          <w:color w:val="auto"/>
          <w:highlight w:val="none"/>
        </w:rPr>
      </w:pPr>
      <w:bookmarkStart w:id="37" w:name="_Toc79490590"/>
      <w:bookmarkStart w:id="38" w:name="_Toc1605"/>
      <w:bookmarkStart w:id="39" w:name="_Toc1678352899"/>
      <w:r>
        <w:rPr>
          <w:rFonts w:hint="eastAsia"/>
          <w:color w:val="auto"/>
          <w:highlight w:val="none"/>
        </w:rPr>
        <w:t xml:space="preserve">第一章  </w:t>
      </w:r>
      <w:bookmarkEnd w:id="37"/>
      <w:r>
        <w:rPr>
          <w:rFonts w:hint="eastAsia"/>
          <w:color w:val="auto"/>
          <w:highlight w:val="none"/>
        </w:rPr>
        <w:t>采购要求</w:t>
      </w:r>
      <w:bookmarkEnd w:id="38"/>
      <w:bookmarkEnd w:id="39"/>
    </w:p>
    <w:p>
      <w:pPr>
        <w:pStyle w:val="2"/>
        <w:numPr>
          <w:ilvl w:val="0"/>
          <w:numId w:val="2"/>
        </w:numPr>
        <w:tabs>
          <w:tab w:val="left" w:pos="432"/>
        </w:tabs>
        <w:snapToGrid w:val="0"/>
        <w:spacing w:before="120" w:after="120"/>
        <w:ind w:left="401" w:hanging="401" w:hangingChars="133"/>
        <w:jc w:val="left"/>
        <w:rPr>
          <w:rFonts w:ascii="宋体" w:hAnsi="宋体"/>
          <w:color w:val="auto"/>
          <w:sz w:val="30"/>
          <w:szCs w:val="30"/>
          <w:highlight w:val="none"/>
        </w:rPr>
      </w:pPr>
      <w:bookmarkStart w:id="40" w:name="_Toc18852"/>
      <w:bookmarkStart w:id="41" w:name="_Toc1074547654"/>
      <w:r>
        <w:rPr>
          <w:rFonts w:hint="eastAsia" w:ascii="宋体" w:hAnsi="宋体"/>
          <w:color w:val="auto"/>
          <w:sz w:val="30"/>
          <w:szCs w:val="30"/>
          <w:highlight w:val="none"/>
        </w:rPr>
        <w:t>项目概况</w:t>
      </w:r>
      <w:bookmarkEnd w:id="40"/>
      <w:bookmarkEnd w:id="41"/>
    </w:p>
    <w:p>
      <w:pPr>
        <w:pStyle w:val="3"/>
        <w:keepNext/>
        <w:widowControl w:val="0"/>
        <w:numPr>
          <w:ilvl w:val="1"/>
          <w:numId w:val="2"/>
        </w:numPr>
        <w:tabs>
          <w:tab w:val="left" w:pos="432"/>
          <w:tab w:val="left" w:pos="575"/>
          <w:tab w:val="clear" w:pos="720"/>
        </w:tabs>
        <w:snapToGrid w:val="0"/>
        <w:spacing w:after="120"/>
        <w:ind w:left="498" w:hanging="498" w:hangingChars="177"/>
        <w:jc w:val="both"/>
        <w:rPr>
          <w:color w:val="auto"/>
          <w:sz w:val="28"/>
          <w:szCs w:val="28"/>
          <w:highlight w:val="none"/>
        </w:rPr>
      </w:pPr>
      <w:bookmarkStart w:id="42" w:name="_Toc19094"/>
      <w:bookmarkStart w:id="43" w:name="_Toc1163931289"/>
      <w:r>
        <w:rPr>
          <w:rFonts w:hint="eastAsia"/>
          <w:color w:val="auto"/>
          <w:sz w:val="28"/>
          <w:szCs w:val="28"/>
          <w:highlight w:val="none"/>
        </w:rPr>
        <w:t>建设背景</w:t>
      </w:r>
      <w:bookmarkEnd w:id="42"/>
      <w:bookmarkEnd w:id="43"/>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根据最高人民检察院关于上海市人民检察院检察技术信息中心《关于报备应用大模型的请示》的答复，同意上海市人民检察院在《全国检察机关第一批智能化建设及试点工作方案》安排的任务基础上，新增“图像视频证据材料分析”智能化试点建设和应用任务，探索运用多模态模型智能化技术对图像视频资料开展提取和分析。</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上海为全国第一批检察智能化建设试点单位，开展智能化建设，推动大数据、人工智能等科技创新成果与司法工作深度融合，不断创新检察办案模式，发挥科技在赋能法律监督智能化、规范化与高效化等方面重要作用。</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1、国家政策支持与技术发展趋势</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在2024年的《政府工作报告》中，李强总理明确提出了开展“人工智能+”行动，这充分体现了国家对人工智能及大模型技术发展的高度重视和持续支持。此外，《“十四五”数字经济发展规划》也强调了推动智能计算中心有序发展的重要性，旨在打造集智能算力、通用算法和开发平台于一体的新型智能基础设施。这些政策的出台为我们利用人工智能技术提升公共安全和司法监督水平提供了坚实的政策基础和战略指导。</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2、检察机关的智慧检务战略</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自2017年起，最高人民检察院积极推动“智慧检务”战略，并发布了《检察大数据行动指南（2017-2020年）》及《关于深化智慧检务建设的意见》。这些文件要求检察机关充分利用大数据和AI技术，以提升办案质量和效率。上海市检察院积极响应最高检的号召，通过构建检察院司法监管Agent等举措，将智慧检务战略落到实处。这为我们在司法监督领域应用人工智能技术提供了宝贵的实践经验和示范效应。</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3、社会治理与司法监督面临的挑战</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随着人口的不断增长和城市化进程的加快，社会治理的复杂性日益增加。传统的监控手段已难以满足实时、精准、全面的需求，这给公共安全防控带来了巨大挑战。同时，司法监督作为维护社会公平正义的重要环节，也迫切需要更高效、更智能的工具来提升监督效能。在这种背景下，利用最前沿的人工智能技术，特别是大模型的能力，构建一个创新性的视频监控及分析系统，对于提升公共安全防控和司法监督的智能化水平具有重要意义。</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本项目主要考虑数字检察建设的推进以及对高效办案和监督的需求，主要考虑以下几个方面：</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一是，随着诉讼和侦查案件数量的增多以及复杂度的提高，检察官在办案过程中面临着巨大的压力。传统的办案方式已经难以满足高效、精准的要求，因此，检察机关迫切需要引入新技术手段来提高办案效率和确保案件质量。视频大模型作为一种先进的人工智能技术，可以通过对视频数据的分析和处理，快速抽取出关键信息和证据链，从而辅助检察官进行案情分析和判断。</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二是，检察监督是检察机关最基本的业务之一，也是检察机关惩治和预防犯罪、强化诉讼监督、维护社会稳定的一项重要工作。通过计算机图像处理和智能音视频分析技术代替人力盯防视频画面，实现对发生公安监所、司法监狱等场所内的各种监管异常行为智能识别、实时报警及处理监督，可以辅助督导人员快速发现恶性违规违法事件。而智能视频分析技术的应用，可以很好地辅助检察人员将监督视线覆盖公安监所、司法监狱等全部范围，提升监督效率，解决人力不足问题。能够有效地延长驻监驻所人员的监督时间，并能够确保监督工作的完整性和客观性；能够从事前（移交材料）、事中（收监及执行）、事后（追溯）多维度客观地反映问题情况，不受人为因素干扰，利于促进派驻检察人员合法、科学、规范地取证，更好地行使法律监督职能。</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三是，通过智能化手段提升办案透明度和公正性，增强公众对司法体系的信任。智能化系统加快案件处理速度，提升司法服务效率，改善公众体验。</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综上所述，本项目是数字检察建设的推进以及对高效办案和监督的需求。通过引入先进的人工智能技术，提升检察机关的办案效率和监督质效，推动检察工作的现代化和智能化发展，提升办案透明度和公正性。</w:t>
      </w:r>
    </w:p>
    <w:p>
      <w:pPr>
        <w:pStyle w:val="3"/>
        <w:keepNext/>
        <w:widowControl w:val="0"/>
        <w:numPr>
          <w:ilvl w:val="1"/>
          <w:numId w:val="2"/>
        </w:numPr>
        <w:tabs>
          <w:tab w:val="left" w:pos="432"/>
          <w:tab w:val="left" w:pos="575"/>
          <w:tab w:val="clear" w:pos="720"/>
        </w:tabs>
        <w:snapToGrid w:val="0"/>
        <w:spacing w:after="120"/>
        <w:ind w:left="498" w:hanging="498" w:hangingChars="177"/>
        <w:jc w:val="both"/>
        <w:rPr>
          <w:color w:val="auto"/>
          <w:sz w:val="28"/>
          <w:szCs w:val="28"/>
          <w:highlight w:val="none"/>
        </w:rPr>
      </w:pPr>
      <w:bookmarkStart w:id="44" w:name="_Toc6527"/>
      <w:bookmarkStart w:id="45" w:name="_Toc1503294626"/>
      <w:r>
        <w:rPr>
          <w:rFonts w:hint="eastAsia"/>
          <w:color w:val="auto"/>
          <w:sz w:val="28"/>
          <w:szCs w:val="28"/>
          <w:highlight w:val="none"/>
        </w:rPr>
        <w:t>建设目标</w:t>
      </w:r>
      <w:bookmarkEnd w:id="44"/>
      <w:bookmarkEnd w:id="45"/>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围绕司法监督智能化、精准化、高效化的核心需求，通过引入先进的人工智能技术，提升检察机关的办案效率和监督质效，推动检察工作的现代化和智能化发展，提升办案透明度和公正性。</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检察办案与监督图像视频智能分析将构建覆盖监所、控申、公益诉讼、刑事办案等检察业务多模态大模型分析应用场景，结合AI小模型+多模态大模型的方式，在检察视频网中构建视频智能分析能力，为业务应用提供智能化、精准化、高效化的支撑。</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本项目的主要建设目标如下：</w:t>
      </w:r>
    </w:p>
    <w:p>
      <w:pPr>
        <w:pStyle w:val="6"/>
        <w:numPr>
          <w:ilvl w:val="0"/>
          <w:numId w:val="3"/>
        </w:numPr>
        <w:snapToGrid w:val="0"/>
        <w:spacing w:line="360" w:lineRule="auto"/>
        <w:rPr>
          <w:rFonts w:hAnsi="宋体"/>
          <w:bCs/>
          <w:color w:val="auto"/>
          <w:sz w:val="24"/>
          <w:szCs w:val="24"/>
          <w:highlight w:val="none"/>
        </w:rPr>
      </w:pPr>
      <w:r>
        <w:rPr>
          <w:rFonts w:hint="eastAsia" w:hAnsi="宋体"/>
          <w:bCs/>
          <w:color w:val="auto"/>
          <w:sz w:val="24"/>
          <w:szCs w:val="24"/>
          <w:highlight w:val="none"/>
        </w:rPr>
        <w:t>完成多模态大模型所需的数据资源整合和预处理工作。</w:t>
      </w:r>
    </w:p>
    <w:p>
      <w:pPr>
        <w:pStyle w:val="6"/>
        <w:numPr>
          <w:ilvl w:val="0"/>
          <w:numId w:val="3"/>
        </w:numPr>
        <w:snapToGrid w:val="0"/>
        <w:spacing w:line="360" w:lineRule="auto"/>
        <w:rPr>
          <w:rFonts w:hAnsi="宋体"/>
          <w:bCs/>
          <w:color w:val="auto"/>
          <w:sz w:val="24"/>
          <w:szCs w:val="24"/>
          <w:highlight w:val="none"/>
        </w:rPr>
      </w:pPr>
      <w:r>
        <w:rPr>
          <w:rFonts w:hint="eastAsia" w:hAnsi="宋体"/>
          <w:bCs/>
          <w:color w:val="auto"/>
          <w:sz w:val="24"/>
          <w:szCs w:val="24"/>
          <w:highlight w:val="none"/>
        </w:rPr>
        <w:t>搭建多模态大模型研发平台及算力集群，进行算力、算法和模型架构的初步设计和优化。</w:t>
      </w:r>
    </w:p>
    <w:p>
      <w:pPr>
        <w:pStyle w:val="6"/>
        <w:numPr>
          <w:ilvl w:val="0"/>
          <w:numId w:val="3"/>
        </w:numPr>
        <w:snapToGrid w:val="0"/>
        <w:spacing w:line="360" w:lineRule="auto"/>
        <w:rPr>
          <w:rFonts w:hAnsi="宋体"/>
          <w:bCs/>
          <w:color w:val="auto"/>
          <w:sz w:val="24"/>
          <w:szCs w:val="24"/>
          <w:highlight w:val="none"/>
        </w:rPr>
      </w:pPr>
      <w:r>
        <w:rPr>
          <w:rFonts w:hint="eastAsia" w:hAnsi="宋体"/>
          <w:bCs/>
          <w:color w:val="auto"/>
          <w:sz w:val="24"/>
          <w:szCs w:val="24"/>
          <w:highlight w:val="none"/>
        </w:rPr>
        <w:t>开展多模态大模型的初步测试和应用验证。</w:t>
      </w:r>
    </w:p>
    <w:p>
      <w:pPr>
        <w:pStyle w:val="3"/>
        <w:keepNext/>
        <w:widowControl w:val="0"/>
        <w:numPr>
          <w:ilvl w:val="1"/>
          <w:numId w:val="2"/>
        </w:numPr>
        <w:tabs>
          <w:tab w:val="left" w:pos="432"/>
          <w:tab w:val="left" w:pos="575"/>
          <w:tab w:val="clear" w:pos="720"/>
        </w:tabs>
        <w:snapToGrid w:val="0"/>
        <w:spacing w:after="120"/>
        <w:ind w:left="498" w:hanging="498" w:hangingChars="177"/>
        <w:jc w:val="both"/>
        <w:rPr>
          <w:color w:val="auto"/>
          <w:sz w:val="28"/>
          <w:szCs w:val="28"/>
          <w:highlight w:val="none"/>
        </w:rPr>
      </w:pPr>
      <w:bookmarkStart w:id="46" w:name="_Toc24245"/>
      <w:bookmarkStart w:id="47" w:name="_Toc2021016968"/>
      <w:r>
        <w:rPr>
          <w:rFonts w:hint="eastAsia"/>
          <w:color w:val="auto"/>
          <w:sz w:val="28"/>
          <w:szCs w:val="28"/>
          <w:highlight w:val="none"/>
        </w:rPr>
        <w:t>建设</w:t>
      </w:r>
      <w:r>
        <w:rPr>
          <w:color w:val="auto"/>
          <w:sz w:val="28"/>
          <w:szCs w:val="28"/>
          <w:highlight w:val="none"/>
        </w:rPr>
        <w:t>内容</w:t>
      </w:r>
      <w:bookmarkEnd w:id="46"/>
      <w:bookmarkEnd w:id="47"/>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本项目的主要建设内容包括：</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1、视频管控与分析</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为各应用场景提供模型调用及管理功能，内容包括监控视频流管理、案件视频管理、告警消息审核管理、行为预警库管理、统计分析等。</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 xml:space="preserve">2、检察场景模型算法 </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实现检察各应用场景所需的模型算法定制化建设，包括识别检测与异常判断，识别检测主要实现接触行为、敏感信息、敏感信息、文字内容检测等，异常判断包括人员身份、谈话场景、接触行为异常、提押场景、谈话场景、超过违规、搜身行为等的合规判断。</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3、模型全流程能力调度</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1）小模型</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实现对人员入侵拌线、奔跑、离岗、打架、聚众等行为的智能布控分析，包括算法布控配置和API接口，以满足特定场景下的实时监控和预警需求。</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2）大模型</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提供具备文本理解、图片理解、视频理解能力的多模态大模型，支持多模态融合推理，结合文本、图像等多源数据进行综合推理，并提供多轮问答、上下文管理、归纳分析、内容生成和知识对话等功能，以满足不同场景下的复杂需求。</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3）开发功能</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涉及小模型和大模型的能力调度，支持动态加载解析插件以执行智能解析任务。任务管理涵盖创建、分配、执行和监控，服务调度负责资源分配和执行效率优化。小模型服务专注于低延迟、高并发的实时分析，通过视频解码和抽帧处理实现异常行为的快速响应。大模型服务则构建场景化推理链，结合视频帧序列和时空上下文进行因果归因，提升误报过滤率和关键事件召回精度。此外，业务流编排包括视频接入、算法布控、视频预处理和分析，提供多种接口能力，如告警事件二次研判、视频摘要生成、问答交互以及关键内容打点，支持上层业务平台的安全管理决策。</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4、配套软硬件支撑资源</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配套软硬件支撑环境包括硬件设备、产品软件以及安全产品。硬件设备配套交换机、GPU、服务器、存储等设备，并实现机房的电力改造，产品软件包括多模态大模型产品、小模型产品、流媒体转发模块、1000路授权、操作系统、中间件、数据库，安全产品包括服务器端防病毒软件。</w:t>
      </w:r>
    </w:p>
    <w:p>
      <w:pPr>
        <w:pStyle w:val="2"/>
        <w:numPr>
          <w:ilvl w:val="0"/>
          <w:numId w:val="2"/>
        </w:numPr>
        <w:tabs>
          <w:tab w:val="left" w:pos="432"/>
        </w:tabs>
        <w:snapToGrid w:val="0"/>
        <w:spacing w:before="120" w:after="120"/>
        <w:ind w:left="401" w:hanging="401" w:hangingChars="133"/>
        <w:jc w:val="left"/>
        <w:rPr>
          <w:rFonts w:ascii="宋体" w:hAnsi="宋体"/>
          <w:color w:val="auto"/>
          <w:sz w:val="30"/>
          <w:szCs w:val="30"/>
          <w:highlight w:val="none"/>
        </w:rPr>
      </w:pPr>
      <w:bookmarkStart w:id="48" w:name="_Toc17331"/>
      <w:bookmarkStart w:id="49" w:name="_Toc1791971629"/>
      <w:r>
        <w:rPr>
          <w:rFonts w:hint="eastAsia" w:ascii="宋体" w:hAnsi="宋体"/>
          <w:color w:val="auto"/>
          <w:sz w:val="30"/>
          <w:szCs w:val="30"/>
          <w:highlight w:val="none"/>
        </w:rPr>
        <w:t>系统清单</w:t>
      </w:r>
      <w:bookmarkEnd w:id="48"/>
      <w:bookmarkEnd w:id="49"/>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以下详细</w:t>
      </w:r>
      <w:r>
        <w:rPr>
          <w:rFonts w:hAnsi="宋体"/>
          <w:bCs/>
          <w:color w:val="auto"/>
          <w:sz w:val="24"/>
          <w:szCs w:val="24"/>
          <w:highlight w:val="none"/>
        </w:rPr>
        <w:t>参数见</w:t>
      </w:r>
      <w:r>
        <w:rPr>
          <w:rFonts w:hint="eastAsia" w:hAnsi="宋体"/>
          <w:bCs/>
          <w:color w:val="auto"/>
          <w:sz w:val="24"/>
          <w:szCs w:val="24"/>
          <w:highlight w:val="none"/>
        </w:rPr>
        <w:t>系统指标</w:t>
      </w:r>
      <w:r>
        <w:rPr>
          <w:rFonts w:hAnsi="宋体"/>
          <w:bCs/>
          <w:color w:val="auto"/>
          <w:sz w:val="24"/>
          <w:szCs w:val="24"/>
          <w:highlight w:val="none"/>
        </w:rPr>
        <w:t>要求</w:t>
      </w:r>
    </w:p>
    <w:tbl>
      <w:tblPr>
        <w:tblStyle w:val="58"/>
        <w:tblW w:w="7592" w:type="dxa"/>
        <w:tblInd w:w="113" w:type="dxa"/>
        <w:tblLayout w:type="autofit"/>
        <w:tblCellMar>
          <w:top w:w="0" w:type="dxa"/>
          <w:left w:w="108" w:type="dxa"/>
          <w:bottom w:w="0" w:type="dxa"/>
          <w:right w:w="108" w:type="dxa"/>
        </w:tblCellMar>
      </w:tblPr>
      <w:tblGrid>
        <w:gridCol w:w="846"/>
        <w:gridCol w:w="4762"/>
        <w:gridCol w:w="992"/>
        <w:gridCol w:w="992"/>
      </w:tblGrid>
      <w:tr>
        <w:tblPrEx>
          <w:tblCellMar>
            <w:top w:w="0" w:type="dxa"/>
            <w:left w:w="108" w:type="dxa"/>
            <w:bottom w:w="0" w:type="dxa"/>
            <w:right w:w="108" w:type="dxa"/>
          </w:tblCellMar>
        </w:tblPrEx>
        <w:trPr>
          <w:trHeight w:val="329" w:hRule="atLeast"/>
        </w:trPr>
        <w:tc>
          <w:tcPr>
            <w:tcW w:w="846" w:type="dxa"/>
            <w:tcBorders>
              <w:top w:val="single" w:color="auto" w:sz="4" w:space="0"/>
              <w:left w:val="single" w:color="auto" w:sz="4" w:space="0"/>
              <w:bottom w:val="single" w:color="auto" w:sz="4" w:space="0"/>
              <w:right w:val="single" w:color="auto" w:sz="4" w:space="0"/>
            </w:tcBorders>
            <w:shd w:val="clear" w:color="000000" w:fill="62B96A"/>
            <w:vAlign w:val="center"/>
          </w:tcPr>
          <w:p>
            <w:pPr>
              <w:widowControl/>
              <w:jc w:val="center"/>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序号</w:t>
            </w:r>
          </w:p>
        </w:tc>
        <w:tc>
          <w:tcPr>
            <w:tcW w:w="4762" w:type="dxa"/>
            <w:tcBorders>
              <w:top w:val="single" w:color="auto" w:sz="4" w:space="0"/>
              <w:left w:val="nil"/>
              <w:bottom w:val="single" w:color="auto" w:sz="4" w:space="0"/>
              <w:right w:val="single" w:color="auto" w:sz="4" w:space="0"/>
            </w:tcBorders>
            <w:shd w:val="clear" w:color="000000" w:fill="62B96A"/>
            <w:noWrap/>
            <w:vAlign w:val="center"/>
          </w:tcPr>
          <w:p>
            <w:pPr>
              <w:widowControl/>
              <w:jc w:val="center"/>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设备名称</w:t>
            </w:r>
          </w:p>
        </w:tc>
        <w:tc>
          <w:tcPr>
            <w:tcW w:w="992" w:type="dxa"/>
            <w:tcBorders>
              <w:top w:val="single" w:color="auto" w:sz="4" w:space="0"/>
              <w:left w:val="nil"/>
              <w:bottom w:val="single" w:color="auto" w:sz="4" w:space="0"/>
              <w:right w:val="single" w:color="auto" w:sz="4" w:space="0"/>
            </w:tcBorders>
            <w:shd w:val="clear" w:color="000000" w:fill="62B96A"/>
            <w:vAlign w:val="center"/>
          </w:tcPr>
          <w:p>
            <w:pPr>
              <w:widowControl/>
              <w:jc w:val="center"/>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数量</w:t>
            </w:r>
          </w:p>
        </w:tc>
        <w:tc>
          <w:tcPr>
            <w:tcW w:w="992" w:type="dxa"/>
            <w:tcBorders>
              <w:top w:val="single" w:color="auto" w:sz="4" w:space="0"/>
              <w:left w:val="nil"/>
              <w:bottom w:val="single" w:color="auto" w:sz="4" w:space="0"/>
              <w:right w:val="single" w:color="auto" w:sz="4" w:space="0"/>
            </w:tcBorders>
            <w:shd w:val="clear" w:color="000000" w:fill="62B96A"/>
            <w:noWrap/>
            <w:vAlign w:val="center"/>
          </w:tcPr>
          <w:p>
            <w:pPr>
              <w:widowControl/>
              <w:jc w:val="center"/>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单位</w:t>
            </w:r>
          </w:p>
        </w:tc>
      </w:tr>
      <w:tr>
        <w:tblPrEx>
          <w:tblCellMar>
            <w:top w:w="0" w:type="dxa"/>
            <w:left w:w="108" w:type="dxa"/>
            <w:bottom w:w="0" w:type="dxa"/>
            <w:right w:w="108" w:type="dxa"/>
          </w:tblCellMar>
        </w:tblPrEx>
        <w:trPr>
          <w:trHeight w:val="329" w:hRule="atLeast"/>
        </w:trPr>
        <w:tc>
          <w:tcPr>
            <w:tcW w:w="5608" w:type="dxa"/>
            <w:gridSpan w:val="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一、定制开发软件</w:t>
            </w:r>
          </w:p>
        </w:tc>
        <w:tc>
          <w:tcPr>
            <w:tcW w:w="992" w:type="dxa"/>
            <w:tcBorders>
              <w:top w:val="nil"/>
              <w:left w:val="single" w:color="auto" w:sz="4" w:space="0"/>
              <w:bottom w:val="single" w:color="auto" w:sz="4" w:space="0"/>
              <w:right w:val="single" w:color="auto" w:sz="4" w:space="0"/>
            </w:tcBorders>
            <w:noWrap/>
            <w:vAlign w:val="center"/>
          </w:tcPr>
          <w:p>
            <w:pPr>
              <w:widowControl/>
              <w:jc w:val="left"/>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　</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　</w:t>
            </w:r>
          </w:p>
        </w:tc>
      </w:tr>
      <w:tr>
        <w:tblPrEx>
          <w:tblCellMar>
            <w:top w:w="0" w:type="dxa"/>
            <w:left w:w="108" w:type="dxa"/>
            <w:bottom w:w="0" w:type="dxa"/>
            <w:right w:w="108" w:type="dxa"/>
          </w:tblCellMar>
        </w:tblPrEx>
        <w:trPr>
          <w:trHeight w:val="329" w:hRule="atLeast"/>
        </w:trPr>
        <w:tc>
          <w:tcPr>
            <w:tcW w:w="84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1</w:t>
            </w:r>
          </w:p>
        </w:tc>
        <w:tc>
          <w:tcPr>
            <w:tcW w:w="4762"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视频管控与分析</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1</w:t>
            </w:r>
          </w:p>
        </w:tc>
        <w:tc>
          <w:tcPr>
            <w:tcW w:w="99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套</w:t>
            </w:r>
          </w:p>
        </w:tc>
      </w:tr>
      <w:tr>
        <w:tblPrEx>
          <w:tblCellMar>
            <w:top w:w="0" w:type="dxa"/>
            <w:left w:w="108" w:type="dxa"/>
            <w:bottom w:w="0" w:type="dxa"/>
            <w:right w:w="108" w:type="dxa"/>
          </w:tblCellMar>
        </w:tblPrEx>
        <w:trPr>
          <w:trHeight w:val="329"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2</w:t>
            </w:r>
          </w:p>
        </w:tc>
        <w:tc>
          <w:tcPr>
            <w:tcW w:w="4762"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检察业务模型算法</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ascii="宋体" w:hAnsi="宋体" w:eastAsia="宋体" w:cs="宋体"/>
                <w:color w:val="auto"/>
                <w:spacing w:val="0"/>
                <w:kern w:val="0"/>
                <w:sz w:val="21"/>
                <w:szCs w:val="21"/>
                <w:highlight w:val="none"/>
              </w:rPr>
              <w:t>1</w:t>
            </w:r>
          </w:p>
        </w:tc>
        <w:tc>
          <w:tcPr>
            <w:tcW w:w="99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套</w:t>
            </w:r>
          </w:p>
        </w:tc>
      </w:tr>
      <w:tr>
        <w:tblPrEx>
          <w:tblCellMar>
            <w:top w:w="0" w:type="dxa"/>
            <w:left w:w="108" w:type="dxa"/>
            <w:bottom w:w="0" w:type="dxa"/>
            <w:right w:w="108" w:type="dxa"/>
          </w:tblCellMar>
        </w:tblPrEx>
        <w:trPr>
          <w:trHeight w:val="329"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3</w:t>
            </w:r>
          </w:p>
        </w:tc>
        <w:tc>
          <w:tcPr>
            <w:tcW w:w="4762"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模型全流程能力调度</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ascii="宋体" w:hAnsi="宋体" w:eastAsia="宋体" w:cs="宋体"/>
                <w:color w:val="auto"/>
                <w:spacing w:val="0"/>
                <w:kern w:val="0"/>
                <w:sz w:val="21"/>
                <w:szCs w:val="21"/>
                <w:highlight w:val="none"/>
              </w:rPr>
              <w:t>1</w:t>
            </w:r>
          </w:p>
        </w:tc>
        <w:tc>
          <w:tcPr>
            <w:tcW w:w="99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套</w:t>
            </w:r>
          </w:p>
        </w:tc>
      </w:tr>
      <w:tr>
        <w:tblPrEx>
          <w:tblCellMar>
            <w:top w:w="0" w:type="dxa"/>
            <w:left w:w="108" w:type="dxa"/>
            <w:bottom w:w="0" w:type="dxa"/>
            <w:right w:w="108" w:type="dxa"/>
          </w:tblCellMar>
        </w:tblPrEx>
        <w:trPr>
          <w:trHeight w:val="329" w:hRule="atLeast"/>
        </w:trPr>
        <w:tc>
          <w:tcPr>
            <w:tcW w:w="5608" w:type="dxa"/>
            <w:gridSpan w:val="2"/>
            <w:tcBorders>
              <w:top w:val="single" w:color="auto" w:sz="4" w:space="0"/>
              <w:left w:val="single" w:color="auto" w:sz="4" w:space="0"/>
              <w:bottom w:val="single" w:color="auto" w:sz="4" w:space="0"/>
              <w:right w:val="nil"/>
            </w:tcBorders>
            <w:vAlign w:val="center"/>
          </w:tcPr>
          <w:p>
            <w:pPr>
              <w:widowControl/>
              <w:jc w:val="left"/>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二、支撑硬件</w:t>
            </w:r>
          </w:p>
        </w:tc>
        <w:tc>
          <w:tcPr>
            <w:tcW w:w="992"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　</w:t>
            </w:r>
          </w:p>
        </w:tc>
        <w:tc>
          <w:tcPr>
            <w:tcW w:w="992" w:type="dxa"/>
            <w:tcBorders>
              <w:top w:val="nil"/>
              <w:left w:val="nil"/>
              <w:bottom w:val="single" w:color="auto" w:sz="4" w:space="0"/>
              <w:right w:val="single" w:color="auto" w:sz="4" w:space="0"/>
            </w:tcBorders>
            <w:vAlign w:val="center"/>
          </w:tcPr>
          <w:p>
            <w:pPr>
              <w:widowControl/>
              <w:jc w:val="center"/>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　</w:t>
            </w:r>
          </w:p>
        </w:tc>
      </w:tr>
      <w:tr>
        <w:tblPrEx>
          <w:tblCellMar>
            <w:top w:w="0" w:type="dxa"/>
            <w:left w:w="108" w:type="dxa"/>
            <w:bottom w:w="0" w:type="dxa"/>
            <w:right w:w="108" w:type="dxa"/>
          </w:tblCellMar>
        </w:tblPrEx>
        <w:trPr>
          <w:trHeight w:val="329" w:hRule="atLeast"/>
        </w:trPr>
        <w:tc>
          <w:tcPr>
            <w:tcW w:w="5608" w:type="dxa"/>
            <w:gridSpan w:val="2"/>
            <w:tcBorders>
              <w:top w:val="single" w:color="auto" w:sz="4" w:space="0"/>
              <w:left w:val="single" w:color="auto" w:sz="4" w:space="0"/>
              <w:bottom w:val="single" w:color="auto" w:sz="4" w:space="0"/>
              <w:right w:val="nil"/>
            </w:tcBorders>
            <w:vAlign w:val="center"/>
          </w:tcPr>
          <w:p>
            <w:pPr>
              <w:widowControl/>
              <w:jc w:val="left"/>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1. 网络设备</w:t>
            </w:r>
          </w:p>
        </w:tc>
        <w:tc>
          <w:tcPr>
            <w:tcW w:w="992"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　</w:t>
            </w:r>
          </w:p>
        </w:tc>
        <w:tc>
          <w:tcPr>
            <w:tcW w:w="992" w:type="dxa"/>
            <w:tcBorders>
              <w:top w:val="nil"/>
              <w:left w:val="nil"/>
              <w:bottom w:val="single" w:color="auto" w:sz="4" w:space="0"/>
              <w:right w:val="single" w:color="auto" w:sz="4" w:space="0"/>
            </w:tcBorders>
            <w:vAlign w:val="center"/>
          </w:tcPr>
          <w:p>
            <w:pPr>
              <w:widowControl/>
              <w:jc w:val="center"/>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　</w:t>
            </w:r>
          </w:p>
        </w:tc>
      </w:tr>
      <w:tr>
        <w:tblPrEx>
          <w:tblCellMar>
            <w:top w:w="0" w:type="dxa"/>
            <w:left w:w="108" w:type="dxa"/>
            <w:bottom w:w="0" w:type="dxa"/>
            <w:right w:w="108" w:type="dxa"/>
          </w:tblCellMar>
        </w:tblPrEx>
        <w:trPr>
          <w:trHeight w:val="329" w:hRule="atLeast"/>
        </w:trPr>
        <w:tc>
          <w:tcPr>
            <w:tcW w:w="84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1</w:t>
            </w:r>
          </w:p>
        </w:tc>
        <w:tc>
          <w:tcPr>
            <w:tcW w:w="4762"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参数面交换机</w:t>
            </w:r>
          </w:p>
        </w:tc>
        <w:tc>
          <w:tcPr>
            <w:tcW w:w="99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1</w:t>
            </w:r>
          </w:p>
        </w:tc>
        <w:tc>
          <w:tcPr>
            <w:tcW w:w="99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套</w:t>
            </w:r>
          </w:p>
        </w:tc>
      </w:tr>
      <w:tr>
        <w:tblPrEx>
          <w:tblCellMar>
            <w:top w:w="0" w:type="dxa"/>
            <w:left w:w="108" w:type="dxa"/>
            <w:bottom w:w="0" w:type="dxa"/>
            <w:right w:w="108" w:type="dxa"/>
          </w:tblCellMar>
        </w:tblPrEx>
        <w:trPr>
          <w:trHeight w:val="329"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2</w:t>
            </w:r>
          </w:p>
        </w:tc>
        <w:tc>
          <w:tcPr>
            <w:tcW w:w="4762"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带外管理交换机</w:t>
            </w:r>
          </w:p>
        </w:tc>
        <w:tc>
          <w:tcPr>
            <w:tcW w:w="99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1</w:t>
            </w:r>
          </w:p>
        </w:tc>
        <w:tc>
          <w:tcPr>
            <w:tcW w:w="99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套</w:t>
            </w:r>
          </w:p>
        </w:tc>
      </w:tr>
      <w:tr>
        <w:tblPrEx>
          <w:tblCellMar>
            <w:top w:w="0" w:type="dxa"/>
            <w:left w:w="108" w:type="dxa"/>
            <w:bottom w:w="0" w:type="dxa"/>
            <w:right w:w="108" w:type="dxa"/>
          </w:tblCellMar>
        </w:tblPrEx>
        <w:trPr>
          <w:trHeight w:val="329" w:hRule="atLeast"/>
        </w:trPr>
        <w:tc>
          <w:tcPr>
            <w:tcW w:w="5608" w:type="dxa"/>
            <w:gridSpan w:val="2"/>
            <w:tcBorders>
              <w:top w:val="single" w:color="auto" w:sz="4" w:space="0"/>
              <w:left w:val="single" w:color="auto" w:sz="4" w:space="0"/>
              <w:bottom w:val="single" w:color="auto" w:sz="4" w:space="0"/>
              <w:right w:val="nil"/>
            </w:tcBorders>
            <w:vAlign w:val="center"/>
          </w:tcPr>
          <w:p>
            <w:pPr>
              <w:widowControl/>
              <w:jc w:val="left"/>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2、服务器</w:t>
            </w:r>
          </w:p>
        </w:tc>
        <w:tc>
          <w:tcPr>
            <w:tcW w:w="992"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　</w:t>
            </w:r>
          </w:p>
        </w:tc>
        <w:tc>
          <w:tcPr>
            <w:tcW w:w="992" w:type="dxa"/>
            <w:tcBorders>
              <w:top w:val="nil"/>
              <w:left w:val="nil"/>
              <w:bottom w:val="single" w:color="auto" w:sz="4" w:space="0"/>
              <w:right w:val="single" w:color="auto" w:sz="4" w:space="0"/>
            </w:tcBorders>
            <w:vAlign w:val="center"/>
          </w:tcPr>
          <w:p>
            <w:pPr>
              <w:widowControl/>
              <w:jc w:val="center"/>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　</w:t>
            </w:r>
          </w:p>
        </w:tc>
      </w:tr>
      <w:tr>
        <w:tblPrEx>
          <w:tblCellMar>
            <w:top w:w="0" w:type="dxa"/>
            <w:left w:w="108" w:type="dxa"/>
            <w:bottom w:w="0" w:type="dxa"/>
            <w:right w:w="108" w:type="dxa"/>
          </w:tblCellMar>
        </w:tblPrEx>
        <w:trPr>
          <w:trHeight w:val="329" w:hRule="atLeast"/>
        </w:trPr>
        <w:tc>
          <w:tcPr>
            <w:tcW w:w="84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1</w:t>
            </w:r>
          </w:p>
        </w:tc>
        <w:tc>
          <w:tcPr>
            <w:tcW w:w="476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GPU卡</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ascii="宋体" w:hAnsi="宋体" w:eastAsia="宋体" w:cs="宋体"/>
                <w:color w:val="auto"/>
                <w:spacing w:val="0"/>
                <w:kern w:val="0"/>
                <w:sz w:val="21"/>
                <w:szCs w:val="21"/>
                <w:highlight w:val="none"/>
              </w:rPr>
              <w:t>40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块</w:t>
            </w:r>
          </w:p>
        </w:tc>
      </w:tr>
      <w:tr>
        <w:tblPrEx>
          <w:tblCellMar>
            <w:top w:w="0" w:type="dxa"/>
            <w:left w:w="108" w:type="dxa"/>
            <w:bottom w:w="0" w:type="dxa"/>
            <w:right w:w="108" w:type="dxa"/>
          </w:tblCellMar>
        </w:tblPrEx>
        <w:trPr>
          <w:trHeight w:val="329" w:hRule="atLeast"/>
        </w:trPr>
        <w:tc>
          <w:tcPr>
            <w:tcW w:w="846"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2</w:t>
            </w:r>
          </w:p>
        </w:tc>
        <w:tc>
          <w:tcPr>
            <w:tcW w:w="4762" w:type="dxa"/>
            <w:tcBorders>
              <w:top w:val="nil"/>
              <w:left w:val="nil"/>
              <w:bottom w:val="single" w:color="auto" w:sz="4" w:space="0"/>
              <w:right w:val="single" w:color="auto" w:sz="4" w:space="0"/>
            </w:tcBorders>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应用服务器</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ascii="宋体" w:hAnsi="宋体" w:eastAsia="宋体" w:cs="宋体"/>
                <w:color w:val="auto"/>
                <w:spacing w:val="0"/>
                <w:kern w:val="0"/>
                <w:sz w:val="21"/>
                <w:szCs w:val="21"/>
                <w:highlight w:val="none"/>
              </w:rPr>
              <w:t>2</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台</w:t>
            </w:r>
          </w:p>
        </w:tc>
      </w:tr>
      <w:tr>
        <w:tblPrEx>
          <w:tblCellMar>
            <w:top w:w="0" w:type="dxa"/>
            <w:left w:w="108" w:type="dxa"/>
            <w:bottom w:w="0" w:type="dxa"/>
            <w:right w:w="108" w:type="dxa"/>
          </w:tblCellMar>
        </w:tblPrEx>
        <w:trPr>
          <w:trHeight w:val="329" w:hRule="atLeast"/>
        </w:trPr>
        <w:tc>
          <w:tcPr>
            <w:tcW w:w="846"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3</w:t>
            </w:r>
          </w:p>
        </w:tc>
        <w:tc>
          <w:tcPr>
            <w:tcW w:w="4762"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存储设备</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1</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台</w:t>
            </w:r>
          </w:p>
        </w:tc>
      </w:tr>
      <w:tr>
        <w:tblPrEx>
          <w:tblCellMar>
            <w:top w:w="0" w:type="dxa"/>
            <w:left w:w="108" w:type="dxa"/>
            <w:bottom w:w="0" w:type="dxa"/>
            <w:right w:w="108" w:type="dxa"/>
          </w:tblCellMar>
        </w:tblPrEx>
        <w:trPr>
          <w:trHeight w:val="329" w:hRule="atLeast"/>
        </w:trPr>
        <w:tc>
          <w:tcPr>
            <w:tcW w:w="5608" w:type="dxa"/>
            <w:gridSpan w:val="2"/>
            <w:tcBorders>
              <w:top w:val="nil"/>
              <w:left w:val="single" w:color="auto" w:sz="4" w:space="0"/>
              <w:bottom w:val="single" w:color="auto" w:sz="4" w:space="0"/>
              <w:right w:val="single" w:color="auto" w:sz="4" w:space="0"/>
            </w:tcBorders>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三、支撑产品软件</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　</w:t>
            </w:r>
          </w:p>
        </w:tc>
      </w:tr>
      <w:tr>
        <w:tblPrEx>
          <w:tblCellMar>
            <w:top w:w="0" w:type="dxa"/>
            <w:left w:w="108" w:type="dxa"/>
            <w:bottom w:w="0" w:type="dxa"/>
            <w:right w:w="108" w:type="dxa"/>
          </w:tblCellMar>
        </w:tblPrEx>
        <w:trPr>
          <w:trHeight w:val="329" w:hRule="atLeast"/>
        </w:trPr>
        <w:tc>
          <w:tcPr>
            <w:tcW w:w="5608" w:type="dxa"/>
            <w:gridSpan w:val="2"/>
            <w:tcBorders>
              <w:top w:val="single" w:color="auto" w:sz="4" w:space="0"/>
              <w:left w:val="single" w:color="auto" w:sz="4" w:space="0"/>
              <w:bottom w:val="single" w:color="auto" w:sz="4" w:space="0"/>
              <w:right w:val="nil"/>
            </w:tcBorders>
            <w:vAlign w:val="center"/>
          </w:tcPr>
          <w:p>
            <w:pPr>
              <w:widowControl/>
              <w:jc w:val="left"/>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1、标准配套软件</w:t>
            </w:r>
          </w:p>
        </w:tc>
        <w:tc>
          <w:tcPr>
            <w:tcW w:w="992"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　</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　</w:t>
            </w:r>
          </w:p>
        </w:tc>
      </w:tr>
      <w:tr>
        <w:tblPrEx>
          <w:tblCellMar>
            <w:top w:w="0" w:type="dxa"/>
            <w:left w:w="108" w:type="dxa"/>
            <w:bottom w:w="0" w:type="dxa"/>
            <w:right w:w="108" w:type="dxa"/>
          </w:tblCellMar>
        </w:tblPrEx>
        <w:trPr>
          <w:trHeight w:val="329" w:hRule="atLeast"/>
        </w:trPr>
        <w:tc>
          <w:tcPr>
            <w:tcW w:w="84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1</w:t>
            </w:r>
          </w:p>
        </w:tc>
        <w:tc>
          <w:tcPr>
            <w:tcW w:w="4762" w:type="dxa"/>
            <w:tcBorders>
              <w:top w:val="single" w:color="auto" w:sz="4" w:space="0"/>
              <w:left w:val="nil"/>
              <w:bottom w:val="single" w:color="auto" w:sz="4" w:space="0"/>
              <w:right w:val="single" w:color="auto" w:sz="4" w:space="0"/>
            </w:tcBorders>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操作系统</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2</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套</w:t>
            </w:r>
          </w:p>
        </w:tc>
      </w:tr>
      <w:tr>
        <w:tblPrEx>
          <w:tblCellMar>
            <w:top w:w="0" w:type="dxa"/>
            <w:left w:w="108" w:type="dxa"/>
            <w:bottom w:w="0" w:type="dxa"/>
            <w:right w:w="108" w:type="dxa"/>
          </w:tblCellMar>
        </w:tblPrEx>
        <w:trPr>
          <w:trHeight w:val="329" w:hRule="atLeast"/>
        </w:trPr>
        <w:tc>
          <w:tcPr>
            <w:tcW w:w="846"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2</w:t>
            </w:r>
          </w:p>
        </w:tc>
        <w:tc>
          <w:tcPr>
            <w:tcW w:w="4762" w:type="dxa"/>
            <w:tcBorders>
              <w:top w:val="nil"/>
              <w:left w:val="nil"/>
              <w:bottom w:val="single" w:color="auto" w:sz="4" w:space="0"/>
              <w:right w:val="single" w:color="auto" w:sz="4" w:space="0"/>
            </w:tcBorders>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中间件</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2</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套</w:t>
            </w:r>
          </w:p>
        </w:tc>
      </w:tr>
      <w:tr>
        <w:tblPrEx>
          <w:tblCellMar>
            <w:top w:w="0" w:type="dxa"/>
            <w:left w:w="108" w:type="dxa"/>
            <w:bottom w:w="0" w:type="dxa"/>
            <w:right w:w="108" w:type="dxa"/>
          </w:tblCellMar>
        </w:tblPrEx>
        <w:trPr>
          <w:trHeight w:val="329" w:hRule="atLeast"/>
        </w:trPr>
        <w:tc>
          <w:tcPr>
            <w:tcW w:w="846"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3</w:t>
            </w:r>
          </w:p>
        </w:tc>
        <w:tc>
          <w:tcPr>
            <w:tcW w:w="4762" w:type="dxa"/>
            <w:tcBorders>
              <w:top w:val="nil"/>
              <w:left w:val="nil"/>
              <w:bottom w:val="single" w:color="auto" w:sz="4" w:space="0"/>
              <w:right w:val="single" w:color="auto" w:sz="4" w:space="0"/>
            </w:tcBorders>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数据库</w:t>
            </w:r>
          </w:p>
        </w:tc>
        <w:tc>
          <w:tcPr>
            <w:tcW w:w="99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2</w:t>
            </w:r>
          </w:p>
        </w:tc>
        <w:tc>
          <w:tcPr>
            <w:tcW w:w="99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套</w:t>
            </w:r>
          </w:p>
        </w:tc>
      </w:tr>
      <w:tr>
        <w:tblPrEx>
          <w:tblCellMar>
            <w:top w:w="0" w:type="dxa"/>
            <w:left w:w="108" w:type="dxa"/>
            <w:bottom w:w="0" w:type="dxa"/>
            <w:right w:w="108" w:type="dxa"/>
          </w:tblCellMar>
        </w:tblPrEx>
        <w:trPr>
          <w:trHeight w:val="329" w:hRule="atLeast"/>
        </w:trPr>
        <w:tc>
          <w:tcPr>
            <w:tcW w:w="5608"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2、工具软件</w:t>
            </w:r>
          </w:p>
        </w:tc>
        <w:tc>
          <w:tcPr>
            <w:tcW w:w="992" w:type="dxa"/>
            <w:tcBorders>
              <w:top w:val="nil"/>
              <w:left w:val="nil"/>
              <w:bottom w:val="single" w:color="auto" w:sz="4" w:space="0"/>
              <w:right w:val="single" w:color="auto" w:sz="4" w:space="0"/>
            </w:tcBorders>
            <w:vAlign w:val="center"/>
          </w:tcPr>
          <w:p>
            <w:pPr>
              <w:widowControl/>
              <w:jc w:val="center"/>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　</w:t>
            </w:r>
          </w:p>
        </w:tc>
        <w:tc>
          <w:tcPr>
            <w:tcW w:w="992" w:type="dxa"/>
            <w:tcBorders>
              <w:top w:val="nil"/>
              <w:left w:val="nil"/>
              <w:bottom w:val="single" w:color="auto" w:sz="4" w:space="0"/>
              <w:right w:val="single" w:color="auto" w:sz="4" w:space="0"/>
            </w:tcBorders>
            <w:vAlign w:val="center"/>
          </w:tcPr>
          <w:p>
            <w:pPr>
              <w:widowControl/>
              <w:jc w:val="right"/>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　</w:t>
            </w:r>
          </w:p>
        </w:tc>
      </w:tr>
      <w:tr>
        <w:tblPrEx>
          <w:tblCellMar>
            <w:top w:w="0" w:type="dxa"/>
            <w:left w:w="108" w:type="dxa"/>
            <w:bottom w:w="0" w:type="dxa"/>
            <w:right w:w="108" w:type="dxa"/>
          </w:tblCellMar>
        </w:tblPrEx>
        <w:trPr>
          <w:trHeight w:val="329" w:hRule="atLeast"/>
        </w:trPr>
        <w:tc>
          <w:tcPr>
            <w:tcW w:w="846"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1</w:t>
            </w:r>
          </w:p>
        </w:tc>
        <w:tc>
          <w:tcPr>
            <w:tcW w:w="4762" w:type="dxa"/>
            <w:tcBorders>
              <w:top w:val="nil"/>
              <w:left w:val="nil"/>
              <w:bottom w:val="single" w:color="auto" w:sz="4" w:space="0"/>
              <w:right w:val="single" w:color="auto" w:sz="4" w:space="0"/>
            </w:tcBorders>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多模态大模型产品</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1</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套</w:t>
            </w:r>
          </w:p>
        </w:tc>
      </w:tr>
      <w:tr>
        <w:tblPrEx>
          <w:tblCellMar>
            <w:top w:w="0" w:type="dxa"/>
            <w:left w:w="108" w:type="dxa"/>
            <w:bottom w:w="0" w:type="dxa"/>
            <w:right w:w="108" w:type="dxa"/>
          </w:tblCellMar>
        </w:tblPrEx>
        <w:trPr>
          <w:trHeight w:val="329" w:hRule="atLeast"/>
        </w:trPr>
        <w:tc>
          <w:tcPr>
            <w:tcW w:w="846"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2</w:t>
            </w:r>
          </w:p>
        </w:tc>
        <w:tc>
          <w:tcPr>
            <w:tcW w:w="4762" w:type="dxa"/>
            <w:tcBorders>
              <w:top w:val="nil"/>
              <w:left w:val="nil"/>
              <w:bottom w:val="single" w:color="auto" w:sz="4" w:space="0"/>
              <w:right w:val="single" w:color="auto" w:sz="4" w:space="0"/>
            </w:tcBorders>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小模型产品</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1</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套</w:t>
            </w:r>
          </w:p>
        </w:tc>
      </w:tr>
      <w:tr>
        <w:tblPrEx>
          <w:tblCellMar>
            <w:top w:w="0" w:type="dxa"/>
            <w:left w:w="108" w:type="dxa"/>
            <w:bottom w:w="0" w:type="dxa"/>
            <w:right w:w="108" w:type="dxa"/>
          </w:tblCellMar>
        </w:tblPrEx>
        <w:trPr>
          <w:trHeight w:val="329" w:hRule="atLeast"/>
        </w:trPr>
        <w:tc>
          <w:tcPr>
            <w:tcW w:w="846"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3</w:t>
            </w:r>
          </w:p>
        </w:tc>
        <w:tc>
          <w:tcPr>
            <w:tcW w:w="4762" w:type="dxa"/>
            <w:tcBorders>
              <w:top w:val="nil"/>
              <w:left w:val="nil"/>
              <w:bottom w:val="single" w:color="auto" w:sz="4" w:space="0"/>
              <w:right w:val="single" w:color="auto" w:sz="4" w:space="0"/>
            </w:tcBorders>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视频监控业务平台媒体传输服务</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1</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套</w:t>
            </w:r>
          </w:p>
        </w:tc>
      </w:tr>
      <w:tr>
        <w:tblPrEx>
          <w:tblCellMar>
            <w:top w:w="0" w:type="dxa"/>
            <w:left w:w="108" w:type="dxa"/>
            <w:bottom w:w="0" w:type="dxa"/>
            <w:right w:w="108" w:type="dxa"/>
          </w:tblCellMar>
        </w:tblPrEx>
        <w:trPr>
          <w:trHeight w:val="329" w:hRule="atLeast"/>
        </w:trPr>
        <w:tc>
          <w:tcPr>
            <w:tcW w:w="846"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4</w:t>
            </w:r>
          </w:p>
        </w:tc>
        <w:tc>
          <w:tcPr>
            <w:tcW w:w="4762" w:type="dxa"/>
            <w:tcBorders>
              <w:top w:val="nil"/>
              <w:left w:val="nil"/>
              <w:bottom w:val="single" w:color="auto" w:sz="4" w:space="0"/>
              <w:right w:val="single" w:color="auto" w:sz="4" w:space="0"/>
            </w:tcBorders>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视频监控业务平台媒体传输服务授权</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7</w:t>
            </w:r>
            <w:r>
              <w:rPr>
                <w:rFonts w:ascii="宋体" w:hAnsi="宋体" w:eastAsia="宋体" w:cs="宋体"/>
                <w:color w:val="auto"/>
                <w:spacing w:val="0"/>
                <w:kern w:val="0"/>
                <w:sz w:val="21"/>
                <w:szCs w:val="21"/>
                <w:highlight w:val="none"/>
              </w:rPr>
              <w:t>00</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路</w:t>
            </w:r>
          </w:p>
        </w:tc>
      </w:tr>
      <w:tr>
        <w:tblPrEx>
          <w:tblCellMar>
            <w:top w:w="0" w:type="dxa"/>
            <w:left w:w="108" w:type="dxa"/>
            <w:bottom w:w="0" w:type="dxa"/>
            <w:right w:w="108" w:type="dxa"/>
          </w:tblCellMar>
        </w:tblPrEx>
        <w:trPr>
          <w:trHeight w:val="329" w:hRule="atLeast"/>
        </w:trPr>
        <w:tc>
          <w:tcPr>
            <w:tcW w:w="5608"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四、安全产品</w:t>
            </w:r>
          </w:p>
        </w:tc>
        <w:tc>
          <w:tcPr>
            <w:tcW w:w="992" w:type="dxa"/>
            <w:tcBorders>
              <w:top w:val="nil"/>
              <w:left w:val="nil"/>
              <w:bottom w:val="single" w:color="auto" w:sz="4" w:space="0"/>
              <w:right w:val="single" w:color="auto" w:sz="4" w:space="0"/>
            </w:tcBorders>
            <w:vAlign w:val="center"/>
          </w:tcPr>
          <w:p>
            <w:pPr>
              <w:widowControl/>
              <w:jc w:val="center"/>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　</w:t>
            </w:r>
          </w:p>
        </w:tc>
        <w:tc>
          <w:tcPr>
            <w:tcW w:w="992" w:type="dxa"/>
            <w:tcBorders>
              <w:top w:val="nil"/>
              <w:left w:val="nil"/>
              <w:bottom w:val="single" w:color="auto" w:sz="4" w:space="0"/>
              <w:right w:val="single" w:color="auto" w:sz="4" w:space="0"/>
            </w:tcBorders>
            <w:vAlign w:val="center"/>
          </w:tcPr>
          <w:p>
            <w:pPr>
              <w:widowControl/>
              <w:jc w:val="right"/>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　</w:t>
            </w:r>
          </w:p>
        </w:tc>
      </w:tr>
      <w:tr>
        <w:tblPrEx>
          <w:tblCellMar>
            <w:top w:w="0" w:type="dxa"/>
            <w:left w:w="108" w:type="dxa"/>
            <w:bottom w:w="0" w:type="dxa"/>
            <w:right w:w="108" w:type="dxa"/>
          </w:tblCellMar>
        </w:tblPrEx>
        <w:trPr>
          <w:trHeight w:val="329" w:hRule="atLeast"/>
        </w:trPr>
        <w:tc>
          <w:tcPr>
            <w:tcW w:w="5608"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1、防病毒产品</w:t>
            </w:r>
          </w:p>
        </w:tc>
        <w:tc>
          <w:tcPr>
            <w:tcW w:w="992" w:type="dxa"/>
            <w:tcBorders>
              <w:top w:val="nil"/>
              <w:left w:val="nil"/>
              <w:bottom w:val="single" w:color="auto" w:sz="4" w:space="0"/>
              <w:right w:val="single" w:color="auto" w:sz="4" w:space="0"/>
            </w:tcBorders>
            <w:vAlign w:val="center"/>
          </w:tcPr>
          <w:p>
            <w:pPr>
              <w:widowControl/>
              <w:jc w:val="center"/>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　</w:t>
            </w:r>
          </w:p>
        </w:tc>
        <w:tc>
          <w:tcPr>
            <w:tcW w:w="992" w:type="dxa"/>
            <w:tcBorders>
              <w:top w:val="nil"/>
              <w:left w:val="nil"/>
              <w:bottom w:val="single" w:color="auto" w:sz="4" w:space="0"/>
              <w:right w:val="single" w:color="auto" w:sz="4" w:space="0"/>
            </w:tcBorders>
            <w:vAlign w:val="center"/>
          </w:tcPr>
          <w:p>
            <w:pPr>
              <w:widowControl/>
              <w:jc w:val="right"/>
              <w:rPr>
                <w:rFonts w:ascii="宋体" w:hAnsi="宋体" w:eastAsia="宋体" w:cs="宋体"/>
                <w:b/>
                <w:bCs/>
                <w:color w:val="auto"/>
                <w:spacing w:val="0"/>
                <w:kern w:val="0"/>
                <w:sz w:val="21"/>
                <w:szCs w:val="21"/>
                <w:highlight w:val="none"/>
              </w:rPr>
            </w:pPr>
            <w:r>
              <w:rPr>
                <w:rFonts w:hint="eastAsia" w:ascii="宋体" w:hAnsi="宋体" w:eastAsia="宋体" w:cs="宋体"/>
                <w:b/>
                <w:bCs/>
                <w:color w:val="auto"/>
                <w:spacing w:val="0"/>
                <w:kern w:val="0"/>
                <w:sz w:val="21"/>
                <w:szCs w:val="21"/>
                <w:highlight w:val="none"/>
              </w:rPr>
              <w:t>　</w:t>
            </w:r>
          </w:p>
        </w:tc>
      </w:tr>
      <w:tr>
        <w:tblPrEx>
          <w:tblCellMar>
            <w:top w:w="0" w:type="dxa"/>
            <w:left w:w="108" w:type="dxa"/>
            <w:bottom w:w="0" w:type="dxa"/>
            <w:right w:w="108" w:type="dxa"/>
          </w:tblCellMar>
        </w:tblPrEx>
        <w:trPr>
          <w:trHeight w:val="329" w:hRule="atLeast"/>
        </w:trPr>
        <w:tc>
          <w:tcPr>
            <w:tcW w:w="846"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1</w:t>
            </w:r>
          </w:p>
        </w:tc>
        <w:tc>
          <w:tcPr>
            <w:tcW w:w="4762"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杀毒软件</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ascii="宋体" w:hAnsi="宋体" w:eastAsia="宋体" w:cs="宋体"/>
                <w:color w:val="auto"/>
                <w:spacing w:val="0"/>
                <w:kern w:val="0"/>
                <w:sz w:val="21"/>
                <w:szCs w:val="21"/>
                <w:highlight w:val="none"/>
              </w:rPr>
              <w:t>2</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套</w:t>
            </w:r>
          </w:p>
        </w:tc>
      </w:tr>
    </w:tbl>
    <w:p>
      <w:pPr>
        <w:rPr>
          <w:color w:val="auto"/>
          <w:highlight w:val="none"/>
        </w:rPr>
      </w:pPr>
    </w:p>
    <w:p>
      <w:pPr>
        <w:pStyle w:val="2"/>
        <w:numPr>
          <w:ilvl w:val="0"/>
          <w:numId w:val="2"/>
        </w:numPr>
        <w:tabs>
          <w:tab w:val="left" w:pos="432"/>
        </w:tabs>
        <w:snapToGrid w:val="0"/>
        <w:spacing w:before="120" w:after="120"/>
        <w:ind w:left="401" w:hanging="401" w:hangingChars="133"/>
        <w:jc w:val="left"/>
        <w:rPr>
          <w:rFonts w:ascii="宋体" w:hAnsi="宋体"/>
          <w:color w:val="auto"/>
          <w:sz w:val="30"/>
          <w:szCs w:val="30"/>
          <w:highlight w:val="none"/>
        </w:rPr>
      </w:pPr>
      <w:bookmarkStart w:id="50" w:name="_Toc22407"/>
      <w:bookmarkStart w:id="51" w:name="_Toc712739770"/>
      <w:r>
        <w:rPr>
          <w:rFonts w:hint="eastAsia" w:ascii="宋体" w:hAnsi="宋体"/>
          <w:color w:val="auto"/>
          <w:sz w:val="30"/>
          <w:szCs w:val="30"/>
          <w:highlight w:val="none"/>
        </w:rPr>
        <w:t>系统</w:t>
      </w:r>
      <w:r>
        <w:rPr>
          <w:rFonts w:ascii="宋体" w:hAnsi="宋体"/>
          <w:color w:val="auto"/>
          <w:sz w:val="30"/>
          <w:szCs w:val="30"/>
          <w:highlight w:val="none"/>
        </w:rPr>
        <w:t>指标要求</w:t>
      </w:r>
      <w:bookmarkEnd w:id="50"/>
      <w:bookmarkEnd w:id="51"/>
    </w:p>
    <w:p>
      <w:pPr>
        <w:pStyle w:val="3"/>
        <w:keepNext/>
        <w:widowControl w:val="0"/>
        <w:numPr>
          <w:ilvl w:val="1"/>
          <w:numId w:val="2"/>
        </w:numPr>
        <w:tabs>
          <w:tab w:val="left" w:pos="432"/>
          <w:tab w:val="left" w:pos="575"/>
          <w:tab w:val="clear" w:pos="720"/>
        </w:tabs>
        <w:snapToGrid w:val="0"/>
        <w:spacing w:after="120"/>
        <w:ind w:left="498" w:hanging="498" w:hangingChars="177"/>
        <w:jc w:val="both"/>
        <w:rPr>
          <w:color w:val="auto"/>
          <w:sz w:val="28"/>
          <w:szCs w:val="28"/>
          <w:highlight w:val="none"/>
        </w:rPr>
      </w:pPr>
      <w:bookmarkStart w:id="52" w:name="_Toc29073"/>
      <w:bookmarkStart w:id="53" w:name="_Toc1606034319"/>
      <w:r>
        <w:rPr>
          <w:rFonts w:hint="eastAsia"/>
          <w:color w:val="auto"/>
          <w:sz w:val="28"/>
          <w:szCs w:val="28"/>
          <w:highlight w:val="none"/>
        </w:rPr>
        <w:t>基本</w:t>
      </w:r>
      <w:r>
        <w:rPr>
          <w:color w:val="auto"/>
          <w:sz w:val="28"/>
          <w:szCs w:val="28"/>
          <w:highlight w:val="none"/>
        </w:rPr>
        <w:t>要求</w:t>
      </w:r>
      <w:bookmarkEnd w:id="52"/>
      <w:bookmarkEnd w:id="53"/>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清单中各产品的详细技术参数要求如下（标▲项为重要技术参数），偏离表中如实填写，签订</w:t>
      </w:r>
      <w:r>
        <w:rPr>
          <w:rFonts w:hAnsi="宋体"/>
          <w:bCs/>
          <w:color w:val="auto"/>
          <w:sz w:val="24"/>
          <w:szCs w:val="24"/>
          <w:highlight w:val="none"/>
        </w:rPr>
        <w:t>合同</w:t>
      </w:r>
      <w:r>
        <w:rPr>
          <w:rFonts w:hint="eastAsia" w:hAnsi="宋体"/>
          <w:bCs/>
          <w:color w:val="auto"/>
          <w:sz w:val="24"/>
          <w:szCs w:val="24"/>
          <w:highlight w:val="none"/>
        </w:rPr>
        <w:t>前根据</w:t>
      </w:r>
      <w:r>
        <w:rPr>
          <w:rFonts w:hAnsi="宋体"/>
          <w:bCs/>
          <w:color w:val="auto"/>
          <w:sz w:val="24"/>
          <w:szCs w:val="24"/>
          <w:highlight w:val="none"/>
        </w:rPr>
        <w:t>需要进行</w:t>
      </w:r>
      <w:r>
        <w:rPr>
          <w:rFonts w:hint="eastAsia" w:hAnsi="宋体"/>
          <w:bCs/>
          <w:color w:val="auto"/>
          <w:sz w:val="24"/>
          <w:szCs w:val="24"/>
          <w:highlight w:val="none"/>
        </w:rPr>
        <w:t>参数</w:t>
      </w:r>
      <w:r>
        <w:rPr>
          <w:rFonts w:hAnsi="宋体"/>
          <w:bCs/>
          <w:color w:val="auto"/>
          <w:sz w:val="24"/>
          <w:szCs w:val="24"/>
          <w:highlight w:val="none"/>
        </w:rPr>
        <w:t>复</w:t>
      </w:r>
      <w:r>
        <w:rPr>
          <w:rFonts w:hint="eastAsia" w:hAnsi="宋体"/>
          <w:bCs/>
          <w:color w:val="auto"/>
          <w:sz w:val="24"/>
          <w:szCs w:val="24"/>
          <w:highlight w:val="none"/>
        </w:rPr>
        <w:t>核（包括</w:t>
      </w:r>
      <w:r>
        <w:rPr>
          <w:rFonts w:hAnsi="宋体"/>
          <w:bCs/>
          <w:color w:val="auto"/>
          <w:sz w:val="24"/>
          <w:szCs w:val="24"/>
          <w:highlight w:val="none"/>
        </w:rPr>
        <w:t>性能参数</w:t>
      </w:r>
      <w:r>
        <w:rPr>
          <w:rFonts w:hint="eastAsia" w:hAnsi="宋体"/>
          <w:bCs/>
          <w:color w:val="auto"/>
          <w:sz w:val="24"/>
          <w:szCs w:val="24"/>
          <w:highlight w:val="none"/>
        </w:rPr>
        <w:t>）。</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为确保真实性，指标</w:t>
      </w:r>
      <w:r>
        <w:rPr>
          <w:rFonts w:hAnsi="宋体"/>
          <w:bCs/>
          <w:color w:val="auto"/>
          <w:sz w:val="24"/>
          <w:szCs w:val="24"/>
          <w:highlight w:val="none"/>
        </w:rPr>
        <w:t>要求</w:t>
      </w:r>
      <w:r>
        <w:rPr>
          <w:rFonts w:hint="eastAsia" w:hAnsi="宋体"/>
          <w:bCs/>
          <w:color w:val="auto"/>
          <w:sz w:val="24"/>
          <w:szCs w:val="24"/>
          <w:highlight w:val="none"/>
        </w:rPr>
        <w:t>所需的截图、彩页、测试</w:t>
      </w:r>
      <w:r>
        <w:rPr>
          <w:rFonts w:hAnsi="宋体"/>
          <w:bCs/>
          <w:color w:val="auto"/>
          <w:sz w:val="24"/>
          <w:szCs w:val="24"/>
          <w:highlight w:val="none"/>
        </w:rPr>
        <w:t>报告</w:t>
      </w:r>
      <w:r>
        <w:rPr>
          <w:rFonts w:hint="eastAsia" w:hAnsi="宋体"/>
          <w:bCs/>
          <w:color w:val="auto"/>
          <w:sz w:val="24"/>
          <w:szCs w:val="24"/>
          <w:highlight w:val="none"/>
        </w:rPr>
        <w:t>、</w:t>
      </w:r>
      <w:r>
        <w:rPr>
          <w:rFonts w:hAnsi="宋体"/>
          <w:bCs/>
          <w:color w:val="auto"/>
          <w:sz w:val="24"/>
          <w:szCs w:val="24"/>
          <w:highlight w:val="none"/>
        </w:rPr>
        <w:t>证书</w:t>
      </w:r>
      <w:r>
        <w:rPr>
          <w:rFonts w:hint="eastAsia" w:hAnsi="宋体"/>
          <w:bCs/>
          <w:color w:val="auto"/>
          <w:sz w:val="24"/>
          <w:szCs w:val="24"/>
          <w:highlight w:val="none"/>
        </w:rPr>
        <w:t>等证明材料，</w:t>
      </w:r>
      <w:r>
        <w:rPr>
          <w:rFonts w:hAnsi="宋体"/>
          <w:bCs/>
          <w:color w:val="auto"/>
          <w:sz w:val="24"/>
          <w:szCs w:val="24"/>
          <w:highlight w:val="none"/>
        </w:rPr>
        <w:t>以及</w:t>
      </w:r>
      <w:r>
        <w:rPr>
          <w:rFonts w:hint="eastAsia" w:hAnsi="宋体"/>
          <w:bCs/>
          <w:color w:val="auto"/>
          <w:sz w:val="24"/>
          <w:szCs w:val="24"/>
          <w:highlight w:val="none"/>
        </w:rPr>
        <w:t>产品厂商</w:t>
      </w:r>
      <w:r>
        <w:rPr>
          <w:rFonts w:hAnsi="宋体"/>
          <w:bCs/>
          <w:color w:val="auto"/>
          <w:sz w:val="24"/>
          <w:szCs w:val="24"/>
          <w:highlight w:val="none"/>
        </w:rPr>
        <w:t>针对本项目的</w:t>
      </w:r>
      <w:r>
        <w:rPr>
          <w:rFonts w:hint="eastAsia" w:hAnsi="宋体"/>
          <w:bCs/>
          <w:color w:val="auto"/>
          <w:sz w:val="24"/>
          <w:szCs w:val="24"/>
          <w:highlight w:val="none"/>
        </w:rPr>
        <w:t>授权函</w:t>
      </w:r>
      <w:r>
        <w:rPr>
          <w:rFonts w:hAnsi="宋体"/>
          <w:bCs/>
          <w:color w:val="auto"/>
          <w:sz w:val="24"/>
          <w:szCs w:val="24"/>
          <w:highlight w:val="none"/>
        </w:rPr>
        <w:t>和服务承诺函，</w:t>
      </w:r>
      <w:r>
        <w:rPr>
          <w:rFonts w:hint="eastAsia" w:hAnsi="宋体"/>
          <w:bCs/>
          <w:color w:val="auto"/>
          <w:sz w:val="24"/>
          <w:szCs w:val="24"/>
          <w:highlight w:val="none"/>
        </w:rPr>
        <w:t>须</w:t>
      </w:r>
      <w:r>
        <w:rPr>
          <w:rFonts w:hAnsi="宋体"/>
          <w:bCs/>
          <w:color w:val="auto"/>
          <w:sz w:val="24"/>
          <w:szCs w:val="24"/>
          <w:highlight w:val="none"/>
        </w:rPr>
        <w:t>加盖</w:t>
      </w:r>
      <w:r>
        <w:rPr>
          <w:rFonts w:hint="eastAsia" w:hAnsi="宋体"/>
          <w:bCs/>
          <w:color w:val="auto"/>
          <w:sz w:val="24"/>
          <w:szCs w:val="24"/>
          <w:highlight w:val="none"/>
        </w:rPr>
        <w:t>产品厂商</w:t>
      </w:r>
      <w:r>
        <w:rPr>
          <w:rFonts w:hAnsi="宋体"/>
          <w:bCs/>
          <w:color w:val="auto"/>
          <w:sz w:val="24"/>
          <w:szCs w:val="24"/>
          <w:highlight w:val="none"/>
        </w:rPr>
        <w:t>公章。</w:t>
      </w:r>
    </w:p>
    <w:p>
      <w:pPr>
        <w:pStyle w:val="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本</w:t>
      </w:r>
      <w:r>
        <w:rPr>
          <w:rFonts w:hAnsi="宋体"/>
          <w:bCs/>
          <w:color w:val="auto"/>
          <w:sz w:val="24"/>
          <w:szCs w:val="24"/>
          <w:highlight w:val="none"/>
        </w:rPr>
        <w:t>系统</w:t>
      </w:r>
      <w:r>
        <w:rPr>
          <w:rFonts w:hint="eastAsia" w:hAnsi="宋体"/>
          <w:bCs/>
          <w:color w:val="auto"/>
          <w:sz w:val="24"/>
          <w:szCs w:val="24"/>
          <w:highlight w:val="none"/>
        </w:rPr>
        <w:t>需要在特定</w:t>
      </w:r>
      <w:r>
        <w:rPr>
          <w:rFonts w:hAnsi="宋体"/>
          <w:bCs/>
          <w:color w:val="auto"/>
          <w:sz w:val="24"/>
          <w:szCs w:val="24"/>
          <w:highlight w:val="none"/>
        </w:rPr>
        <w:t>场所</w:t>
      </w:r>
      <w:r>
        <w:rPr>
          <w:rFonts w:hint="eastAsia" w:hAnsi="宋体"/>
          <w:bCs/>
          <w:color w:val="auto"/>
          <w:sz w:val="24"/>
          <w:szCs w:val="24"/>
          <w:highlight w:val="none"/>
        </w:rPr>
        <w:t>实施</w:t>
      </w:r>
      <w:r>
        <w:rPr>
          <w:rFonts w:hAnsi="宋体"/>
          <w:bCs/>
          <w:color w:val="auto"/>
          <w:sz w:val="24"/>
          <w:szCs w:val="24"/>
          <w:highlight w:val="none"/>
        </w:rPr>
        <w:t>，采集的</w:t>
      </w:r>
      <w:r>
        <w:rPr>
          <w:rFonts w:hint="eastAsia" w:hAnsi="宋体"/>
          <w:bCs/>
          <w:color w:val="auto"/>
          <w:sz w:val="24"/>
          <w:szCs w:val="24"/>
          <w:highlight w:val="none"/>
        </w:rPr>
        <w:t>信息具有</w:t>
      </w:r>
      <w:r>
        <w:rPr>
          <w:rFonts w:hAnsi="宋体"/>
          <w:bCs/>
          <w:color w:val="auto"/>
          <w:sz w:val="24"/>
          <w:szCs w:val="24"/>
          <w:highlight w:val="none"/>
        </w:rPr>
        <w:t>敏感性</w:t>
      </w:r>
      <w:r>
        <w:rPr>
          <w:rFonts w:hint="eastAsia" w:hAnsi="宋体"/>
          <w:bCs/>
          <w:color w:val="auto"/>
          <w:sz w:val="24"/>
          <w:szCs w:val="24"/>
          <w:highlight w:val="none"/>
        </w:rPr>
        <w:t>要求</w:t>
      </w:r>
      <w:r>
        <w:rPr>
          <w:rFonts w:hAnsi="宋体"/>
          <w:bCs/>
          <w:color w:val="auto"/>
          <w:sz w:val="24"/>
          <w:szCs w:val="24"/>
          <w:highlight w:val="none"/>
        </w:rPr>
        <w:t>，</w:t>
      </w:r>
      <w:r>
        <w:rPr>
          <w:rFonts w:hint="eastAsia" w:hAnsi="宋体"/>
          <w:bCs/>
          <w:color w:val="auto"/>
          <w:sz w:val="24"/>
          <w:szCs w:val="24"/>
          <w:highlight w:val="none"/>
        </w:rPr>
        <w:t>对承建单位</w:t>
      </w:r>
      <w:r>
        <w:rPr>
          <w:rFonts w:hAnsi="宋体"/>
          <w:bCs/>
          <w:color w:val="auto"/>
          <w:sz w:val="24"/>
          <w:szCs w:val="24"/>
          <w:highlight w:val="none"/>
        </w:rPr>
        <w:t>及人员具有</w:t>
      </w:r>
      <w:r>
        <w:rPr>
          <w:rFonts w:hint="eastAsia" w:hAnsi="宋体"/>
          <w:bCs/>
          <w:color w:val="auto"/>
          <w:sz w:val="24"/>
          <w:szCs w:val="24"/>
          <w:highlight w:val="none"/>
        </w:rPr>
        <w:t>安全性</w:t>
      </w:r>
      <w:r>
        <w:rPr>
          <w:rFonts w:hAnsi="宋体"/>
          <w:bCs/>
          <w:color w:val="auto"/>
          <w:sz w:val="24"/>
          <w:szCs w:val="24"/>
          <w:highlight w:val="none"/>
        </w:rPr>
        <w:t>要求。</w:t>
      </w:r>
    </w:p>
    <w:p>
      <w:pPr>
        <w:rPr>
          <w:color w:val="auto"/>
          <w:highlight w:val="none"/>
        </w:rPr>
      </w:pPr>
    </w:p>
    <w:p>
      <w:pPr>
        <w:pStyle w:val="3"/>
        <w:keepNext/>
        <w:widowControl w:val="0"/>
        <w:numPr>
          <w:ilvl w:val="1"/>
          <w:numId w:val="2"/>
        </w:numPr>
        <w:tabs>
          <w:tab w:val="left" w:pos="432"/>
          <w:tab w:val="left" w:pos="575"/>
          <w:tab w:val="clear" w:pos="720"/>
        </w:tabs>
        <w:snapToGrid w:val="0"/>
        <w:spacing w:after="120"/>
        <w:ind w:left="498" w:hanging="498" w:hangingChars="177"/>
        <w:jc w:val="both"/>
        <w:rPr>
          <w:color w:val="auto"/>
          <w:sz w:val="28"/>
          <w:szCs w:val="28"/>
          <w:highlight w:val="none"/>
        </w:rPr>
      </w:pPr>
      <w:bookmarkStart w:id="54" w:name="_Toc2326"/>
      <w:bookmarkStart w:id="55" w:name="_Toc1779949917"/>
      <w:r>
        <w:rPr>
          <w:rFonts w:hint="eastAsia"/>
          <w:color w:val="auto"/>
          <w:sz w:val="28"/>
          <w:szCs w:val="28"/>
          <w:highlight w:val="none"/>
        </w:rPr>
        <w:t>定制开发软件</w:t>
      </w:r>
      <w:r>
        <w:rPr>
          <w:color w:val="auto"/>
          <w:sz w:val="28"/>
          <w:szCs w:val="28"/>
          <w:highlight w:val="none"/>
        </w:rPr>
        <w:t>要求</w:t>
      </w:r>
      <w:bookmarkEnd w:id="54"/>
      <w:bookmarkEnd w:id="55"/>
    </w:p>
    <w:p>
      <w:pPr>
        <w:pStyle w:val="4"/>
        <w:numPr>
          <w:ilvl w:val="2"/>
          <w:numId w:val="2"/>
        </w:numPr>
        <w:spacing w:before="120" w:after="120"/>
        <w:ind w:left="535" w:hanging="535" w:hangingChars="222"/>
        <w:rPr>
          <w:color w:val="auto"/>
          <w:sz w:val="24"/>
          <w:szCs w:val="24"/>
          <w:highlight w:val="none"/>
        </w:rPr>
      </w:pPr>
      <w:bookmarkStart w:id="56" w:name="_Toc7945"/>
      <w:bookmarkStart w:id="57" w:name="_Toc342111363"/>
      <w:r>
        <w:rPr>
          <w:rFonts w:hint="eastAsia"/>
          <w:color w:val="auto"/>
          <w:sz w:val="24"/>
          <w:szCs w:val="24"/>
          <w:highlight w:val="none"/>
        </w:rPr>
        <w:t>系统管控与分析子系统</w:t>
      </w:r>
      <w:bookmarkEnd w:id="56"/>
      <w:bookmarkEnd w:id="57"/>
    </w:p>
    <w:p>
      <w:pPr>
        <w:pStyle w:val="4"/>
        <w:numPr>
          <w:ilvl w:val="3"/>
          <w:numId w:val="2"/>
        </w:numPr>
        <w:spacing w:before="120" w:after="120"/>
        <w:rPr>
          <w:color w:val="auto"/>
          <w:sz w:val="24"/>
          <w:szCs w:val="24"/>
          <w:highlight w:val="none"/>
        </w:rPr>
      </w:pPr>
      <w:bookmarkStart w:id="58" w:name="_Toc24409"/>
      <w:bookmarkStart w:id="59" w:name="_Toc1182130376"/>
      <w:r>
        <w:rPr>
          <w:color w:val="auto"/>
          <w:sz w:val="24"/>
          <w:szCs w:val="24"/>
          <w:highlight w:val="none"/>
        </w:rPr>
        <w:t>监控视频流管理</w:t>
      </w:r>
      <w:bookmarkEnd w:id="58"/>
      <w:bookmarkEnd w:id="59"/>
    </w:p>
    <w:p>
      <w:pPr>
        <w:pStyle w:val="4"/>
        <w:numPr>
          <w:ilvl w:val="4"/>
          <w:numId w:val="2"/>
        </w:numPr>
        <w:spacing w:before="120" w:after="120"/>
        <w:rPr>
          <w:color w:val="auto"/>
          <w:sz w:val="24"/>
          <w:szCs w:val="24"/>
          <w:highlight w:val="none"/>
        </w:rPr>
      </w:pPr>
      <w:bookmarkStart w:id="60" w:name="_Toc4317"/>
      <w:bookmarkStart w:id="61" w:name="_Toc152511659"/>
      <w:r>
        <w:rPr>
          <w:color w:val="auto"/>
          <w:sz w:val="24"/>
          <w:szCs w:val="24"/>
          <w:highlight w:val="none"/>
        </w:rPr>
        <w:t>视频流分页展示</w:t>
      </w:r>
      <w:bookmarkEnd w:id="60"/>
      <w:bookmarkEnd w:id="61"/>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显示录像机或视频源基本信息的列表，用户可以查看所有需要监控的视频源信息。</w:t>
      </w:r>
    </w:p>
    <w:p>
      <w:pPr>
        <w:pStyle w:val="4"/>
        <w:numPr>
          <w:ilvl w:val="4"/>
          <w:numId w:val="2"/>
        </w:numPr>
        <w:spacing w:before="120" w:after="120"/>
        <w:rPr>
          <w:color w:val="auto"/>
          <w:sz w:val="24"/>
          <w:szCs w:val="24"/>
          <w:highlight w:val="none"/>
        </w:rPr>
      </w:pPr>
      <w:bookmarkStart w:id="62" w:name="_Toc31272"/>
      <w:bookmarkStart w:id="63" w:name="_Toc1809481062"/>
      <w:r>
        <w:rPr>
          <w:color w:val="auto"/>
          <w:sz w:val="24"/>
          <w:szCs w:val="24"/>
          <w:highlight w:val="none"/>
        </w:rPr>
        <w:t>视频流维护</w:t>
      </w:r>
      <w:bookmarkEnd w:id="62"/>
      <w:bookmarkEnd w:id="63"/>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对目前视频的录像机或视频源进行日常维护，提供增、删、改基本操作，维护监狱、录像机和视频源基本信息的分类管理。</w:t>
      </w:r>
    </w:p>
    <w:p>
      <w:pPr>
        <w:pStyle w:val="4"/>
        <w:numPr>
          <w:ilvl w:val="4"/>
          <w:numId w:val="2"/>
        </w:numPr>
        <w:spacing w:before="120" w:after="120"/>
        <w:rPr>
          <w:color w:val="auto"/>
          <w:sz w:val="24"/>
          <w:szCs w:val="24"/>
          <w:highlight w:val="none"/>
        </w:rPr>
      </w:pPr>
      <w:bookmarkStart w:id="64" w:name="_Toc1334"/>
      <w:bookmarkStart w:id="65" w:name="_Toc359138048"/>
      <w:r>
        <w:rPr>
          <w:color w:val="auto"/>
          <w:sz w:val="24"/>
          <w:szCs w:val="24"/>
          <w:highlight w:val="none"/>
        </w:rPr>
        <w:t>视频流检索</w:t>
      </w:r>
      <w:bookmarkEnd w:id="64"/>
      <w:bookmarkEnd w:id="65"/>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通过对录像机或视频源的基本信息进行检索，可以通过监狱分类进行查询等。</w:t>
      </w:r>
    </w:p>
    <w:p>
      <w:pPr>
        <w:pStyle w:val="4"/>
        <w:numPr>
          <w:ilvl w:val="4"/>
          <w:numId w:val="2"/>
        </w:numPr>
        <w:spacing w:before="120" w:after="120"/>
        <w:rPr>
          <w:color w:val="auto"/>
          <w:sz w:val="24"/>
          <w:szCs w:val="24"/>
          <w:highlight w:val="none"/>
        </w:rPr>
      </w:pPr>
      <w:bookmarkStart w:id="66" w:name="_Toc3564"/>
      <w:bookmarkStart w:id="67" w:name="_Toc1666763639"/>
      <w:r>
        <w:rPr>
          <w:color w:val="auto"/>
          <w:sz w:val="24"/>
          <w:szCs w:val="24"/>
          <w:highlight w:val="none"/>
        </w:rPr>
        <w:t>接口维护管理</w:t>
      </w:r>
      <w:bookmarkEnd w:id="66"/>
      <w:bookmarkEnd w:id="67"/>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AI平台提供的智能体接口管理，提供智能体名称、智能体接口URL、智能体接口入参和智能体输出等设置。</w:t>
      </w:r>
    </w:p>
    <w:p>
      <w:pPr>
        <w:pStyle w:val="4"/>
        <w:numPr>
          <w:ilvl w:val="4"/>
          <w:numId w:val="2"/>
        </w:numPr>
        <w:spacing w:before="120" w:after="120"/>
        <w:rPr>
          <w:color w:val="auto"/>
          <w:sz w:val="24"/>
          <w:szCs w:val="24"/>
          <w:highlight w:val="none"/>
        </w:rPr>
      </w:pPr>
      <w:bookmarkStart w:id="68" w:name="_Toc14874"/>
      <w:bookmarkStart w:id="69" w:name="_Toc2044533449"/>
      <w:r>
        <w:rPr>
          <w:color w:val="auto"/>
          <w:sz w:val="24"/>
          <w:szCs w:val="24"/>
          <w:highlight w:val="none"/>
        </w:rPr>
        <w:t>视频源配置管理</w:t>
      </w:r>
      <w:bookmarkEnd w:id="68"/>
      <w:bookmarkEnd w:id="69"/>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通过视频源信息配置该视频源采用哪种智能体进行异常行为分析。</w:t>
      </w:r>
    </w:p>
    <w:p>
      <w:pPr>
        <w:pStyle w:val="4"/>
        <w:numPr>
          <w:ilvl w:val="4"/>
          <w:numId w:val="2"/>
        </w:numPr>
        <w:spacing w:before="120" w:after="120"/>
        <w:rPr>
          <w:color w:val="auto"/>
          <w:sz w:val="24"/>
          <w:szCs w:val="24"/>
          <w:highlight w:val="none"/>
        </w:rPr>
      </w:pPr>
      <w:bookmarkStart w:id="70" w:name="_Toc22226"/>
      <w:bookmarkStart w:id="71" w:name="_Toc146697248"/>
      <w:r>
        <w:rPr>
          <w:color w:val="auto"/>
          <w:sz w:val="24"/>
          <w:szCs w:val="24"/>
          <w:highlight w:val="none"/>
        </w:rPr>
        <w:t>配置信息同步</w:t>
      </w:r>
      <w:bookmarkEnd w:id="70"/>
      <w:bookmarkEnd w:id="71"/>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将视频源和智能体配置信息同步至AI平台，由AI平台进行异常行为监控。</w:t>
      </w:r>
    </w:p>
    <w:p>
      <w:pPr>
        <w:pStyle w:val="4"/>
        <w:numPr>
          <w:ilvl w:val="3"/>
          <w:numId w:val="2"/>
        </w:numPr>
        <w:spacing w:before="120" w:after="120"/>
        <w:rPr>
          <w:color w:val="auto"/>
          <w:sz w:val="24"/>
          <w:szCs w:val="24"/>
          <w:highlight w:val="none"/>
        </w:rPr>
      </w:pPr>
      <w:bookmarkStart w:id="72" w:name="_Toc82"/>
      <w:bookmarkStart w:id="73" w:name="_Toc838953598"/>
      <w:r>
        <w:rPr>
          <w:color w:val="auto"/>
          <w:sz w:val="24"/>
          <w:szCs w:val="24"/>
          <w:highlight w:val="none"/>
        </w:rPr>
        <w:t>案件视频管理</w:t>
      </w:r>
      <w:bookmarkEnd w:id="72"/>
      <w:bookmarkEnd w:id="73"/>
    </w:p>
    <w:p>
      <w:pPr>
        <w:pStyle w:val="4"/>
        <w:numPr>
          <w:ilvl w:val="4"/>
          <w:numId w:val="2"/>
        </w:numPr>
        <w:spacing w:before="120" w:after="120"/>
        <w:rPr>
          <w:color w:val="auto"/>
          <w:sz w:val="24"/>
          <w:szCs w:val="24"/>
          <w:highlight w:val="none"/>
        </w:rPr>
      </w:pPr>
      <w:bookmarkStart w:id="74" w:name="_Toc6790"/>
      <w:bookmarkStart w:id="75" w:name="_Toc1189814922"/>
      <w:r>
        <w:rPr>
          <w:color w:val="auto"/>
          <w:sz w:val="24"/>
          <w:szCs w:val="24"/>
          <w:highlight w:val="none"/>
        </w:rPr>
        <w:t>视频上传</w:t>
      </w:r>
      <w:bookmarkEnd w:id="74"/>
      <w:bookmarkEnd w:id="75"/>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离线上传需智能分析的视频，并可选择视频分析业务场景（控申接待、案件讯问询问等）。</w:t>
      </w:r>
    </w:p>
    <w:p>
      <w:pPr>
        <w:pStyle w:val="4"/>
        <w:numPr>
          <w:ilvl w:val="4"/>
          <w:numId w:val="2"/>
        </w:numPr>
        <w:spacing w:before="120" w:after="120"/>
        <w:rPr>
          <w:color w:val="auto"/>
          <w:sz w:val="24"/>
          <w:szCs w:val="24"/>
          <w:highlight w:val="none"/>
        </w:rPr>
      </w:pPr>
      <w:bookmarkStart w:id="76" w:name="_Toc1729"/>
      <w:bookmarkStart w:id="77" w:name="_Toc1248329171"/>
      <w:r>
        <w:rPr>
          <w:rFonts w:hint="eastAsia"/>
          <w:color w:val="auto"/>
          <w:sz w:val="24"/>
          <w:szCs w:val="24"/>
          <w:highlight w:val="none"/>
        </w:rPr>
        <w:t>视频智能分析配置管理</w:t>
      </w:r>
      <w:bookmarkEnd w:id="76"/>
      <w:bookmarkEnd w:id="77"/>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依托系统建设所包括的人像识别小模型及多模态大语言模型视频智能分析平台，实现上传离线视频的智能分析，根据选择的视频分析场景，后台进行上传视频的智能分析，包括视频切帧、智能识别、关键字提取等</w:t>
      </w:r>
    </w:p>
    <w:p>
      <w:pPr>
        <w:pStyle w:val="4"/>
        <w:numPr>
          <w:ilvl w:val="4"/>
          <w:numId w:val="2"/>
        </w:numPr>
        <w:spacing w:before="120" w:after="120"/>
        <w:rPr>
          <w:color w:val="auto"/>
          <w:sz w:val="24"/>
          <w:szCs w:val="24"/>
          <w:highlight w:val="none"/>
        </w:rPr>
      </w:pPr>
      <w:bookmarkStart w:id="78" w:name="_Toc21690"/>
      <w:bookmarkStart w:id="79" w:name="_Toc1978728711"/>
      <w:r>
        <w:rPr>
          <w:color w:val="auto"/>
          <w:sz w:val="24"/>
          <w:szCs w:val="24"/>
          <w:highlight w:val="none"/>
        </w:rPr>
        <w:t>视频分析结果展示</w:t>
      </w:r>
      <w:bookmarkEnd w:id="78"/>
      <w:bookmarkEnd w:id="79"/>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根据系统建设中部署的大小模型协同进行的视频智能分析结果，展示所上传的离线视频分析结果，包括视频是否包含业务场景的违规预警行为（如控申接待的拉横幅、多人聚集、斗殴争吵等；案件询问讯问中的单警讯问、违规打手机、传递纸条等）。</w:t>
      </w:r>
    </w:p>
    <w:p>
      <w:pPr>
        <w:pStyle w:val="4"/>
        <w:numPr>
          <w:ilvl w:val="4"/>
          <w:numId w:val="2"/>
        </w:numPr>
        <w:spacing w:before="120" w:after="120"/>
        <w:rPr>
          <w:color w:val="auto"/>
          <w:sz w:val="24"/>
          <w:szCs w:val="24"/>
          <w:highlight w:val="none"/>
        </w:rPr>
      </w:pPr>
      <w:bookmarkStart w:id="80" w:name="_Toc10561"/>
      <w:bookmarkStart w:id="81" w:name="_Toc1905324488"/>
      <w:r>
        <w:rPr>
          <w:color w:val="auto"/>
          <w:sz w:val="24"/>
          <w:szCs w:val="24"/>
          <w:highlight w:val="none"/>
        </w:rPr>
        <w:t>分析结果</w:t>
      </w:r>
      <w:r>
        <w:rPr>
          <w:rFonts w:hint="eastAsia"/>
          <w:color w:val="auto"/>
          <w:sz w:val="24"/>
          <w:szCs w:val="24"/>
          <w:highlight w:val="none"/>
        </w:rPr>
        <w:t>视频</w:t>
      </w:r>
      <w:r>
        <w:rPr>
          <w:color w:val="auto"/>
          <w:sz w:val="24"/>
          <w:szCs w:val="24"/>
          <w:highlight w:val="none"/>
        </w:rPr>
        <w:t>下载</w:t>
      </w:r>
      <w:bookmarkEnd w:id="80"/>
      <w:bookmarkEnd w:id="81"/>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可展示系统建设所包含的大小模型协同进行视频智能分析后，视频包含业务场景的违规预警行为告警前后几秒视频，并支持下载。</w:t>
      </w:r>
    </w:p>
    <w:p>
      <w:pPr>
        <w:pStyle w:val="4"/>
        <w:numPr>
          <w:ilvl w:val="4"/>
          <w:numId w:val="2"/>
        </w:numPr>
        <w:spacing w:before="120" w:after="120"/>
        <w:rPr>
          <w:color w:val="auto"/>
          <w:sz w:val="24"/>
          <w:szCs w:val="24"/>
          <w:highlight w:val="none"/>
        </w:rPr>
      </w:pPr>
      <w:bookmarkStart w:id="82" w:name="_Toc19725"/>
      <w:bookmarkStart w:id="83" w:name="_Toc2004612781"/>
      <w:r>
        <w:rPr>
          <w:color w:val="auto"/>
          <w:sz w:val="24"/>
          <w:szCs w:val="24"/>
          <w:highlight w:val="none"/>
        </w:rPr>
        <w:t>历史分析</w:t>
      </w:r>
      <w:r>
        <w:rPr>
          <w:rFonts w:hint="eastAsia"/>
          <w:color w:val="auto"/>
          <w:sz w:val="24"/>
          <w:szCs w:val="24"/>
          <w:highlight w:val="none"/>
        </w:rPr>
        <w:t>结果</w:t>
      </w:r>
      <w:r>
        <w:rPr>
          <w:color w:val="auto"/>
          <w:sz w:val="24"/>
          <w:szCs w:val="24"/>
          <w:highlight w:val="none"/>
        </w:rPr>
        <w:t>查询</w:t>
      </w:r>
      <w:bookmarkEnd w:id="82"/>
      <w:bookmarkEnd w:id="83"/>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按设备、时间、业务场景、告警类型等关键字进行视频智能分析结果的查询检索和调阅查看历史分析结果等。</w:t>
      </w:r>
    </w:p>
    <w:p>
      <w:pPr>
        <w:pStyle w:val="4"/>
        <w:numPr>
          <w:ilvl w:val="3"/>
          <w:numId w:val="2"/>
        </w:numPr>
        <w:spacing w:before="120" w:after="120"/>
        <w:rPr>
          <w:color w:val="auto"/>
          <w:sz w:val="24"/>
          <w:szCs w:val="24"/>
          <w:highlight w:val="none"/>
        </w:rPr>
      </w:pPr>
      <w:bookmarkStart w:id="84" w:name="_Toc10098"/>
      <w:bookmarkStart w:id="85" w:name="_Toc418846651"/>
      <w:r>
        <w:rPr>
          <w:color w:val="auto"/>
          <w:sz w:val="24"/>
          <w:szCs w:val="24"/>
          <w:highlight w:val="none"/>
        </w:rPr>
        <w:t>告警消息审核管理</w:t>
      </w:r>
      <w:bookmarkEnd w:id="84"/>
      <w:bookmarkEnd w:id="85"/>
    </w:p>
    <w:p>
      <w:pPr>
        <w:pStyle w:val="4"/>
        <w:numPr>
          <w:ilvl w:val="4"/>
          <w:numId w:val="2"/>
        </w:numPr>
        <w:spacing w:before="120" w:after="120"/>
        <w:rPr>
          <w:color w:val="auto"/>
          <w:sz w:val="24"/>
          <w:szCs w:val="24"/>
          <w:highlight w:val="none"/>
        </w:rPr>
      </w:pPr>
      <w:bookmarkStart w:id="86" w:name="_Toc2322"/>
      <w:bookmarkStart w:id="87" w:name="_Toc1865851273"/>
      <w:r>
        <w:rPr>
          <w:color w:val="auto"/>
          <w:sz w:val="24"/>
          <w:szCs w:val="24"/>
          <w:highlight w:val="none"/>
        </w:rPr>
        <w:t>待审告警展示</w:t>
      </w:r>
      <w:bookmarkEnd w:id="86"/>
      <w:bookmarkEnd w:id="87"/>
    </w:p>
    <w:p>
      <w:pPr>
        <w:pStyle w:val="52"/>
        <w:widowControl/>
        <w:spacing w:before="100" w:beforeAutospacing="1" w:after="100" w:afterAutospacing="1"/>
        <w:ind w:left="360"/>
        <w:jc w:val="left"/>
        <w:rPr>
          <w:color w:val="auto"/>
          <w:highlight w:val="none"/>
        </w:rPr>
      </w:pPr>
      <w:r>
        <w:rPr>
          <w:rFonts w:hint="eastAsia"/>
          <w:color w:val="auto"/>
          <w:highlight w:val="none"/>
        </w:rPr>
        <w:t>需对接收到的告警消息进行管理，并实现列表展示，并显示告警消息的审核状态。</w:t>
      </w:r>
    </w:p>
    <w:p>
      <w:pPr>
        <w:pStyle w:val="4"/>
        <w:numPr>
          <w:ilvl w:val="4"/>
          <w:numId w:val="2"/>
        </w:numPr>
        <w:spacing w:before="120" w:after="120"/>
        <w:rPr>
          <w:color w:val="auto"/>
          <w:sz w:val="24"/>
          <w:szCs w:val="24"/>
          <w:highlight w:val="none"/>
        </w:rPr>
      </w:pPr>
      <w:bookmarkStart w:id="88" w:name="_Toc2868"/>
      <w:bookmarkStart w:id="89" w:name="_Toc401300078"/>
      <w:r>
        <w:rPr>
          <w:color w:val="auto"/>
          <w:sz w:val="24"/>
          <w:szCs w:val="24"/>
          <w:highlight w:val="none"/>
        </w:rPr>
        <w:t>告警</w:t>
      </w:r>
      <w:r>
        <w:rPr>
          <w:rFonts w:hint="eastAsia"/>
          <w:color w:val="auto"/>
          <w:sz w:val="24"/>
          <w:szCs w:val="24"/>
          <w:highlight w:val="none"/>
        </w:rPr>
        <w:t>消息审核</w:t>
      </w:r>
      <w:bookmarkEnd w:id="88"/>
      <w:bookmarkEnd w:id="89"/>
    </w:p>
    <w:p>
      <w:pPr>
        <w:pStyle w:val="52"/>
        <w:widowControl/>
        <w:spacing w:before="100" w:beforeAutospacing="1" w:after="100" w:afterAutospacing="1"/>
        <w:ind w:left="360"/>
        <w:jc w:val="left"/>
        <w:rPr>
          <w:color w:val="auto"/>
          <w:highlight w:val="none"/>
        </w:rPr>
      </w:pPr>
      <w:r>
        <w:rPr>
          <w:rFonts w:hint="eastAsia"/>
          <w:color w:val="auto"/>
          <w:highlight w:val="none"/>
        </w:rPr>
        <w:t>实现告警消息的审核，审核确认或待确认的状态。</w:t>
      </w:r>
    </w:p>
    <w:p>
      <w:pPr>
        <w:pStyle w:val="4"/>
        <w:numPr>
          <w:ilvl w:val="4"/>
          <w:numId w:val="2"/>
        </w:numPr>
        <w:spacing w:before="120" w:after="120"/>
        <w:rPr>
          <w:color w:val="auto"/>
          <w:sz w:val="24"/>
          <w:szCs w:val="24"/>
          <w:highlight w:val="none"/>
        </w:rPr>
      </w:pPr>
      <w:bookmarkStart w:id="90" w:name="_Toc25466"/>
      <w:bookmarkStart w:id="91" w:name="_Toc496534450"/>
      <w:r>
        <w:rPr>
          <w:color w:val="auto"/>
          <w:sz w:val="24"/>
          <w:szCs w:val="24"/>
          <w:highlight w:val="none"/>
        </w:rPr>
        <w:t>关联视频回放</w:t>
      </w:r>
      <w:r>
        <w:rPr>
          <w:rFonts w:hint="eastAsia"/>
          <w:color w:val="auto"/>
          <w:sz w:val="24"/>
          <w:szCs w:val="24"/>
          <w:highlight w:val="none"/>
        </w:rPr>
        <w:t>浏览</w:t>
      </w:r>
      <w:bookmarkEnd w:id="90"/>
      <w:bookmarkEnd w:id="91"/>
    </w:p>
    <w:p>
      <w:pPr>
        <w:pStyle w:val="52"/>
        <w:widowControl/>
        <w:spacing w:before="100" w:beforeAutospacing="1" w:after="100" w:afterAutospacing="1"/>
        <w:ind w:left="360"/>
        <w:jc w:val="left"/>
        <w:rPr>
          <w:color w:val="auto"/>
          <w:highlight w:val="none"/>
        </w:rPr>
      </w:pPr>
      <w:r>
        <w:rPr>
          <w:rFonts w:hint="eastAsia"/>
          <w:color w:val="auto"/>
          <w:highlight w:val="none"/>
        </w:rPr>
        <w:t>通过点击视频回放浏览，可实现告警关联的视频进行播放查看。</w:t>
      </w:r>
    </w:p>
    <w:p>
      <w:pPr>
        <w:pStyle w:val="4"/>
        <w:numPr>
          <w:ilvl w:val="4"/>
          <w:numId w:val="2"/>
        </w:numPr>
        <w:spacing w:before="120" w:after="120"/>
        <w:rPr>
          <w:color w:val="auto"/>
          <w:sz w:val="24"/>
          <w:szCs w:val="24"/>
          <w:highlight w:val="none"/>
        </w:rPr>
      </w:pPr>
      <w:bookmarkStart w:id="92" w:name="_Toc917"/>
      <w:bookmarkStart w:id="93" w:name="_Toc1703067243"/>
      <w:r>
        <w:rPr>
          <w:color w:val="auto"/>
          <w:sz w:val="24"/>
          <w:szCs w:val="24"/>
          <w:highlight w:val="none"/>
        </w:rPr>
        <w:t>审核结果确认</w:t>
      </w:r>
      <w:bookmarkEnd w:id="92"/>
      <w:bookmarkEnd w:id="93"/>
    </w:p>
    <w:p>
      <w:pPr>
        <w:pStyle w:val="52"/>
        <w:widowControl/>
        <w:spacing w:before="100" w:beforeAutospacing="1" w:after="100" w:afterAutospacing="1"/>
        <w:ind w:left="360"/>
        <w:jc w:val="left"/>
        <w:rPr>
          <w:color w:val="auto"/>
          <w:highlight w:val="none"/>
        </w:rPr>
      </w:pPr>
      <w:r>
        <w:rPr>
          <w:rFonts w:hint="eastAsia"/>
          <w:color w:val="auto"/>
          <w:highlight w:val="none"/>
        </w:rPr>
        <w:t>对完成审核的告警消息实现确认，完成告警消息的最终审核。</w:t>
      </w:r>
    </w:p>
    <w:p>
      <w:pPr>
        <w:pStyle w:val="4"/>
        <w:numPr>
          <w:ilvl w:val="3"/>
          <w:numId w:val="2"/>
        </w:numPr>
        <w:spacing w:before="120" w:after="120"/>
        <w:rPr>
          <w:color w:val="auto"/>
          <w:sz w:val="24"/>
          <w:szCs w:val="24"/>
          <w:highlight w:val="none"/>
        </w:rPr>
      </w:pPr>
      <w:bookmarkStart w:id="94" w:name="_Toc6581"/>
      <w:bookmarkStart w:id="95" w:name="_Toc648758628"/>
      <w:r>
        <w:rPr>
          <w:color w:val="auto"/>
          <w:sz w:val="24"/>
          <w:szCs w:val="24"/>
          <w:highlight w:val="none"/>
        </w:rPr>
        <w:t>行为预警库管理</w:t>
      </w:r>
      <w:bookmarkEnd w:id="94"/>
      <w:bookmarkEnd w:id="95"/>
    </w:p>
    <w:p>
      <w:pPr>
        <w:pStyle w:val="4"/>
        <w:numPr>
          <w:ilvl w:val="4"/>
          <w:numId w:val="2"/>
        </w:numPr>
        <w:spacing w:before="120" w:after="120"/>
        <w:rPr>
          <w:color w:val="auto"/>
          <w:sz w:val="24"/>
          <w:szCs w:val="24"/>
          <w:highlight w:val="none"/>
        </w:rPr>
      </w:pPr>
      <w:bookmarkStart w:id="96" w:name="_Toc24691"/>
      <w:bookmarkStart w:id="97" w:name="_Toc926526751"/>
      <w:r>
        <w:rPr>
          <w:color w:val="auto"/>
          <w:sz w:val="24"/>
          <w:szCs w:val="24"/>
          <w:highlight w:val="none"/>
        </w:rPr>
        <w:t>预警库展示</w:t>
      </w:r>
      <w:bookmarkEnd w:id="96"/>
      <w:bookmarkEnd w:id="97"/>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通过人工审核后的异常行为视频将正式存入行为预警库中。并以列表形式展示行为预警基本信息。</w:t>
      </w:r>
    </w:p>
    <w:p>
      <w:pPr>
        <w:pStyle w:val="4"/>
        <w:numPr>
          <w:ilvl w:val="4"/>
          <w:numId w:val="2"/>
        </w:numPr>
        <w:spacing w:before="120" w:after="120"/>
        <w:rPr>
          <w:color w:val="auto"/>
          <w:sz w:val="24"/>
          <w:szCs w:val="24"/>
          <w:highlight w:val="none"/>
        </w:rPr>
      </w:pPr>
      <w:bookmarkStart w:id="98" w:name="_Toc27530"/>
      <w:bookmarkStart w:id="99" w:name="_Toc429666841"/>
      <w:r>
        <w:rPr>
          <w:color w:val="auto"/>
          <w:sz w:val="24"/>
          <w:szCs w:val="24"/>
          <w:highlight w:val="none"/>
        </w:rPr>
        <w:t>视频锁定</w:t>
      </w:r>
      <w:bookmarkEnd w:id="98"/>
      <w:bookmarkEnd w:id="99"/>
    </w:p>
    <w:p>
      <w:pPr>
        <w:pStyle w:val="52"/>
        <w:widowControl/>
        <w:spacing w:before="100" w:beforeAutospacing="1" w:after="100" w:afterAutospacing="1"/>
        <w:ind w:left="360"/>
        <w:jc w:val="left"/>
        <w:rPr>
          <w:color w:val="auto"/>
          <w:highlight w:val="none"/>
        </w:rPr>
      </w:pPr>
      <w:r>
        <w:rPr>
          <w:rFonts w:hint="eastAsia"/>
          <w:color w:val="auto"/>
          <w:highlight w:val="none"/>
        </w:rPr>
        <w:t>锁定视频后，将不受预警库清除规则限制，将长期保存。直到该视频被解锁。</w:t>
      </w:r>
    </w:p>
    <w:p>
      <w:pPr>
        <w:pStyle w:val="4"/>
        <w:numPr>
          <w:ilvl w:val="4"/>
          <w:numId w:val="2"/>
        </w:numPr>
        <w:spacing w:before="120" w:after="120"/>
        <w:rPr>
          <w:color w:val="auto"/>
          <w:sz w:val="24"/>
          <w:szCs w:val="24"/>
          <w:highlight w:val="none"/>
        </w:rPr>
      </w:pPr>
      <w:bookmarkStart w:id="100" w:name="_Toc31805"/>
      <w:bookmarkStart w:id="101" w:name="_Toc179627879"/>
      <w:r>
        <w:rPr>
          <w:rFonts w:hint="eastAsia"/>
          <w:color w:val="auto"/>
          <w:sz w:val="24"/>
          <w:szCs w:val="24"/>
          <w:highlight w:val="none"/>
        </w:rPr>
        <w:t>预警库检索</w:t>
      </w:r>
      <w:bookmarkEnd w:id="100"/>
      <w:bookmarkEnd w:id="101"/>
    </w:p>
    <w:p>
      <w:pPr>
        <w:pStyle w:val="52"/>
        <w:widowControl/>
        <w:spacing w:before="100" w:beforeAutospacing="1" w:after="100" w:afterAutospacing="1"/>
        <w:ind w:left="360"/>
        <w:jc w:val="left"/>
        <w:rPr>
          <w:color w:val="auto"/>
          <w:highlight w:val="none"/>
        </w:rPr>
      </w:pPr>
      <w:r>
        <w:rPr>
          <w:rFonts w:hint="eastAsia"/>
          <w:color w:val="auto"/>
          <w:highlight w:val="none"/>
        </w:rPr>
        <w:t>通过异常行为视频基本信息进行检索，如按时间、类型或所属监狱等信息进行检索。</w:t>
      </w:r>
    </w:p>
    <w:p>
      <w:pPr>
        <w:pStyle w:val="4"/>
        <w:numPr>
          <w:ilvl w:val="4"/>
          <w:numId w:val="2"/>
        </w:numPr>
        <w:spacing w:before="120" w:after="120"/>
        <w:rPr>
          <w:color w:val="auto"/>
          <w:sz w:val="24"/>
          <w:szCs w:val="24"/>
          <w:highlight w:val="none"/>
        </w:rPr>
      </w:pPr>
      <w:bookmarkStart w:id="102" w:name="_Toc1138"/>
      <w:bookmarkStart w:id="103" w:name="_Toc2001074405"/>
      <w:r>
        <w:rPr>
          <w:rFonts w:hint="eastAsia"/>
          <w:color w:val="auto"/>
          <w:sz w:val="24"/>
          <w:szCs w:val="24"/>
          <w:highlight w:val="none"/>
        </w:rPr>
        <w:t>视频</w:t>
      </w:r>
      <w:r>
        <w:rPr>
          <w:color w:val="auto"/>
          <w:sz w:val="24"/>
          <w:szCs w:val="24"/>
          <w:highlight w:val="none"/>
        </w:rPr>
        <w:t>智能语义</w:t>
      </w:r>
      <w:bookmarkEnd w:id="102"/>
      <w:bookmarkEnd w:id="103"/>
    </w:p>
    <w:p>
      <w:pPr>
        <w:pStyle w:val="52"/>
        <w:widowControl/>
        <w:spacing w:before="100" w:beforeAutospacing="1" w:after="100" w:afterAutospacing="1"/>
        <w:ind w:left="360"/>
        <w:jc w:val="left"/>
        <w:rPr>
          <w:color w:val="auto"/>
          <w:highlight w:val="none"/>
        </w:rPr>
      </w:pPr>
      <w:r>
        <w:rPr>
          <w:rFonts w:hint="eastAsia"/>
          <w:color w:val="auto"/>
          <w:highlight w:val="none"/>
        </w:rPr>
        <w:t>提供基于语义理解的智能查询功能。</w:t>
      </w:r>
    </w:p>
    <w:p>
      <w:pPr>
        <w:pStyle w:val="4"/>
        <w:numPr>
          <w:ilvl w:val="4"/>
          <w:numId w:val="2"/>
        </w:numPr>
        <w:spacing w:before="120" w:after="120"/>
        <w:rPr>
          <w:color w:val="auto"/>
          <w:sz w:val="24"/>
          <w:szCs w:val="24"/>
          <w:highlight w:val="none"/>
        </w:rPr>
      </w:pPr>
      <w:bookmarkStart w:id="104" w:name="_Toc3163"/>
      <w:bookmarkStart w:id="105" w:name="_Toc1593598131"/>
      <w:r>
        <w:rPr>
          <w:rFonts w:hint="eastAsia"/>
          <w:color w:val="auto"/>
          <w:sz w:val="24"/>
          <w:szCs w:val="24"/>
          <w:highlight w:val="none"/>
        </w:rPr>
        <w:t>预警库设置</w:t>
      </w:r>
      <w:bookmarkEnd w:id="104"/>
      <w:bookmarkEnd w:id="105"/>
    </w:p>
    <w:p>
      <w:pPr>
        <w:pStyle w:val="52"/>
        <w:widowControl/>
        <w:spacing w:before="100" w:beforeAutospacing="1" w:after="100" w:afterAutospacing="1"/>
        <w:ind w:left="360"/>
        <w:jc w:val="left"/>
        <w:rPr>
          <w:color w:val="auto"/>
          <w:highlight w:val="none"/>
        </w:rPr>
      </w:pPr>
      <w:r>
        <w:rPr>
          <w:rFonts w:hint="eastAsia"/>
          <w:color w:val="auto"/>
          <w:highlight w:val="none"/>
        </w:rPr>
        <w:t>设置预警库默认视频保留时间，到时间将自动清理。被锁定的视频不在清理范围之内。</w:t>
      </w:r>
    </w:p>
    <w:p>
      <w:pPr>
        <w:pStyle w:val="4"/>
        <w:numPr>
          <w:ilvl w:val="3"/>
          <w:numId w:val="2"/>
        </w:numPr>
        <w:spacing w:before="120" w:after="120"/>
        <w:rPr>
          <w:color w:val="auto"/>
          <w:sz w:val="24"/>
          <w:szCs w:val="24"/>
          <w:highlight w:val="none"/>
        </w:rPr>
      </w:pPr>
      <w:bookmarkStart w:id="106" w:name="_Toc25782"/>
      <w:bookmarkStart w:id="107" w:name="_Toc1682922505"/>
      <w:r>
        <w:rPr>
          <w:color w:val="auto"/>
          <w:sz w:val="24"/>
          <w:szCs w:val="24"/>
          <w:highlight w:val="none"/>
        </w:rPr>
        <w:t>统计分析</w:t>
      </w:r>
      <w:bookmarkEnd w:id="106"/>
      <w:bookmarkEnd w:id="107"/>
    </w:p>
    <w:p>
      <w:pPr>
        <w:pStyle w:val="4"/>
        <w:numPr>
          <w:ilvl w:val="4"/>
          <w:numId w:val="2"/>
        </w:numPr>
        <w:spacing w:before="120" w:after="120"/>
        <w:rPr>
          <w:color w:val="auto"/>
          <w:sz w:val="24"/>
          <w:szCs w:val="24"/>
          <w:highlight w:val="none"/>
        </w:rPr>
      </w:pPr>
      <w:bookmarkStart w:id="108" w:name="_Toc22097"/>
      <w:bookmarkStart w:id="109" w:name="_Toc1874607725"/>
      <w:r>
        <w:rPr>
          <w:color w:val="auto"/>
          <w:sz w:val="24"/>
          <w:szCs w:val="24"/>
          <w:highlight w:val="none"/>
        </w:rPr>
        <w:t>多维统计</w:t>
      </w:r>
      <w:bookmarkEnd w:id="108"/>
      <w:bookmarkEnd w:id="109"/>
    </w:p>
    <w:p>
      <w:pPr>
        <w:pStyle w:val="52"/>
        <w:widowControl/>
        <w:spacing w:before="100" w:beforeAutospacing="1" w:after="100" w:afterAutospacing="1"/>
        <w:ind w:left="360"/>
        <w:jc w:val="left"/>
        <w:rPr>
          <w:color w:val="auto"/>
          <w:highlight w:val="none"/>
        </w:rPr>
      </w:pPr>
      <w:r>
        <w:rPr>
          <w:rStyle w:val="61"/>
          <w:color w:val="auto"/>
          <w:highlight w:val="none"/>
        </w:rPr>
        <w:t>总量统计</w:t>
      </w:r>
      <w:r>
        <w:rPr>
          <w:color w:val="auto"/>
          <w:highlight w:val="none"/>
        </w:rPr>
        <w:t>：</w:t>
      </w:r>
      <w:r>
        <w:rPr>
          <w:rFonts w:hint="eastAsia"/>
          <w:color w:val="auto"/>
          <w:highlight w:val="none"/>
        </w:rPr>
        <w:t>预警库中所有异常行为总数数量、增长趋势、历年对比进行统计分析。</w:t>
      </w:r>
    </w:p>
    <w:p>
      <w:pPr>
        <w:pStyle w:val="52"/>
        <w:widowControl/>
        <w:spacing w:before="100" w:beforeAutospacing="1" w:after="100" w:afterAutospacing="1"/>
        <w:ind w:left="360"/>
        <w:jc w:val="left"/>
        <w:rPr>
          <w:color w:val="auto"/>
          <w:highlight w:val="none"/>
        </w:rPr>
      </w:pPr>
      <w:r>
        <w:rPr>
          <w:rStyle w:val="61"/>
          <w:color w:val="auto"/>
          <w:highlight w:val="none"/>
        </w:rPr>
        <w:t>分类统计</w:t>
      </w:r>
      <w:r>
        <w:rPr>
          <w:color w:val="auto"/>
          <w:highlight w:val="none"/>
        </w:rPr>
        <w:t>：</w:t>
      </w:r>
      <w:r>
        <w:rPr>
          <w:rFonts w:hint="eastAsia"/>
          <w:color w:val="auto"/>
          <w:highlight w:val="none"/>
        </w:rPr>
        <w:t>按预警库中各种异常行为分析类型的进行数量、增长趋势、历年对比统计分析。</w:t>
      </w:r>
    </w:p>
    <w:p>
      <w:pPr>
        <w:pStyle w:val="52"/>
        <w:widowControl/>
        <w:spacing w:before="100" w:beforeAutospacing="1" w:after="100" w:afterAutospacing="1"/>
        <w:ind w:left="360"/>
        <w:jc w:val="left"/>
        <w:rPr>
          <w:color w:val="auto"/>
          <w:highlight w:val="none"/>
        </w:rPr>
      </w:pPr>
      <w:r>
        <w:rPr>
          <w:rStyle w:val="61"/>
          <w:rFonts w:hint="eastAsia"/>
          <w:color w:val="auto"/>
          <w:highlight w:val="none"/>
        </w:rPr>
        <w:t>单位数量统计、趋势统计、对比统计</w:t>
      </w:r>
      <w:r>
        <w:rPr>
          <w:color w:val="auto"/>
          <w:highlight w:val="none"/>
        </w:rPr>
        <w:t>：</w:t>
      </w:r>
      <w:r>
        <w:rPr>
          <w:rFonts w:hint="eastAsia"/>
          <w:color w:val="auto"/>
          <w:highlight w:val="none"/>
        </w:rPr>
        <w:t>预警库中各监狱异常行为进行数量、增长趋势、历年对比统计分析。</w:t>
      </w:r>
    </w:p>
    <w:p>
      <w:pPr>
        <w:pStyle w:val="52"/>
        <w:widowControl/>
        <w:spacing w:before="100" w:beforeAutospacing="1" w:after="100" w:afterAutospacing="1"/>
        <w:ind w:left="360"/>
        <w:jc w:val="left"/>
        <w:rPr>
          <w:color w:val="auto"/>
          <w:highlight w:val="none"/>
        </w:rPr>
      </w:pPr>
      <w:r>
        <w:rPr>
          <w:rStyle w:val="61"/>
          <w:rFonts w:hint="eastAsia"/>
          <w:color w:val="auto"/>
          <w:highlight w:val="none"/>
        </w:rPr>
        <w:t>异常审核有效性统计</w:t>
      </w:r>
      <w:r>
        <w:rPr>
          <w:color w:val="auto"/>
          <w:highlight w:val="none"/>
        </w:rPr>
        <w:t>：</w:t>
      </w:r>
      <w:r>
        <w:rPr>
          <w:rFonts w:hint="eastAsia"/>
          <w:color w:val="auto"/>
          <w:highlight w:val="none"/>
        </w:rPr>
        <w:t>对预警库中AI智能分析的结果和人工审核的结果进行正确率统计。包括各类型的正确率统计分析。</w:t>
      </w:r>
      <w:r>
        <w:rPr>
          <w:color w:val="auto"/>
          <w:highlight w:val="none"/>
        </w:rPr>
        <w:t>。</w:t>
      </w:r>
    </w:p>
    <w:p>
      <w:pPr>
        <w:pStyle w:val="4"/>
        <w:numPr>
          <w:ilvl w:val="2"/>
          <w:numId w:val="2"/>
        </w:numPr>
        <w:spacing w:before="120" w:after="120"/>
        <w:ind w:left="535" w:hanging="535" w:hangingChars="222"/>
        <w:rPr>
          <w:color w:val="auto"/>
          <w:kern w:val="0"/>
          <w:sz w:val="24"/>
          <w:highlight w:val="none"/>
        </w:rPr>
      </w:pPr>
      <w:bookmarkStart w:id="110" w:name="_Toc28839"/>
      <w:bookmarkStart w:id="111" w:name="_Toc1238086112"/>
      <w:r>
        <w:rPr>
          <w:rFonts w:hint="eastAsia"/>
          <w:color w:val="auto"/>
          <w:kern w:val="0"/>
          <w:sz w:val="24"/>
          <w:highlight w:val="none"/>
        </w:rPr>
        <w:t>检查业务模型算法</w:t>
      </w:r>
      <w:bookmarkEnd w:id="110"/>
      <w:bookmarkEnd w:id="111"/>
    </w:p>
    <w:p>
      <w:pPr>
        <w:pStyle w:val="4"/>
        <w:numPr>
          <w:ilvl w:val="3"/>
          <w:numId w:val="2"/>
        </w:numPr>
        <w:spacing w:before="120" w:after="120"/>
        <w:rPr>
          <w:color w:val="auto"/>
          <w:sz w:val="24"/>
          <w:szCs w:val="24"/>
          <w:highlight w:val="none"/>
        </w:rPr>
      </w:pPr>
      <w:bookmarkStart w:id="112" w:name="_Toc30370"/>
      <w:bookmarkStart w:id="113" w:name="_Toc248178627"/>
      <w:r>
        <w:rPr>
          <w:color w:val="auto"/>
          <w:sz w:val="24"/>
          <w:szCs w:val="24"/>
          <w:highlight w:val="none"/>
        </w:rPr>
        <w:t>识别检测</w:t>
      </w:r>
      <w:bookmarkEnd w:id="112"/>
      <w:bookmarkEnd w:id="113"/>
    </w:p>
    <w:p>
      <w:pPr>
        <w:pStyle w:val="4"/>
        <w:numPr>
          <w:ilvl w:val="4"/>
          <w:numId w:val="2"/>
        </w:numPr>
        <w:spacing w:before="120" w:after="120"/>
        <w:rPr>
          <w:color w:val="auto"/>
          <w:sz w:val="24"/>
          <w:szCs w:val="24"/>
          <w:highlight w:val="none"/>
        </w:rPr>
      </w:pPr>
      <w:r>
        <w:rPr>
          <w:color w:val="auto"/>
          <w:sz w:val="24"/>
          <w:szCs w:val="24"/>
          <w:highlight w:val="none"/>
        </w:rPr>
        <w:t xml:space="preserve"> </w:t>
      </w:r>
      <w:bookmarkStart w:id="114" w:name="_Toc15974"/>
      <w:bookmarkStart w:id="115" w:name="_Toc1333158396"/>
      <w:r>
        <w:rPr>
          <w:color w:val="auto"/>
          <w:sz w:val="24"/>
          <w:szCs w:val="24"/>
          <w:highlight w:val="none"/>
        </w:rPr>
        <w:t>接触行为检测</w:t>
      </w:r>
      <w:bookmarkEnd w:id="114"/>
      <w:bookmarkEnd w:id="115"/>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通过定制算法，在所需监管场景中，视频预处理解码抽帧后，对人员接触行为进行检测。</w:t>
      </w:r>
    </w:p>
    <w:p>
      <w:pPr>
        <w:pStyle w:val="4"/>
        <w:numPr>
          <w:ilvl w:val="4"/>
          <w:numId w:val="2"/>
        </w:numPr>
        <w:spacing w:before="120" w:after="120"/>
        <w:rPr>
          <w:color w:val="auto"/>
          <w:sz w:val="24"/>
          <w:szCs w:val="24"/>
          <w:highlight w:val="none"/>
        </w:rPr>
      </w:pPr>
      <w:bookmarkStart w:id="116" w:name="_Toc4077"/>
      <w:bookmarkStart w:id="117" w:name="_Toc870552382"/>
      <w:r>
        <w:rPr>
          <w:color w:val="auto"/>
          <w:sz w:val="24"/>
          <w:szCs w:val="24"/>
          <w:highlight w:val="none"/>
        </w:rPr>
        <w:t>标语敏感信息检测</w:t>
      </w:r>
      <w:bookmarkEnd w:id="116"/>
      <w:bookmarkEnd w:id="117"/>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通过定制大模型算法对标语内容进行敏感信息检测，当发现有敏感信息时触发告警，及时发现和处理可能存在的风险因素。</w:t>
      </w:r>
    </w:p>
    <w:p>
      <w:pPr>
        <w:pStyle w:val="4"/>
        <w:numPr>
          <w:ilvl w:val="4"/>
          <w:numId w:val="2"/>
        </w:numPr>
        <w:spacing w:before="120" w:after="120"/>
        <w:rPr>
          <w:color w:val="auto"/>
          <w:sz w:val="24"/>
          <w:szCs w:val="24"/>
          <w:highlight w:val="none"/>
        </w:rPr>
      </w:pPr>
      <w:bookmarkStart w:id="118" w:name="_Toc16146"/>
      <w:bookmarkStart w:id="119" w:name="_Toc590289990"/>
      <w:r>
        <w:rPr>
          <w:color w:val="auto"/>
          <w:sz w:val="24"/>
          <w:szCs w:val="24"/>
          <w:highlight w:val="none"/>
        </w:rPr>
        <w:t>横幅敏感信息检测</w:t>
      </w:r>
      <w:bookmarkEnd w:id="118"/>
      <w:bookmarkEnd w:id="119"/>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通过定制大模型算法对横幅内容进行敏感信息检测，当发现有敏感信息时触发告警，及时发现和处理可能存在的风险因素。</w:t>
      </w:r>
    </w:p>
    <w:p>
      <w:pPr>
        <w:pStyle w:val="4"/>
        <w:numPr>
          <w:ilvl w:val="4"/>
          <w:numId w:val="2"/>
        </w:numPr>
        <w:spacing w:before="120" w:after="120"/>
        <w:rPr>
          <w:color w:val="auto"/>
          <w:sz w:val="24"/>
          <w:szCs w:val="24"/>
          <w:highlight w:val="none"/>
        </w:rPr>
      </w:pPr>
      <w:bookmarkStart w:id="120" w:name="_Toc11235"/>
      <w:bookmarkStart w:id="121" w:name="_Toc367805124"/>
      <w:r>
        <w:rPr>
          <w:color w:val="auto"/>
          <w:sz w:val="24"/>
          <w:szCs w:val="24"/>
          <w:highlight w:val="none"/>
        </w:rPr>
        <w:t>标语文字内容识别</w:t>
      </w:r>
      <w:bookmarkEnd w:id="120"/>
      <w:bookmarkEnd w:id="121"/>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通过定制大模型算法进行标语内容（汉字、英文）识别，及时发现和处理可能存在的风险因素。</w:t>
      </w:r>
    </w:p>
    <w:p>
      <w:pPr>
        <w:pStyle w:val="4"/>
        <w:numPr>
          <w:ilvl w:val="4"/>
          <w:numId w:val="2"/>
        </w:numPr>
        <w:spacing w:before="120" w:after="120"/>
        <w:rPr>
          <w:color w:val="auto"/>
          <w:sz w:val="24"/>
          <w:szCs w:val="24"/>
          <w:highlight w:val="none"/>
        </w:rPr>
      </w:pPr>
      <w:bookmarkStart w:id="122" w:name="_Toc1634"/>
      <w:bookmarkStart w:id="123" w:name="_Toc1023064041"/>
      <w:r>
        <w:rPr>
          <w:color w:val="auto"/>
          <w:sz w:val="24"/>
          <w:szCs w:val="24"/>
          <w:highlight w:val="none"/>
        </w:rPr>
        <w:t>横幅文字内容识别</w:t>
      </w:r>
      <w:bookmarkEnd w:id="122"/>
      <w:bookmarkEnd w:id="123"/>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通过定制大模型算法进行横幅内容（汉字、英文）识别，及时发现和处理可能存在的风险因素。</w:t>
      </w:r>
    </w:p>
    <w:p>
      <w:pPr>
        <w:pStyle w:val="4"/>
        <w:numPr>
          <w:ilvl w:val="3"/>
          <w:numId w:val="2"/>
        </w:numPr>
        <w:spacing w:before="120" w:after="120"/>
        <w:rPr>
          <w:color w:val="auto"/>
          <w:sz w:val="24"/>
          <w:szCs w:val="24"/>
          <w:highlight w:val="none"/>
        </w:rPr>
      </w:pPr>
      <w:bookmarkStart w:id="124" w:name="_Toc9478"/>
      <w:bookmarkStart w:id="125" w:name="_Toc252287404"/>
      <w:r>
        <w:rPr>
          <w:color w:val="auto"/>
          <w:sz w:val="24"/>
          <w:szCs w:val="24"/>
          <w:highlight w:val="none"/>
        </w:rPr>
        <w:t>异常判断</w:t>
      </w:r>
      <w:bookmarkEnd w:id="124"/>
      <w:bookmarkEnd w:id="125"/>
    </w:p>
    <w:p>
      <w:pPr>
        <w:pStyle w:val="4"/>
        <w:numPr>
          <w:ilvl w:val="4"/>
          <w:numId w:val="2"/>
        </w:numPr>
        <w:spacing w:before="120" w:after="120"/>
        <w:rPr>
          <w:color w:val="auto"/>
          <w:sz w:val="24"/>
          <w:szCs w:val="24"/>
          <w:highlight w:val="none"/>
        </w:rPr>
      </w:pPr>
      <w:bookmarkStart w:id="126" w:name="_Toc19429"/>
      <w:bookmarkStart w:id="127" w:name="_Toc726943172"/>
      <w:r>
        <w:rPr>
          <w:color w:val="auto"/>
          <w:sz w:val="24"/>
          <w:szCs w:val="24"/>
          <w:highlight w:val="none"/>
        </w:rPr>
        <w:t>人员身份判断</w:t>
      </w:r>
      <w:bookmarkEnd w:id="126"/>
      <w:bookmarkEnd w:id="127"/>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对人员进行身份判断，识别民警、在押人员、访客等人员身份，对监室、谈话室、提押通道等场景中的多人员互动合规性进行监督。</w:t>
      </w:r>
    </w:p>
    <w:p>
      <w:pPr>
        <w:pStyle w:val="4"/>
        <w:numPr>
          <w:ilvl w:val="4"/>
          <w:numId w:val="2"/>
        </w:numPr>
        <w:spacing w:before="120" w:after="120"/>
        <w:rPr>
          <w:color w:val="auto"/>
          <w:sz w:val="24"/>
          <w:szCs w:val="24"/>
          <w:highlight w:val="none"/>
        </w:rPr>
      </w:pPr>
      <w:bookmarkStart w:id="128" w:name="_Toc26454"/>
      <w:bookmarkStart w:id="129" w:name="_Toc542344032"/>
      <w:r>
        <w:rPr>
          <w:color w:val="auto"/>
          <w:sz w:val="24"/>
          <w:szCs w:val="24"/>
          <w:highlight w:val="none"/>
        </w:rPr>
        <w:t>单人谈话判断</w:t>
      </w:r>
      <w:bookmarkEnd w:id="128"/>
      <w:bookmarkEnd w:id="129"/>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通过定制算法判断是否为单人谈话场景。当检测到单个民警和犯人谈话时，系统产生预警，确保谈话过程符合规定，防止违规。</w:t>
      </w:r>
    </w:p>
    <w:p>
      <w:pPr>
        <w:pStyle w:val="4"/>
        <w:numPr>
          <w:ilvl w:val="4"/>
          <w:numId w:val="2"/>
        </w:numPr>
        <w:spacing w:before="120" w:after="120"/>
        <w:rPr>
          <w:color w:val="auto"/>
          <w:sz w:val="24"/>
          <w:szCs w:val="24"/>
          <w:highlight w:val="none"/>
        </w:rPr>
      </w:pPr>
      <w:bookmarkStart w:id="130" w:name="_Toc23433"/>
      <w:bookmarkStart w:id="131" w:name="_Toc149337205"/>
      <w:r>
        <w:rPr>
          <w:color w:val="auto"/>
          <w:sz w:val="24"/>
          <w:szCs w:val="24"/>
          <w:highlight w:val="none"/>
        </w:rPr>
        <w:t>接触行为异常判断</w:t>
      </w:r>
      <w:bookmarkEnd w:id="130"/>
      <w:bookmarkEnd w:id="131"/>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通过定制大模型算法判断是否有接触行为、判断接触关系、接触行为是否异常。当检测到民警和犯人或犯人和犯人异常接触时，系统产生预警，防止违规行为的发生。</w:t>
      </w:r>
    </w:p>
    <w:p>
      <w:pPr>
        <w:pStyle w:val="4"/>
        <w:numPr>
          <w:ilvl w:val="4"/>
          <w:numId w:val="2"/>
        </w:numPr>
        <w:spacing w:before="120" w:after="120"/>
        <w:rPr>
          <w:color w:val="auto"/>
          <w:sz w:val="24"/>
          <w:szCs w:val="24"/>
          <w:highlight w:val="none"/>
        </w:rPr>
      </w:pPr>
      <w:bookmarkStart w:id="132" w:name="_Toc1869"/>
      <w:bookmarkStart w:id="133" w:name="_Toc873640421"/>
      <w:r>
        <w:rPr>
          <w:color w:val="auto"/>
          <w:sz w:val="24"/>
          <w:szCs w:val="24"/>
          <w:highlight w:val="none"/>
        </w:rPr>
        <w:t>提押场景判断</w:t>
      </w:r>
      <w:bookmarkEnd w:id="132"/>
      <w:bookmarkEnd w:id="133"/>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针对提押通道等特定区域，对人员身份（民警、在押人员）和行为模式进行识别，判断是否为提押场景，并对场景中的人员构成（如民警与在押人员的配比、行进方向）进行识别记录。</w:t>
      </w:r>
    </w:p>
    <w:p>
      <w:pPr>
        <w:pStyle w:val="4"/>
        <w:numPr>
          <w:ilvl w:val="4"/>
          <w:numId w:val="2"/>
        </w:numPr>
        <w:spacing w:before="120" w:after="120"/>
        <w:rPr>
          <w:color w:val="auto"/>
          <w:sz w:val="24"/>
          <w:szCs w:val="24"/>
          <w:highlight w:val="none"/>
        </w:rPr>
      </w:pPr>
      <w:bookmarkStart w:id="134" w:name="_Toc5912"/>
      <w:bookmarkStart w:id="135" w:name="_Toc1381297630"/>
      <w:r>
        <w:rPr>
          <w:color w:val="auto"/>
          <w:sz w:val="24"/>
          <w:szCs w:val="24"/>
          <w:highlight w:val="none"/>
        </w:rPr>
        <w:t>异常提押场景判断</w:t>
      </w:r>
      <w:bookmarkEnd w:id="134"/>
      <w:bookmarkEnd w:id="135"/>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通过定制大模型算法识别是否异常提押，针对异常提押进行预警，确保提押过程符合安全规定。</w:t>
      </w:r>
    </w:p>
    <w:p>
      <w:pPr>
        <w:pStyle w:val="4"/>
        <w:numPr>
          <w:ilvl w:val="4"/>
          <w:numId w:val="2"/>
        </w:numPr>
        <w:spacing w:before="120" w:after="120"/>
        <w:rPr>
          <w:color w:val="auto"/>
          <w:sz w:val="24"/>
          <w:szCs w:val="24"/>
          <w:highlight w:val="none"/>
        </w:rPr>
      </w:pPr>
      <w:bookmarkStart w:id="136" w:name="_Toc27102"/>
      <w:bookmarkStart w:id="137" w:name="_Toc1339152127"/>
      <w:r>
        <w:rPr>
          <w:color w:val="auto"/>
          <w:sz w:val="24"/>
          <w:szCs w:val="24"/>
          <w:highlight w:val="none"/>
        </w:rPr>
        <w:t>谈话场景判断</w:t>
      </w:r>
      <w:bookmarkEnd w:id="136"/>
      <w:bookmarkEnd w:id="137"/>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在管教室或讯问室内，通过定制算法判断是否为谈话场景。</w:t>
      </w:r>
    </w:p>
    <w:p>
      <w:pPr>
        <w:pStyle w:val="4"/>
        <w:numPr>
          <w:ilvl w:val="4"/>
          <w:numId w:val="2"/>
        </w:numPr>
        <w:spacing w:before="120" w:after="120"/>
        <w:rPr>
          <w:color w:val="auto"/>
          <w:sz w:val="24"/>
          <w:szCs w:val="24"/>
          <w:highlight w:val="none"/>
        </w:rPr>
      </w:pPr>
      <w:bookmarkStart w:id="138" w:name="_Toc30917"/>
      <w:bookmarkStart w:id="139" w:name="_Toc2121969592"/>
      <w:r>
        <w:rPr>
          <w:color w:val="auto"/>
          <w:sz w:val="24"/>
          <w:szCs w:val="24"/>
          <w:highlight w:val="none"/>
        </w:rPr>
        <w:t>谈话超时判断</w:t>
      </w:r>
      <w:bookmarkEnd w:id="138"/>
      <w:bookmarkEnd w:id="139"/>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通过定制大模型算法判断是否谈话超时。当检测到民警和犯人谈话时间超过设定阈值时，系统提示为超时并预警，防止谈话时间过长。</w:t>
      </w:r>
    </w:p>
    <w:p>
      <w:pPr>
        <w:pStyle w:val="4"/>
        <w:numPr>
          <w:ilvl w:val="4"/>
          <w:numId w:val="2"/>
        </w:numPr>
        <w:spacing w:before="120" w:after="120"/>
        <w:rPr>
          <w:color w:val="auto"/>
          <w:sz w:val="24"/>
          <w:szCs w:val="24"/>
          <w:highlight w:val="none"/>
        </w:rPr>
      </w:pPr>
      <w:bookmarkStart w:id="140" w:name="_Toc19798"/>
      <w:bookmarkStart w:id="141" w:name="_Toc1212542693"/>
      <w:r>
        <w:rPr>
          <w:color w:val="auto"/>
          <w:sz w:val="24"/>
          <w:szCs w:val="24"/>
          <w:highlight w:val="none"/>
        </w:rPr>
        <w:t>超时未有监管人员巡视判断</w:t>
      </w:r>
      <w:bookmarkEnd w:id="140"/>
      <w:bookmarkEnd w:id="141"/>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通过定制大模型算法判断是否超过设定时间仍未有监管人员进行巡视。当超过设定时间仍未有监管人员进行巡视时，系统进行预警。</w:t>
      </w:r>
    </w:p>
    <w:p>
      <w:pPr>
        <w:pStyle w:val="4"/>
        <w:numPr>
          <w:ilvl w:val="4"/>
          <w:numId w:val="2"/>
        </w:numPr>
        <w:spacing w:before="120" w:after="120"/>
        <w:rPr>
          <w:color w:val="auto"/>
          <w:sz w:val="24"/>
          <w:szCs w:val="24"/>
          <w:highlight w:val="none"/>
        </w:rPr>
      </w:pPr>
      <w:bookmarkStart w:id="142" w:name="_Toc18179"/>
      <w:bookmarkStart w:id="143" w:name="_Toc1096992967"/>
      <w:r>
        <w:rPr>
          <w:color w:val="auto"/>
          <w:sz w:val="24"/>
          <w:szCs w:val="24"/>
          <w:highlight w:val="none"/>
        </w:rPr>
        <w:t>搜身行为合规判断</w:t>
      </w:r>
      <w:bookmarkEnd w:id="142"/>
      <w:bookmarkEnd w:id="143"/>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通过定制算法判断搜身行为是否合规。当不是有两个及以上民警进行搜身行为时，系统触发报警。</w:t>
      </w:r>
    </w:p>
    <w:p>
      <w:pPr>
        <w:pStyle w:val="4"/>
        <w:numPr>
          <w:ilvl w:val="2"/>
          <w:numId w:val="2"/>
        </w:numPr>
        <w:spacing w:before="120" w:after="120"/>
        <w:ind w:left="535" w:hanging="535" w:hangingChars="222"/>
        <w:rPr>
          <w:color w:val="auto"/>
          <w:sz w:val="24"/>
          <w:szCs w:val="24"/>
          <w:highlight w:val="none"/>
        </w:rPr>
      </w:pPr>
      <w:bookmarkStart w:id="144" w:name="_Toc16970"/>
      <w:bookmarkStart w:id="145" w:name="_Toc1979098725"/>
      <w:r>
        <w:rPr>
          <w:rFonts w:hint="eastAsia"/>
          <w:color w:val="auto"/>
          <w:sz w:val="24"/>
          <w:szCs w:val="24"/>
          <w:highlight w:val="none"/>
        </w:rPr>
        <w:t>模型全流程能力调度</w:t>
      </w:r>
      <w:bookmarkEnd w:id="144"/>
      <w:bookmarkEnd w:id="145"/>
    </w:p>
    <w:p>
      <w:pPr>
        <w:pStyle w:val="4"/>
        <w:numPr>
          <w:ilvl w:val="3"/>
          <w:numId w:val="2"/>
        </w:numPr>
        <w:spacing w:before="120" w:after="120"/>
        <w:rPr>
          <w:color w:val="auto"/>
          <w:sz w:val="24"/>
          <w:szCs w:val="24"/>
          <w:highlight w:val="none"/>
        </w:rPr>
      </w:pPr>
      <w:bookmarkStart w:id="146" w:name="_Toc27710"/>
      <w:bookmarkStart w:id="147" w:name="_Toc1631389344"/>
      <w:r>
        <w:rPr>
          <w:rFonts w:hint="eastAsia"/>
          <w:color w:val="auto"/>
          <w:sz w:val="24"/>
          <w:szCs w:val="24"/>
          <w:highlight w:val="none"/>
        </w:rPr>
        <w:t>视频流接入与预处理</w:t>
      </w:r>
      <w:bookmarkEnd w:id="146"/>
      <w:bookmarkEnd w:id="147"/>
    </w:p>
    <w:p>
      <w:pPr>
        <w:pStyle w:val="4"/>
        <w:numPr>
          <w:ilvl w:val="4"/>
          <w:numId w:val="2"/>
        </w:numPr>
        <w:spacing w:before="120" w:after="120"/>
        <w:rPr>
          <w:color w:val="auto"/>
          <w:sz w:val="24"/>
          <w:szCs w:val="24"/>
          <w:highlight w:val="none"/>
        </w:rPr>
      </w:pPr>
      <w:bookmarkStart w:id="148" w:name="_Toc23802"/>
      <w:bookmarkStart w:id="149" w:name="_Toc815360593"/>
      <w:r>
        <w:rPr>
          <w:rFonts w:hint="eastAsia"/>
          <w:color w:val="auto"/>
          <w:sz w:val="24"/>
          <w:szCs w:val="24"/>
          <w:highlight w:val="none"/>
        </w:rPr>
        <w:t>视频解码</w:t>
      </w:r>
      <w:bookmarkEnd w:id="148"/>
      <w:bookmarkEnd w:id="149"/>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收流模块和解码模块解码两大模块，解码模块独立于收流模块，仅做视频帧解码工作。</w:t>
      </w:r>
    </w:p>
    <w:p>
      <w:pPr>
        <w:pStyle w:val="4"/>
        <w:numPr>
          <w:ilvl w:val="4"/>
          <w:numId w:val="2"/>
        </w:numPr>
        <w:spacing w:before="120" w:after="120"/>
        <w:rPr>
          <w:color w:val="auto"/>
          <w:sz w:val="24"/>
          <w:szCs w:val="24"/>
          <w:highlight w:val="none"/>
        </w:rPr>
      </w:pPr>
      <w:bookmarkStart w:id="150" w:name="_Toc14636"/>
      <w:bookmarkStart w:id="151" w:name="_Toc232915156"/>
      <w:r>
        <w:rPr>
          <w:rFonts w:hint="eastAsia"/>
          <w:color w:val="auto"/>
          <w:sz w:val="24"/>
          <w:szCs w:val="24"/>
          <w:highlight w:val="none"/>
        </w:rPr>
        <w:t>视频服务网关</w:t>
      </w:r>
      <w:bookmarkEnd w:id="150"/>
      <w:bookmarkEnd w:id="151"/>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负责处理所有外部请求，然后路由到内部不同的微服务，支持监控与日志，服务发现集成，缓存与性能优化，安全控制。</w:t>
      </w:r>
    </w:p>
    <w:p>
      <w:pPr>
        <w:pStyle w:val="4"/>
        <w:numPr>
          <w:ilvl w:val="4"/>
          <w:numId w:val="2"/>
        </w:numPr>
        <w:spacing w:before="120" w:after="120"/>
        <w:rPr>
          <w:color w:val="auto"/>
          <w:sz w:val="24"/>
          <w:szCs w:val="24"/>
          <w:highlight w:val="none"/>
        </w:rPr>
      </w:pPr>
      <w:bookmarkStart w:id="152" w:name="_Toc27348"/>
      <w:bookmarkStart w:id="153" w:name="_Toc2127923795"/>
      <w:r>
        <w:rPr>
          <w:rFonts w:hint="eastAsia"/>
          <w:color w:val="auto"/>
          <w:sz w:val="24"/>
          <w:szCs w:val="24"/>
          <w:highlight w:val="none"/>
        </w:rPr>
        <w:t>视频接入</w:t>
      </w:r>
      <w:bookmarkEnd w:id="152"/>
      <w:bookmarkEnd w:id="153"/>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兼容各类视频监控资源接入、视频文件等，支持在多台服务器情况下某个节点故障后系统全自动路由负载，根据节点情况自动为流匹配新节点。</w:t>
      </w:r>
    </w:p>
    <w:p>
      <w:pPr>
        <w:pStyle w:val="4"/>
        <w:numPr>
          <w:ilvl w:val="4"/>
          <w:numId w:val="2"/>
        </w:numPr>
        <w:spacing w:before="120" w:after="120"/>
        <w:rPr>
          <w:color w:val="auto"/>
          <w:sz w:val="24"/>
          <w:szCs w:val="24"/>
          <w:highlight w:val="none"/>
        </w:rPr>
      </w:pPr>
      <w:bookmarkStart w:id="154" w:name="_Toc20174"/>
      <w:bookmarkStart w:id="155" w:name="_Toc370944188"/>
      <w:r>
        <w:rPr>
          <w:rFonts w:hint="eastAsia"/>
          <w:color w:val="auto"/>
          <w:sz w:val="24"/>
          <w:szCs w:val="24"/>
          <w:highlight w:val="none"/>
        </w:rPr>
        <w:t>视频抽帧</w:t>
      </w:r>
      <w:bookmarkEnd w:id="154"/>
      <w:bookmarkEnd w:id="155"/>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基于视频人员检测，当检测到人员后进行4秒/帧频率抽帧，接收处理视频流并将解码数据转为jpeg图片，由使用者按需进行图片解析。</w:t>
      </w:r>
    </w:p>
    <w:p>
      <w:pPr>
        <w:pStyle w:val="4"/>
        <w:numPr>
          <w:ilvl w:val="4"/>
          <w:numId w:val="2"/>
        </w:numPr>
        <w:spacing w:before="120" w:after="120"/>
        <w:rPr>
          <w:color w:val="auto"/>
          <w:sz w:val="24"/>
          <w:szCs w:val="24"/>
          <w:highlight w:val="none"/>
        </w:rPr>
      </w:pPr>
      <w:bookmarkStart w:id="156" w:name="_Toc5370"/>
      <w:bookmarkStart w:id="157" w:name="_Toc881673784"/>
      <w:r>
        <w:rPr>
          <w:rFonts w:hint="eastAsia"/>
          <w:color w:val="auto"/>
          <w:sz w:val="24"/>
          <w:szCs w:val="24"/>
          <w:highlight w:val="none"/>
        </w:rPr>
        <w:t>视频片段截取</w:t>
      </w:r>
      <w:bookmarkEnd w:id="156"/>
      <w:bookmarkEnd w:id="157"/>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定制视频片段截取，并服务用于存储报警小视频能力，需要的录像时长较短，并且对录像的时效性要求较高。</w:t>
      </w:r>
    </w:p>
    <w:p>
      <w:pPr>
        <w:pStyle w:val="4"/>
        <w:numPr>
          <w:ilvl w:val="4"/>
          <w:numId w:val="2"/>
        </w:numPr>
        <w:spacing w:before="120" w:after="120"/>
        <w:rPr>
          <w:color w:val="auto"/>
          <w:sz w:val="24"/>
          <w:szCs w:val="24"/>
          <w:highlight w:val="none"/>
        </w:rPr>
      </w:pPr>
      <w:bookmarkStart w:id="158" w:name="_Toc5470"/>
      <w:bookmarkStart w:id="159" w:name="_Toc906966898"/>
      <w:r>
        <w:rPr>
          <w:rFonts w:hint="eastAsia"/>
          <w:color w:val="auto"/>
          <w:sz w:val="24"/>
          <w:szCs w:val="24"/>
          <w:highlight w:val="none"/>
        </w:rPr>
        <w:t>数据存储与管理</w:t>
      </w:r>
      <w:bookmarkEnd w:id="158"/>
      <w:bookmarkEnd w:id="159"/>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解析事件存储，采用基于小文存储的分布式云存储系统，具有支持超大规模文件存储、访问速度快等功能特性和支持多副本、高可用、高扩展性等工程特性，解析事件存储、解析数据订阅。</w:t>
      </w:r>
    </w:p>
    <w:p>
      <w:pPr>
        <w:pStyle w:val="4"/>
        <w:numPr>
          <w:ilvl w:val="3"/>
          <w:numId w:val="2"/>
        </w:numPr>
        <w:spacing w:before="120" w:after="120"/>
        <w:rPr>
          <w:color w:val="auto"/>
          <w:sz w:val="24"/>
          <w:szCs w:val="24"/>
          <w:highlight w:val="none"/>
        </w:rPr>
      </w:pPr>
      <w:bookmarkStart w:id="160" w:name="_Toc24558"/>
      <w:bookmarkStart w:id="161" w:name="_Toc800611030"/>
      <w:r>
        <w:rPr>
          <w:rFonts w:hint="eastAsia"/>
          <w:color w:val="auto"/>
          <w:sz w:val="24"/>
          <w:szCs w:val="24"/>
          <w:highlight w:val="none"/>
        </w:rPr>
        <w:t>模型能力调度</w:t>
      </w:r>
      <w:bookmarkEnd w:id="160"/>
      <w:bookmarkEnd w:id="161"/>
    </w:p>
    <w:p>
      <w:pPr>
        <w:pStyle w:val="4"/>
        <w:numPr>
          <w:ilvl w:val="4"/>
          <w:numId w:val="2"/>
        </w:numPr>
        <w:spacing w:before="120" w:after="120"/>
        <w:rPr>
          <w:color w:val="auto"/>
          <w:sz w:val="24"/>
          <w:szCs w:val="24"/>
          <w:highlight w:val="none"/>
        </w:rPr>
      </w:pPr>
      <w:bookmarkStart w:id="162" w:name="_Toc4022"/>
      <w:bookmarkStart w:id="163" w:name="_Toc1061301663"/>
      <w:r>
        <w:rPr>
          <w:rFonts w:hint="eastAsia"/>
          <w:color w:val="auto"/>
          <w:sz w:val="24"/>
          <w:szCs w:val="24"/>
          <w:highlight w:val="none"/>
        </w:rPr>
        <w:t>小模型能力调度</w:t>
      </w:r>
      <w:bookmarkEnd w:id="162"/>
      <w:bookmarkEnd w:id="163"/>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支持动态加载小模型、智能体等解析插件执行来自应用下发的智能解析任务对数据进行解析，包括任务管理、服务调度、任务调度等</w:t>
      </w:r>
    </w:p>
    <w:p>
      <w:pPr>
        <w:pStyle w:val="4"/>
        <w:numPr>
          <w:ilvl w:val="4"/>
          <w:numId w:val="2"/>
        </w:numPr>
        <w:spacing w:before="120" w:after="120"/>
        <w:rPr>
          <w:color w:val="auto"/>
          <w:sz w:val="24"/>
          <w:szCs w:val="24"/>
          <w:highlight w:val="none"/>
        </w:rPr>
      </w:pPr>
      <w:bookmarkStart w:id="164" w:name="_Toc14820"/>
      <w:bookmarkStart w:id="165" w:name="_Toc760557655"/>
      <w:r>
        <w:rPr>
          <w:rFonts w:hint="eastAsia"/>
          <w:color w:val="auto"/>
          <w:sz w:val="24"/>
          <w:szCs w:val="24"/>
          <w:highlight w:val="none"/>
        </w:rPr>
        <w:t>大模型能力调度</w:t>
      </w:r>
      <w:bookmarkEnd w:id="164"/>
      <w:bookmarkEnd w:id="165"/>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支持动态加载大模型、智能体等解析插件执行来自应用下发的智能解析任务对数据进行解析，包括任务管理、服务调度、任务调度等。</w:t>
      </w:r>
    </w:p>
    <w:p>
      <w:pPr>
        <w:pStyle w:val="4"/>
        <w:numPr>
          <w:ilvl w:val="3"/>
          <w:numId w:val="2"/>
        </w:numPr>
        <w:spacing w:before="120" w:after="120"/>
        <w:rPr>
          <w:color w:val="auto"/>
          <w:sz w:val="24"/>
          <w:szCs w:val="24"/>
          <w:highlight w:val="none"/>
        </w:rPr>
      </w:pPr>
      <w:bookmarkStart w:id="166" w:name="_Toc5883"/>
      <w:bookmarkStart w:id="167" w:name="_Toc246725513"/>
      <w:r>
        <w:rPr>
          <w:rFonts w:hint="eastAsia"/>
          <w:color w:val="auto"/>
          <w:sz w:val="24"/>
          <w:szCs w:val="24"/>
          <w:highlight w:val="none"/>
        </w:rPr>
        <w:t>告警研判智能体</w:t>
      </w:r>
      <w:bookmarkEnd w:id="166"/>
      <w:bookmarkEnd w:id="167"/>
    </w:p>
    <w:p>
      <w:pPr>
        <w:pStyle w:val="4"/>
        <w:numPr>
          <w:ilvl w:val="4"/>
          <w:numId w:val="2"/>
        </w:numPr>
        <w:spacing w:before="120" w:after="120"/>
        <w:rPr>
          <w:color w:val="auto"/>
          <w:sz w:val="24"/>
          <w:szCs w:val="24"/>
          <w:highlight w:val="none"/>
        </w:rPr>
      </w:pPr>
      <w:bookmarkStart w:id="168" w:name="_Toc5183"/>
      <w:bookmarkStart w:id="169" w:name="_Toc596740520"/>
      <w:r>
        <w:rPr>
          <w:rFonts w:hint="eastAsia"/>
          <w:color w:val="auto"/>
          <w:sz w:val="24"/>
          <w:szCs w:val="24"/>
          <w:highlight w:val="none"/>
        </w:rPr>
        <w:t>告警研判协同调度机制</w:t>
      </w:r>
      <w:bookmarkEnd w:id="168"/>
      <w:bookmarkEnd w:id="169"/>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采用 “小模型 + 大模型” 分层处理架构，小模型负责实时视频解码、抽帧、人员检测及基础行为初筛，快速过滤高频率常规事件。</w:t>
      </w:r>
    </w:p>
    <w:p>
      <w:pPr>
        <w:pStyle w:val="4"/>
        <w:numPr>
          <w:ilvl w:val="4"/>
          <w:numId w:val="2"/>
        </w:numPr>
        <w:spacing w:before="120" w:after="120"/>
        <w:rPr>
          <w:color w:val="auto"/>
          <w:sz w:val="24"/>
          <w:szCs w:val="24"/>
          <w:highlight w:val="none"/>
        </w:rPr>
      </w:pPr>
      <w:bookmarkStart w:id="170" w:name="_Toc10383"/>
      <w:bookmarkStart w:id="171" w:name="_Toc487681733"/>
      <w:r>
        <w:rPr>
          <w:rFonts w:hint="eastAsia"/>
          <w:color w:val="auto"/>
          <w:sz w:val="24"/>
          <w:szCs w:val="24"/>
          <w:highlight w:val="none"/>
        </w:rPr>
        <w:t>告警研判业务流编排</w:t>
      </w:r>
      <w:bookmarkEnd w:id="170"/>
      <w:bookmarkEnd w:id="171"/>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协调小模型和大模型的任务执行，负责在不同业务模块之间传递数据和结果。</w:t>
      </w:r>
    </w:p>
    <w:p>
      <w:pPr>
        <w:pStyle w:val="4"/>
        <w:numPr>
          <w:ilvl w:val="4"/>
          <w:numId w:val="2"/>
        </w:numPr>
        <w:spacing w:before="120" w:after="120"/>
        <w:rPr>
          <w:color w:val="auto"/>
          <w:sz w:val="24"/>
          <w:szCs w:val="24"/>
          <w:highlight w:val="none"/>
        </w:rPr>
      </w:pPr>
      <w:bookmarkStart w:id="172" w:name="_Toc10811"/>
      <w:bookmarkStart w:id="173" w:name="_Toc1484811625"/>
      <w:r>
        <w:rPr>
          <w:rFonts w:hint="eastAsia"/>
          <w:color w:val="auto"/>
          <w:sz w:val="24"/>
          <w:szCs w:val="24"/>
          <w:highlight w:val="none"/>
        </w:rPr>
        <w:t>告警数据推送</w:t>
      </w:r>
      <w:bookmarkEnd w:id="172"/>
      <w:bookmarkEnd w:id="173"/>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告警研判智能体支持将研判后的告警数据推送至上层业务平台，实现数据共享与协同，提升整体业务流程效率。</w:t>
      </w:r>
    </w:p>
    <w:p>
      <w:pPr>
        <w:pStyle w:val="4"/>
        <w:numPr>
          <w:ilvl w:val="4"/>
          <w:numId w:val="2"/>
        </w:numPr>
        <w:spacing w:before="120" w:after="120"/>
        <w:rPr>
          <w:color w:val="auto"/>
          <w:sz w:val="24"/>
          <w:szCs w:val="24"/>
          <w:highlight w:val="none"/>
        </w:rPr>
      </w:pPr>
      <w:bookmarkStart w:id="174" w:name="_Toc146"/>
      <w:bookmarkStart w:id="175" w:name="_Toc844919148"/>
      <w:r>
        <w:rPr>
          <w:rFonts w:hint="eastAsia"/>
          <w:color w:val="auto"/>
          <w:sz w:val="24"/>
          <w:szCs w:val="24"/>
          <w:highlight w:val="none"/>
        </w:rPr>
        <w:t>告警类型管理</w:t>
      </w:r>
      <w:bookmarkEnd w:id="174"/>
      <w:bookmarkEnd w:id="175"/>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支持动态新增、删除或修改告警类型，适配不同监管场景的个性化需求，确保异常事件检测覆盖全面且灵活可调。</w:t>
      </w:r>
    </w:p>
    <w:p>
      <w:pPr>
        <w:pStyle w:val="4"/>
        <w:numPr>
          <w:ilvl w:val="4"/>
          <w:numId w:val="2"/>
        </w:numPr>
        <w:spacing w:before="120" w:after="120"/>
        <w:rPr>
          <w:color w:val="auto"/>
          <w:sz w:val="24"/>
          <w:szCs w:val="24"/>
          <w:highlight w:val="none"/>
        </w:rPr>
      </w:pPr>
      <w:bookmarkStart w:id="176" w:name="_Toc26088"/>
      <w:bookmarkStart w:id="177" w:name="_Toc1820840129"/>
      <w:r>
        <w:rPr>
          <w:rFonts w:hint="eastAsia"/>
          <w:color w:val="auto"/>
          <w:sz w:val="24"/>
          <w:szCs w:val="24"/>
          <w:highlight w:val="none"/>
        </w:rPr>
        <w:t>告警信息模板</w:t>
      </w:r>
      <w:bookmarkEnd w:id="176"/>
      <w:bookmarkEnd w:id="177"/>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确保信息清晰且易于业务系统解析和人工阅读。信息包括：告警事件基础信息、关键特征、研判结论、辅助证据等。</w:t>
      </w:r>
    </w:p>
    <w:p>
      <w:pPr>
        <w:pStyle w:val="4"/>
        <w:numPr>
          <w:ilvl w:val="3"/>
          <w:numId w:val="2"/>
        </w:numPr>
        <w:spacing w:before="120" w:after="120"/>
        <w:rPr>
          <w:color w:val="auto"/>
          <w:sz w:val="24"/>
          <w:szCs w:val="24"/>
          <w:highlight w:val="none"/>
        </w:rPr>
      </w:pPr>
      <w:bookmarkStart w:id="178" w:name="_Toc19843"/>
      <w:bookmarkStart w:id="179" w:name="_Toc207880359"/>
      <w:r>
        <w:rPr>
          <w:rFonts w:hint="eastAsia"/>
          <w:color w:val="auto"/>
          <w:sz w:val="24"/>
          <w:szCs w:val="24"/>
          <w:highlight w:val="none"/>
        </w:rPr>
        <w:t>视频摘要智能体</w:t>
      </w:r>
      <w:bookmarkEnd w:id="178"/>
      <w:bookmarkEnd w:id="179"/>
    </w:p>
    <w:p>
      <w:pPr>
        <w:pStyle w:val="4"/>
        <w:numPr>
          <w:ilvl w:val="4"/>
          <w:numId w:val="2"/>
        </w:numPr>
        <w:spacing w:before="120" w:after="120"/>
        <w:rPr>
          <w:color w:val="auto"/>
          <w:sz w:val="24"/>
          <w:szCs w:val="24"/>
          <w:highlight w:val="none"/>
        </w:rPr>
      </w:pPr>
      <w:bookmarkStart w:id="180" w:name="_Toc7634"/>
      <w:bookmarkStart w:id="181" w:name="_Toc1435209138"/>
      <w:r>
        <w:rPr>
          <w:rFonts w:hint="eastAsia"/>
          <w:color w:val="auto"/>
          <w:sz w:val="24"/>
          <w:szCs w:val="24"/>
          <w:highlight w:val="none"/>
        </w:rPr>
        <w:t>视频摘要协同调度机制</w:t>
      </w:r>
      <w:bookmarkEnd w:id="180"/>
      <w:bookmarkEnd w:id="181"/>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视频、图片、文本等多种模态的数据进行融合处理，以生成精准的视频摘要。包括跨模态对齐、特征融合、多任务学习。</w:t>
      </w:r>
    </w:p>
    <w:p>
      <w:pPr>
        <w:pStyle w:val="4"/>
        <w:numPr>
          <w:ilvl w:val="4"/>
          <w:numId w:val="2"/>
        </w:numPr>
        <w:spacing w:before="120" w:after="120"/>
        <w:rPr>
          <w:color w:val="auto"/>
          <w:sz w:val="24"/>
          <w:szCs w:val="24"/>
          <w:highlight w:val="none"/>
        </w:rPr>
      </w:pPr>
      <w:bookmarkStart w:id="182" w:name="_Toc28084"/>
      <w:bookmarkStart w:id="183" w:name="_Toc41161606"/>
      <w:r>
        <w:rPr>
          <w:rFonts w:hint="eastAsia"/>
          <w:color w:val="auto"/>
          <w:sz w:val="24"/>
          <w:szCs w:val="24"/>
          <w:highlight w:val="none"/>
        </w:rPr>
        <w:t>视频摘要业务流编排</w:t>
      </w:r>
      <w:bookmarkEnd w:id="182"/>
      <w:bookmarkEnd w:id="183"/>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负责统筹视频摘要生成的完整流程，从任务触发到最终结果输出，确保各环节高效协同。接收用户或系统提交的视频处理请求，自动解析参数。</w:t>
      </w:r>
    </w:p>
    <w:p>
      <w:pPr>
        <w:pStyle w:val="4"/>
        <w:numPr>
          <w:ilvl w:val="4"/>
          <w:numId w:val="2"/>
        </w:numPr>
        <w:spacing w:before="120" w:after="120"/>
        <w:rPr>
          <w:color w:val="auto"/>
          <w:sz w:val="24"/>
          <w:szCs w:val="24"/>
          <w:highlight w:val="none"/>
        </w:rPr>
      </w:pPr>
      <w:bookmarkStart w:id="184" w:name="_Toc30987"/>
      <w:bookmarkStart w:id="185" w:name="_Toc1230944400"/>
      <w:r>
        <w:rPr>
          <w:rFonts w:hint="eastAsia"/>
          <w:color w:val="auto"/>
          <w:sz w:val="24"/>
          <w:szCs w:val="24"/>
          <w:highlight w:val="none"/>
        </w:rPr>
        <w:t>视频关键帧提取</w:t>
      </w:r>
      <w:bookmarkEnd w:id="184"/>
      <w:bookmarkEnd w:id="185"/>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根据输入图片、视频，调度大小模型分析抽取关键帧。</w:t>
      </w:r>
    </w:p>
    <w:p>
      <w:pPr>
        <w:pStyle w:val="4"/>
        <w:numPr>
          <w:ilvl w:val="4"/>
          <w:numId w:val="2"/>
        </w:numPr>
        <w:spacing w:before="120" w:after="120"/>
        <w:rPr>
          <w:color w:val="auto"/>
          <w:sz w:val="24"/>
          <w:szCs w:val="24"/>
          <w:highlight w:val="none"/>
        </w:rPr>
      </w:pPr>
      <w:bookmarkStart w:id="186" w:name="_Toc28092"/>
      <w:bookmarkStart w:id="187" w:name="_Toc1687496543"/>
      <w:r>
        <w:rPr>
          <w:rFonts w:hint="eastAsia"/>
          <w:color w:val="auto"/>
          <w:sz w:val="24"/>
          <w:szCs w:val="24"/>
          <w:highlight w:val="none"/>
        </w:rPr>
        <w:t>视频摘要实时生成</w:t>
      </w:r>
      <w:bookmarkEnd w:id="186"/>
      <w:bookmarkEnd w:id="187"/>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通过不同的模型分析后，实现视频摘要的实时生成。</w:t>
      </w:r>
    </w:p>
    <w:p>
      <w:pPr>
        <w:pStyle w:val="4"/>
        <w:numPr>
          <w:ilvl w:val="4"/>
          <w:numId w:val="2"/>
        </w:numPr>
        <w:spacing w:before="120" w:after="120"/>
        <w:rPr>
          <w:color w:val="auto"/>
          <w:sz w:val="24"/>
          <w:szCs w:val="24"/>
          <w:highlight w:val="none"/>
        </w:rPr>
      </w:pPr>
      <w:bookmarkStart w:id="188" w:name="_Toc29817"/>
      <w:bookmarkStart w:id="189" w:name="_Toc768104778"/>
      <w:r>
        <w:rPr>
          <w:rFonts w:hint="eastAsia"/>
          <w:color w:val="auto"/>
          <w:sz w:val="24"/>
          <w:szCs w:val="24"/>
          <w:highlight w:val="none"/>
        </w:rPr>
        <w:t>视频摘要结构化输出</w:t>
      </w:r>
      <w:bookmarkEnd w:id="188"/>
      <w:bookmarkEnd w:id="189"/>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视频摘要结构化输出格式，定义标准化的数据结构，便于摘要内容的存储和传输。</w:t>
      </w:r>
    </w:p>
    <w:p>
      <w:pPr>
        <w:pStyle w:val="4"/>
        <w:numPr>
          <w:ilvl w:val="4"/>
          <w:numId w:val="2"/>
        </w:numPr>
        <w:spacing w:before="120" w:after="120"/>
        <w:rPr>
          <w:color w:val="auto"/>
          <w:sz w:val="24"/>
          <w:szCs w:val="24"/>
          <w:highlight w:val="none"/>
        </w:rPr>
      </w:pPr>
      <w:bookmarkStart w:id="190" w:name="_Toc30468"/>
      <w:bookmarkStart w:id="191" w:name="_Toc1773288432"/>
      <w:r>
        <w:rPr>
          <w:rFonts w:hint="eastAsia"/>
          <w:color w:val="auto"/>
          <w:sz w:val="24"/>
          <w:szCs w:val="24"/>
          <w:highlight w:val="none"/>
        </w:rPr>
        <w:t>摘要数据推送</w:t>
      </w:r>
      <w:bookmarkEnd w:id="190"/>
      <w:bookmarkEnd w:id="191"/>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将告警数据推送给上层业务平台。视频摘要能够总结视频中的关键行为和事件。</w:t>
      </w:r>
    </w:p>
    <w:p>
      <w:pPr>
        <w:pStyle w:val="4"/>
        <w:numPr>
          <w:ilvl w:val="3"/>
          <w:numId w:val="2"/>
        </w:numPr>
        <w:spacing w:before="120" w:after="120"/>
        <w:rPr>
          <w:color w:val="auto"/>
          <w:sz w:val="24"/>
          <w:szCs w:val="24"/>
          <w:highlight w:val="none"/>
        </w:rPr>
      </w:pPr>
      <w:bookmarkStart w:id="192" w:name="_Toc7054"/>
      <w:bookmarkStart w:id="193" w:name="_Toc1836833748"/>
      <w:r>
        <w:rPr>
          <w:rFonts w:hint="eastAsia"/>
          <w:color w:val="auto"/>
          <w:sz w:val="24"/>
          <w:szCs w:val="24"/>
          <w:highlight w:val="none"/>
        </w:rPr>
        <w:t>视频问答智能体</w:t>
      </w:r>
      <w:bookmarkEnd w:id="192"/>
      <w:bookmarkEnd w:id="193"/>
    </w:p>
    <w:p>
      <w:pPr>
        <w:pStyle w:val="4"/>
        <w:numPr>
          <w:ilvl w:val="4"/>
          <w:numId w:val="2"/>
        </w:numPr>
        <w:spacing w:before="120" w:after="120"/>
        <w:rPr>
          <w:color w:val="auto"/>
          <w:sz w:val="24"/>
          <w:szCs w:val="24"/>
          <w:highlight w:val="none"/>
        </w:rPr>
      </w:pPr>
      <w:bookmarkStart w:id="194" w:name="_Toc6173"/>
      <w:bookmarkStart w:id="195" w:name="_Toc1641745199"/>
      <w:r>
        <w:rPr>
          <w:rFonts w:hint="eastAsia"/>
          <w:color w:val="auto"/>
          <w:sz w:val="24"/>
          <w:szCs w:val="24"/>
          <w:highlight w:val="none"/>
        </w:rPr>
        <w:t>视频问答业务流编排</w:t>
      </w:r>
      <w:bookmarkEnd w:id="194"/>
      <w:bookmarkEnd w:id="195"/>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视频问答的完整业务流程，包括问题输入、视频分析、答案生成和结果展示，提交的文本和视频，自动解析问题意图和关键参数。</w:t>
      </w:r>
    </w:p>
    <w:p>
      <w:pPr>
        <w:pStyle w:val="4"/>
        <w:numPr>
          <w:ilvl w:val="4"/>
          <w:numId w:val="2"/>
        </w:numPr>
        <w:spacing w:before="120" w:after="120"/>
        <w:rPr>
          <w:color w:val="auto"/>
          <w:sz w:val="24"/>
          <w:szCs w:val="24"/>
          <w:highlight w:val="none"/>
        </w:rPr>
      </w:pPr>
      <w:bookmarkStart w:id="196" w:name="_Toc22491"/>
      <w:bookmarkStart w:id="197" w:name="_Toc1007102414"/>
      <w:r>
        <w:rPr>
          <w:rFonts w:hint="eastAsia"/>
          <w:color w:val="auto"/>
          <w:sz w:val="24"/>
          <w:szCs w:val="24"/>
          <w:highlight w:val="none"/>
        </w:rPr>
        <w:t>界面交互流程</w:t>
      </w:r>
      <w:bookmarkEnd w:id="196"/>
      <w:bookmarkEnd w:id="197"/>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设计用户友好的对话框界面，支持直观的问题输入和输出信息展示。开发流畅的交互流程，包括问题提交、加载状态提示和答案呈现。</w:t>
      </w:r>
    </w:p>
    <w:p>
      <w:pPr>
        <w:pStyle w:val="4"/>
        <w:numPr>
          <w:ilvl w:val="4"/>
          <w:numId w:val="2"/>
        </w:numPr>
        <w:spacing w:before="120" w:after="120"/>
        <w:rPr>
          <w:color w:val="auto"/>
          <w:sz w:val="24"/>
          <w:szCs w:val="24"/>
          <w:highlight w:val="none"/>
        </w:rPr>
      </w:pPr>
      <w:bookmarkStart w:id="198" w:name="_Toc23694"/>
      <w:bookmarkStart w:id="199" w:name="_Toc1028502228"/>
      <w:r>
        <w:rPr>
          <w:rFonts w:hint="eastAsia"/>
          <w:color w:val="auto"/>
          <w:sz w:val="24"/>
          <w:szCs w:val="24"/>
          <w:highlight w:val="none"/>
        </w:rPr>
        <w:t>问答历史记录管理</w:t>
      </w:r>
      <w:bookmarkEnd w:id="198"/>
      <w:bookmarkEnd w:id="199"/>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实现对话历史告警数据的存储和检索功能，方便用户对历史告警信息问答。</w:t>
      </w:r>
    </w:p>
    <w:p>
      <w:pPr>
        <w:pStyle w:val="4"/>
        <w:numPr>
          <w:ilvl w:val="4"/>
          <w:numId w:val="2"/>
        </w:numPr>
        <w:spacing w:before="120" w:after="120"/>
        <w:rPr>
          <w:color w:val="auto"/>
          <w:sz w:val="24"/>
          <w:szCs w:val="24"/>
          <w:highlight w:val="none"/>
        </w:rPr>
      </w:pPr>
      <w:bookmarkStart w:id="200" w:name="_Toc5660"/>
      <w:bookmarkStart w:id="201" w:name="_Toc1616231144"/>
      <w:r>
        <w:rPr>
          <w:rFonts w:hint="eastAsia"/>
          <w:color w:val="auto"/>
          <w:sz w:val="24"/>
          <w:szCs w:val="24"/>
          <w:highlight w:val="none"/>
        </w:rPr>
        <w:t>时间筛选器组件</w:t>
      </w:r>
      <w:bookmarkEnd w:id="200"/>
      <w:bookmarkEnd w:id="201"/>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开发时间范围选择组件，支持用户按时间筛选视频内容。提供灵活的时间区间设置。</w:t>
      </w:r>
    </w:p>
    <w:p>
      <w:pPr>
        <w:pStyle w:val="4"/>
        <w:numPr>
          <w:ilvl w:val="4"/>
          <w:numId w:val="2"/>
        </w:numPr>
        <w:spacing w:before="120" w:after="120"/>
        <w:rPr>
          <w:color w:val="auto"/>
          <w:sz w:val="24"/>
          <w:szCs w:val="24"/>
          <w:highlight w:val="none"/>
        </w:rPr>
      </w:pPr>
      <w:bookmarkStart w:id="202" w:name="_Toc6192"/>
      <w:bookmarkStart w:id="203" w:name="_Toc72161459"/>
      <w:r>
        <w:rPr>
          <w:rFonts w:hint="eastAsia"/>
          <w:color w:val="auto"/>
          <w:sz w:val="24"/>
          <w:szCs w:val="24"/>
          <w:highlight w:val="none"/>
        </w:rPr>
        <w:t>地点筛选器组件</w:t>
      </w:r>
      <w:bookmarkEnd w:id="202"/>
      <w:bookmarkEnd w:id="203"/>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实现地点选择功能，允许用户按位置筛选相关视频。</w:t>
      </w:r>
    </w:p>
    <w:p>
      <w:pPr>
        <w:pStyle w:val="4"/>
        <w:numPr>
          <w:ilvl w:val="4"/>
          <w:numId w:val="2"/>
        </w:numPr>
        <w:spacing w:before="120" w:after="120"/>
        <w:rPr>
          <w:color w:val="auto"/>
          <w:sz w:val="24"/>
          <w:szCs w:val="24"/>
          <w:highlight w:val="none"/>
        </w:rPr>
      </w:pPr>
      <w:bookmarkStart w:id="204" w:name="_Toc13479"/>
      <w:bookmarkStart w:id="205" w:name="_Toc2125495195"/>
      <w:r>
        <w:rPr>
          <w:rFonts w:hint="eastAsia"/>
          <w:color w:val="auto"/>
          <w:sz w:val="24"/>
          <w:szCs w:val="24"/>
          <w:highlight w:val="none"/>
        </w:rPr>
        <w:t>设备通道筛选器组件</w:t>
      </w:r>
      <w:bookmarkEnd w:id="204"/>
      <w:bookmarkEnd w:id="205"/>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开发设备或通道选择组件，用于筛选特定设备拍摄的视频内容。</w:t>
      </w:r>
    </w:p>
    <w:p>
      <w:pPr>
        <w:pStyle w:val="4"/>
        <w:numPr>
          <w:ilvl w:val="4"/>
          <w:numId w:val="2"/>
        </w:numPr>
        <w:spacing w:before="120" w:after="120"/>
        <w:rPr>
          <w:color w:val="auto"/>
          <w:sz w:val="24"/>
          <w:szCs w:val="24"/>
          <w:highlight w:val="none"/>
        </w:rPr>
      </w:pPr>
      <w:bookmarkStart w:id="206" w:name="_Toc10842"/>
      <w:bookmarkStart w:id="207" w:name="_Toc1447846221"/>
      <w:r>
        <w:rPr>
          <w:rFonts w:hint="eastAsia"/>
          <w:color w:val="auto"/>
          <w:sz w:val="24"/>
          <w:szCs w:val="24"/>
          <w:highlight w:val="none"/>
        </w:rPr>
        <w:t>筛选条件的组合查询</w:t>
      </w:r>
      <w:bookmarkEnd w:id="206"/>
      <w:bookmarkEnd w:id="207"/>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实现多条件组合查询功能，允许用户同时按时间、地点和设备筛选视频。</w:t>
      </w:r>
    </w:p>
    <w:p>
      <w:pPr>
        <w:pStyle w:val="4"/>
        <w:numPr>
          <w:ilvl w:val="4"/>
          <w:numId w:val="2"/>
        </w:numPr>
        <w:spacing w:before="120" w:after="120"/>
        <w:rPr>
          <w:color w:val="auto"/>
          <w:sz w:val="24"/>
          <w:szCs w:val="24"/>
          <w:highlight w:val="none"/>
        </w:rPr>
      </w:pPr>
      <w:bookmarkStart w:id="208" w:name="_Toc3693"/>
      <w:bookmarkStart w:id="209" w:name="_Toc1703550804"/>
      <w:r>
        <w:rPr>
          <w:rFonts w:hint="eastAsia"/>
          <w:color w:val="auto"/>
          <w:sz w:val="24"/>
          <w:szCs w:val="24"/>
          <w:highlight w:val="none"/>
        </w:rPr>
        <w:t>视频问答母版</w:t>
      </w:r>
      <w:bookmarkEnd w:id="208"/>
      <w:bookmarkEnd w:id="209"/>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设计可复用的视频问答功能模板，支持快速适配不同业务场景。</w:t>
      </w:r>
    </w:p>
    <w:p>
      <w:pPr>
        <w:pStyle w:val="4"/>
        <w:numPr>
          <w:ilvl w:val="4"/>
          <w:numId w:val="2"/>
        </w:numPr>
        <w:spacing w:before="120" w:after="120"/>
        <w:rPr>
          <w:color w:val="auto"/>
          <w:sz w:val="24"/>
          <w:szCs w:val="24"/>
          <w:highlight w:val="none"/>
        </w:rPr>
      </w:pPr>
      <w:bookmarkStart w:id="210" w:name="_Toc24416"/>
      <w:bookmarkStart w:id="211" w:name="_Toc793372140"/>
      <w:r>
        <w:rPr>
          <w:rFonts w:hint="eastAsia"/>
          <w:color w:val="auto"/>
          <w:sz w:val="24"/>
          <w:szCs w:val="24"/>
          <w:highlight w:val="none"/>
        </w:rPr>
        <w:t>问答过程管理</w:t>
      </w:r>
      <w:bookmarkEnd w:id="210"/>
      <w:bookmarkEnd w:id="211"/>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开发上下文记忆功能，确保系统能够理解多轮对话中的关联问题。</w:t>
      </w:r>
    </w:p>
    <w:p>
      <w:pPr>
        <w:pStyle w:val="4"/>
        <w:numPr>
          <w:ilvl w:val="4"/>
          <w:numId w:val="2"/>
        </w:numPr>
        <w:spacing w:before="120" w:after="120"/>
        <w:rPr>
          <w:color w:val="auto"/>
          <w:sz w:val="24"/>
          <w:szCs w:val="24"/>
          <w:highlight w:val="none"/>
        </w:rPr>
      </w:pPr>
      <w:bookmarkStart w:id="212" w:name="_Toc20206"/>
      <w:bookmarkStart w:id="213" w:name="_Toc1680761377"/>
      <w:r>
        <w:rPr>
          <w:rFonts w:hint="eastAsia"/>
          <w:color w:val="auto"/>
          <w:sz w:val="24"/>
          <w:szCs w:val="24"/>
          <w:highlight w:val="none"/>
        </w:rPr>
        <w:t>问答结果评估与排序</w:t>
      </w:r>
      <w:bookmarkEnd w:id="212"/>
      <w:bookmarkEnd w:id="213"/>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对问答结果进行智能排序，优先展示最匹配的答案。</w:t>
      </w:r>
    </w:p>
    <w:p>
      <w:pPr>
        <w:pStyle w:val="4"/>
        <w:numPr>
          <w:ilvl w:val="4"/>
          <w:numId w:val="2"/>
        </w:numPr>
        <w:spacing w:before="120" w:after="120"/>
        <w:rPr>
          <w:color w:val="auto"/>
          <w:sz w:val="24"/>
          <w:szCs w:val="24"/>
          <w:highlight w:val="none"/>
        </w:rPr>
      </w:pPr>
      <w:bookmarkStart w:id="214" w:name="_Toc2880"/>
      <w:bookmarkStart w:id="215" w:name="_Toc1683990951"/>
      <w:r>
        <w:rPr>
          <w:rFonts w:hint="eastAsia"/>
          <w:color w:val="auto"/>
          <w:sz w:val="24"/>
          <w:szCs w:val="24"/>
          <w:highlight w:val="none"/>
        </w:rPr>
        <w:t>页面内容动态加载</w:t>
      </w:r>
      <w:bookmarkEnd w:id="214"/>
      <w:bookmarkEnd w:id="215"/>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实现页面内容的动态加载功能，支持无限滚动或分页展示问答结果。</w:t>
      </w:r>
    </w:p>
    <w:p>
      <w:pPr>
        <w:pStyle w:val="4"/>
        <w:numPr>
          <w:ilvl w:val="4"/>
          <w:numId w:val="2"/>
        </w:numPr>
        <w:spacing w:before="120" w:after="120"/>
        <w:rPr>
          <w:color w:val="auto"/>
          <w:sz w:val="24"/>
          <w:szCs w:val="24"/>
          <w:highlight w:val="none"/>
        </w:rPr>
      </w:pPr>
      <w:bookmarkStart w:id="216" w:name="_Toc24264"/>
      <w:bookmarkStart w:id="217" w:name="_Toc1164316329"/>
      <w:r>
        <w:rPr>
          <w:rFonts w:hint="eastAsia"/>
          <w:color w:val="auto"/>
          <w:sz w:val="24"/>
          <w:szCs w:val="24"/>
          <w:highlight w:val="none"/>
        </w:rPr>
        <w:t>视频问答数据推送</w:t>
      </w:r>
      <w:bookmarkEnd w:id="216"/>
      <w:bookmarkEnd w:id="217"/>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提供了能力接口，供上层业务平台调用，为上层业务平台提供了灵活的查询方式，用户可以通过简单的提问获取所需信息。</w:t>
      </w:r>
    </w:p>
    <w:p>
      <w:pPr>
        <w:pStyle w:val="4"/>
        <w:numPr>
          <w:ilvl w:val="3"/>
          <w:numId w:val="2"/>
        </w:numPr>
        <w:spacing w:before="120" w:after="120"/>
        <w:rPr>
          <w:color w:val="auto"/>
          <w:sz w:val="24"/>
          <w:szCs w:val="24"/>
          <w:highlight w:val="none"/>
        </w:rPr>
      </w:pPr>
      <w:bookmarkStart w:id="218" w:name="_Toc3689"/>
      <w:bookmarkStart w:id="219" w:name="_Toc414951513"/>
      <w:r>
        <w:rPr>
          <w:rFonts w:hint="eastAsia"/>
          <w:color w:val="auto"/>
          <w:sz w:val="24"/>
          <w:szCs w:val="24"/>
          <w:highlight w:val="none"/>
        </w:rPr>
        <w:t>视频关键内容打点智能体</w:t>
      </w:r>
      <w:bookmarkEnd w:id="218"/>
      <w:bookmarkEnd w:id="219"/>
    </w:p>
    <w:p>
      <w:pPr>
        <w:pStyle w:val="4"/>
        <w:numPr>
          <w:ilvl w:val="4"/>
          <w:numId w:val="2"/>
        </w:numPr>
        <w:spacing w:before="120" w:after="120"/>
        <w:rPr>
          <w:color w:val="auto"/>
          <w:sz w:val="24"/>
          <w:szCs w:val="24"/>
          <w:highlight w:val="none"/>
        </w:rPr>
      </w:pPr>
      <w:bookmarkStart w:id="220" w:name="_Toc30157"/>
      <w:bookmarkStart w:id="221" w:name="_Toc443474201"/>
      <w:r>
        <w:rPr>
          <w:rFonts w:hint="eastAsia"/>
          <w:color w:val="auto"/>
          <w:sz w:val="24"/>
          <w:szCs w:val="24"/>
          <w:highlight w:val="none"/>
        </w:rPr>
        <w:t>打点业务流编排</w:t>
      </w:r>
      <w:bookmarkEnd w:id="220"/>
      <w:bookmarkEnd w:id="221"/>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设计并实现视频内容打点的完整业务流程，包括视频解析、内容分析、事件标记和结果展示。</w:t>
      </w:r>
    </w:p>
    <w:p>
      <w:pPr>
        <w:pStyle w:val="4"/>
        <w:numPr>
          <w:ilvl w:val="4"/>
          <w:numId w:val="2"/>
        </w:numPr>
        <w:spacing w:before="120" w:after="120"/>
        <w:rPr>
          <w:color w:val="auto"/>
          <w:sz w:val="24"/>
          <w:szCs w:val="24"/>
          <w:highlight w:val="none"/>
        </w:rPr>
      </w:pPr>
      <w:bookmarkStart w:id="222" w:name="_Toc15869"/>
      <w:bookmarkStart w:id="223" w:name="_Toc1964927359"/>
      <w:r>
        <w:rPr>
          <w:rFonts w:hint="eastAsia"/>
          <w:color w:val="auto"/>
          <w:sz w:val="24"/>
          <w:szCs w:val="24"/>
          <w:highlight w:val="none"/>
        </w:rPr>
        <w:t>多格式视频解析与处理</w:t>
      </w:r>
      <w:bookmarkEnd w:id="222"/>
      <w:bookmarkEnd w:id="223"/>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开发适配层，支持主流视频格式（如MP4、AVI等）的解析和处理。</w:t>
      </w:r>
    </w:p>
    <w:p>
      <w:pPr>
        <w:pStyle w:val="4"/>
        <w:numPr>
          <w:ilvl w:val="4"/>
          <w:numId w:val="2"/>
        </w:numPr>
        <w:spacing w:before="120" w:after="120"/>
        <w:rPr>
          <w:color w:val="auto"/>
          <w:sz w:val="24"/>
          <w:szCs w:val="24"/>
          <w:highlight w:val="none"/>
        </w:rPr>
      </w:pPr>
      <w:bookmarkStart w:id="224" w:name="_Toc1734"/>
      <w:bookmarkStart w:id="225" w:name="_Toc1476253176"/>
      <w:r>
        <w:rPr>
          <w:rFonts w:hint="eastAsia"/>
          <w:color w:val="auto"/>
          <w:sz w:val="24"/>
          <w:szCs w:val="24"/>
          <w:highlight w:val="none"/>
        </w:rPr>
        <w:t>视频文件元数据提取</w:t>
      </w:r>
      <w:bookmarkEnd w:id="224"/>
      <w:bookmarkEnd w:id="225"/>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自动提取视频的元数据信息（如拍摄时间、时长等），用于后续分析和分类。</w:t>
      </w:r>
    </w:p>
    <w:p>
      <w:pPr>
        <w:pStyle w:val="4"/>
        <w:numPr>
          <w:ilvl w:val="4"/>
          <w:numId w:val="2"/>
        </w:numPr>
        <w:spacing w:before="120" w:after="120"/>
        <w:rPr>
          <w:color w:val="auto"/>
          <w:sz w:val="24"/>
          <w:szCs w:val="24"/>
          <w:highlight w:val="none"/>
        </w:rPr>
      </w:pPr>
      <w:bookmarkStart w:id="226" w:name="_Toc13068"/>
      <w:bookmarkStart w:id="227" w:name="_Toc1204031856"/>
      <w:r>
        <w:rPr>
          <w:rFonts w:hint="eastAsia"/>
          <w:color w:val="auto"/>
          <w:sz w:val="24"/>
          <w:szCs w:val="24"/>
          <w:highlight w:val="none"/>
        </w:rPr>
        <w:t>离线视频输入</w:t>
      </w:r>
      <w:bookmarkEnd w:id="226"/>
      <w:bookmarkEnd w:id="227"/>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实现视频文件的解码和帧提取功能，为内容分析提供原始数据。设计用户友好的视频上传界面，支持上传离线视频功能。</w:t>
      </w:r>
    </w:p>
    <w:p>
      <w:pPr>
        <w:pStyle w:val="4"/>
        <w:numPr>
          <w:ilvl w:val="4"/>
          <w:numId w:val="2"/>
        </w:numPr>
        <w:spacing w:before="120" w:after="120"/>
        <w:rPr>
          <w:color w:val="auto"/>
          <w:sz w:val="24"/>
          <w:szCs w:val="24"/>
          <w:highlight w:val="none"/>
        </w:rPr>
      </w:pPr>
      <w:bookmarkStart w:id="228" w:name="_Toc6731"/>
      <w:bookmarkStart w:id="229" w:name="_Toc64169224"/>
      <w:r>
        <w:rPr>
          <w:rFonts w:hint="eastAsia"/>
          <w:color w:val="auto"/>
          <w:sz w:val="24"/>
          <w:szCs w:val="24"/>
          <w:highlight w:val="none"/>
        </w:rPr>
        <w:t>关注人员信息录入</w:t>
      </w:r>
      <w:bookmarkEnd w:id="228"/>
      <w:bookmarkEnd w:id="229"/>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支持关注人员人脸照片和信息的录入和管理。</w:t>
      </w:r>
    </w:p>
    <w:p>
      <w:pPr>
        <w:pStyle w:val="4"/>
        <w:numPr>
          <w:ilvl w:val="4"/>
          <w:numId w:val="2"/>
        </w:numPr>
        <w:spacing w:before="120" w:after="120"/>
        <w:rPr>
          <w:color w:val="auto"/>
          <w:sz w:val="24"/>
          <w:szCs w:val="24"/>
          <w:highlight w:val="none"/>
        </w:rPr>
      </w:pPr>
      <w:bookmarkStart w:id="230" w:name="_Toc24711"/>
      <w:bookmarkStart w:id="231" w:name="_Toc2072993697"/>
      <w:r>
        <w:rPr>
          <w:rFonts w:hint="eastAsia"/>
          <w:color w:val="auto"/>
          <w:sz w:val="24"/>
          <w:szCs w:val="24"/>
          <w:highlight w:val="none"/>
        </w:rPr>
        <w:t>视频数据检索与筛选</w:t>
      </w:r>
      <w:bookmarkEnd w:id="230"/>
      <w:bookmarkEnd w:id="231"/>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支持选择和筛选关键性、实质性内容，方便用户查看和操作。</w:t>
      </w:r>
    </w:p>
    <w:p>
      <w:pPr>
        <w:pStyle w:val="4"/>
        <w:numPr>
          <w:ilvl w:val="4"/>
          <w:numId w:val="2"/>
        </w:numPr>
        <w:spacing w:before="120" w:after="120"/>
        <w:rPr>
          <w:color w:val="auto"/>
          <w:sz w:val="24"/>
          <w:szCs w:val="24"/>
          <w:highlight w:val="none"/>
        </w:rPr>
      </w:pPr>
      <w:bookmarkStart w:id="232" w:name="_Toc6488"/>
      <w:bookmarkStart w:id="233" w:name="_Toc1691713589"/>
      <w:r>
        <w:rPr>
          <w:rFonts w:hint="eastAsia"/>
          <w:color w:val="auto"/>
          <w:sz w:val="24"/>
          <w:szCs w:val="24"/>
          <w:highlight w:val="none"/>
        </w:rPr>
        <w:t>人脸数据匹配</w:t>
      </w:r>
      <w:bookmarkEnd w:id="232"/>
      <w:bookmarkEnd w:id="233"/>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与既有系统进行数据对接，自动识别视频中的人脸并与关注人员库匹配。</w:t>
      </w:r>
    </w:p>
    <w:p>
      <w:pPr>
        <w:pStyle w:val="4"/>
        <w:numPr>
          <w:ilvl w:val="4"/>
          <w:numId w:val="2"/>
        </w:numPr>
        <w:spacing w:before="120" w:after="120"/>
        <w:rPr>
          <w:color w:val="auto"/>
          <w:sz w:val="24"/>
          <w:szCs w:val="24"/>
          <w:highlight w:val="none"/>
        </w:rPr>
      </w:pPr>
      <w:bookmarkStart w:id="234" w:name="_Toc3591"/>
      <w:bookmarkStart w:id="235" w:name="_Toc1548980849"/>
      <w:r>
        <w:rPr>
          <w:rFonts w:hint="eastAsia"/>
          <w:color w:val="auto"/>
          <w:sz w:val="24"/>
          <w:szCs w:val="24"/>
          <w:highlight w:val="none"/>
        </w:rPr>
        <w:t>关键事件类型</w:t>
      </w:r>
      <w:bookmarkEnd w:id="234"/>
      <w:bookmarkEnd w:id="235"/>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涵盖所支持的所有事件告警分类。管理模块支持动态新增、删除或修改事件类型，适配不同监管场景的个性化需求。</w:t>
      </w:r>
    </w:p>
    <w:p>
      <w:pPr>
        <w:pStyle w:val="4"/>
        <w:numPr>
          <w:ilvl w:val="4"/>
          <w:numId w:val="2"/>
        </w:numPr>
        <w:spacing w:before="120" w:after="120"/>
        <w:rPr>
          <w:color w:val="auto"/>
          <w:sz w:val="24"/>
          <w:szCs w:val="24"/>
          <w:highlight w:val="none"/>
        </w:rPr>
      </w:pPr>
      <w:bookmarkStart w:id="236" w:name="_Toc19844"/>
      <w:bookmarkStart w:id="237" w:name="_Toc770429197"/>
      <w:r>
        <w:rPr>
          <w:rFonts w:hint="eastAsia"/>
          <w:color w:val="auto"/>
          <w:sz w:val="24"/>
          <w:szCs w:val="24"/>
          <w:highlight w:val="none"/>
        </w:rPr>
        <w:t>关键事件报警</w:t>
      </w:r>
      <w:bookmarkEnd w:id="236"/>
      <w:bookmarkEnd w:id="237"/>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对多格式的视频文件进行关键事件识别并进行告警通知，通知内容包括时间戳、关联设备号、证据片段等。</w:t>
      </w:r>
    </w:p>
    <w:p>
      <w:pPr>
        <w:pStyle w:val="4"/>
        <w:numPr>
          <w:ilvl w:val="4"/>
          <w:numId w:val="2"/>
        </w:numPr>
        <w:spacing w:before="120" w:after="120"/>
        <w:rPr>
          <w:color w:val="auto"/>
          <w:sz w:val="24"/>
          <w:szCs w:val="24"/>
          <w:highlight w:val="none"/>
        </w:rPr>
      </w:pPr>
      <w:bookmarkStart w:id="238" w:name="_Toc1438"/>
      <w:bookmarkStart w:id="239" w:name="_Toc1365070071"/>
      <w:r>
        <w:rPr>
          <w:rFonts w:hint="eastAsia"/>
          <w:color w:val="auto"/>
          <w:sz w:val="24"/>
          <w:szCs w:val="24"/>
          <w:highlight w:val="none"/>
        </w:rPr>
        <w:t>打点结果输出</w:t>
      </w:r>
      <w:bookmarkEnd w:id="238"/>
      <w:bookmarkEnd w:id="239"/>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提供打点结果输出的能力，可供上层应用系统调用获取，或对上层应用平台进行结果输出数据传递。</w:t>
      </w:r>
    </w:p>
    <w:p>
      <w:pPr>
        <w:pStyle w:val="4"/>
        <w:numPr>
          <w:ilvl w:val="3"/>
          <w:numId w:val="2"/>
        </w:numPr>
        <w:spacing w:before="120" w:after="120"/>
        <w:rPr>
          <w:color w:val="auto"/>
          <w:sz w:val="24"/>
          <w:szCs w:val="24"/>
          <w:highlight w:val="none"/>
        </w:rPr>
      </w:pPr>
      <w:bookmarkStart w:id="240" w:name="_Toc19467"/>
      <w:bookmarkStart w:id="241" w:name="_Toc1756861209"/>
      <w:r>
        <w:rPr>
          <w:rFonts w:hint="eastAsia"/>
          <w:color w:val="auto"/>
          <w:sz w:val="24"/>
          <w:szCs w:val="24"/>
          <w:highlight w:val="none"/>
        </w:rPr>
        <w:t>告警记录</w:t>
      </w:r>
      <w:bookmarkEnd w:id="240"/>
      <w:bookmarkEnd w:id="241"/>
    </w:p>
    <w:p>
      <w:pPr>
        <w:pStyle w:val="4"/>
        <w:numPr>
          <w:ilvl w:val="4"/>
          <w:numId w:val="2"/>
        </w:numPr>
        <w:spacing w:before="120" w:after="120"/>
        <w:rPr>
          <w:color w:val="auto"/>
          <w:sz w:val="24"/>
          <w:szCs w:val="24"/>
          <w:highlight w:val="none"/>
        </w:rPr>
      </w:pPr>
      <w:bookmarkStart w:id="242" w:name="_Toc30020"/>
      <w:bookmarkStart w:id="243" w:name="_Toc58154687"/>
      <w:r>
        <w:rPr>
          <w:rFonts w:hint="eastAsia"/>
          <w:color w:val="auto"/>
          <w:sz w:val="24"/>
          <w:szCs w:val="24"/>
          <w:highlight w:val="none"/>
        </w:rPr>
        <w:t>协同事件消息订阅</w:t>
      </w:r>
      <w:bookmarkEnd w:id="242"/>
      <w:bookmarkEnd w:id="243"/>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提供基于API的事件消息订阅服务，支持结构化、半结构化、非结构化数据，满足不同业务需求，实时获取分析结果。包括结构化数据、半结构化数据、非结构化数据，支持通过API服务进行事件消息订阅。</w:t>
      </w:r>
    </w:p>
    <w:p>
      <w:pPr>
        <w:pStyle w:val="4"/>
        <w:numPr>
          <w:ilvl w:val="4"/>
          <w:numId w:val="2"/>
        </w:numPr>
        <w:spacing w:before="120" w:after="120"/>
        <w:rPr>
          <w:color w:val="auto"/>
          <w:sz w:val="24"/>
          <w:szCs w:val="24"/>
          <w:highlight w:val="none"/>
        </w:rPr>
      </w:pPr>
      <w:bookmarkStart w:id="244" w:name="_Toc27144"/>
      <w:bookmarkStart w:id="245" w:name="_Toc1406231677"/>
      <w:r>
        <w:rPr>
          <w:rFonts w:hint="eastAsia"/>
          <w:color w:val="auto"/>
          <w:sz w:val="24"/>
          <w:szCs w:val="24"/>
          <w:highlight w:val="none"/>
        </w:rPr>
        <w:t>协同事件查询</w:t>
      </w:r>
      <w:bookmarkEnd w:id="244"/>
      <w:bookmarkEnd w:id="245"/>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支持多种数据类型，方便用户快速检索历史事件，辅助决策分析。包括结构化数据、半结构化数据、非结构化数据，支持通过API服务进行事件消息查询。</w:t>
      </w:r>
    </w:p>
    <w:p>
      <w:pPr>
        <w:pStyle w:val="4"/>
        <w:numPr>
          <w:ilvl w:val="4"/>
          <w:numId w:val="2"/>
        </w:numPr>
        <w:spacing w:before="120" w:after="120"/>
        <w:rPr>
          <w:color w:val="auto"/>
          <w:sz w:val="24"/>
          <w:szCs w:val="24"/>
          <w:highlight w:val="none"/>
        </w:rPr>
      </w:pPr>
      <w:bookmarkStart w:id="246" w:name="_Toc18596"/>
      <w:bookmarkStart w:id="247" w:name="_Toc840321961"/>
      <w:r>
        <w:rPr>
          <w:rFonts w:hint="eastAsia"/>
          <w:color w:val="auto"/>
          <w:sz w:val="24"/>
          <w:szCs w:val="24"/>
          <w:highlight w:val="none"/>
        </w:rPr>
        <w:t>协同告警订阅</w:t>
      </w:r>
      <w:bookmarkEnd w:id="246"/>
      <w:bookmarkEnd w:id="247"/>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提供告警事件订阅服务，包含事件摘要、告警视频片段等多类型数据，通过API实时推送，助力快速响应。包含的事件摘要、告警视频片段等结构化数据、半结构化数据、非结构化数据。</w:t>
      </w:r>
    </w:p>
    <w:p>
      <w:pPr>
        <w:pStyle w:val="4"/>
        <w:numPr>
          <w:ilvl w:val="4"/>
          <w:numId w:val="2"/>
        </w:numPr>
        <w:spacing w:before="120" w:after="120"/>
        <w:rPr>
          <w:color w:val="auto"/>
          <w:sz w:val="24"/>
          <w:szCs w:val="24"/>
          <w:highlight w:val="none"/>
        </w:rPr>
      </w:pPr>
      <w:bookmarkStart w:id="248" w:name="_Toc2955"/>
      <w:bookmarkStart w:id="249" w:name="_Toc1745651230"/>
      <w:r>
        <w:rPr>
          <w:rFonts w:hint="eastAsia"/>
          <w:color w:val="auto"/>
          <w:sz w:val="24"/>
          <w:szCs w:val="24"/>
          <w:highlight w:val="none"/>
        </w:rPr>
        <w:t>协同告警短视频截取和存储</w:t>
      </w:r>
      <w:bookmarkEnd w:id="248"/>
      <w:bookmarkEnd w:id="249"/>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自动截取告警时刻短视频并存储，便于后续分析，支持多种格式，确保数据完整性和可追溯性。</w:t>
      </w:r>
    </w:p>
    <w:p>
      <w:pPr>
        <w:pStyle w:val="4"/>
        <w:numPr>
          <w:ilvl w:val="4"/>
          <w:numId w:val="2"/>
        </w:numPr>
        <w:spacing w:before="120" w:after="120"/>
        <w:rPr>
          <w:color w:val="auto"/>
          <w:sz w:val="24"/>
          <w:szCs w:val="24"/>
          <w:highlight w:val="none"/>
        </w:rPr>
      </w:pPr>
      <w:bookmarkStart w:id="250" w:name="_Toc9809"/>
      <w:bookmarkStart w:id="251" w:name="_Toc26852807"/>
      <w:r>
        <w:rPr>
          <w:rFonts w:hint="eastAsia"/>
          <w:color w:val="auto"/>
          <w:sz w:val="24"/>
          <w:szCs w:val="24"/>
          <w:highlight w:val="none"/>
        </w:rPr>
        <w:t>人员入侵告警记录</w:t>
      </w:r>
      <w:bookmarkEnd w:id="250"/>
      <w:bookmarkEnd w:id="251"/>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检测人员入侵行为并抓拍告警，记录全景图、算法类型等信息，支持实时推送与历史查询。</w:t>
      </w:r>
    </w:p>
    <w:p>
      <w:pPr>
        <w:pStyle w:val="4"/>
        <w:numPr>
          <w:ilvl w:val="4"/>
          <w:numId w:val="2"/>
        </w:numPr>
        <w:spacing w:before="120" w:after="120"/>
        <w:rPr>
          <w:color w:val="auto"/>
          <w:sz w:val="24"/>
          <w:szCs w:val="24"/>
          <w:highlight w:val="none"/>
        </w:rPr>
      </w:pPr>
      <w:bookmarkStart w:id="252" w:name="_Toc27774"/>
      <w:bookmarkStart w:id="253" w:name="_Toc466126746"/>
      <w:r>
        <w:rPr>
          <w:rFonts w:hint="eastAsia"/>
          <w:color w:val="auto"/>
          <w:sz w:val="24"/>
          <w:szCs w:val="24"/>
          <w:highlight w:val="none"/>
        </w:rPr>
        <w:t>人员拌线告警记录</w:t>
      </w:r>
      <w:bookmarkEnd w:id="252"/>
      <w:bookmarkEnd w:id="253"/>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拌线告警记录支持按时间、区域筛选，生成统计报表，为安全管理提供数据依据。</w:t>
      </w:r>
    </w:p>
    <w:p>
      <w:pPr>
        <w:pStyle w:val="4"/>
        <w:numPr>
          <w:ilvl w:val="4"/>
          <w:numId w:val="2"/>
        </w:numPr>
        <w:spacing w:before="120" w:after="120"/>
        <w:rPr>
          <w:color w:val="auto"/>
          <w:sz w:val="24"/>
          <w:szCs w:val="24"/>
          <w:highlight w:val="none"/>
        </w:rPr>
      </w:pPr>
      <w:bookmarkStart w:id="254" w:name="_Toc21422"/>
      <w:bookmarkStart w:id="255" w:name="_Toc1435001331"/>
      <w:r>
        <w:rPr>
          <w:rFonts w:hint="eastAsia"/>
          <w:color w:val="auto"/>
          <w:sz w:val="24"/>
          <w:szCs w:val="24"/>
          <w:highlight w:val="none"/>
        </w:rPr>
        <w:t>人员奔跑告警记录</w:t>
      </w:r>
      <w:bookmarkEnd w:id="254"/>
      <w:bookmarkEnd w:id="255"/>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检测设定区域内人员奔跑行为并告警，记录全景图等信息，支持与视频监控联动，实时查看告警现场视频。</w:t>
      </w:r>
    </w:p>
    <w:p>
      <w:pPr>
        <w:pStyle w:val="4"/>
        <w:numPr>
          <w:ilvl w:val="4"/>
          <w:numId w:val="2"/>
        </w:numPr>
        <w:spacing w:before="120" w:after="120"/>
        <w:rPr>
          <w:color w:val="auto"/>
          <w:sz w:val="24"/>
          <w:szCs w:val="24"/>
          <w:highlight w:val="none"/>
        </w:rPr>
      </w:pPr>
      <w:bookmarkStart w:id="256" w:name="_Toc14694"/>
      <w:bookmarkStart w:id="257" w:name="_Toc1668598007"/>
      <w:r>
        <w:rPr>
          <w:rFonts w:hint="eastAsia"/>
          <w:color w:val="auto"/>
          <w:sz w:val="24"/>
          <w:szCs w:val="24"/>
          <w:highlight w:val="none"/>
        </w:rPr>
        <w:t>人员离岗告警记录</w:t>
      </w:r>
      <w:bookmarkEnd w:id="256"/>
      <w:bookmarkEnd w:id="257"/>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支持人员离岗行为检测告警功能, 当检测到视频画面中、人员离岗超过设定时间。支持查看人员异常行为告警记录。</w:t>
      </w:r>
    </w:p>
    <w:p>
      <w:pPr>
        <w:pStyle w:val="4"/>
        <w:numPr>
          <w:ilvl w:val="4"/>
          <w:numId w:val="2"/>
        </w:numPr>
        <w:spacing w:before="120" w:after="120"/>
        <w:rPr>
          <w:color w:val="auto"/>
          <w:sz w:val="24"/>
          <w:szCs w:val="24"/>
          <w:highlight w:val="none"/>
        </w:rPr>
      </w:pPr>
      <w:bookmarkStart w:id="258" w:name="_Toc7440"/>
      <w:bookmarkStart w:id="259" w:name="_Toc1473229160"/>
      <w:r>
        <w:rPr>
          <w:rFonts w:hint="eastAsia"/>
          <w:color w:val="auto"/>
          <w:sz w:val="24"/>
          <w:szCs w:val="24"/>
          <w:highlight w:val="none"/>
        </w:rPr>
        <w:t>人员打架告警记录</w:t>
      </w:r>
      <w:bookmarkEnd w:id="258"/>
      <w:bookmarkEnd w:id="259"/>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支持人员打架行为检测告警功能, 当检测到视频画面中人员在设定区域内异常行为。支持查看人员异常行为告警记录。</w:t>
      </w:r>
    </w:p>
    <w:p>
      <w:pPr>
        <w:pStyle w:val="4"/>
        <w:numPr>
          <w:ilvl w:val="4"/>
          <w:numId w:val="2"/>
        </w:numPr>
        <w:spacing w:before="120" w:after="120"/>
        <w:rPr>
          <w:color w:val="auto"/>
          <w:sz w:val="24"/>
          <w:szCs w:val="24"/>
          <w:highlight w:val="none"/>
        </w:rPr>
      </w:pPr>
      <w:bookmarkStart w:id="260" w:name="_Toc16269"/>
      <w:bookmarkStart w:id="261" w:name="_Toc316019911"/>
      <w:r>
        <w:rPr>
          <w:rFonts w:hint="eastAsia"/>
          <w:color w:val="auto"/>
          <w:sz w:val="24"/>
          <w:szCs w:val="24"/>
          <w:highlight w:val="none"/>
        </w:rPr>
        <w:t>人员聚众</w:t>
      </w:r>
      <w:r>
        <w:rPr>
          <w:rFonts w:hint="eastAsia"/>
          <w:color w:val="auto"/>
          <w:sz w:val="24"/>
          <w:szCs w:val="24"/>
          <w:highlight w:val="none"/>
          <w:lang w:eastAsia="zh-CN"/>
        </w:rPr>
        <w:t>告</w:t>
      </w:r>
      <w:r>
        <w:rPr>
          <w:rFonts w:hint="eastAsia"/>
          <w:color w:val="auto"/>
          <w:sz w:val="24"/>
          <w:szCs w:val="24"/>
          <w:highlight w:val="none"/>
        </w:rPr>
        <w:t>警记录</w:t>
      </w:r>
      <w:bookmarkEnd w:id="260"/>
      <w:bookmarkEnd w:id="261"/>
    </w:p>
    <w:p>
      <w:pPr>
        <w:pStyle w:val="52"/>
        <w:widowControl/>
        <w:spacing w:before="100" w:beforeAutospacing="1" w:after="100" w:afterAutospacing="1"/>
        <w:ind w:firstLine="566" w:firstLineChars="236"/>
        <w:jc w:val="left"/>
        <w:rPr>
          <w:color w:val="auto"/>
          <w:highlight w:val="none"/>
        </w:rPr>
      </w:pPr>
      <w:r>
        <w:rPr>
          <w:rFonts w:hint="eastAsia"/>
          <w:color w:val="auto"/>
          <w:highlight w:val="none"/>
        </w:rPr>
        <w:t>支持人员聚众行为检测告警功能, 当检测到视频画面中、人员在设定区域内异常行为。支持查看人员异常行为告警记录。</w:t>
      </w:r>
    </w:p>
    <w:p>
      <w:pPr>
        <w:pStyle w:val="3"/>
        <w:keepNext/>
        <w:widowControl w:val="0"/>
        <w:numPr>
          <w:ilvl w:val="1"/>
          <w:numId w:val="2"/>
        </w:numPr>
        <w:tabs>
          <w:tab w:val="left" w:pos="432"/>
          <w:tab w:val="left" w:pos="575"/>
          <w:tab w:val="clear" w:pos="720"/>
        </w:tabs>
        <w:snapToGrid w:val="0"/>
        <w:spacing w:after="120"/>
        <w:ind w:left="498" w:hanging="498" w:hangingChars="177"/>
        <w:jc w:val="both"/>
        <w:rPr>
          <w:color w:val="auto"/>
          <w:sz w:val="28"/>
          <w:szCs w:val="28"/>
          <w:highlight w:val="none"/>
        </w:rPr>
      </w:pPr>
      <w:bookmarkStart w:id="262" w:name="_Toc3035"/>
      <w:bookmarkStart w:id="263" w:name="_Toc1137345503"/>
      <w:r>
        <w:rPr>
          <w:rFonts w:hint="eastAsia"/>
          <w:color w:val="auto"/>
          <w:sz w:val="28"/>
          <w:szCs w:val="28"/>
          <w:highlight w:val="none"/>
        </w:rPr>
        <w:t>配套软硬件</w:t>
      </w:r>
      <w:r>
        <w:rPr>
          <w:color w:val="auto"/>
          <w:sz w:val="28"/>
          <w:szCs w:val="28"/>
          <w:highlight w:val="none"/>
        </w:rPr>
        <w:t>要求</w:t>
      </w:r>
      <w:bookmarkEnd w:id="262"/>
      <w:bookmarkEnd w:id="263"/>
    </w:p>
    <w:p>
      <w:pPr>
        <w:pStyle w:val="4"/>
        <w:numPr>
          <w:ilvl w:val="2"/>
          <w:numId w:val="2"/>
        </w:numPr>
        <w:spacing w:before="120" w:after="120"/>
        <w:rPr>
          <w:color w:val="auto"/>
          <w:sz w:val="24"/>
          <w:szCs w:val="24"/>
          <w:highlight w:val="none"/>
        </w:rPr>
      </w:pPr>
      <w:bookmarkStart w:id="264" w:name="_Toc30483"/>
      <w:bookmarkStart w:id="265" w:name="_Toc1545390620"/>
      <w:r>
        <w:rPr>
          <w:rFonts w:hint="eastAsia"/>
          <w:color w:val="auto"/>
          <w:sz w:val="24"/>
          <w:szCs w:val="24"/>
          <w:highlight w:val="none"/>
        </w:rPr>
        <w:t>参数面交换机</w:t>
      </w:r>
      <w:bookmarkEnd w:id="264"/>
      <w:bookmarkEnd w:id="265"/>
    </w:p>
    <w:tbl>
      <w:tblPr>
        <w:tblStyle w:val="58"/>
        <w:tblW w:w="9169" w:type="dxa"/>
        <w:tblInd w:w="0" w:type="dxa"/>
        <w:tblLayout w:type="autofit"/>
        <w:tblCellMar>
          <w:top w:w="0" w:type="dxa"/>
          <w:left w:w="108" w:type="dxa"/>
          <w:bottom w:w="0" w:type="dxa"/>
          <w:right w:w="108" w:type="dxa"/>
        </w:tblCellMar>
      </w:tblPr>
      <w:tblGrid>
        <w:gridCol w:w="1555"/>
        <w:gridCol w:w="7614"/>
      </w:tblGrid>
      <w:tr>
        <w:tblPrEx>
          <w:tblCellMar>
            <w:top w:w="0" w:type="dxa"/>
            <w:left w:w="108" w:type="dxa"/>
            <w:bottom w:w="0" w:type="dxa"/>
            <w:right w:w="108" w:type="dxa"/>
          </w:tblCellMar>
        </w:tblPrEx>
        <w:trPr>
          <w:trHeight w:val="480" w:hRule="atLeast"/>
        </w:trPr>
        <w:tc>
          <w:tcPr>
            <w:tcW w:w="1555" w:type="dxa"/>
            <w:tcBorders>
              <w:top w:val="single" w:color="auto" w:sz="4" w:space="0"/>
              <w:left w:val="single" w:color="auto" w:sz="4" w:space="0"/>
              <w:bottom w:val="single" w:color="auto" w:sz="4" w:space="0"/>
              <w:right w:val="single" w:color="auto" w:sz="4" w:space="0"/>
            </w:tcBorders>
            <w:shd w:val="clear" w:color="auto" w:fill="C5E0B3" w:themeFill="accent6" w:themeFillTint="66"/>
            <w:noWrap/>
            <w:vAlign w:val="center"/>
          </w:tcPr>
          <w:p>
            <w:pPr>
              <w:spacing w:line="276"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指标名称</w:t>
            </w:r>
          </w:p>
        </w:tc>
        <w:tc>
          <w:tcPr>
            <w:tcW w:w="7614" w:type="dxa"/>
            <w:tcBorders>
              <w:top w:val="single" w:color="auto" w:sz="4" w:space="0"/>
              <w:left w:val="nil"/>
              <w:bottom w:val="single" w:color="auto" w:sz="4" w:space="0"/>
              <w:right w:val="single" w:color="auto" w:sz="4" w:space="0"/>
            </w:tcBorders>
            <w:shd w:val="clear" w:color="auto" w:fill="C5E0B3" w:themeFill="accent6" w:themeFillTint="66"/>
            <w:noWrap/>
            <w:vAlign w:val="center"/>
          </w:tcPr>
          <w:p>
            <w:pPr>
              <w:spacing w:line="276"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采购要求</w:t>
            </w:r>
          </w:p>
        </w:tc>
      </w:tr>
      <w:tr>
        <w:tblPrEx>
          <w:tblCellMar>
            <w:top w:w="0" w:type="dxa"/>
            <w:left w:w="108" w:type="dxa"/>
            <w:bottom w:w="0" w:type="dxa"/>
            <w:right w:w="108" w:type="dxa"/>
          </w:tblCellMar>
        </w:tblPrEx>
        <w:trPr>
          <w:trHeight w:val="320" w:hRule="atLeast"/>
        </w:trPr>
        <w:tc>
          <w:tcPr>
            <w:tcW w:w="155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性能规格</w:t>
            </w:r>
          </w:p>
        </w:tc>
        <w:tc>
          <w:tcPr>
            <w:tcW w:w="76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交换容量≥25.6Tbps</w:t>
            </w:r>
          </w:p>
        </w:tc>
      </w:tr>
      <w:tr>
        <w:tblPrEx>
          <w:tblCellMar>
            <w:top w:w="0" w:type="dxa"/>
            <w:left w:w="108" w:type="dxa"/>
            <w:bottom w:w="0" w:type="dxa"/>
            <w:right w:w="108" w:type="dxa"/>
          </w:tblCellMar>
        </w:tblPrEx>
        <w:trPr>
          <w:trHeight w:val="320" w:hRule="atLeast"/>
        </w:trPr>
        <w:tc>
          <w:tcPr>
            <w:tcW w:w="155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pacing w:val="0"/>
                <w:kern w:val="0"/>
                <w:sz w:val="21"/>
                <w:szCs w:val="21"/>
                <w:highlight w:val="none"/>
              </w:rPr>
            </w:pPr>
          </w:p>
        </w:tc>
        <w:tc>
          <w:tcPr>
            <w:tcW w:w="76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包转发率≥8000Mpps</w:t>
            </w:r>
          </w:p>
        </w:tc>
      </w:tr>
      <w:tr>
        <w:tblPrEx>
          <w:tblCellMar>
            <w:top w:w="0" w:type="dxa"/>
            <w:left w:w="108" w:type="dxa"/>
            <w:bottom w:w="0" w:type="dxa"/>
            <w:right w:w="108" w:type="dxa"/>
          </w:tblCellMar>
        </w:tblPrEx>
        <w:trPr>
          <w:trHeight w:val="320" w:hRule="atLeast"/>
        </w:trPr>
        <w:tc>
          <w:tcPr>
            <w:tcW w:w="155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硬件规格</w:t>
            </w:r>
          </w:p>
        </w:tc>
        <w:tc>
          <w:tcPr>
            <w:tcW w:w="76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硬件：400GE QSFP-DD光接口≥32，风扇模块≥6个</w:t>
            </w:r>
          </w:p>
        </w:tc>
      </w:tr>
      <w:tr>
        <w:tblPrEx>
          <w:tblCellMar>
            <w:top w:w="0" w:type="dxa"/>
            <w:left w:w="108" w:type="dxa"/>
            <w:bottom w:w="0" w:type="dxa"/>
            <w:right w:w="108" w:type="dxa"/>
          </w:tblCellMar>
        </w:tblPrEx>
        <w:trPr>
          <w:trHeight w:val="320" w:hRule="atLeast"/>
        </w:trPr>
        <w:tc>
          <w:tcPr>
            <w:tcW w:w="155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pacing w:val="0"/>
                <w:kern w:val="0"/>
                <w:sz w:val="21"/>
                <w:szCs w:val="21"/>
                <w:highlight w:val="none"/>
              </w:rPr>
            </w:pPr>
          </w:p>
        </w:tc>
        <w:tc>
          <w:tcPr>
            <w:tcW w:w="76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冗余电源：电源模块≥2个</w:t>
            </w:r>
          </w:p>
        </w:tc>
      </w:tr>
      <w:tr>
        <w:tblPrEx>
          <w:tblCellMar>
            <w:top w:w="0" w:type="dxa"/>
            <w:left w:w="108" w:type="dxa"/>
            <w:bottom w:w="0" w:type="dxa"/>
            <w:right w:w="108" w:type="dxa"/>
          </w:tblCellMar>
        </w:tblPrEx>
        <w:trPr>
          <w:trHeight w:val="320" w:hRule="atLeast"/>
        </w:trPr>
        <w:tc>
          <w:tcPr>
            <w:tcW w:w="155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pacing w:val="0"/>
                <w:kern w:val="0"/>
                <w:sz w:val="21"/>
                <w:szCs w:val="21"/>
                <w:highlight w:val="none"/>
              </w:rPr>
            </w:pPr>
          </w:p>
        </w:tc>
        <w:tc>
          <w:tcPr>
            <w:tcW w:w="76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实配：32个400GE的多模光模块(400G可拆分为2*200G，含线缆)</w:t>
            </w:r>
          </w:p>
        </w:tc>
      </w:tr>
      <w:tr>
        <w:tblPrEx>
          <w:tblCellMar>
            <w:top w:w="0" w:type="dxa"/>
            <w:left w:w="108" w:type="dxa"/>
            <w:bottom w:w="0" w:type="dxa"/>
            <w:right w:w="108" w:type="dxa"/>
          </w:tblCellMar>
        </w:tblPrEx>
        <w:trPr>
          <w:trHeight w:val="320" w:hRule="atLeast"/>
        </w:trPr>
        <w:tc>
          <w:tcPr>
            <w:tcW w:w="155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pacing w:val="0"/>
                <w:kern w:val="0"/>
                <w:sz w:val="21"/>
                <w:szCs w:val="21"/>
                <w:highlight w:val="none"/>
              </w:rPr>
            </w:pPr>
          </w:p>
        </w:tc>
        <w:tc>
          <w:tcPr>
            <w:tcW w:w="76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▲CPU、转发芯片为国产芯片，提供</w:t>
            </w:r>
            <w:r>
              <w:rPr>
                <w:rFonts w:hint="eastAsia" w:ascii="宋体" w:hAnsi="宋体" w:eastAsia="宋体" w:cs="宋体"/>
                <w:color w:val="auto"/>
                <w:kern w:val="0"/>
                <w:sz w:val="21"/>
                <w:szCs w:val="21"/>
                <w:highlight w:val="none"/>
                <w:lang w:eastAsia="zh-CN" w:bidi="ar"/>
              </w:rPr>
              <w:t>相关</w:t>
            </w:r>
            <w:r>
              <w:rPr>
                <w:rFonts w:hint="eastAsia" w:ascii="宋体" w:hAnsi="宋体" w:eastAsia="宋体" w:cs="宋体"/>
                <w:color w:val="auto"/>
                <w:kern w:val="0"/>
                <w:sz w:val="21"/>
                <w:szCs w:val="21"/>
                <w:highlight w:val="none"/>
                <w:lang w:bidi="ar"/>
              </w:rPr>
              <w:t>证明</w:t>
            </w:r>
          </w:p>
        </w:tc>
      </w:tr>
      <w:tr>
        <w:tblPrEx>
          <w:tblCellMar>
            <w:top w:w="0" w:type="dxa"/>
            <w:left w:w="108" w:type="dxa"/>
            <w:bottom w:w="0" w:type="dxa"/>
            <w:right w:w="108" w:type="dxa"/>
          </w:tblCellMar>
        </w:tblPrEx>
        <w:trPr>
          <w:trHeight w:val="320" w:hRule="atLeast"/>
        </w:trPr>
        <w:tc>
          <w:tcPr>
            <w:tcW w:w="155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pacing w:val="0"/>
                <w:kern w:val="0"/>
                <w:sz w:val="21"/>
                <w:szCs w:val="21"/>
                <w:highlight w:val="none"/>
              </w:rPr>
            </w:pPr>
          </w:p>
        </w:tc>
        <w:tc>
          <w:tcPr>
            <w:tcW w:w="76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缓存：设备整机缓存≥130M</w:t>
            </w:r>
          </w:p>
        </w:tc>
      </w:tr>
      <w:tr>
        <w:tblPrEx>
          <w:tblCellMar>
            <w:top w:w="0" w:type="dxa"/>
            <w:left w:w="108" w:type="dxa"/>
            <w:bottom w:w="0" w:type="dxa"/>
            <w:right w:w="108" w:type="dxa"/>
          </w:tblCellMar>
        </w:tblPrEx>
        <w:trPr>
          <w:trHeight w:val="640" w:hRule="atLeast"/>
        </w:trPr>
        <w:tc>
          <w:tcPr>
            <w:tcW w:w="155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表项规格</w:t>
            </w:r>
          </w:p>
        </w:tc>
        <w:tc>
          <w:tcPr>
            <w:tcW w:w="76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路由表容量：IPv4路由规格≥1464K，支持Ipv6 路由规格≥732K，提供第三方测试报告证明</w:t>
            </w:r>
          </w:p>
        </w:tc>
      </w:tr>
      <w:tr>
        <w:tblPrEx>
          <w:tblCellMar>
            <w:top w:w="0" w:type="dxa"/>
            <w:left w:w="108" w:type="dxa"/>
            <w:bottom w:w="0" w:type="dxa"/>
            <w:right w:w="108" w:type="dxa"/>
          </w:tblCellMar>
        </w:tblPrEx>
        <w:trPr>
          <w:trHeight w:val="320" w:hRule="atLeast"/>
        </w:trPr>
        <w:tc>
          <w:tcPr>
            <w:tcW w:w="155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pacing w:val="0"/>
                <w:kern w:val="0"/>
                <w:sz w:val="21"/>
                <w:szCs w:val="21"/>
                <w:highlight w:val="none"/>
              </w:rPr>
            </w:pPr>
          </w:p>
        </w:tc>
        <w:tc>
          <w:tcPr>
            <w:tcW w:w="76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ARP地址容量：ARP表项≥128K ，提供</w:t>
            </w:r>
            <w:r>
              <w:rPr>
                <w:rFonts w:hint="eastAsia" w:ascii="宋体" w:hAnsi="宋体" w:eastAsia="宋体" w:cs="宋体"/>
                <w:color w:val="auto"/>
                <w:kern w:val="0"/>
                <w:sz w:val="21"/>
                <w:szCs w:val="21"/>
                <w:highlight w:val="none"/>
                <w:lang w:eastAsia="zh-CN" w:bidi="ar"/>
              </w:rPr>
              <w:t>相关</w:t>
            </w:r>
            <w:r>
              <w:rPr>
                <w:rFonts w:hint="eastAsia" w:ascii="宋体" w:hAnsi="宋体" w:eastAsia="宋体" w:cs="宋体"/>
                <w:color w:val="auto"/>
                <w:kern w:val="0"/>
                <w:sz w:val="21"/>
                <w:szCs w:val="21"/>
                <w:highlight w:val="none"/>
                <w:lang w:bidi="ar"/>
              </w:rPr>
              <w:t>证明</w:t>
            </w:r>
          </w:p>
        </w:tc>
      </w:tr>
      <w:tr>
        <w:tblPrEx>
          <w:tblCellMar>
            <w:top w:w="0" w:type="dxa"/>
            <w:left w:w="108" w:type="dxa"/>
            <w:bottom w:w="0" w:type="dxa"/>
            <w:right w:w="108" w:type="dxa"/>
          </w:tblCellMar>
        </w:tblPrEx>
        <w:trPr>
          <w:trHeight w:val="320" w:hRule="atLeast"/>
        </w:trPr>
        <w:tc>
          <w:tcPr>
            <w:tcW w:w="155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pacing w:val="0"/>
                <w:kern w:val="0"/>
                <w:sz w:val="21"/>
                <w:szCs w:val="21"/>
                <w:highlight w:val="none"/>
              </w:rPr>
            </w:pPr>
          </w:p>
        </w:tc>
        <w:tc>
          <w:tcPr>
            <w:tcW w:w="76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bidi="ar"/>
              </w:rPr>
              <w:t>▲MAC地址数量：整机MAC地址≥640K，提供</w:t>
            </w:r>
            <w:r>
              <w:rPr>
                <w:rFonts w:hint="eastAsia" w:ascii="宋体" w:hAnsi="宋体" w:eastAsia="宋体" w:cs="宋体"/>
                <w:color w:val="auto"/>
                <w:kern w:val="0"/>
                <w:sz w:val="21"/>
                <w:szCs w:val="21"/>
                <w:highlight w:val="none"/>
                <w:lang w:eastAsia="zh-CN" w:bidi="ar"/>
              </w:rPr>
              <w:t>相关</w:t>
            </w:r>
            <w:r>
              <w:rPr>
                <w:rFonts w:hint="eastAsia" w:ascii="宋体" w:hAnsi="宋体" w:eastAsia="宋体" w:cs="宋体"/>
                <w:color w:val="auto"/>
                <w:kern w:val="0"/>
                <w:sz w:val="21"/>
                <w:szCs w:val="21"/>
                <w:highlight w:val="none"/>
                <w:lang w:bidi="ar"/>
              </w:rPr>
              <w:t>证明</w:t>
            </w:r>
          </w:p>
        </w:tc>
      </w:tr>
      <w:tr>
        <w:tblPrEx>
          <w:tblCellMar>
            <w:top w:w="0" w:type="dxa"/>
            <w:left w:w="108" w:type="dxa"/>
            <w:bottom w:w="0" w:type="dxa"/>
            <w:right w:w="108" w:type="dxa"/>
          </w:tblCellMar>
        </w:tblPrEx>
        <w:trPr>
          <w:trHeight w:val="640" w:hRule="atLeast"/>
        </w:trPr>
        <w:tc>
          <w:tcPr>
            <w:tcW w:w="15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路由协议</w:t>
            </w:r>
          </w:p>
        </w:tc>
        <w:tc>
          <w:tcPr>
            <w:tcW w:w="76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支持RIP、OSPF、ISIS、BGP等IPv4动态路由协议，支持RIPng、OSPFv3、ISISv6、BGP4+等IPv6动态路由协议</w:t>
            </w:r>
          </w:p>
        </w:tc>
      </w:tr>
      <w:tr>
        <w:tblPrEx>
          <w:tblCellMar>
            <w:top w:w="0" w:type="dxa"/>
            <w:left w:w="108" w:type="dxa"/>
            <w:bottom w:w="0" w:type="dxa"/>
            <w:right w:w="108" w:type="dxa"/>
          </w:tblCellMar>
        </w:tblPrEx>
        <w:trPr>
          <w:trHeight w:val="320" w:hRule="atLeast"/>
        </w:trPr>
        <w:tc>
          <w:tcPr>
            <w:tcW w:w="15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服务质量（QoS）</w:t>
            </w:r>
          </w:p>
        </w:tc>
        <w:tc>
          <w:tcPr>
            <w:tcW w:w="76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支持基于VLAN/子接口/BD/VxLAN 隧道的MAC-LIMIT</w:t>
            </w:r>
          </w:p>
        </w:tc>
      </w:tr>
      <w:tr>
        <w:tblPrEx>
          <w:tblCellMar>
            <w:top w:w="0" w:type="dxa"/>
            <w:left w:w="108" w:type="dxa"/>
            <w:bottom w:w="0" w:type="dxa"/>
            <w:right w:w="108" w:type="dxa"/>
          </w:tblCellMar>
        </w:tblPrEx>
        <w:trPr>
          <w:trHeight w:val="640" w:hRule="atLeast"/>
        </w:trPr>
        <w:tc>
          <w:tcPr>
            <w:tcW w:w="15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安全特性</w:t>
            </w:r>
          </w:p>
        </w:tc>
        <w:tc>
          <w:tcPr>
            <w:tcW w:w="76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支持防止DOS、arp攻击和ICMP攻击、支持IP、MAC、端口和VLAN的组合绑定、支持端口隔离</w:t>
            </w:r>
          </w:p>
        </w:tc>
      </w:tr>
      <w:tr>
        <w:tblPrEx>
          <w:tblCellMar>
            <w:top w:w="0" w:type="dxa"/>
            <w:left w:w="108" w:type="dxa"/>
            <w:bottom w:w="0" w:type="dxa"/>
            <w:right w:w="108" w:type="dxa"/>
          </w:tblCellMar>
        </w:tblPrEx>
        <w:trPr>
          <w:trHeight w:val="320" w:hRule="atLeast"/>
        </w:trPr>
        <w:tc>
          <w:tcPr>
            <w:tcW w:w="155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可靠性</w:t>
            </w:r>
          </w:p>
        </w:tc>
        <w:tc>
          <w:tcPr>
            <w:tcW w:w="76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支持VRRP，BFD3.3ms检测间隔，组播</w:t>
            </w:r>
          </w:p>
        </w:tc>
      </w:tr>
      <w:tr>
        <w:tblPrEx>
          <w:tblCellMar>
            <w:top w:w="0" w:type="dxa"/>
            <w:left w:w="108" w:type="dxa"/>
            <w:bottom w:w="0" w:type="dxa"/>
            <w:right w:w="108" w:type="dxa"/>
          </w:tblCellMar>
        </w:tblPrEx>
        <w:trPr>
          <w:trHeight w:val="320" w:hRule="atLeast"/>
        </w:trPr>
        <w:tc>
          <w:tcPr>
            <w:tcW w:w="155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auto"/>
                <w:spacing w:val="0"/>
                <w:kern w:val="0"/>
                <w:sz w:val="21"/>
                <w:szCs w:val="21"/>
                <w:highlight w:val="none"/>
              </w:rPr>
            </w:pPr>
          </w:p>
        </w:tc>
        <w:tc>
          <w:tcPr>
            <w:tcW w:w="76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bidi="ar"/>
              </w:rPr>
              <w:t>▲支持数据面故障快速自愈DPFR，提供</w:t>
            </w:r>
            <w:r>
              <w:rPr>
                <w:rFonts w:hint="eastAsia" w:ascii="宋体" w:hAnsi="宋体" w:eastAsia="宋体" w:cs="宋体"/>
                <w:color w:val="auto"/>
                <w:kern w:val="0"/>
                <w:sz w:val="21"/>
                <w:szCs w:val="21"/>
                <w:highlight w:val="none"/>
                <w:lang w:eastAsia="zh-CN" w:bidi="ar"/>
              </w:rPr>
              <w:t>相关</w:t>
            </w:r>
            <w:r>
              <w:rPr>
                <w:rFonts w:hint="eastAsia" w:ascii="宋体" w:hAnsi="宋体" w:eastAsia="宋体" w:cs="宋体"/>
                <w:color w:val="auto"/>
                <w:kern w:val="0"/>
                <w:sz w:val="21"/>
                <w:szCs w:val="21"/>
                <w:highlight w:val="none"/>
                <w:lang w:bidi="ar"/>
              </w:rPr>
              <w:t>证明</w:t>
            </w:r>
          </w:p>
        </w:tc>
      </w:tr>
      <w:tr>
        <w:tblPrEx>
          <w:tblCellMar>
            <w:top w:w="0" w:type="dxa"/>
            <w:left w:w="108" w:type="dxa"/>
            <w:bottom w:w="0" w:type="dxa"/>
            <w:right w:w="108" w:type="dxa"/>
          </w:tblCellMar>
        </w:tblPrEx>
        <w:trPr>
          <w:trHeight w:val="320" w:hRule="atLeast"/>
        </w:trPr>
        <w:tc>
          <w:tcPr>
            <w:tcW w:w="15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产品资质</w:t>
            </w:r>
          </w:p>
        </w:tc>
        <w:tc>
          <w:tcPr>
            <w:tcW w:w="76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提供工信部入网证</w:t>
            </w:r>
          </w:p>
        </w:tc>
      </w:tr>
      <w:tr>
        <w:tblPrEx>
          <w:tblCellMar>
            <w:top w:w="0" w:type="dxa"/>
            <w:left w:w="108" w:type="dxa"/>
            <w:bottom w:w="0" w:type="dxa"/>
            <w:right w:w="108" w:type="dxa"/>
          </w:tblCellMar>
        </w:tblPrEx>
        <w:trPr>
          <w:trHeight w:val="320" w:hRule="atLeast"/>
        </w:trPr>
        <w:tc>
          <w:tcPr>
            <w:tcW w:w="15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4"/>
                <w:highlight w:val="none"/>
                <w:lang w:bidi="ar"/>
              </w:rPr>
              <w:t>服务</w:t>
            </w:r>
          </w:p>
        </w:tc>
        <w:tc>
          <w:tcPr>
            <w:tcW w:w="76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4"/>
                <w:highlight w:val="none"/>
                <w:lang w:bidi="ar"/>
              </w:rPr>
              <w:t>提供三年原厂维保</w:t>
            </w:r>
          </w:p>
        </w:tc>
      </w:tr>
    </w:tbl>
    <w:p>
      <w:pPr>
        <w:rPr>
          <w:color w:val="auto"/>
          <w:highlight w:val="none"/>
        </w:rPr>
      </w:pPr>
    </w:p>
    <w:p>
      <w:pPr>
        <w:pStyle w:val="4"/>
        <w:numPr>
          <w:ilvl w:val="2"/>
          <w:numId w:val="2"/>
        </w:numPr>
        <w:spacing w:before="120" w:after="120"/>
        <w:rPr>
          <w:color w:val="auto"/>
          <w:sz w:val="24"/>
          <w:szCs w:val="24"/>
          <w:highlight w:val="none"/>
        </w:rPr>
      </w:pPr>
      <w:bookmarkStart w:id="266" w:name="_Toc17072"/>
      <w:bookmarkStart w:id="267" w:name="_Toc294031458"/>
      <w:r>
        <w:rPr>
          <w:rFonts w:hint="eastAsia"/>
          <w:color w:val="auto"/>
          <w:sz w:val="24"/>
          <w:szCs w:val="24"/>
          <w:highlight w:val="none"/>
        </w:rPr>
        <w:t>带外管理交换机</w:t>
      </w:r>
      <w:bookmarkEnd w:id="266"/>
      <w:bookmarkEnd w:id="267"/>
    </w:p>
    <w:tbl>
      <w:tblPr>
        <w:tblStyle w:val="58"/>
        <w:tblW w:w="9209" w:type="dxa"/>
        <w:tblInd w:w="0" w:type="dxa"/>
        <w:tblLayout w:type="autofit"/>
        <w:tblCellMar>
          <w:top w:w="0" w:type="dxa"/>
          <w:left w:w="108" w:type="dxa"/>
          <w:bottom w:w="0" w:type="dxa"/>
          <w:right w:w="108" w:type="dxa"/>
        </w:tblCellMar>
      </w:tblPr>
      <w:tblGrid>
        <w:gridCol w:w="1555"/>
        <w:gridCol w:w="7654"/>
      </w:tblGrid>
      <w:tr>
        <w:tblPrEx>
          <w:tblCellMar>
            <w:top w:w="0" w:type="dxa"/>
            <w:left w:w="108" w:type="dxa"/>
            <w:bottom w:w="0" w:type="dxa"/>
            <w:right w:w="108" w:type="dxa"/>
          </w:tblCellMar>
        </w:tblPrEx>
        <w:trPr>
          <w:trHeight w:val="300" w:hRule="atLeast"/>
        </w:trPr>
        <w:tc>
          <w:tcPr>
            <w:tcW w:w="1555" w:type="dxa"/>
            <w:tcBorders>
              <w:top w:val="single" w:color="auto" w:sz="4" w:space="0"/>
              <w:left w:val="single" w:color="auto" w:sz="4" w:space="0"/>
              <w:bottom w:val="single" w:color="auto" w:sz="4" w:space="0"/>
              <w:right w:val="single" w:color="auto" w:sz="4" w:space="0"/>
            </w:tcBorders>
            <w:shd w:val="clear" w:color="auto" w:fill="C5E0B3" w:themeFill="accent6" w:themeFillTint="66"/>
            <w:noWrap/>
            <w:vAlign w:val="center"/>
          </w:tcPr>
          <w:p>
            <w:pPr>
              <w:spacing w:line="276"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指标名称</w:t>
            </w:r>
          </w:p>
        </w:tc>
        <w:tc>
          <w:tcPr>
            <w:tcW w:w="7654" w:type="dxa"/>
            <w:tcBorders>
              <w:top w:val="single" w:color="auto" w:sz="4" w:space="0"/>
              <w:left w:val="nil"/>
              <w:bottom w:val="single" w:color="auto" w:sz="4" w:space="0"/>
              <w:right w:val="single" w:color="auto" w:sz="4" w:space="0"/>
            </w:tcBorders>
            <w:shd w:val="clear" w:color="auto" w:fill="C5E0B3" w:themeFill="accent6" w:themeFillTint="66"/>
            <w:noWrap/>
            <w:vAlign w:val="center"/>
          </w:tcPr>
          <w:p>
            <w:pPr>
              <w:spacing w:line="276"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采购要求</w:t>
            </w:r>
          </w:p>
        </w:tc>
      </w:tr>
      <w:tr>
        <w:tblPrEx>
          <w:tblCellMar>
            <w:top w:w="0" w:type="dxa"/>
            <w:left w:w="108" w:type="dxa"/>
            <w:bottom w:w="0" w:type="dxa"/>
            <w:right w:w="108" w:type="dxa"/>
          </w:tblCellMar>
        </w:tblPrEx>
        <w:trPr>
          <w:trHeight w:val="320" w:hRule="atLeast"/>
        </w:trPr>
        <w:tc>
          <w:tcPr>
            <w:tcW w:w="155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性能规格</w:t>
            </w:r>
          </w:p>
        </w:tc>
        <w:tc>
          <w:tcPr>
            <w:tcW w:w="765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交换容量≥670Gbps</w:t>
            </w:r>
          </w:p>
        </w:tc>
      </w:tr>
      <w:tr>
        <w:tblPrEx>
          <w:tblCellMar>
            <w:top w:w="0" w:type="dxa"/>
            <w:left w:w="108" w:type="dxa"/>
            <w:bottom w:w="0" w:type="dxa"/>
            <w:right w:w="108" w:type="dxa"/>
          </w:tblCellMar>
        </w:tblPrEx>
        <w:trPr>
          <w:trHeight w:val="320" w:hRule="atLeast"/>
        </w:trPr>
        <w:tc>
          <w:tcPr>
            <w:tcW w:w="1555" w:type="dxa"/>
            <w:vMerge w:val="continue"/>
            <w:tcBorders>
              <w:top w:val="nil"/>
              <w:left w:val="single" w:color="auto" w:sz="4" w:space="0"/>
              <w:bottom w:val="single" w:color="000000" w:sz="4" w:space="0"/>
              <w:right w:val="single" w:color="auto" w:sz="4" w:space="0"/>
            </w:tcBorders>
            <w:vAlign w:val="center"/>
          </w:tcPr>
          <w:p>
            <w:pPr>
              <w:jc w:val="center"/>
              <w:rPr>
                <w:rFonts w:ascii="宋体" w:hAnsi="宋体" w:eastAsia="宋体" w:cs="宋体"/>
                <w:color w:val="auto"/>
                <w:spacing w:val="0"/>
                <w:kern w:val="0"/>
                <w:sz w:val="21"/>
                <w:szCs w:val="21"/>
                <w:highlight w:val="none"/>
              </w:rPr>
            </w:pPr>
          </w:p>
        </w:tc>
        <w:tc>
          <w:tcPr>
            <w:tcW w:w="765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包转发率≥205Mpps</w:t>
            </w:r>
          </w:p>
        </w:tc>
      </w:tr>
      <w:tr>
        <w:tblPrEx>
          <w:tblCellMar>
            <w:top w:w="0" w:type="dxa"/>
            <w:left w:w="108" w:type="dxa"/>
            <w:bottom w:w="0" w:type="dxa"/>
            <w:right w:w="108" w:type="dxa"/>
          </w:tblCellMar>
        </w:tblPrEx>
        <w:trPr>
          <w:trHeight w:val="640" w:hRule="atLeast"/>
        </w:trPr>
        <w:tc>
          <w:tcPr>
            <w:tcW w:w="155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硬件规格</w:t>
            </w:r>
          </w:p>
        </w:tc>
        <w:tc>
          <w:tcPr>
            <w:tcW w:w="765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硬件：10/100/1000BASE-T以太网端口≥48，万兆SFP+光接口≥4，2个专用堆叠口</w:t>
            </w:r>
          </w:p>
        </w:tc>
      </w:tr>
      <w:tr>
        <w:tblPrEx>
          <w:tblCellMar>
            <w:top w:w="0" w:type="dxa"/>
            <w:left w:w="108" w:type="dxa"/>
            <w:bottom w:w="0" w:type="dxa"/>
            <w:right w:w="108" w:type="dxa"/>
          </w:tblCellMar>
        </w:tblPrEx>
        <w:trPr>
          <w:trHeight w:val="320" w:hRule="atLeast"/>
        </w:trPr>
        <w:tc>
          <w:tcPr>
            <w:tcW w:w="1555" w:type="dxa"/>
            <w:vMerge w:val="continue"/>
            <w:tcBorders>
              <w:top w:val="nil"/>
              <w:left w:val="single" w:color="auto" w:sz="4" w:space="0"/>
              <w:bottom w:val="single" w:color="000000" w:sz="4" w:space="0"/>
              <w:right w:val="single" w:color="auto" w:sz="4" w:space="0"/>
            </w:tcBorders>
            <w:vAlign w:val="center"/>
          </w:tcPr>
          <w:p>
            <w:pPr>
              <w:jc w:val="center"/>
              <w:rPr>
                <w:rFonts w:ascii="宋体" w:hAnsi="宋体" w:eastAsia="宋体" w:cs="宋体"/>
                <w:color w:val="auto"/>
                <w:spacing w:val="0"/>
                <w:kern w:val="0"/>
                <w:sz w:val="21"/>
                <w:szCs w:val="21"/>
                <w:highlight w:val="none"/>
              </w:rPr>
            </w:pPr>
          </w:p>
        </w:tc>
        <w:tc>
          <w:tcPr>
            <w:tcW w:w="765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冗余电源：电源1+1备份</w:t>
            </w:r>
          </w:p>
        </w:tc>
      </w:tr>
      <w:tr>
        <w:tblPrEx>
          <w:tblCellMar>
            <w:top w:w="0" w:type="dxa"/>
            <w:left w:w="108" w:type="dxa"/>
            <w:bottom w:w="0" w:type="dxa"/>
            <w:right w:w="108" w:type="dxa"/>
          </w:tblCellMar>
        </w:tblPrEx>
        <w:trPr>
          <w:trHeight w:val="320" w:hRule="atLeast"/>
        </w:trPr>
        <w:tc>
          <w:tcPr>
            <w:tcW w:w="1555" w:type="dxa"/>
            <w:vMerge w:val="continue"/>
            <w:tcBorders>
              <w:top w:val="nil"/>
              <w:left w:val="single" w:color="auto" w:sz="4" w:space="0"/>
              <w:bottom w:val="single" w:color="000000" w:sz="4" w:space="0"/>
              <w:right w:val="single" w:color="auto" w:sz="4" w:space="0"/>
            </w:tcBorders>
            <w:vAlign w:val="center"/>
          </w:tcPr>
          <w:p>
            <w:pPr>
              <w:jc w:val="center"/>
              <w:rPr>
                <w:rFonts w:ascii="宋体" w:hAnsi="宋体" w:eastAsia="宋体" w:cs="宋体"/>
                <w:color w:val="auto"/>
                <w:spacing w:val="0"/>
                <w:kern w:val="0"/>
                <w:sz w:val="21"/>
                <w:szCs w:val="21"/>
                <w:highlight w:val="none"/>
              </w:rPr>
            </w:pPr>
          </w:p>
        </w:tc>
        <w:tc>
          <w:tcPr>
            <w:tcW w:w="765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实配：4个10GE的多模光模块，双电源</w:t>
            </w:r>
          </w:p>
        </w:tc>
      </w:tr>
      <w:tr>
        <w:tblPrEx>
          <w:tblCellMar>
            <w:top w:w="0" w:type="dxa"/>
            <w:left w:w="108" w:type="dxa"/>
            <w:bottom w:w="0" w:type="dxa"/>
            <w:right w:w="108" w:type="dxa"/>
          </w:tblCellMar>
        </w:tblPrEx>
        <w:trPr>
          <w:trHeight w:val="320" w:hRule="atLeast"/>
        </w:trPr>
        <w:tc>
          <w:tcPr>
            <w:tcW w:w="1555" w:type="dxa"/>
            <w:vMerge w:val="continue"/>
            <w:tcBorders>
              <w:top w:val="nil"/>
              <w:left w:val="single" w:color="auto" w:sz="4" w:space="0"/>
              <w:bottom w:val="single" w:color="000000" w:sz="4" w:space="0"/>
              <w:right w:val="single" w:color="auto" w:sz="4" w:space="0"/>
            </w:tcBorders>
            <w:vAlign w:val="center"/>
          </w:tcPr>
          <w:p>
            <w:pPr>
              <w:jc w:val="center"/>
              <w:rPr>
                <w:rFonts w:ascii="宋体" w:hAnsi="宋体" w:eastAsia="宋体" w:cs="宋体"/>
                <w:color w:val="auto"/>
                <w:spacing w:val="0"/>
                <w:kern w:val="0"/>
                <w:sz w:val="21"/>
                <w:szCs w:val="21"/>
                <w:highlight w:val="none"/>
              </w:rPr>
            </w:pPr>
          </w:p>
        </w:tc>
        <w:tc>
          <w:tcPr>
            <w:tcW w:w="765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bidi="ar"/>
              </w:rPr>
              <w:t>▲CPU、转发芯片为国产芯片，提供</w:t>
            </w:r>
            <w:r>
              <w:rPr>
                <w:rFonts w:hint="eastAsia" w:ascii="宋体" w:hAnsi="宋体" w:eastAsia="宋体" w:cs="宋体"/>
                <w:color w:val="auto"/>
                <w:kern w:val="0"/>
                <w:sz w:val="21"/>
                <w:szCs w:val="21"/>
                <w:highlight w:val="none"/>
                <w:lang w:eastAsia="zh-CN" w:bidi="ar"/>
              </w:rPr>
              <w:t>相关</w:t>
            </w:r>
            <w:r>
              <w:rPr>
                <w:rFonts w:hint="eastAsia" w:ascii="宋体" w:hAnsi="宋体" w:eastAsia="宋体" w:cs="宋体"/>
                <w:color w:val="auto"/>
                <w:kern w:val="0"/>
                <w:sz w:val="21"/>
                <w:szCs w:val="21"/>
                <w:highlight w:val="none"/>
                <w:lang w:bidi="ar"/>
              </w:rPr>
              <w:t>证明</w:t>
            </w:r>
          </w:p>
        </w:tc>
      </w:tr>
      <w:tr>
        <w:tblPrEx>
          <w:tblCellMar>
            <w:top w:w="0" w:type="dxa"/>
            <w:left w:w="108" w:type="dxa"/>
            <w:bottom w:w="0" w:type="dxa"/>
            <w:right w:w="108" w:type="dxa"/>
          </w:tblCellMar>
        </w:tblPrEx>
        <w:trPr>
          <w:trHeight w:val="640" w:hRule="atLeast"/>
        </w:trPr>
        <w:tc>
          <w:tcPr>
            <w:tcW w:w="1555"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表项规格</w:t>
            </w:r>
          </w:p>
        </w:tc>
        <w:tc>
          <w:tcPr>
            <w:tcW w:w="765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路由表容量：IPv4路由规格≥8K，支持Ipv6 路由规格≥3K，提供</w:t>
            </w:r>
            <w:r>
              <w:rPr>
                <w:rFonts w:hint="eastAsia" w:ascii="宋体" w:hAnsi="宋体" w:eastAsia="宋体" w:cs="宋体"/>
                <w:color w:val="auto"/>
                <w:kern w:val="0"/>
                <w:sz w:val="21"/>
                <w:szCs w:val="21"/>
                <w:highlight w:val="none"/>
                <w:lang w:val="en-US" w:eastAsia="zh-CN" w:bidi="ar"/>
              </w:rPr>
              <w:t>相关</w:t>
            </w:r>
            <w:r>
              <w:rPr>
                <w:rFonts w:hint="eastAsia" w:ascii="宋体" w:hAnsi="宋体" w:eastAsia="宋体" w:cs="宋体"/>
                <w:color w:val="auto"/>
                <w:kern w:val="0"/>
                <w:sz w:val="21"/>
                <w:szCs w:val="21"/>
                <w:highlight w:val="none"/>
                <w:lang w:bidi="ar"/>
              </w:rPr>
              <w:t>证明</w:t>
            </w:r>
          </w:p>
        </w:tc>
      </w:tr>
      <w:tr>
        <w:tblPrEx>
          <w:tblCellMar>
            <w:top w:w="0" w:type="dxa"/>
            <w:left w:w="108" w:type="dxa"/>
            <w:bottom w:w="0" w:type="dxa"/>
            <w:right w:w="108" w:type="dxa"/>
          </w:tblCellMar>
        </w:tblPrEx>
        <w:trPr>
          <w:trHeight w:val="320" w:hRule="atLeast"/>
        </w:trPr>
        <w:tc>
          <w:tcPr>
            <w:tcW w:w="1555" w:type="dxa"/>
            <w:vMerge w:val="continue"/>
            <w:tcBorders>
              <w:top w:val="nil"/>
              <w:left w:val="single" w:color="auto" w:sz="4" w:space="0"/>
              <w:bottom w:val="single" w:color="000000" w:sz="4" w:space="0"/>
              <w:right w:val="single" w:color="auto" w:sz="4" w:space="0"/>
            </w:tcBorders>
            <w:vAlign w:val="center"/>
          </w:tcPr>
          <w:p>
            <w:pPr>
              <w:jc w:val="center"/>
              <w:rPr>
                <w:rFonts w:ascii="宋体" w:hAnsi="宋体" w:eastAsia="宋体" w:cs="宋体"/>
                <w:color w:val="auto"/>
                <w:spacing w:val="0"/>
                <w:kern w:val="0"/>
                <w:sz w:val="21"/>
                <w:szCs w:val="21"/>
                <w:highlight w:val="none"/>
              </w:rPr>
            </w:pPr>
          </w:p>
        </w:tc>
        <w:tc>
          <w:tcPr>
            <w:tcW w:w="765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ARP地址容量：ARP表项≥4K ，提供</w:t>
            </w:r>
            <w:r>
              <w:rPr>
                <w:rFonts w:hint="eastAsia" w:ascii="宋体" w:hAnsi="宋体" w:eastAsia="宋体" w:cs="宋体"/>
                <w:color w:val="auto"/>
                <w:kern w:val="0"/>
                <w:sz w:val="21"/>
                <w:szCs w:val="21"/>
                <w:highlight w:val="none"/>
                <w:lang w:eastAsia="zh-CN" w:bidi="ar"/>
              </w:rPr>
              <w:t>相关</w:t>
            </w:r>
            <w:r>
              <w:rPr>
                <w:rFonts w:hint="eastAsia" w:ascii="宋体" w:hAnsi="宋体" w:eastAsia="宋体" w:cs="宋体"/>
                <w:color w:val="auto"/>
                <w:kern w:val="0"/>
                <w:sz w:val="21"/>
                <w:szCs w:val="21"/>
                <w:highlight w:val="none"/>
                <w:lang w:bidi="ar"/>
              </w:rPr>
              <w:t>证明</w:t>
            </w:r>
          </w:p>
        </w:tc>
      </w:tr>
      <w:tr>
        <w:tblPrEx>
          <w:tblCellMar>
            <w:top w:w="0" w:type="dxa"/>
            <w:left w:w="108" w:type="dxa"/>
            <w:bottom w:w="0" w:type="dxa"/>
            <w:right w:w="108" w:type="dxa"/>
          </w:tblCellMar>
        </w:tblPrEx>
        <w:trPr>
          <w:trHeight w:val="320" w:hRule="atLeast"/>
        </w:trPr>
        <w:tc>
          <w:tcPr>
            <w:tcW w:w="1555" w:type="dxa"/>
            <w:vMerge w:val="continue"/>
            <w:tcBorders>
              <w:top w:val="nil"/>
              <w:left w:val="single" w:color="auto" w:sz="4" w:space="0"/>
              <w:bottom w:val="single" w:color="000000" w:sz="4" w:space="0"/>
              <w:right w:val="single" w:color="auto" w:sz="4" w:space="0"/>
            </w:tcBorders>
            <w:vAlign w:val="center"/>
          </w:tcPr>
          <w:p>
            <w:pPr>
              <w:jc w:val="center"/>
              <w:rPr>
                <w:rFonts w:ascii="宋体" w:hAnsi="宋体" w:eastAsia="宋体" w:cs="宋体"/>
                <w:color w:val="auto"/>
                <w:spacing w:val="0"/>
                <w:kern w:val="0"/>
                <w:sz w:val="21"/>
                <w:szCs w:val="21"/>
                <w:highlight w:val="none"/>
              </w:rPr>
            </w:pPr>
          </w:p>
        </w:tc>
        <w:tc>
          <w:tcPr>
            <w:tcW w:w="765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bidi="ar"/>
              </w:rPr>
              <w:t>▲MAC地址数量：整机MAC地址≥32K，提供</w:t>
            </w:r>
            <w:r>
              <w:rPr>
                <w:rFonts w:hint="eastAsia" w:ascii="宋体" w:hAnsi="宋体" w:eastAsia="宋体" w:cs="宋体"/>
                <w:color w:val="auto"/>
                <w:kern w:val="0"/>
                <w:sz w:val="21"/>
                <w:szCs w:val="21"/>
                <w:highlight w:val="none"/>
                <w:lang w:eastAsia="zh-CN" w:bidi="ar"/>
              </w:rPr>
              <w:t>相关</w:t>
            </w:r>
            <w:r>
              <w:rPr>
                <w:rFonts w:hint="eastAsia" w:ascii="宋体" w:hAnsi="宋体" w:eastAsia="宋体" w:cs="宋体"/>
                <w:color w:val="auto"/>
                <w:kern w:val="0"/>
                <w:sz w:val="21"/>
                <w:szCs w:val="21"/>
                <w:highlight w:val="none"/>
                <w:lang w:bidi="ar"/>
              </w:rPr>
              <w:t>证明</w:t>
            </w:r>
          </w:p>
        </w:tc>
      </w:tr>
      <w:tr>
        <w:tblPrEx>
          <w:tblCellMar>
            <w:top w:w="0" w:type="dxa"/>
            <w:left w:w="108" w:type="dxa"/>
            <w:bottom w:w="0" w:type="dxa"/>
            <w:right w:w="108" w:type="dxa"/>
          </w:tblCellMar>
        </w:tblPrEx>
        <w:trPr>
          <w:trHeight w:val="640" w:hRule="atLeast"/>
        </w:trPr>
        <w:tc>
          <w:tcPr>
            <w:tcW w:w="1555"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路由协议</w:t>
            </w:r>
          </w:p>
        </w:tc>
        <w:tc>
          <w:tcPr>
            <w:tcW w:w="765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支持RIP、OSPF、ISIS、BGP等IPv4动态路由协议，支持RIPng、OSPFv3、ISISv6、BGP4+等IPv6动态路由协议</w:t>
            </w:r>
          </w:p>
        </w:tc>
      </w:tr>
      <w:tr>
        <w:tblPrEx>
          <w:tblCellMar>
            <w:top w:w="0" w:type="dxa"/>
            <w:left w:w="108" w:type="dxa"/>
            <w:bottom w:w="0" w:type="dxa"/>
            <w:right w:w="108" w:type="dxa"/>
          </w:tblCellMar>
        </w:tblPrEx>
        <w:trPr>
          <w:trHeight w:val="320" w:hRule="atLeast"/>
        </w:trPr>
        <w:tc>
          <w:tcPr>
            <w:tcW w:w="1555"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服务质量（QoS）</w:t>
            </w:r>
          </w:p>
        </w:tc>
        <w:tc>
          <w:tcPr>
            <w:tcW w:w="765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支持基于VLAN/子接口/BD/VxLAN 隧道的MAC-LIMIT</w:t>
            </w:r>
          </w:p>
        </w:tc>
      </w:tr>
      <w:tr>
        <w:tblPrEx>
          <w:tblCellMar>
            <w:top w:w="0" w:type="dxa"/>
            <w:left w:w="108" w:type="dxa"/>
            <w:bottom w:w="0" w:type="dxa"/>
            <w:right w:w="108" w:type="dxa"/>
          </w:tblCellMar>
        </w:tblPrEx>
        <w:trPr>
          <w:trHeight w:val="640" w:hRule="atLeast"/>
        </w:trPr>
        <w:tc>
          <w:tcPr>
            <w:tcW w:w="1555"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安全特性</w:t>
            </w:r>
          </w:p>
        </w:tc>
        <w:tc>
          <w:tcPr>
            <w:tcW w:w="765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支持防止DOS、arp攻击和ICMP攻击、支持IP、MAC、端口和VLAN的组合绑定、支持端口隔离</w:t>
            </w:r>
          </w:p>
        </w:tc>
      </w:tr>
      <w:tr>
        <w:tblPrEx>
          <w:tblCellMar>
            <w:top w:w="0" w:type="dxa"/>
            <w:left w:w="108" w:type="dxa"/>
            <w:bottom w:w="0" w:type="dxa"/>
            <w:right w:w="108" w:type="dxa"/>
          </w:tblCellMar>
        </w:tblPrEx>
        <w:trPr>
          <w:trHeight w:val="320" w:hRule="atLeast"/>
        </w:trPr>
        <w:tc>
          <w:tcPr>
            <w:tcW w:w="1555"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可靠性</w:t>
            </w:r>
          </w:p>
        </w:tc>
        <w:tc>
          <w:tcPr>
            <w:tcW w:w="765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支持VRRP，BFD3.3ms检测间隔，组播</w:t>
            </w:r>
          </w:p>
        </w:tc>
      </w:tr>
      <w:tr>
        <w:tblPrEx>
          <w:tblCellMar>
            <w:top w:w="0" w:type="dxa"/>
            <w:left w:w="108" w:type="dxa"/>
            <w:bottom w:w="0" w:type="dxa"/>
            <w:right w:w="108" w:type="dxa"/>
          </w:tblCellMar>
        </w:tblPrEx>
        <w:trPr>
          <w:trHeight w:val="320" w:hRule="atLeast"/>
        </w:trPr>
        <w:tc>
          <w:tcPr>
            <w:tcW w:w="1555"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产品资质</w:t>
            </w:r>
          </w:p>
        </w:tc>
        <w:tc>
          <w:tcPr>
            <w:tcW w:w="765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提供工信部入网证</w:t>
            </w:r>
          </w:p>
        </w:tc>
      </w:tr>
      <w:tr>
        <w:tblPrEx>
          <w:tblCellMar>
            <w:top w:w="0" w:type="dxa"/>
            <w:left w:w="108" w:type="dxa"/>
            <w:bottom w:w="0" w:type="dxa"/>
            <w:right w:w="108" w:type="dxa"/>
          </w:tblCellMar>
        </w:tblPrEx>
        <w:trPr>
          <w:trHeight w:val="320" w:hRule="atLeast"/>
        </w:trPr>
        <w:tc>
          <w:tcPr>
            <w:tcW w:w="1555"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服务</w:t>
            </w:r>
          </w:p>
        </w:tc>
        <w:tc>
          <w:tcPr>
            <w:tcW w:w="765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提供三年原厂维保</w:t>
            </w:r>
          </w:p>
        </w:tc>
      </w:tr>
    </w:tbl>
    <w:p>
      <w:pPr>
        <w:rPr>
          <w:color w:val="auto"/>
          <w:highlight w:val="none"/>
        </w:rPr>
      </w:pPr>
    </w:p>
    <w:p>
      <w:pPr>
        <w:pStyle w:val="4"/>
        <w:numPr>
          <w:ilvl w:val="2"/>
          <w:numId w:val="2"/>
        </w:numPr>
        <w:spacing w:before="120" w:after="120"/>
        <w:ind w:left="535" w:hanging="535" w:hangingChars="222"/>
        <w:rPr>
          <w:color w:val="auto"/>
          <w:sz w:val="24"/>
          <w:szCs w:val="24"/>
          <w:highlight w:val="none"/>
        </w:rPr>
      </w:pPr>
      <w:bookmarkStart w:id="268" w:name="_Toc32508"/>
      <w:bookmarkStart w:id="269" w:name="_Toc437708076"/>
      <w:r>
        <w:rPr>
          <w:rFonts w:hint="eastAsia"/>
          <w:color w:val="auto"/>
          <w:sz w:val="24"/>
          <w:szCs w:val="24"/>
          <w:highlight w:val="none"/>
        </w:rPr>
        <w:t>GPU</w:t>
      </w:r>
      <w:bookmarkEnd w:id="268"/>
      <w:r>
        <w:rPr>
          <w:rFonts w:hint="eastAsia"/>
          <w:color w:val="auto"/>
          <w:sz w:val="24"/>
          <w:szCs w:val="24"/>
          <w:highlight w:val="none"/>
        </w:rPr>
        <w:t>卡</w:t>
      </w:r>
      <w:bookmarkEnd w:id="269"/>
    </w:p>
    <w:tbl>
      <w:tblPr>
        <w:tblStyle w:val="58"/>
        <w:tblW w:w="9209" w:type="dxa"/>
        <w:tblInd w:w="0" w:type="dxa"/>
        <w:tblLayout w:type="autofit"/>
        <w:tblCellMar>
          <w:top w:w="0" w:type="dxa"/>
          <w:left w:w="108" w:type="dxa"/>
          <w:bottom w:w="0" w:type="dxa"/>
          <w:right w:w="108" w:type="dxa"/>
        </w:tblCellMar>
      </w:tblPr>
      <w:tblGrid>
        <w:gridCol w:w="1480"/>
        <w:gridCol w:w="7729"/>
      </w:tblGrid>
      <w:tr>
        <w:tblPrEx>
          <w:tblCellMar>
            <w:top w:w="0" w:type="dxa"/>
            <w:left w:w="108" w:type="dxa"/>
            <w:bottom w:w="0" w:type="dxa"/>
            <w:right w:w="108" w:type="dxa"/>
          </w:tblCellMar>
        </w:tblPrEx>
        <w:trPr>
          <w:trHeight w:val="600" w:hRule="atLeast"/>
        </w:trPr>
        <w:tc>
          <w:tcPr>
            <w:tcW w:w="1480" w:type="dxa"/>
            <w:tcBorders>
              <w:top w:val="single" w:color="auto" w:sz="8" w:space="0"/>
              <w:left w:val="single" w:color="auto" w:sz="4" w:space="0"/>
              <w:bottom w:val="single" w:color="auto" w:sz="4" w:space="0"/>
              <w:right w:val="single" w:color="auto" w:sz="4" w:space="0"/>
            </w:tcBorders>
            <w:shd w:val="clear" w:color="auto" w:fill="C5E0B3" w:themeFill="accent6" w:themeFillTint="66"/>
            <w:noWrap/>
            <w:vAlign w:val="center"/>
          </w:tcPr>
          <w:p>
            <w:pPr>
              <w:spacing w:line="276"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指标项</w:t>
            </w:r>
          </w:p>
        </w:tc>
        <w:tc>
          <w:tcPr>
            <w:tcW w:w="7729" w:type="dxa"/>
            <w:tcBorders>
              <w:top w:val="single" w:color="auto" w:sz="8" w:space="0"/>
              <w:left w:val="nil"/>
              <w:bottom w:val="single" w:color="auto" w:sz="4" w:space="0"/>
              <w:right w:val="single" w:color="auto" w:sz="8" w:space="0"/>
            </w:tcBorders>
            <w:shd w:val="clear" w:color="auto" w:fill="C5E0B3" w:themeFill="accent6" w:themeFillTint="66"/>
            <w:vAlign w:val="center"/>
          </w:tcPr>
          <w:p>
            <w:pPr>
              <w:spacing w:line="276"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采购要求</w:t>
            </w:r>
          </w:p>
        </w:tc>
      </w:tr>
      <w:tr>
        <w:tblPrEx>
          <w:tblCellMar>
            <w:top w:w="0" w:type="dxa"/>
            <w:left w:w="108" w:type="dxa"/>
            <w:bottom w:w="0" w:type="dxa"/>
            <w:right w:w="108" w:type="dxa"/>
          </w:tblCellMar>
        </w:tblPrEx>
        <w:trPr>
          <w:trHeight w:val="600" w:hRule="atLeast"/>
        </w:trPr>
        <w:tc>
          <w:tcPr>
            <w:tcW w:w="148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规格</w:t>
            </w:r>
          </w:p>
        </w:tc>
        <w:tc>
          <w:tcPr>
            <w:tcW w:w="7729" w:type="dxa"/>
            <w:tcBorders>
              <w:top w:val="nil"/>
              <w:left w:val="nil"/>
              <w:bottom w:val="single" w:color="auto" w:sz="4" w:space="0"/>
              <w:right w:val="single" w:color="auto" w:sz="8"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4U 机架</w:t>
            </w:r>
          </w:p>
        </w:tc>
      </w:tr>
      <w:tr>
        <w:tblPrEx>
          <w:tblCellMar>
            <w:top w:w="0" w:type="dxa"/>
            <w:left w:w="108" w:type="dxa"/>
            <w:bottom w:w="0" w:type="dxa"/>
            <w:right w:w="108" w:type="dxa"/>
          </w:tblCellMar>
        </w:tblPrEx>
        <w:trPr>
          <w:trHeight w:val="600" w:hRule="atLeast"/>
        </w:trPr>
        <w:tc>
          <w:tcPr>
            <w:tcW w:w="148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CPU处理器</w:t>
            </w:r>
          </w:p>
        </w:tc>
        <w:tc>
          <w:tcPr>
            <w:tcW w:w="7729" w:type="dxa"/>
            <w:tcBorders>
              <w:top w:val="nil"/>
              <w:left w:val="nil"/>
              <w:bottom w:val="single" w:color="auto" w:sz="4" w:space="0"/>
              <w:right w:val="single" w:color="auto" w:sz="8"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bidi="ar"/>
              </w:rPr>
              <w:t>▲配置≥4颗国产 CPU，单颗物理核心数≥48核，主频≥2.6GHz，末级缓存容量≥48MB，热设计功耗≤150W，支持内存的最高频率≥2933MHz，通道数≥8，位宽≥64</w:t>
            </w:r>
          </w:p>
        </w:tc>
      </w:tr>
      <w:tr>
        <w:tblPrEx>
          <w:tblCellMar>
            <w:top w:w="0" w:type="dxa"/>
            <w:left w:w="108" w:type="dxa"/>
            <w:bottom w:w="0" w:type="dxa"/>
            <w:right w:w="108" w:type="dxa"/>
          </w:tblCellMar>
        </w:tblPrEx>
        <w:trPr>
          <w:trHeight w:val="600" w:hRule="atLeast"/>
        </w:trPr>
        <w:tc>
          <w:tcPr>
            <w:tcW w:w="1480" w:type="dxa"/>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AI处理器</w:t>
            </w:r>
          </w:p>
        </w:tc>
        <w:tc>
          <w:tcPr>
            <w:tcW w:w="7729" w:type="dxa"/>
            <w:tcBorders>
              <w:top w:val="nil"/>
              <w:left w:val="nil"/>
              <w:bottom w:val="single" w:color="auto" w:sz="4" w:space="0"/>
              <w:right w:val="single" w:color="auto" w:sz="8"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bidi="ar"/>
              </w:rPr>
              <w:t>▲配置≥8颗国产AI处理器；整机提供≥2.2P FLOPS FP16算力，且单芯片提供≥280T FLOPS FP16算力，≥75T FLOPS FP32算力；单颗AI处理器的HBM≥64GB并且支持直出≥200GE网络接口</w:t>
            </w:r>
          </w:p>
        </w:tc>
      </w:tr>
      <w:tr>
        <w:tblPrEx>
          <w:tblCellMar>
            <w:top w:w="0" w:type="dxa"/>
            <w:left w:w="108" w:type="dxa"/>
            <w:bottom w:w="0" w:type="dxa"/>
            <w:right w:w="108" w:type="dxa"/>
          </w:tblCellMar>
        </w:tblPrEx>
        <w:trPr>
          <w:trHeight w:val="600" w:hRule="atLeast"/>
        </w:trPr>
        <w:tc>
          <w:tcPr>
            <w:tcW w:w="1480" w:type="dxa"/>
            <w:vMerge w:val="restart"/>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内存</w:t>
            </w:r>
          </w:p>
        </w:tc>
        <w:tc>
          <w:tcPr>
            <w:tcW w:w="7729" w:type="dxa"/>
            <w:tcBorders>
              <w:top w:val="nil"/>
              <w:left w:val="nil"/>
              <w:bottom w:val="single" w:color="auto" w:sz="4" w:space="0"/>
              <w:right w:val="single" w:color="auto" w:sz="8"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内存槽位支持 ≥32根</w:t>
            </w:r>
          </w:p>
        </w:tc>
      </w:tr>
      <w:tr>
        <w:tblPrEx>
          <w:tblCellMar>
            <w:top w:w="0" w:type="dxa"/>
            <w:left w:w="108" w:type="dxa"/>
            <w:bottom w:w="0" w:type="dxa"/>
            <w:right w:w="108" w:type="dxa"/>
          </w:tblCellMar>
        </w:tblPrEx>
        <w:trPr>
          <w:trHeight w:val="600" w:hRule="atLeast"/>
        </w:trPr>
        <w:tc>
          <w:tcPr>
            <w:tcW w:w="1480" w:type="dxa"/>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pacing w:val="0"/>
                <w:kern w:val="0"/>
                <w:sz w:val="21"/>
                <w:szCs w:val="21"/>
                <w:highlight w:val="none"/>
              </w:rPr>
            </w:pPr>
          </w:p>
        </w:tc>
        <w:tc>
          <w:tcPr>
            <w:tcW w:w="7729" w:type="dxa"/>
            <w:tcBorders>
              <w:top w:val="nil"/>
              <w:left w:val="nil"/>
              <w:bottom w:val="single" w:color="auto" w:sz="4" w:space="0"/>
              <w:right w:val="single" w:color="auto" w:sz="8"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内存配置容量：≥1024GB，内存频率≥2933MHz</w:t>
            </w:r>
          </w:p>
        </w:tc>
      </w:tr>
      <w:tr>
        <w:tblPrEx>
          <w:tblCellMar>
            <w:top w:w="0" w:type="dxa"/>
            <w:left w:w="108" w:type="dxa"/>
            <w:bottom w:w="0" w:type="dxa"/>
            <w:right w:w="108" w:type="dxa"/>
          </w:tblCellMar>
        </w:tblPrEx>
        <w:trPr>
          <w:trHeight w:val="600" w:hRule="atLeast"/>
        </w:trPr>
        <w:tc>
          <w:tcPr>
            <w:tcW w:w="1480" w:type="dxa"/>
            <w:vMerge w:val="restart"/>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硬盘</w:t>
            </w:r>
          </w:p>
        </w:tc>
        <w:tc>
          <w:tcPr>
            <w:tcW w:w="7729" w:type="dxa"/>
            <w:tcBorders>
              <w:top w:val="nil"/>
              <w:left w:val="nil"/>
              <w:bottom w:val="single" w:color="auto" w:sz="4" w:space="0"/>
              <w:right w:val="single" w:color="auto" w:sz="8"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硬盘类型：热插拔SAS/SATA/NVME SSD硬盘</w:t>
            </w:r>
          </w:p>
        </w:tc>
      </w:tr>
      <w:tr>
        <w:tblPrEx>
          <w:tblCellMar>
            <w:top w:w="0" w:type="dxa"/>
            <w:left w:w="108" w:type="dxa"/>
            <w:bottom w:w="0" w:type="dxa"/>
            <w:right w:w="108" w:type="dxa"/>
          </w:tblCellMar>
        </w:tblPrEx>
        <w:trPr>
          <w:trHeight w:val="600" w:hRule="atLeast"/>
        </w:trPr>
        <w:tc>
          <w:tcPr>
            <w:tcW w:w="1480" w:type="dxa"/>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pacing w:val="0"/>
                <w:kern w:val="0"/>
                <w:sz w:val="21"/>
                <w:szCs w:val="21"/>
                <w:highlight w:val="none"/>
              </w:rPr>
            </w:pPr>
          </w:p>
        </w:tc>
        <w:tc>
          <w:tcPr>
            <w:tcW w:w="7729" w:type="dxa"/>
            <w:tcBorders>
              <w:top w:val="nil"/>
              <w:left w:val="nil"/>
              <w:bottom w:val="single" w:color="auto" w:sz="4" w:space="0"/>
              <w:right w:val="single" w:color="auto" w:sz="8"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硬盘配置数目：≥2块SATA SSD，单块要求≥960GB；≥2块NVMe，单块要求≥3.84TB</w:t>
            </w:r>
          </w:p>
        </w:tc>
      </w:tr>
      <w:tr>
        <w:tblPrEx>
          <w:tblCellMar>
            <w:top w:w="0" w:type="dxa"/>
            <w:left w:w="108" w:type="dxa"/>
            <w:bottom w:w="0" w:type="dxa"/>
            <w:right w:w="108" w:type="dxa"/>
          </w:tblCellMar>
        </w:tblPrEx>
        <w:trPr>
          <w:trHeight w:val="600" w:hRule="atLeast"/>
        </w:trPr>
        <w:tc>
          <w:tcPr>
            <w:tcW w:w="1480" w:type="dxa"/>
            <w:vMerge w:val="continue"/>
            <w:tcBorders>
              <w:top w:val="nil"/>
              <w:left w:val="single" w:color="auto" w:sz="4" w:space="0"/>
              <w:bottom w:val="single" w:color="auto" w:sz="4" w:space="0"/>
              <w:right w:val="single" w:color="auto" w:sz="4" w:space="0"/>
            </w:tcBorders>
            <w:vAlign w:val="center"/>
          </w:tcPr>
          <w:p>
            <w:pPr>
              <w:jc w:val="center"/>
              <w:rPr>
                <w:rFonts w:ascii="宋体" w:hAnsi="宋体" w:eastAsia="宋体" w:cs="宋体"/>
                <w:color w:val="auto"/>
                <w:spacing w:val="0"/>
                <w:kern w:val="0"/>
                <w:sz w:val="21"/>
                <w:szCs w:val="21"/>
                <w:highlight w:val="none"/>
              </w:rPr>
            </w:pPr>
          </w:p>
        </w:tc>
        <w:tc>
          <w:tcPr>
            <w:tcW w:w="7729" w:type="dxa"/>
            <w:tcBorders>
              <w:top w:val="nil"/>
              <w:left w:val="nil"/>
              <w:bottom w:val="single" w:color="auto" w:sz="4" w:space="0"/>
              <w:right w:val="single" w:color="auto" w:sz="8"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配置磁盘阵列卡，缓存≥2G，支持RAID 0/1/10/6/5/50/60，配置超级电容保护</w:t>
            </w:r>
          </w:p>
        </w:tc>
      </w:tr>
      <w:tr>
        <w:tblPrEx>
          <w:tblCellMar>
            <w:top w:w="0" w:type="dxa"/>
            <w:left w:w="108" w:type="dxa"/>
            <w:bottom w:w="0" w:type="dxa"/>
            <w:right w:w="108" w:type="dxa"/>
          </w:tblCellMar>
        </w:tblPrEx>
        <w:trPr>
          <w:trHeight w:val="600" w:hRule="atLeast"/>
        </w:trPr>
        <w:tc>
          <w:tcPr>
            <w:tcW w:w="1480" w:type="dxa"/>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网口</w:t>
            </w:r>
          </w:p>
        </w:tc>
        <w:tc>
          <w:tcPr>
            <w:tcW w:w="7729" w:type="dxa"/>
            <w:tcBorders>
              <w:top w:val="nil"/>
              <w:left w:val="nil"/>
              <w:bottom w:val="single" w:color="auto" w:sz="4" w:space="0"/>
              <w:right w:val="single" w:color="auto" w:sz="8"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配置≥8*200GE光口（含满配光模块），≥2*25GE光口（含满配光模块）</w:t>
            </w:r>
          </w:p>
        </w:tc>
      </w:tr>
      <w:tr>
        <w:tblPrEx>
          <w:tblCellMar>
            <w:top w:w="0" w:type="dxa"/>
            <w:left w:w="108" w:type="dxa"/>
            <w:bottom w:w="0" w:type="dxa"/>
            <w:right w:w="108" w:type="dxa"/>
          </w:tblCellMar>
        </w:tblPrEx>
        <w:trPr>
          <w:trHeight w:val="600" w:hRule="atLeast"/>
        </w:trPr>
        <w:tc>
          <w:tcPr>
            <w:tcW w:w="148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电源</w:t>
            </w:r>
          </w:p>
        </w:tc>
        <w:tc>
          <w:tcPr>
            <w:tcW w:w="7729" w:type="dxa"/>
            <w:tcBorders>
              <w:top w:val="nil"/>
              <w:left w:val="nil"/>
              <w:bottom w:val="single" w:color="auto" w:sz="4" w:space="0"/>
              <w:right w:val="single" w:color="auto" w:sz="8"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配置4个≥2600W电源，支持冗余</w:t>
            </w:r>
          </w:p>
        </w:tc>
      </w:tr>
      <w:tr>
        <w:tblPrEx>
          <w:tblCellMar>
            <w:top w:w="0" w:type="dxa"/>
            <w:left w:w="108" w:type="dxa"/>
            <w:bottom w:w="0" w:type="dxa"/>
            <w:right w:w="108" w:type="dxa"/>
          </w:tblCellMar>
        </w:tblPrEx>
        <w:trPr>
          <w:trHeight w:val="600" w:hRule="atLeast"/>
        </w:trPr>
        <w:tc>
          <w:tcPr>
            <w:tcW w:w="148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风扇</w:t>
            </w:r>
          </w:p>
        </w:tc>
        <w:tc>
          <w:tcPr>
            <w:tcW w:w="7729" w:type="dxa"/>
            <w:tcBorders>
              <w:top w:val="nil"/>
              <w:left w:val="nil"/>
              <w:bottom w:val="single" w:color="auto" w:sz="4" w:space="0"/>
              <w:right w:val="single" w:color="auto" w:sz="8"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配置≥8个风扇，支持单风扇失效</w:t>
            </w:r>
          </w:p>
        </w:tc>
      </w:tr>
      <w:tr>
        <w:tblPrEx>
          <w:tblCellMar>
            <w:top w:w="0" w:type="dxa"/>
            <w:left w:w="108" w:type="dxa"/>
            <w:bottom w:w="0" w:type="dxa"/>
            <w:right w:w="108" w:type="dxa"/>
          </w:tblCellMar>
        </w:tblPrEx>
        <w:trPr>
          <w:trHeight w:val="600" w:hRule="atLeast"/>
        </w:trPr>
        <w:tc>
          <w:tcPr>
            <w:tcW w:w="148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可管理性</w:t>
            </w:r>
          </w:p>
        </w:tc>
        <w:tc>
          <w:tcPr>
            <w:tcW w:w="7729" w:type="dxa"/>
            <w:tcBorders>
              <w:top w:val="nil"/>
              <w:left w:val="nil"/>
              <w:bottom w:val="single" w:color="auto" w:sz="4" w:space="0"/>
              <w:right w:val="single" w:color="auto" w:sz="8"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可管理和维护性:1. 集成系统管理支持：电源启动和关闭、风扇监视和控制、电源监控、温度监控、本地固件更新、错误日志； 2.具有图形管理界面及其他高级管理功能；3.配置独立的远程管理控制端口，支持远程监控图形界面</w:t>
            </w:r>
          </w:p>
        </w:tc>
      </w:tr>
      <w:tr>
        <w:tblPrEx>
          <w:tblCellMar>
            <w:top w:w="0" w:type="dxa"/>
            <w:left w:w="108" w:type="dxa"/>
            <w:bottom w:w="0" w:type="dxa"/>
            <w:right w:w="108" w:type="dxa"/>
          </w:tblCellMar>
        </w:tblPrEx>
        <w:trPr>
          <w:trHeight w:val="600" w:hRule="atLeast"/>
        </w:trPr>
        <w:tc>
          <w:tcPr>
            <w:tcW w:w="148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BIOS</w:t>
            </w:r>
          </w:p>
        </w:tc>
        <w:tc>
          <w:tcPr>
            <w:tcW w:w="7729" w:type="dxa"/>
            <w:tcBorders>
              <w:top w:val="nil"/>
              <w:left w:val="nil"/>
              <w:bottom w:val="single" w:color="auto" w:sz="4" w:space="0"/>
              <w:right w:val="single" w:color="auto" w:sz="8"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支持中文BIOS界面</w:t>
            </w:r>
          </w:p>
        </w:tc>
      </w:tr>
      <w:tr>
        <w:tblPrEx>
          <w:tblCellMar>
            <w:top w:w="0" w:type="dxa"/>
            <w:left w:w="108" w:type="dxa"/>
            <w:bottom w:w="0" w:type="dxa"/>
            <w:right w:w="108" w:type="dxa"/>
          </w:tblCellMar>
        </w:tblPrEx>
        <w:trPr>
          <w:trHeight w:val="600" w:hRule="atLeast"/>
        </w:trPr>
        <w:tc>
          <w:tcPr>
            <w:tcW w:w="148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供应承诺</w:t>
            </w:r>
          </w:p>
        </w:tc>
        <w:tc>
          <w:tcPr>
            <w:tcW w:w="7729" w:type="dxa"/>
            <w:tcBorders>
              <w:top w:val="nil"/>
              <w:left w:val="nil"/>
              <w:bottom w:val="single" w:color="auto" w:sz="4" w:space="0"/>
              <w:right w:val="single" w:color="auto" w:sz="8"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bidi="ar"/>
              </w:rPr>
              <w:t>▲CPU和AI处理器芯片厂商针对本项目提供供应承诺保障函</w:t>
            </w:r>
          </w:p>
        </w:tc>
      </w:tr>
      <w:tr>
        <w:tblPrEx>
          <w:tblCellMar>
            <w:top w:w="0" w:type="dxa"/>
            <w:left w:w="108" w:type="dxa"/>
            <w:bottom w:w="0" w:type="dxa"/>
            <w:right w:w="108" w:type="dxa"/>
          </w:tblCellMar>
        </w:tblPrEx>
        <w:trPr>
          <w:trHeight w:val="600" w:hRule="atLeast"/>
        </w:trPr>
        <w:tc>
          <w:tcPr>
            <w:tcW w:w="148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安装及维保服务</w:t>
            </w:r>
          </w:p>
        </w:tc>
        <w:tc>
          <w:tcPr>
            <w:tcW w:w="7729" w:type="dxa"/>
            <w:tcBorders>
              <w:top w:val="nil"/>
              <w:left w:val="nil"/>
              <w:bottom w:val="single" w:color="auto" w:sz="4" w:space="0"/>
              <w:right w:val="single" w:color="auto" w:sz="8" w:space="0"/>
            </w:tcBorders>
            <w:shd w:val="clear" w:color="auto" w:fill="auto"/>
            <w:vAlign w:val="center"/>
          </w:tcPr>
          <w:p>
            <w:pPr>
              <w:widowControl/>
              <w:jc w:val="left"/>
              <w:textAlignment w:val="center"/>
              <w:rPr>
                <w:rFonts w:ascii="宋体" w:hAnsi="宋体" w:eastAsia="宋体" w:cs="宋体"/>
                <w:color w:val="auto"/>
                <w:spacing w:val="0"/>
                <w:kern w:val="0"/>
                <w:sz w:val="21"/>
                <w:szCs w:val="21"/>
                <w:highlight w:val="none"/>
              </w:rPr>
            </w:pPr>
            <w:r>
              <w:rPr>
                <w:rFonts w:hint="eastAsia" w:ascii="宋体" w:hAnsi="宋体" w:eastAsia="宋体" w:cs="宋体"/>
                <w:color w:val="auto"/>
                <w:kern w:val="0"/>
                <w:sz w:val="21"/>
                <w:szCs w:val="21"/>
                <w:highlight w:val="none"/>
                <w:lang w:bidi="ar"/>
              </w:rPr>
              <w:t>提供三年维保服务，包含Deepseek基础模型部署。提供售后服务承诺函并加盖公章</w:t>
            </w:r>
          </w:p>
        </w:tc>
      </w:tr>
    </w:tbl>
    <w:p>
      <w:pPr>
        <w:rPr>
          <w:color w:val="auto"/>
          <w:sz w:val="21"/>
          <w:szCs w:val="21"/>
          <w:highlight w:val="none"/>
        </w:rPr>
      </w:pPr>
    </w:p>
    <w:p>
      <w:pPr>
        <w:pStyle w:val="4"/>
        <w:numPr>
          <w:ilvl w:val="2"/>
          <w:numId w:val="2"/>
        </w:numPr>
        <w:spacing w:before="120" w:after="120"/>
        <w:ind w:left="535" w:hanging="535" w:hangingChars="222"/>
        <w:rPr>
          <w:color w:val="auto"/>
          <w:sz w:val="24"/>
          <w:szCs w:val="24"/>
          <w:highlight w:val="none"/>
        </w:rPr>
      </w:pPr>
      <w:bookmarkStart w:id="270" w:name="_Toc22501"/>
      <w:bookmarkStart w:id="271" w:name="_Toc1101457776"/>
      <w:r>
        <w:rPr>
          <w:rFonts w:hint="eastAsia"/>
          <w:color w:val="auto"/>
          <w:sz w:val="24"/>
          <w:szCs w:val="24"/>
          <w:highlight w:val="none"/>
        </w:rPr>
        <w:t>应用服务器</w:t>
      </w:r>
      <w:bookmarkEnd w:id="270"/>
      <w:bookmarkEnd w:id="271"/>
    </w:p>
    <w:tbl>
      <w:tblPr>
        <w:tblStyle w:val="58"/>
        <w:tblW w:w="5000" w:type="pct"/>
        <w:tblInd w:w="0" w:type="dxa"/>
        <w:tblLayout w:type="autofit"/>
        <w:tblCellMar>
          <w:top w:w="0" w:type="dxa"/>
          <w:left w:w="108" w:type="dxa"/>
          <w:bottom w:w="0" w:type="dxa"/>
          <w:right w:w="108" w:type="dxa"/>
        </w:tblCellMar>
      </w:tblPr>
      <w:tblGrid>
        <w:gridCol w:w="1524"/>
        <w:gridCol w:w="7689"/>
      </w:tblGrid>
      <w:tr>
        <w:tblPrEx>
          <w:tblCellMar>
            <w:top w:w="0" w:type="dxa"/>
            <w:left w:w="108" w:type="dxa"/>
            <w:bottom w:w="0" w:type="dxa"/>
            <w:right w:w="108" w:type="dxa"/>
          </w:tblCellMar>
        </w:tblPrEx>
        <w:trPr>
          <w:trHeight w:val="460" w:hRule="atLeast"/>
        </w:trPr>
        <w:tc>
          <w:tcPr>
            <w:tcW w:w="827" w:type="pct"/>
            <w:tcBorders>
              <w:top w:val="single" w:color="auto" w:sz="4" w:space="0"/>
              <w:left w:val="single" w:color="auto" w:sz="4" w:space="0"/>
              <w:bottom w:val="single" w:color="auto" w:sz="4" w:space="0"/>
              <w:right w:val="single" w:color="auto" w:sz="4" w:space="0"/>
            </w:tcBorders>
            <w:shd w:val="clear" w:color="000000" w:fill="C5E0B3"/>
            <w:noWrap/>
            <w:vAlign w:val="center"/>
          </w:tcPr>
          <w:p>
            <w:pPr>
              <w:spacing w:line="276"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指标名称</w:t>
            </w:r>
          </w:p>
        </w:tc>
        <w:tc>
          <w:tcPr>
            <w:tcW w:w="4172" w:type="pct"/>
            <w:tcBorders>
              <w:top w:val="single" w:color="auto" w:sz="4" w:space="0"/>
              <w:left w:val="nil"/>
              <w:bottom w:val="single" w:color="auto" w:sz="4" w:space="0"/>
              <w:right w:val="single" w:color="auto" w:sz="4" w:space="0"/>
            </w:tcBorders>
            <w:shd w:val="clear" w:color="000000" w:fill="C5E0B3"/>
            <w:noWrap/>
            <w:vAlign w:val="center"/>
          </w:tcPr>
          <w:p>
            <w:pPr>
              <w:spacing w:line="276"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采购要求</w:t>
            </w:r>
          </w:p>
        </w:tc>
      </w:tr>
      <w:tr>
        <w:tblPrEx>
          <w:tblCellMar>
            <w:top w:w="0" w:type="dxa"/>
            <w:left w:w="108" w:type="dxa"/>
            <w:bottom w:w="0" w:type="dxa"/>
            <w:right w:w="108" w:type="dxa"/>
          </w:tblCellMar>
        </w:tblPrEx>
        <w:trPr>
          <w:trHeight w:val="388" w:hRule="atLeast"/>
        </w:trPr>
        <w:tc>
          <w:tcPr>
            <w:tcW w:w="82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CPU</w:t>
            </w:r>
          </w:p>
        </w:tc>
        <w:tc>
          <w:tcPr>
            <w:tcW w:w="4172"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国产CPU：2颗64核CPU</w:t>
            </w:r>
          </w:p>
        </w:tc>
      </w:tr>
      <w:tr>
        <w:tblPrEx>
          <w:tblCellMar>
            <w:top w:w="0" w:type="dxa"/>
            <w:left w:w="108" w:type="dxa"/>
            <w:bottom w:w="0" w:type="dxa"/>
            <w:right w:w="108" w:type="dxa"/>
          </w:tblCellMar>
        </w:tblPrEx>
        <w:trPr>
          <w:trHeight w:val="352" w:hRule="atLeast"/>
        </w:trPr>
        <w:tc>
          <w:tcPr>
            <w:tcW w:w="82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内存</w:t>
            </w:r>
          </w:p>
        </w:tc>
        <w:tc>
          <w:tcPr>
            <w:tcW w:w="4172"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≥256GB</w:t>
            </w:r>
          </w:p>
        </w:tc>
      </w:tr>
      <w:tr>
        <w:tblPrEx>
          <w:tblCellMar>
            <w:top w:w="0" w:type="dxa"/>
            <w:left w:w="108" w:type="dxa"/>
            <w:bottom w:w="0" w:type="dxa"/>
            <w:right w:w="108" w:type="dxa"/>
          </w:tblCellMar>
        </w:tblPrEx>
        <w:trPr>
          <w:trHeight w:val="364" w:hRule="atLeast"/>
        </w:trPr>
        <w:tc>
          <w:tcPr>
            <w:tcW w:w="82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硬盘</w:t>
            </w:r>
          </w:p>
        </w:tc>
        <w:tc>
          <w:tcPr>
            <w:tcW w:w="4172"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≥2*480GB SSD，≥2*4T硬盘</w:t>
            </w:r>
          </w:p>
        </w:tc>
      </w:tr>
      <w:tr>
        <w:tblPrEx>
          <w:tblCellMar>
            <w:top w:w="0" w:type="dxa"/>
            <w:left w:w="108" w:type="dxa"/>
            <w:bottom w:w="0" w:type="dxa"/>
            <w:right w:w="108" w:type="dxa"/>
          </w:tblCellMar>
        </w:tblPrEx>
        <w:trPr>
          <w:trHeight w:val="432" w:hRule="atLeast"/>
        </w:trPr>
        <w:tc>
          <w:tcPr>
            <w:tcW w:w="82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网口规格</w:t>
            </w:r>
          </w:p>
        </w:tc>
        <w:tc>
          <w:tcPr>
            <w:tcW w:w="4172"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支持4个千兆电口，4个万兆光口（含光模块）</w:t>
            </w:r>
          </w:p>
        </w:tc>
      </w:tr>
      <w:tr>
        <w:tblPrEx>
          <w:tblCellMar>
            <w:top w:w="0" w:type="dxa"/>
            <w:left w:w="108" w:type="dxa"/>
            <w:bottom w:w="0" w:type="dxa"/>
            <w:right w:w="108" w:type="dxa"/>
          </w:tblCellMar>
        </w:tblPrEx>
        <w:trPr>
          <w:trHeight w:val="340" w:hRule="atLeast"/>
        </w:trPr>
        <w:tc>
          <w:tcPr>
            <w:tcW w:w="82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RAID支持</w:t>
            </w:r>
          </w:p>
        </w:tc>
        <w:tc>
          <w:tcPr>
            <w:tcW w:w="4172"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支持RAID 0，1，5，6，10等</w:t>
            </w:r>
          </w:p>
        </w:tc>
      </w:tr>
      <w:tr>
        <w:tblPrEx>
          <w:tblCellMar>
            <w:top w:w="0" w:type="dxa"/>
            <w:left w:w="108" w:type="dxa"/>
            <w:bottom w:w="0" w:type="dxa"/>
            <w:right w:w="108" w:type="dxa"/>
          </w:tblCellMar>
        </w:tblPrEx>
        <w:trPr>
          <w:trHeight w:val="352" w:hRule="atLeast"/>
        </w:trPr>
        <w:tc>
          <w:tcPr>
            <w:tcW w:w="82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电源</w:t>
            </w:r>
          </w:p>
        </w:tc>
        <w:tc>
          <w:tcPr>
            <w:tcW w:w="4172"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冗余电源</w:t>
            </w:r>
          </w:p>
        </w:tc>
      </w:tr>
      <w:tr>
        <w:tblPrEx>
          <w:tblCellMar>
            <w:top w:w="0" w:type="dxa"/>
            <w:left w:w="108" w:type="dxa"/>
            <w:bottom w:w="0" w:type="dxa"/>
            <w:right w:w="108" w:type="dxa"/>
          </w:tblCellMar>
        </w:tblPrEx>
        <w:trPr>
          <w:trHeight w:val="424" w:hRule="atLeast"/>
        </w:trPr>
        <w:tc>
          <w:tcPr>
            <w:tcW w:w="8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服务</w:t>
            </w:r>
          </w:p>
        </w:tc>
        <w:tc>
          <w:tcPr>
            <w:tcW w:w="4172"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default" w:ascii="宋体" w:hAnsi="宋体" w:eastAsia="宋体" w:cs="宋体"/>
                <w:color w:val="auto"/>
                <w:spacing w:val="0"/>
                <w:kern w:val="0"/>
                <w:sz w:val="21"/>
                <w:szCs w:val="21"/>
                <w:highlight w:val="none"/>
                <w:lang w:val="en-US" w:eastAsia="zh-CN"/>
              </w:rPr>
            </w:pPr>
            <w:r>
              <w:rPr>
                <w:rFonts w:hint="eastAsia" w:ascii="宋体" w:hAnsi="宋体" w:eastAsia="宋体" w:cs="宋体"/>
                <w:color w:val="auto"/>
                <w:spacing w:val="0"/>
                <w:kern w:val="0"/>
                <w:sz w:val="21"/>
                <w:szCs w:val="21"/>
                <w:highlight w:val="none"/>
              </w:rPr>
              <w:t>提供三年原厂质保</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lang w:val="en-US" w:eastAsia="zh-CN"/>
              </w:rPr>
              <w:t>符合安全可靠要求</w:t>
            </w:r>
          </w:p>
        </w:tc>
      </w:tr>
    </w:tbl>
    <w:p>
      <w:pPr>
        <w:rPr>
          <w:color w:val="auto"/>
          <w:sz w:val="24"/>
          <w:highlight w:val="none"/>
        </w:rPr>
      </w:pPr>
    </w:p>
    <w:p>
      <w:pPr>
        <w:pStyle w:val="4"/>
        <w:numPr>
          <w:ilvl w:val="2"/>
          <w:numId w:val="2"/>
        </w:numPr>
        <w:spacing w:before="120" w:after="120"/>
        <w:ind w:left="535" w:hanging="535" w:hangingChars="222"/>
        <w:rPr>
          <w:color w:val="auto"/>
          <w:sz w:val="24"/>
          <w:szCs w:val="24"/>
          <w:highlight w:val="none"/>
        </w:rPr>
      </w:pPr>
      <w:bookmarkStart w:id="272" w:name="_Toc8755"/>
      <w:bookmarkStart w:id="273" w:name="_Toc1087403599"/>
      <w:r>
        <w:rPr>
          <w:rFonts w:hint="eastAsia"/>
          <w:color w:val="auto"/>
          <w:sz w:val="24"/>
          <w:szCs w:val="24"/>
          <w:highlight w:val="none"/>
        </w:rPr>
        <w:t>存储设备</w:t>
      </w:r>
      <w:bookmarkEnd w:id="272"/>
      <w:bookmarkEnd w:id="273"/>
    </w:p>
    <w:tbl>
      <w:tblPr>
        <w:tblStyle w:val="58"/>
        <w:tblW w:w="5000" w:type="pct"/>
        <w:tblInd w:w="0" w:type="dxa"/>
        <w:tblLayout w:type="autofit"/>
        <w:tblCellMar>
          <w:top w:w="0" w:type="dxa"/>
          <w:left w:w="108" w:type="dxa"/>
          <w:bottom w:w="0" w:type="dxa"/>
          <w:right w:w="108" w:type="dxa"/>
        </w:tblCellMar>
      </w:tblPr>
      <w:tblGrid>
        <w:gridCol w:w="1587"/>
        <w:gridCol w:w="7626"/>
      </w:tblGrid>
      <w:tr>
        <w:tblPrEx>
          <w:tblCellMar>
            <w:top w:w="0" w:type="dxa"/>
            <w:left w:w="108" w:type="dxa"/>
            <w:bottom w:w="0" w:type="dxa"/>
            <w:right w:w="108" w:type="dxa"/>
          </w:tblCellMar>
        </w:tblPrEx>
        <w:trPr>
          <w:trHeight w:val="506" w:hRule="atLeast"/>
        </w:trPr>
        <w:tc>
          <w:tcPr>
            <w:tcW w:w="861" w:type="pct"/>
            <w:tcBorders>
              <w:top w:val="single" w:color="auto" w:sz="4" w:space="0"/>
              <w:left w:val="single" w:color="auto" w:sz="4" w:space="0"/>
              <w:bottom w:val="single" w:color="auto" w:sz="4" w:space="0"/>
              <w:right w:val="single" w:color="auto" w:sz="4" w:space="0"/>
            </w:tcBorders>
            <w:shd w:val="clear" w:color="000000" w:fill="C5E0B3"/>
            <w:noWrap/>
            <w:vAlign w:val="center"/>
          </w:tcPr>
          <w:p>
            <w:pPr>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指标名称</w:t>
            </w:r>
          </w:p>
        </w:tc>
        <w:tc>
          <w:tcPr>
            <w:tcW w:w="4138" w:type="pct"/>
            <w:tcBorders>
              <w:top w:val="single" w:color="auto" w:sz="4" w:space="0"/>
              <w:left w:val="nil"/>
              <w:bottom w:val="single" w:color="auto" w:sz="4" w:space="0"/>
              <w:right w:val="single" w:color="auto" w:sz="4" w:space="0"/>
            </w:tcBorders>
            <w:shd w:val="clear" w:color="000000" w:fill="C5E0B3"/>
            <w:noWrap/>
            <w:vAlign w:val="center"/>
          </w:tcPr>
          <w:p>
            <w:pPr>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采购要求</w:t>
            </w:r>
          </w:p>
        </w:tc>
      </w:tr>
      <w:tr>
        <w:tblPrEx>
          <w:tblCellMar>
            <w:top w:w="0" w:type="dxa"/>
            <w:left w:w="108" w:type="dxa"/>
            <w:bottom w:w="0" w:type="dxa"/>
            <w:right w:w="108" w:type="dxa"/>
          </w:tblCellMar>
        </w:tblPrEx>
        <w:trPr>
          <w:trHeight w:val="364" w:hRule="atLeast"/>
        </w:trPr>
        <w:tc>
          <w:tcPr>
            <w:tcW w:w="861"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控制框</w:t>
            </w:r>
          </w:p>
        </w:tc>
        <w:tc>
          <w:tcPr>
            <w:tcW w:w="4138"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双控制器，支持＞64GB缓存</w:t>
            </w:r>
          </w:p>
        </w:tc>
      </w:tr>
      <w:tr>
        <w:tblPrEx>
          <w:tblCellMar>
            <w:top w:w="0" w:type="dxa"/>
            <w:left w:w="108" w:type="dxa"/>
            <w:bottom w:w="0" w:type="dxa"/>
            <w:right w:w="108" w:type="dxa"/>
          </w:tblCellMar>
        </w:tblPrEx>
        <w:trPr>
          <w:trHeight w:val="412" w:hRule="atLeast"/>
        </w:trPr>
        <w:tc>
          <w:tcPr>
            <w:tcW w:w="861"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硬盘</w:t>
            </w:r>
          </w:p>
        </w:tc>
        <w:tc>
          <w:tcPr>
            <w:tcW w:w="4138"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4块＞1.9TB SSD盘，24块10T硬盘</w:t>
            </w:r>
          </w:p>
        </w:tc>
      </w:tr>
      <w:tr>
        <w:tblPrEx>
          <w:tblCellMar>
            <w:top w:w="0" w:type="dxa"/>
            <w:left w:w="108" w:type="dxa"/>
            <w:bottom w:w="0" w:type="dxa"/>
            <w:right w:w="108" w:type="dxa"/>
          </w:tblCellMar>
        </w:tblPrEx>
        <w:trPr>
          <w:trHeight w:val="412" w:hRule="atLeast"/>
        </w:trPr>
        <w:tc>
          <w:tcPr>
            <w:tcW w:w="861"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RAID支持</w:t>
            </w:r>
          </w:p>
        </w:tc>
        <w:tc>
          <w:tcPr>
            <w:tcW w:w="4138"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支持RAID 5、10等</w:t>
            </w:r>
          </w:p>
        </w:tc>
      </w:tr>
      <w:tr>
        <w:tblPrEx>
          <w:tblCellMar>
            <w:top w:w="0" w:type="dxa"/>
            <w:left w:w="108" w:type="dxa"/>
            <w:bottom w:w="0" w:type="dxa"/>
            <w:right w:w="108" w:type="dxa"/>
          </w:tblCellMar>
        </w:tblPrEx>
        <w:trPr>
          <w:trHeight w:val="376" w:hRule="atLeast"/>
        </w:trPr>
        <w:tc>
          <w:tcPr>
            <w:tcW w:w="861"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网口规格</w:t>
            </w:r>
          </w:p>
        </w:tc>
        <w:tc>
          <w:tcPr>
            <w:tcW w:w="4138"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4个万兆网口</w:t>
            </w:r>
          </w:p>
        </w:tc>
      </w:tr>
      <w:tr>
        <w:tblPrEx>
          <w:tblCellMar>
            <w:top w:w="0" w:type="dxa"/>
            <w:left w:w="108" w:type="dxa"/>
            <w:bottom w:w="0" w:type="dxa"/>
            <w:right w:w="108" w:type="dxa"/>
          </w:tblCellMar>
        </w:tblPrEx>
        <w:trPr>
          <w:trHeight w:val="352" w:hRule="atLeast"/>
        </w:trPr>
        <w:tc>
          <w:tcPr>
            <w:tcW w:w="861"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电源</w:t>
            </w:r>
          </w:p>
        </w:tc>
        <w:tc>
          <w:tcPr>
            <w:tcW w:w="4138"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双电源</w:t>
            </w:r>
          </w:p>
        </w:tc>
      </w:tr>
      <w:tr>
        <w:tblPrEx>
          <w:tblCellMar>
            <w:top w:w="0" w:type="dxa"/>
            <w:left w:w="108" w:type="dxa"/>
            <w:bottom w:w="0" w:type="dxa"/>
            <w:right w:w="108" w:type="dxa"/>
          </w:tblCellMar>
        </w:tblPrEx>
        <w:trPr>
          <w:trHeight w:val="422" w:hRule="atLeast"/>
        </w:trPr>
        <w:tc>
          <w:tcPr>
            <w:tcW w:w="861"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服务</w:t>
            </w:r>
          </w:p>
        </w:tc>
        <w:tc>
          <w:tcPr>
            <w:tcW w:w="4138"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提供三年原厂质保</w:t>
            </w:r>
          </w:p>
        </w:tc>
      </w:tr>
    </w:tbl>
    <w:p>
      <w:pPr>
        <w:rPr>
          <w:color w:val="auto"/>
          <w:sz w:val="24"/>
          <w:highlight w:val="none"/>
        </w:rPr>
      </w:pPr>
    </w:p>
    <w:p>
      <w:pPr>
        <w:pStyle w:val="4"/>
        <w:numPr>
          <w:ilvl w:val="2"/>
          <w:numId w:val="2"/>
        </w:numPr>
        <w:spacing w:before="120" w:after="120"/>
        <w:ind w:left="535" w:hanging="535" w:hangingChars="222"/>
        <w:rPr>
          <w:color w:val="auto"/>
          <w:sz w:val="24"/>
          <w:szCs w:val="24"/>
          <w:highlight w:val="none"/>
        </w:rPr>
      </w:pPr>
      <w:bookmarkStart w:id="274" w:name="_Toc2267"/>
      <w:bookmarkStart w:id="275" w:name="_Toc2118469454"/>
      <w:r>
        <w:rPr>
          <w:rFonts w:hint="eastAsia"/>
          <w:color w:val="auto"/>
          <w:sz w:val="24"/>
          <w:szCs w:val="24"/>
          <w:highlight w:val="none"/>
        </w:rPr>
        <w:t>操作系统</w:t>
      </w:r>
      <w:bookmarkEnd w:id="274"/>
      <w:bookmarkEnd w:id="275"/>
    </w:p>
    <w:tbl>
      <w:tblPr>
        <w:tblStyle w:val="58"/>
        <w:tblW w:w="5000" w:type="pct"/>
        <w:tblInd w:w="0" w:type="dxa"/>
        <w:tblLayout w:type="autofit"/>
        <w:tblCellMar>
          <w:top w:w="0" w:type="dxa"/>
          <w:left w:w="108" w:type="dxa"/>
          <w:bottom w:w="0" w:type="dxa"/>
          <w:right w:w="108" w:type="dxa"/>
        </w:tblCellMar>
      </w:tblPr>
      <w:tblGrid>
        <w:gridCol w:w="1588"/>
        <w:gridCol w:w="7625"/>
      </w:tblGrid>
      <w:tr>
        <w:tblPrEx>
          <w:tblCellMar>
            <w:top w:w="0" w:type="dxa"/>
            <w:left w:w="108" w:type="dxa"/>
            <w:bottom w:w="0" w:type="dxa"/>
            <w:right w:w="108" w:type="dxa"/>
          </w:tblCellMar>
        </w:tblPrEx>
        <w:trPr>
          <w:trHeight w:val="511" w:hRule="atLeast"/>
        </w:trPr>
        <w:tc>
          <w:tcPr>
            <w:tcW w:w="862" w:type="pct"/>
            <w:tcBorders>
              <w:top w:val="single" w:color="auto" w:sz="4" w:space="0"/>
              <w:left w:val="single" w:color="auto" w:sz="4" w:space="0"/>
              <w:bottom w:val="single" w:color="auto" w:sz="4" w:space="0"/>
              <w:right w:val="single" w:color="auto" w:sz="4" w:space="0"/>
            </w:tcBorders>
            <w:shd w:val="clear" w:color="000000" w:fill="C5E0B3"/>
            <w:noWrap/>
            <w:vAlign w:val="center"/>
          </w:tcPr>
          <w:p>
            <w:pPr>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指标名称</w:t>
            </w:r>
          </w:p>
        </w:tc>
        <w:tc>
          <w:tcPr>
            <w:tcW w:w="4138" w:type="pct"/>
            <w:tcBorders>
              <w:top w:val="single" w:color="auto" w:sz="4" w:space="0"/>
              <w:left w:val="nil"/>
              <w:bottom w:val="single" w:color="auto" w:sz="4" w:space="0"/>
              <w:right w:val="single" w:color="auto" w:sz="4" w:space="0"/>
            </w:tcBorders>
            <w:shd w:val="clear" w:color="000000" w:fill="C5E0B3"/>
            <w:noWrap/>
            <w:vAlign w:val="center"/>
          </w:tcPr>
          <w:p>
            <w:pPr>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采购要求</w:t>
            </w:r>
          </w:p>
        </w:tc>
      </w:tr>
      <w:tr>
        <w:tblPrEx>
          <w:tblCellMar>
            <w:top w:w="0" w:type="dxa"/>
            <w:left w:w="108" w:type="dxa"/>
            <w:bottom w:w="0" w:type="dxa"/>
            <w:right w:w="108" w:type="dxa"/>
          </w:tblCellMar>
        </w:tblPrEx>
        <w:trPr>
          <w:trHeight w:val="421" w:hRule="atLeast"/>
        </w:trPr>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操作系统</w:t>
            </w:r>
          </w:p>
        </w:tc>
        <w:tc>
          <w:tcPr>
            <w:tcW w:w="413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国产操作系统</w:t>
            </w:r>
          </w:p>
        </w:tc>
      </w:tr>
      <w:tr>
        <w:tblPrEx>
          <w:tblCellMar>
            <w:top w:w="0" w:type="dxa"/>
            <w:left w:w="108" w:type="dxa"/>
            <w:bottom w:w="0" w:type="dxa"/>
            <w:right w:w="108" w:type="dxa"/>
          </w:tblCellMar>
        </w:tblPrEx>
        <w:trPr>
          <w:trHeight w:val="373" w:hRule="atLeast"/>
        </w:trPr>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适配性</w:t>
            </w:r>
          </w:p>
        </w:tc>
        <w:tc>
          <w:tcPr>
            <w:tcW w:w="413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适配国产CPU，兼容X86、ARM架构</w:t>
            </w:r>
          </w:p>
        </w:tc>
      </w:tr>
      <w:tr>
        <w:tblPrEx>
          <w:tblCellMar>
            <w:top w:w="0" w:type="dxa"/>
            <w:left w:w="108" w:type="dxa"/>
            <w:bottom w:w="0" w:type="dxa"/>
            <w:right w:w="108" w:type="dxa"/>
          </w:tblCellMar>
        </w:tblPrEx>
        <w:trPr>
          <w:trHeight w:val="419" w:hRule="atLeast"/>
        </w:trPr>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服务</w:t>
            </w:r>
          </w:p>
        </w:tc>
        <w:tc>
          <w:tcPr>
            <w:tcW w:w="413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default" w:ascii="宋体" w:hAnsi="宋体" w:eastAsia="宋体" w:cs="宋体"/>
                <w:color w:val="auto"/>
                <w:spacing w:val="0"/>
                <w:kern w:val="0"/>
                <w:sz w:val="21"/>
                <w:szCs w:val="21"/>
                <w:highlight w:val="none"/>
                <w:lang w:val="en-US" w:eastAsia="zh-CN"/>
              </w:rPr>
            </w:pPr>
            <w:r>
              <w:rPr>
                <w:rFonts w:hint="eastAsia" w:ascii="宋体" w:hAnsi="宋体" w:eastAsia="宋体" w:cs="宋体"/>
                <w:color w:val="auto"/>
                <w:spacing w:val="0"/>
                <w:kern w:val="0"/>
                <w:sz w:val="21"/>
                <w:szCs w:val="21"/>
                <w:highlight w:val="none"/>
              </w:rPr>
              <w:t>提供三年</w:t>
            </w:r>
            <w:r>
              <w:rPr>
                <w:rFonts w:hint="eastAsia" w:ascii="宋体" w:hAnsi="宋体" w:eastAsia="宋体" w:cs="宋体"/>
                <w:color w:val="auto"/>
                <w:spacing w:val="0"/>
                <w:kern w:val="0"/>
                <w:sz w:val="21"/>
                <w:szCs w:val="21"/>
                <w:highlight w:val="none"/>
                <w:lang w:eastAsia="zh-CN"/>
              </w:rPr>
              <w:t>维保</w:t>
            </w:r>
            <w:r>
              <w:rPr>
                <w:rFonts w:hint="eastAsia" w:ascii="宋体" w:hAnsi="宋体" w:eastAsia="宋体" w:cs="宋体"/>
                <w:color w:val="auto"/>
                <w:spacing w:val="0"/>
                <w:kern w:val="0"/>
                <w:sz w:val="21"/>
                <w:szCs w:val="21"/>
                <w:highlight w:val="none"/>
              </w:rPr>
              <w:t>服务</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lang w:val="en-US" w:eastAsia="zh-CN"/>
              </w:rPr>
              <w:t>符合安全可靠要求</w:t>
            </w:r>
          </w:p>
        </w:tc>
      </w:tr>
    </w:tbl>
    <w:p>
      <w:pPr>
        <w:rPr>
          <w:color w:val="auto"/>
          <w:highlight w:val="none"/>
        </w:rPr>
      </w:pPr>
    </w:p>
    <w:p>
      <w:pPr>
        <w:pStyle w:val="4"/>
        <w:numPr>
          <w:ilvl w:val="2"/>
          <w:numId w:val="2"/>
        </w:numPr>
        <w:spacing w:before="120" w:after="120"/>
        <w:ind w:left="535" w:hanging="535" w:hangingChars="222"/>
        <w:rPr>
          <w:color w:val="auto"/>
          <w:sz w:val="24"/>
          <w:szCs w:val="24"/>
          <w:highlight w:val="none"/>
        </w:rPr>
      </w:pPr>
      <w:bookmarkStart w:id="276" w:name="_Toc30231"/>
      <w:bookmarkStart w:id="277" w:name="_Toc637965079"/>
      <w:r>
        <w:rPr>
          <w:rFonts w:hint="eastAsia"/>
          <w:color w:val="auto"/>
          <w:sz w:val="24"/>
          <w:szCs w:val="24"/>
          <w:highlight w:val="none"/>
        </w:rPr>
        <w:t>中间件</w:t>
      </w:r>
      <w:bookmarkEnd w:id="276"/>
      <w:bookmarkEnd w:id="277"/>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1"/>
        <w:gridCol w:w="7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20" w:type="pct"/>
            <w:shd w:val="clear" w:color="auto" w:fill="C5E0B3" w:themeFill="accent6" w:themeFillTint="66"/>
            <w:vAlign w:val="center"/>
          </w:tcPr>
          <w:p>
            <w:pPr>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指标名称</w:t>
            </w:r>
          </w:p>
        </w:tc>
        <w:tc>
          <w:tcPr>
            <w:tcW w:w="4179" w:type="pct"/>
            <w:shd w:val="clear" w:color="auto" w:fill="C5E0B3" w:themeFill="accent6" w:themeFillTint="66"/>
            <w:vAlign w:val="center"/>
          </w:tcPr>
          <w:p>
            <w:pPr>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采购要求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20" w:type="pct"/>
            <w:shd w:val="clear" w:color="auto" w:fill="auto"/>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兼容适配</w:t>
            </w:r>
          </w:p>
        </w:tc>
        <w:tc>
          <w:tcPr>
            <w:tcW w:w="4179" w:type="pct"/>
            <w:shd w:val="clear" w:color="auto" w:fill="auto"/>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产品应具备良好的生态环境适应能力，支持多种主流国产操作系统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20" w:type="pct"/>
            <w:vMerge w:val="restart"/>
            <w:shd w:val="clear" w:color="auto" w:fill="auto"/>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基础功能</w:t>
            </w:r>
          </w:p>
        </w:tc>
        <w:tc>
          <w:tcPr>
            <w:tcW w:w="4179" w:type="pct"/>
            <w:shd w:val="clear" w:color="auto" w:fill="auto"/>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内置快照功能，能够对服务器及应用程序的运行时信息进行捕获，提供产品功能截图。同时须具备应用服务器快照分析系统相关知识积累，提供相关证明。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20" w:type="pct"/>
            <w:vMerge w:val="continue"/>
            <w:shd w:val="clear" w:color="auto" w:fill="auto"/>
            <w:vAlign w:val="center"/>
          </w:tcPr>
          <w:p>
            <w:pPr>
              <w:widowControl/>
              <w:jc w:val="center"/>
              <w:rPr>
                <w:rFonts w:ascii="宋体" w:hAnsi="宋体" w:eastAsia="宋体" w:cs="宋体"/>
                <w:color w:val="auto"/>
                <w:spacing w:val="0"/>
                <w:kern w:val="0"/>
                <w:sz w:val="21"/>
                <w:szCs w:val="21"/>
                <w:highlight w:val="none"/>
              </w:rPr>
            </w:pPr>
          </w:p>
        </w:tc>
        <w:tc>
          <w:tcPr>
            <w:tcW w:w="4179" w:type="pct"/>
            <w:shd w:val="clear" w:color="auto" w:fill="auto"/>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支持在管理控制台页面上配置异步日志，保证日志输出的同时降低对应用系统性能的影响。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820" w:type="pct"/>
            <w:vMerge w:val="continue"/>
            <w:shd w:val="clear" w:color="auto" w:fill="auto"/>
            <w:vAlign w:val="center"/>
          </w:tcPr>
          <w:p>
            <w:pPr>
              <w:widowControl/>
              <w:jc w:val="center"/>
              <w:rPr>
                <w:rFonts w:ascii="宋体" w:hAnsi="宋体" w:eastAsia="宋体" w:cs="宋体"/>
                <w:color w:val="auto"/>
                <w:spacing w:val="0"/>
                <w:kern w:val="0"/>
                <w:sz w:val="21"/>
                <w:szCs w:val="21"/>
                <w:highlight w:val="none"/>
              </w:rPr>
            </w:pPr>
          </w:p>
        </w:tc>
        <w:tc>
          <w:tcPr>
            <w:tcW w:w="4179" w:type="pct"/>
            <w:shd w:val="clear" w:color="auto" w:fill="auto"/>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监控服务可以选择监视信息的回放时间段，方便运维人员了解过去某段时间的系统和应用的监控情况。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20" w:type="pct"/>
            <w:vMerge w:val="continue"/>
            <w:shd w:val="clear" w:color="auto" w:fill="auto"/>
            <w:vAlign w:val="center"/>
          </w:tcPr>
          <w:p>
            <w:pPr>
              <w:widowControl/>
              <w:jc w:val="center"/>
              <w:rPr>
                <w:rFonts w:ascii="宋体" w:hAnsi="宋体" w:eastAsia="宋体" w:cs="宋体"/>
                <w:color w:val="auto"/>
                <w:spacing w:val="0"/>
                <w:kern w:val="0"/>
                <w:sz w:val="21"/>
                <w:szCs w:val="21"/>
                <w:highlight w:val="none"/>
              </w:rPr>
            </w:pPr>
          </w:p>
        </w:tc>
        <w:tc>
          <w:tcPr>
            <w:tcW w:w="4179" w:type="pct"/>
            <w:shd w:val="clear" w:color="auto" w:fill="auto"/>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为避免用户误操作，支持应用回收站功能，卸载的应用部署包将移到回收站里。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20" w:type="pct"/>
            <w:vMerge w:val="restart"/>
            <w:shd w:val="clear" w:color="auto" w:fill="auto"/>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安全能力</w:t>
            </w:r>
          </w:p>
        </w:tc>
        <w:tc>
          <w:tcPr>
            <w:tcW w:w="4179" w:type="pct"/>
            <w:shd w:val="clear" w:color="auto" w:fill="auto"/>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支持命令行审计功能，能记录每次命令行操作。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20" w:type="pct"/>
            <w:vMerge w:val="continue"/>
            <w:shd w:val="clear" w:color="auto" w:fill="auto"/>
            <w:vAlign w:val="center"/>
          </w:tcPr>
          <w:p>
            <w:pPr>
              <w:widowControl/>
              <w:jc w:val="center"/>
              <w:rPr>
                <w:rFonts w:ascii="宋体" w:hAnsi="宋体" w:eastAsia="宋体" w:cs="宋体"/>
                <w:color w:val="auto"/>
                <w:spacing w:val="0"/>
                <w:kern w:val="0"/>
                <w:sz w:val="21"/>
                <w:szCs w:val="21"/>
                <w:highlight w:val="none"/>
              </w:rPr>
            </w:pPr>
          </w:p>
        </w:tc>
        <w:tc>
          <w:tcPr>
            <w:tcW w:w="4179" w:type="pct"/>
            <w:shd w:val="clear" w:color="auto" w:fill="auto"/>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支持采用双因子认证鉴别技术对用户身份进行鉴别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20" w:type="pct"/>
            <w:shd w:val="clear" w:color="auto" w:fill="auto"/>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资质要求</w:t>
            </w:r>
          </w:p>
        </w:tc>
        <w:tc>
          <w:tcPr>
            <w:tcW w:w="4179" w:type="pct"/>
            <w:shd w:val="clear" w:color="auto" w:fill="auto"/>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产品具有计算机软件著作权登记证书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20" w:type="pct"/>
            <w:shd w:val="clear" w:color="auto" w:fill="auto"/>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服务</w:t>
            </w:r>
          </w:p>
        </w:tc>
        <w:tc>
          <w:tcPr>
            <w:tcW w:w="4179" w:type="pct"/>
            <w:shd w:val="clear" w:color="auto" w:fill="auto"/>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提供三年</w:t>
            </w:r>
            <w:r>
              <w:rPr>
                <w:rFonts w:hint="eastAsia" w:ascii="宋体" w:hAnsi="宋体" w:eastAsia="宋体" w:cs="宋体"/>
                <w:color w:val="auto"/>
                <w:spacing w:val="0"/>
                <w:kern w:val="0"/>
                <w:sz w:val="21"/>
                <w:szCs w:val="21"/>
                <w:highlight w:val="none"/>
                <w:lang w:eastAsia="zh-CN"/>
              </w:rPr>
              <w:t>维保</w:t>
            </w:r>
            <w:r>
              <w:rPr>
                <w:rFonts w:hint="eastAsia" w:ascii="宋体" w:hAnsi="宋体" w:eastAsia="宋体" w:cs="宋体"/>
                <w:color w:val="auto"/>
                <w:spacing w:val="0"/>
                <w:kern w:val="0"/>
                <w:sz w:val="21"/>
                <w:szCs w:val="21"/>
                <w:highlight w:val="none"/>
              </w:rPr>
              <w:t>服务</w:t>
            </w:r>
          </w:p>
        </w:tc>
      </w:tr>
    </w:tbl>
    <w:p>
      <w:pPr>
        <w:rPr>
          <w:color w:val="auto"/>
          <w:sz w:val="24"/>
          <w:highlight w:val="none"/>
        </w:rPr>
      </w:pPr>
    </w:p>
    <w:p>
      <w:pPr>
        <w:pStyle w:val="4"/>
        <w:numPr>
          <w:ilvl w:val="2"/>
          <w:numId w:val="2"/>
        </w:numPr>
        <w:spacing w:before="120" w:after="120"/>
        <w:ind w:left="535" w:hanging="535" w:hangingChars="222"/>
        <w:rPr>
          <w:color w:val="auto"/>
          <w:sz w:val="24"/>
          <w:szCs w:val="24"/>
          <w:highlight w:val="none"/>
        </w:rPr>
      </w:pPr>
      <w:bookmarkStart w:id="278" w:name="_Toc13557"/>
      <w:bookmarkStart w:id="279" w:name="_Toc104236280"/>
      <w:r>
        <w:rPr>
          <w:rFonts w:hint="eastAsia"/>
          <w:color w:val="auto"/>
          <w:sz w:val="24"/>
          <w:szCs w:val="24"/>
          <w:highlight w:val="none"/>
        </w:rPr>
        <w:t>数据库</w:t>
      </w:r>
      <w:bookmarkEnd w:id="278"/>
      <w:bookmarkEnd w:id="279"/>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1"/>
        <w:gridCol w:w="7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20" w:type="pct"/>
            <w:shd w:val="clear" w:color="auto" w:fill="C5E0B3" w:themeFill="accent6" w:themeFillTint="66"/>
            <w:vAlign w:val="center"/>
          </w:tcPr>
          <w:p>
            <w:pPr>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指标名称</w:t>
            </w:r>
          </w:p>
        </w:tc>
        <w:tc>
          <w:tcPr>
            <w:tcW w:w="4179" w:type="pct"/>
            <w:shd w:val="clear" w:color="auto" w:fill="C5E0B3" w:themeFill="accent6" w:themeFillTint="66"/>
            <w:vAlign w:val="center"/>
          </w:tcPr>
          <w:p>
            <w:pPr>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采购要求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20" w:type="pct"/>
            <w:vMerge w:val="restart"/>
            <w:shd w:val="clear" w:color="auto" w:fill="auto"/>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兼容性</w:t>
            </w:r>
          </w:p>
        </w:tc>
        <w:tc>
          <w:tcPr>
            <w:tcW w:w="4179" w:type="pct"/>
            <w:shd w:val="clear" w:color="auto" w:fill="auto"/>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产品具备在国产CPU技术路线和国产操作系统下稳定运行的能力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20" w:type="pct"/>
            <w:vMerge w:val="continue"/>
            <w:shd w:val="clear" w:color="auto" w:fill="auto"/>
            <w:vAlign w:val="center"/>
          </w:tcPr>
          <w:p>
            <w:pPr>
              <w:widowControl/>
              <w:jc w:val="center"/>
              <w:rPr>
                <w:rFonts w:ascii="宋体" w:hAnsi="宋体" w:eastAsia="宋体" w:cs="宋体"/>
                <w:color w:val="auto"/>
                <w:spacing w:val="0"/>
                <w:kern w:val="0"/>
                <w:sz w:val="21"/>
                <w:szCs w:val="21"/>
                <w:highlight w:val="none"/>
              </w:rPr>
            </w:pPr>
          </w:p>
        </w:tc>
        <w:tc>
          <w:tcPr>
            <w:tcW w:w="4179" w:type="pct"/>
            <w:shd w:val="clear" w:color="auto" w:fill="auto"/>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兼容Oracle、Mysql、SQLServer、DB2、PostgreSQL的常用系统函数；实现对数据查询语言（DQL)、数据操纵语言(DML)和数据定义语言(DDL)的兼容。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820" w:type="pct"/>
            <w:vMerge w:val="restart"/>
            <w:shd w:val="clear" w:color="auto" w:fill="auto"/>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功能要求</w:t>
            </w:r>
          </w:p>
        </w:tc>
        <w:tc>
          <w:tcPr>
            <w:tcW w:w="4179" w:type="pct"/>
            <w:shd w:val="clear" w:color="auto" w:fill="auto"/>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支持LEN、SPACE、MEDIAN、sec_to_time、time_to_sec、FIND_IN_SET、ADD_DAYS/ADD_WEEKS、field、date_format、WEEKDAY、WEEKS_BETWEEN、TEXT_EQUAL等函数语法。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20" w:type="pct"/>
            <w:vMerge w:val="continue"/>
            <w:shd w:val="clear" w:color="auto" w:fill="auto"/>
            <w:vAlign w:val="center"/>
          </w:tcPr>
          <w:p>
            <w:pPr>
              <w:widowControl/>
              <w:jc w:val="center"/>
              <w:rPr>
                <w:rFonts w:ascii="宋体" w:hAnsi="宋体" w:eastAsia="宋体" w:cs="宋体"/>
                <w:color w:val="auto"/>
                <w:spacing w:val="0"/>
                <w:kern w:val="0"/>
                <w:sz w:val="21"/>
                <w:szCs w:val="21"/>
                <w:highlight w:val="none"/>
              </w:rPr>
            </w:pPr>
          </w:p>
        </w:tc>
        <w:tc>
          <w:tcPr>
            <w:tcW w:w="4179" w:type="pct"/>
            <w:shd w:val="clear" w:color="auto" w:fill="auto"/>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单表支持创建2048列；支持分区表，包括范围分区、哈希分区、列表分区、间隔分区等；支持组合分区，如可以实现列表、范围组合分区等；支持单表分区数量为65535个；支持分区键包含多列，列数最多达到16列；支持增加、删除、合并、拆分、交换、截断、重命名等分区操作；支持分区表迁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820" w:type="pct"/>
            <w:vMerge w:val="continue"/>
            <w:shd w:val="clear" w:color="auto" w:fill="auto"/>
            <w:vAlign w:val="center"/>
          </w:tcPr>
          <w:p>
            <w:pPr>
              <w:widowControl/>
              <w:jc w:val="center"/>
              <w:rPr>
                <w:rFonts w:ascii="宋体" w:hAnsi="宋体" w:eastAsia="宋体" w:cs="宋体"/>
                <w:color w:val="auto"/>
                <w:spacing w:val="0"/>
                <w:kern w:val="0"/>
                <w:sz w:val="21"/>
                <w:szCs w:val="21"/>
                <w:highlight w:val="none"/>
              </w:rPr>
            </w:pPr>
          </w:p>
        </w:tc>
        <w:tc>
          <w:tcPr>
            <w:tcW w:w="4179" w:type="pct"/>
            <w:shd w:val="clear" w:color="auto" w:fill="auto"/>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支持多种索引，包括B树索引、聚集索引、唯一索引、非唯一索引、函数索引、分区索引（包括本地分区索引和全局分区索引）、位图索引、位图连接索引、空间索引、数组索引；支持多种触发器，支持BEFORE、AFTER、INSTEADOF、DDL事件、系统事件、时间、行级触发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820" w:type="pct"/>
            <w:vMerge w:val="continue"/>
            <w:shd w:val="clear" w:color="auto" w:fill="auto"/>
            <w:vAlign w:val="center"/>
          </w:tcPr>
          <w:p>
            <w:pPr>
              <w:widowControl/>
              <w:jc w:val="center"/>
              <w:rPr>
                <w:rFonts w:ascii="宋体" w:hAnsi="宋体" w:eastAsia="宋体" w:cs="宋体"/>
                <w:color w:val="auto"/>
                <w:spacing w:val="0"/>
                <w:kern w:val="0"/>
                <w:sz w:val="21"/>
                <w:szCs w:val="21"/>
                <w:highlight w:val="none"/>
              </w:rPr>
            </w:pPr>
          </w:p>
        </w:tc>
        <w:tc>
          <w:tcPr>
            <w:tcW w:w="4179" w:type="pct"/>
            <w:shd w:val="clear" w:color="auto" w:fill="auto"/>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支持查询SQL执行计划，包括查看操作符执行的操作、每个操作符所花费的时间及返回的结果条数、执行节点字节数以及执行计划操作符耗时。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20" w:type="pct"/>
            <w:vMerge w:val="continue"/>
            <w:shd w:val="clear" w:color="auto" w:fill="auto"/>
            <w:vAlign w:val="center"/>
          </w:tcPr>
          <w:p>
            <w:pPr>
              <w:widowControl/>
              <w:jc w:val="center"/>
              <w:rPr>
                <w:rFonts w:ascii="宋体" w:hAnsi="宋体" w:eastAsia="宋体" w:cs="宋体"/>
                <w:color w:val="auto"/>
                <w:spacing w:val="0"/>
                <w:kern w:val="0"/>
                <w:sz w:val="21"/>
                <w:szCs w:val="21"/>
                <w:highlight w:val="none"/>
              </w:rPr>
            </w:pPr>
          </w:p>
        </w:tc>
        <w:tc>
          <w:tcPr>
            <w:tcW w:w="4179" w:type="pct"/>
            <w:shd w:val="clear" w:color="auto" w:fill="auto"/>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支持基于SM4算法的存储加密，支持数据加密存储，支持国密算法加密，支持全面加密，数据文件、日志文件、备份文件、导入导出文件等均支持透明加密；支持数据库级、表级、列级等不同级别加密，支持不同用户、不同列设置不同密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20" w:type="pct"/>
            <w:shd w:val="clear" w:color="auto" w:fill="auto"/>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服务</w:t>
            </w:r>
          </w:p>
        </w:tc>
        <w:tc>
          <w:tcPr>
            <w:tcW w:w="4179" w:type="pct"/>
            <w:shd w:val="clear" w:color="auto" w:fill="auto"/>
            <w:vAlign w:val="center"/>
          </w:tcPr>
          <w:p>
            <w:pPr>
              <w:widowControl/>
              <w:jc w:val="left"/>
              <w:rPr>
                <w:rFonts w:hint="default" w:ascii="宋体" w:hAnsi="宋体" w:eastAsia="宋体" w:cs="宋体"/>
                <w:color w:val="auto"/>
                <w:spacing w:val="0"/>
                <w:kern w:val="0"/>
                <w:sz w:val="21"/>
                <w:szCs w:val="21"/>
                <w:highlight w:val="none"/>
                <w:lang w:val="en-US" w:eastAsia="zh-CN"/>
              </w:rPr>
            </w:pPr>
            <w:r>
              <w:rPr>
                <w:rFonts w:hint="eastAsia" w:ascii="宋体" w:hAnsi="宋体" w:eastAsia="宋体" w:cs="宋体"/>
                <w:color w:val="auto"/>
                <w:spacing w:val="0"/>
                <w:kern w:val="0"/>
                <w:sz w:val="21"/>
                <w:szCs w:val="21"/>
                <w:highlight w:val="none"/>
              </w:rPr>
              <w:t>提供三年</w:t>
            </w:r>
            <w:r>
              <w:rPr>
                <w:rFonts w:hint="eastAsia" w:ascii="宋体" w:hAnsi="宋体" w:eastAsia="宋体" w:cs="宋体"/>
                <w:color w:val="auto"/>
                <w:spacing w:val="0"/>
                <w:kern w:val="0"/>
                <w:sz w:val="21"/>
                <w:szCs w:val="21"/>
                <w:highlight w:val="none"/>
                <w:lang w:eastAsia="zh-CN"/>
              </w:rPr>
              <w:t>维保</w:t>
            </w:r>
            <w:r>
              <w:rPr>
                <w:rFonts w:hint="eastAsia" w:ascii="宋体" w:hAnsi="宋体" w:eastAsia="宋体" w:cs="宋体"/>
                <w:color w:val="auto"/>
                <w:spacing w:val="0"/>
                <w:kern w:val="0"/>
                <w:sz w:val="21"/>
                <w:szCs w:val="21"/>
                <w:highlight w:val="none"/>
              </w:rPr>
              <w:t>服务</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lang w:val="en-US" w:eastAsia="zh-CN"/>
              </w:rPr>
              <w:t>符合安全可靠要求</w:t>
            </w:r>
          </w:p>
        </w:tc>
      </w:tr>
    </w:tbl>
    <w:p>
      <w:pPr>
        <w:rPr>
          <w:color w:val="auto"/>
          <w:sz w:val="24"/>
          <w:highlight w:val="none"/>
        </w:rPr>
      </w:pPr>
    </w:p>
    <w:p>
      <w:pPr>
        <w:pStyle w:val="4"/>
        <w:numPr>
          <w:ilvl w:val="2"/>
          <w:numId w:val="2"/>
        </w:numPr>
        <w:spacing w:before="120" w:after="120"/>
        <w:ind w:left="468" w:hanging="468" w:hangingChars="222"/>
        <w:rPr>
          <w:color w:val="auto"/>
          <w:sz w:val="24"/>
          <w:szCs w:val="24"/>
          <w:highlight w:val="none"/>
        </w:rPr>
      </w:pPr>
      <w:bookmarkStart w:id="280" w:name="_Toc25293"/>
      <w:bookmarkStart w:id="281" w:name="_Toc26134"/>
      <w:bookmarkStart w:id="282" w:name="_Toc385937319"/>
      <w:bookmarkStart w:id="283" w:name="OLE_LINK1"/>
      <w:r>
        <w:rPr>
          <w:rFonts w:hint="eastAsia"/>
          <w:color w:val="auto"/>
          <w:sz w:val="21"/>
          <w:szCs w:val="21"/>
          <w:highlight w:val="none"/>
        </w:rPr>
        <w:t>多模态大模型产品</w:t>
      </w:r>
      <w:bookmarkEnd w:id="280"/>
      <w:bookmarkEnd w:id="281"/>
      <w:bookmarkEnd w:id="282"/>
    </w:p>
    <w:bookmarkEnd w:id="283"/>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7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059" w:type="pct"/>
            <w:shd w:val="clear" w:color="auto" w:fill="C5E0B3" w:themeFill="accent6" w:themeFillTint="66"/>
            <w:noWrap/>
            <w:vAlign w:val="center"/>
          </w:tcPr>
          <w:p>
            <w:pPr>
              <w:spacing w:line="276" w:lineRule="auto"/>
              <w:jc w:val="center"/>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软件名</w:t>
            </w:r>
          </w:p>
        </w:tc>
        <w:tc>
          <w:tcPr>
            <w:tcW w:w="3940" w:type="pct"/>
            <w:shd w:val="clear" w:color="auto" w:fill="C5E0B3" w:themeFill="accent6" w:themeFillTint="66"/>
            <w:vAlign w:val="center"/>
          </w:tcPr>
          <w:p>
            <w:pPr>
              <w:spacing w:line="276" w:lineRule="auto"/>
              <w:jc w:val="center"/>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059" w:type="pct"/>
            <w:shd w:val="clear" w:color="auto" w:fill="auto"/>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多模态大模型产品软件</w:t>
            </w:r>
          </w:p>
        </w:tc>
        <w:tc>
          <w:tcPr>
            <w:tcW w:w="3940" w:type="pct"/>
            <w:shd w:val="clear" w:color="auto" w:fill="auto"/>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产品应支持：文本理解、图片理解、视频理解、多模态融合推理（结合文本、图像等多模态信息进行推理）、多轮问答、上下文管理、归纳分析、内容生成、知识对话、推理引擎，GPU算例调度，含模型量化</w:t>
            </w:r>
          </w:p>
        </w:tc>
      </w:tr>
    </w:tbl>
    <w:p>
      <w:pPr>
        <w:rPr>
          <w:rFonts w:hAnsi="宋体"/>
          <w:bCs/>
          <w:color w:val="auto"/>
          <w:sz w:val="21"/>
          <w:szCs w:val="21"/>
          <w:highlight w:val="none"/>
        </w:rPr>
      </w:pPr>
    </w:p>
    <w:p>
      <w:pPr>
        <w:pStyle w:val="4"/>
        <w:numPr>
          <w:ilvl w:val="2"/>
          <w:numId w:val="2"/>
        </w:numPr>
        <w:spacing w:before="120" w:after="120"/>
        <w:ind w:left="468" w:hanging="468" w:hangingChars="222"/>
        <w:rPr>
          <w:color w:val="auto"/>
          <w:sz w:val="21"/>
          <w:szCs w:val="21"/>
          <w:highlight w:val="none"/>
        </w:rPr>
      </w:pPr>
      <w:bookmarkStart w:id="284" w:name="_Toc22040"/>
      <w:bookmarkStart w:id="285" w:name="_Toc17713"/>
      <w:bookmarkStart w:id="286" w:name="_Toc1081439280"/>
      <w:r>
        <w:rPr>
          <w:rFonts w:hint="eastAsia"/>
          <w:color w:val="auto"/>
          <w:sz w:val="21"/>
          <w:szCs w:val="21"/>
          <w:highlight w:val="none"/>
        </w:rPr>
        <w:t>小模型产品</w:t>
      </w:r>
      <w:bookmarkEnd w:id="284"/>
      <w:bookmarkEnd w:id="285"/>
      <w:bookmarkEnd w:id="286"/>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7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059" w:type="pct"/>
            <w:shd w:val="clear" w:color="auto" w:fill="C5E0B3" w:themeFill="accent6" w:themeFillTint="66"/>
            <w:noWrap/>
            <w:vAlign w:val="center"/>
          </w:tcPr>
          <w:p>
            <w:pPr>
              <w:spacing w:line="276" w:lineRule="auto"/>
              <w:jc w:val="center"/>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软件名</w:t>
            </w:r>
          </w:p>
        </w:tc>
        <w:tc>
          <w:tcPr>
            <w:tcW w:w="3940" w:type="pct"/>
            <w:shd w:val="clear" w:color="auto" w:fill="C5E0B3" w:themeFill="accent6" w:themeFillTint="66"/>
            <w:vAlign w:val="center"/>
          </w:tcPr>
          <w:p>
            <w:pPr>
              <w:spacing w:line="276" w:lineRule="auto"/>
              <w:jc w:val="center"/>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059" w:type="pct"/>
            <w:shd w:val="clear" w:color="auto" w:fill="auto"/>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小模型产品软件</w:t>
            </w:r>
          </w:p>
        </w:tc>
        <w:tc>
          <w:tcPr>
            <w:tcW w:w="3940" w:type="pct"/>
            <w:shd w:val="clear" w:color="auto" w:fill="auto"/>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产品应包含：算法布控、算法仓管理、数据存储与管理、解析数据订阅、服务网关、devops平台等内容，3个节点授权</w:t>
            </w:r>
          </w:p>
        </w:tc>
      </w:tr>
    </w:tbl>
    <w:p>
      <w:pPr>
        <w:rPr>
          <w:color w:val="auto"/>
          <w:sz w:val="24"/>
          <w:highlight w:val="none"/>
        </w:rPr>
      </w:pPr>
    </w:p>
    <w:p>
      <w:pPr>
        <w:pStyle w:val="4"/>
        <w:numPr>
          <w:ilvl w:val="2"/>
          <w:numId w:val="2"/>
        </w:numPr>
        <w:spacing w:before="120" w:after="120"/>
        <w:ind w:left="535" w:hanging="535" w:hangingChars="222"/>
        <w:rPr>
          <w:color w:val="auto"/>
          <w:sz w:val="24"/>
          <w:szCs w:val="24"/>
          <w:highlight w:val="none"/>
        </w:rPr>
      </w:pPr>
      <w:bookmarkStart w:id="287" w:name="_Toc31151"/>
      <w:bookmarkStart w:id="288" w:name="_Toc23893"/>
      <w:bookmarkStart w:id="289" w:name="_Toc2069163639"/>
      <w:r>
        <w:rPr>
          <w:rFonts w:hint="eastAsia"/>
          <w:color w:val="auto"/>
          <w:sz w:val="24"/>
          <w:szCs w:val="24"/>
          <w:highlight w:val="none"/>
        </w:rPr>
        <w:t>视频监控业务媒体传输服务</w:t>
      </w:r>
      <w:bookmarkEnd w:id="287"/>
      <w:bookmarkEnd w:id="288"/>
      <w:bookmarkEnd w:id="289"/>
    </w:p>
    <w:tbl>
      <w:tblPr>
        <w:tblStyle w:val="58"/>
        <w:tblW w:w="5000" w:type="pct"/>
        <w:tblInd w:w="0" w:type="dxa"/>
        <w:tblLayout w:type="fixed"/>
        <w:tblCellMar>
          <w:top w:w="0" w:type="dxa"/>
          <w:left w:w="108" w:type="dxa"/>
          <w:bottom w:w="0" w:type="dxa"/>
          <w:right w:w="108" w:type="dxa"/>
        </w:tblCellMar>
      </w:tblPr>
      <w:tblGrid>
        <w:gridCol w:w="1856"/>
        <w:gridCol w:w="7357"/>
      </w:tblGrid>
      <w:tr>
        <w:tblPrEx>
          <w:tblCellMar>
            <w:top w:w="0" w:type="dxa"/>
            <w:left w:w="108" w:type="dxa"/>
            <w:bottom w:w="0" w:type="dxa"/>
            <w:right w:w="108" w:type="dxa"/>
          </w:tblCellMar>
        </w:tblPrEx>
        <w:trPr>
          <w:trHeight w:val="300" w:hRule="atLeast"/>
        </w:trPr>
        <w:tc>
          <w:tcPr>
            <w:tcW w:w="1007" w:type="pct"/>
            <w:tcBorders>
              <w:top w:val="single" w:color="auto" w:sz="4" w:space="0"/>
              <w:left w:val="single" w:color="auto" w:sz="4" w:space="0"/>
              <w:bottom w:val="single" w:color="auto" w:sz="4" w:space="0"/>
              <w:right w:val="single" w:color="auto" w:sz="4" w:space="0"/>
            </w:tcBorders>
            <w:shd w:val="clear" w:color="000000" w:fill="C5E0B3"/>
            <w:vAlign w:val="center"/>
          </w:tcPr>
          <w:p>
            <w:pPr>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指标名称</w:t>
            </w:r>
          </w:p>
        </w:tc>
        <w:tc>
          <w:tcPr>
            <w:tcW w:w="3992" w:type="pct"/>
            <w:tcBorders>
              <w:top w:val="single" w:color="auto" w:sz="4" w:space="0"/>
              <w:left w:val="nil"/>
              <w:bottom w:val="single" w:color="auto" w:sz="4" w:space="0"/>
              <w:right w:val="single" w:color="auto" w:sz="4" w:space="0"/>
            </w:tcBorders>
            <w:shd w:val="clear" w:color="000000" w:fill="C5E0B3"/>
            <w:vAlign w:val="center"/>
          </w:tcPr>
          <w:p>
            <w:pPr>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采购要求</w:t>
            </w:r>
          </w:p>
        </w:tc>
      </w:tr>
      <w:tr>
        <w:tblPrEx>
          <w:tblCellMar>
            <w:top w:w="0" w:type="dxa"/>
            <w:left w:w="108" w:type="dxa"/>
            <w:bottom w:w="0" w:type="dxa"/>
            <w:right w:w="108" w:type="dxa"/>
          </w:tblCellMar>
        </w:tblPrEx>
        <w:trPr>
          <w:trHeight w:val="320" w:hRule="atLeast"/>
        </w:trPr>
        <w:tc>
          <w:tcPr>
            <w:tcW w:w="1007"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流媒体规格</w:t>
            </w:r>
          </w:p>
        </w:tc>
        <w:tc>
          <w:tcPr>
            <w:tcW w:w="3992"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支持音视频单播流的转发分发。</w:t>
            </w:r>
          </w:p>
        </w:tc>
      </w:tr>
      <w:tr>
        <w:tblPrEx>
          <w:tblCellMar>
            <w:top w:w="0" w:type="dxa"/>
            <w:left w:w="108" w:type="dxa"/>
            <w:bottom w:w="0" w:type="dxa"/>
            <w:right w:w="108" w:type="dxa"/>
          </w:tblCellMar>
        </w:tblPrEx>
        <w:trPr>
          <w:trHeight w:val="640" w:hRule="atLeast"/>
        </w:trPr>
        <w:tc>
          <w:tcPr>
            <w:tcW w:w="1007"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auto"/>
                <w:spacing w:val="0"/>
                <w:kern w:val="0"/>
                <w:sz w:val="21"/>
                <w:szCs w:val="21"/>
                <w:highlight w:val="none"/>
              </w:rPr>
            </w:pPr>
          </w:p>
        </w:tc>
        <w:tc>
          <w:tcPr>
            <w:tcW w:w="3992"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支持WebRTC/RTSP/RTMP等协议调用音视频媒体流，支持基于HTTP协议传输MP4文件格式的视频。</w:t>
            </w:r>
          </w:p>
        </w:tc>
      </w:tr>
      <w:tr>
        <w:tblPrEx>
          <w:tblCellMar>
            <w:top w:w="0" w:type="dxa"/>
            <w:left w:w="108" w:type="dxa"/>
            <w:bottom w:w="0" w:type="dxa"/>
            <w:right w:w="108" w:type="dxa"/>
          </w:tblCellMar>
        </w:tblPrEx>
        <w:trPr>
          <w:trHeight w:val="640" w:hRule="atLeast"/>
        </w:trPr>
        <w:tc>
          <w:tcPr>
            <w:tcW w:w="1007"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编解码规格</w:t>
            </w:r>
          </w:p>
        </w:tc>
        <w:tc>
          <w:tcPr>
            <w:tcW w:w="3992"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支持转码：支持H.264、H.265、SVAC视频编码格式间的互相转换；支持转码降低分辨率和码率，降低带宽占用。</w:t>
            </w:r>
          </w:p>
        </w:tc>
      </w:tr>
      <w:tr>
        <w:tblPrEx>
          <w:tblCellMar>
            <w:top w:w="0" w:type="dxa"/>
            <w:left w:w="108" w:type="dxa"/>
            <w:bottom w:w="0" w:type="dxa"/>
            <w:right w:w="108" w:type="dxa"/>
          </w:tblCellMar>
        </w:tblPrEx>
        <w:trPr>
          <w:trHeight w:val="320" w:hRule="atLeast"/>
        </w:trPr>
        <w:tc>
          <w:tcPr>
            <w:tcW w:w="1007"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auto"/>
                <w:spacing w:val="0"/>
                <w:kern w:val="0"/>
                <w:sz w:val="21"/>
                <w:szCs w:val="21"/>
                <w:highlight w:val="none"/>
              </w:rPr>
            </w:pPr>
          </w:p>
        </w:tc>
        <w:tc>
          <w:tcPr>
            <w:tcW w:w="3992"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支持软解码和硬解码。</w:t>
            </w:r>
          </w:p>
        </w:tc>
      </w:tr>
      <w:tr>
        <w:tblPrEx>
          <w:tblCellMar>
            <w:top w:w="0" w:type="dxa"/>
            <w:left w:w="108" w:type="dxa"/>
            <w:bottom w:w="0" w:type="dxa"/>
            <w:right w:w="108" w:type="dxa"/>
          </w:tblCellMar>
        </w:tblPrEx>
        <w:trPr>
          <w:trHeight w:val="320" w:hRule="atLeast"/>
        </w:trPr>
        <w:tc>
          <w:tcPr>
            <w:tcW w:w="1007"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视频编码规格</w:t>
            </w:r>
          </w:p>
        </w:tc>
        <w:tc>
          <w:tcPr>
            <w:tcW w:w="3992"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支持SVAC、H.264、H.265、MPEG4视频编码格式。</w:t>
            </w:r>
          </w:p>
        </w:tc>
      </w:tr>
      <w:tr>
        <w:tblPrEx>
          <w:tblCellMar>
            <w:top w:w="0" w:type="dxa"/>
            <w:left w:w="108" w:type="dxa"/>
            <w:bottom w:w="0" w:type="dxa"/>
            <w:right w:w="108" w:type="dxa"/>
          </w:tblCellMar>
        </w:tblPrEx>
        <w:trPr>
          <w:trHeight w:val="320" w:hRule="atLeast"/>
        </w:trPr>
        <w:tc>
          <w:tcPr>
            <w:tcW w:w="1007"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auto"/>
                <w:spacing w:val="0"/>
                <w:kern w:val="0"/>
                <w:sz w:val="21"/>
                <w:szCs w:val="21"/>
                <w:highlight w:val="none"/>
              </w:rPr>
            </w:pPr>
          </w:p>
        </w:tc>
        <w:tc>
          <w:tcPr>
            <w:tcW w:w="3992"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支持4K、QXGA、1080P、UXGA、960P、720P、XGA、SVGA、D1、4CIF、CIF等多种分辨率。</w:t>
            </w:r>
          </w:p>
        </w:tc>
      </w:tr>
      <w:tr>
        <w:tblPrEx>
          <w:tblCellMar>
            <w:top w:w="0" w:type="dxa"/>
            <w:left w:w="108" w:type="dxa"/>
            <w:bottom w:w="0" w:type="dxa"/>
            <w:right w:w="108" w:type="dxa"/>
          </w:tblCellMar>
        </w:tblPrEx>
        <w:trPr>
          <w:trHeight w:val="320" w:hRule="atLeast"/>
        </w:trPr>
        <w:tc>
          <w:tcPr>
            <w:tcW w:w="1007"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auto"/>
                <w:spacing w:val="0"/>
                <w:kern w:val="0"/>
                <w:sz w:val="21"/>
                <w:szCs w:val="21"/>
                <w:highlight w:val="none"/>
              </w:rPr>
            </w:pPr>
          </w:p>
        </w:tc>
        <w:tc>
          <w:tcPr>
            <w:tcW w:w="3992"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支持视频帧率1-60fps。</w:t>
            </w:r>
          </w:p>
        </w:tc>
      </w:tr>
      <w:tr>
        <w:tblPrEx>
          <w:tblCellMar>
            <w:top w:w="0" w:type="dxa"/>
            <w:left w:w="108" w:type="dxa"/>
            <w:bottom w:w="0" w:type="dxa"/>
            <w:right w:w="108" w:type="dxa"/>
          </w:tblCellMar>
        </w:tblPrEx>
        <w:trPr>
          <w:trHeight w:val="320" w:hRule="atLeast"/>
        </w:trPr>
        <w:tc>
          <w:tcPr>
            <w:tcW w:w="10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音频编码格式</w:t>
            </w:r>
          </w:p>
        </w:tc>
        <w:tc>
          <w:tcPr>
            <w:tcW w:w="3992"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支持G.711A/U、OPUS、AACLC、G722.1C、G729音频编码格式。</w:t>
            </w:r>
          </w:p>
        </w:tc>
      </w:tr>
      <w:tr>
        <w:tblPrEx>
          <w:tblCellMar>
            <w:top w:w="0" w:type="dxa"/>
            <w:left w:w="108" w:type="dxa"/>
            <w:bottom w:w="0" w:type="dxa"/>
            <w:right w:w="108" w:type="dxa"/>
          </w:tblCellMar>
        </w:tblPrEx>
        <w:trPr>
          <w:trHeight w:val="320" w:hRule="atLeast"/>
        </w:trPr>
        <w:tc>
          <w:tcPr>
            <w:tcW w:w="10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网络特性</w:t>
            </w:r>
          </w:p>
        </w:tc>
        <w:tc>
          <w:tcPr>
            <w:tcW w:w="3992"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支持智能丢包恢复，支持重传缓冲和精确重传功能。</w:t>
            </w:r>
          </w:p>
        </w:tc>
      </w:tr>
      <w:tr>
        <w:tblPrEx>
          <w:tblCellMar>
            <w:top w:w="0" w:type="dxa"/>
            <w:left w:w="108" w:type="dxa"/>
            <w:bottom w:w="0" w:type="dxa"/>
            <w:right w:w="108" w:type="dxa"/>
          </w:tblCellMar>
        </w:tblPrEx>
        <w:trPr>
          <w:trHeight w:val="960" w:hRule="atLeast"/>
        </w:trPr>
        <w:tc>
          <w:tcPr>
            <w:tcW w:w="10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视频特性</w:t>
            </w:r>
          </w:p>
        </w:tc>
        <w:tc>
          <w:tcPr>
            <w:tcW w:w="3992"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lang w:val="en-US" w:eastAsia="zh-CN"/>
              </w:rPr>
              <w:t>9</w:t>
            </w:r>
            <w:r>
              <w:rPr>
                <w:rFonts w:hint="eastAsia" w:ascii="宋体" w:hAnsi="宋体" w:eastAsia="宋体" w:cs="宋体"/>
                <w:color w:val="auto"/>
                <w:spacing w:val="0"/>
                <w:kern w:val="0"/>
                <w:sz w:val="21"/>
                <w:szCs w:val="21"/>
                <w:highlight w:val="none"/>
              </w:rPr>
              <w:t>▲支持视频水印，在页面、实时浏览、抓拍图片、录像回放、录像下载、本地录像时，视频画面都能叠加水印。（需提供</w:t>
            </w:r>
            <w:r>
              <w:rPr>
                <w:rFonts w:hint="eastAsia" w:ascii="宋体" w:hAnsi="宋体" w:eastAsia="宋体" w:cs="宋体"/>
                <w:color w:val="auto"/>
                <w:spacing w:val="0"/>
                <w:kern w:val="0"/>
                <w:sz w:val="21"/>
                <w:szCs w:val="21"/>
                <w:highlight w:val="none"/>
                <w:lang w:eastAsia="zh-CN"/>
              </w:rPr>
              <w:t>相关证明</w:t>
            </w:r>
            <w:r>
              <w:rPr>
                <w:rFonts w:hint="eastAsia" w:ascii="宋体" w:hAnsi="宋体" w:eastAsia="宋体" w:cs="宋体"/>
                <w:color w:val="auto"/>
                <w:spacing w:val="0"/>
                <w:kern w:val="0"/>
                <w:sz w:val="21"/>
                <w:szCs w:val="21"/>
                <w:highlight w:val="none"/>
              </w:rPr>
              <w:t>并加盖原厂公章）</w:t>
            </w:r>
          </w:p>
        </w:tc>
      </w:tr>
      <w:tr>
        <w:tblPrEx>
          <w:tblCellMar>
            <w:top w:w="0" w:type="dxa"/>
            <w:left w:w="108" w:type="dxa"/>
            <w:bottom w:w="0" w:type="dxa"/>
            <w:right w:w="108" w:type="dxa"/>
          </w:tblCellMar>
        </w:tblPrEx>
        <w:trPr>
          <w:trHeight w:val="430" w:hRule="atLeast"/>
        </w:trPr>
        <w:tc>
          <w:tcPr>
            <w:tcW w:w="10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其他</w:t>
            </w:r>
          </w:p>
        </w:tc>
        <w:tc>
          <w:tcPr>
            <w:tcW w:w="3992"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lang w:val="en-US" w:eastAsia="zh-CN"/>
              </w:rPr>
              <w:t>10</w:t>
            </w:r>
            <w:r>
              <w:rPr>
                <w:rFonts w:hint="eastAsia" w:ascii="宋体" w:hAnsi="宋体" w:eastAsia="宋体" w:cs="宋体"/>
                <w:color w:val="auto"/>
                <w:spacing w:val="0"/>
                <w:kern w:val="0"/>
                <w:sz w:val="21"/>
                <w:szCs w:val="21"/>
                <w:highlight w:val="none"/>
              </w:rPr>
              <w:t>▲须与现有的视频业务系统无缝兼容，提供原厂承诺函</w:t>
            </w:r>
          </w:p>
        </w:tc>
      </w:tr>
      <w:tr>
        <w:tblPrEx>
          <w:tblCellMar>
            <w:top w:w="0" w:type="dxa"/>
            <w:left w:w="108" w:type="dxa"/>
            <w:bottom w:w="0" w:type="dxa"/>
            <w:right w:w="108" w:type="dxa"/>
          </w:tblCellMar>
        </w:tblPrEx>
        <w:trPr>
          <w:trHeight w:val="366" w:hRule="atLeast"/>
        </w:trPr>
        <w:tc>
          <w:tcPr>
            <w:tcW w:w="10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服务</w:t>
            </w:r>
          </w:p>
        </w:tc>
        <w:tc>
          <w:tcPr>
            <w:tcW w:w="3992"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提供三年</w:t>
            </w:r>
            <w:r>
              <w:rPr>
                <w:rFonts w:hint="eastAsia" w:ascii="宋体" w:hAnsi="宋体" w:eastAsia="宋体" w:cs="宋体"/>
                <w:color w:val="auto"/>
                <w:spacing w:val="0"/>
                <w:kern w:val="0"/>
                <w:sz w:val="21"/>
                <w:szCs w:val="21"/>
                <w:highlight w:val="none"/>
                <w:lang w:eastAsia="zh-CN"/>
              </w:rPr>
              <w:t>维保</w:t>
            </w:r>
            <w:r>
              <w:rPr>
                <w:rFonts w:hint="eastAsia" w:ascii="宋体" w:hAnsi="宋体" w:eastAsia="宋体" w:cs="宋体"/>
                <w:color w:val="auto"/>
                <w:spacing w:val="0"/>
                <w:kern w:val="0"/>
                <w:sz w:val="21"/>
                <w:szCs w:val="21"/>
                <w:highlight w:val="none"/>
              </w:rPr>
              <w:t>服务</w:t>
            </w:r>
          </w:p>
        </w:tc>
      </w:tr>
    </w:tbl>
    <w:p>
      <w:pPr>
        <w:rPr>
          <w:color w:val="auto"/>
          <w:highlight w:val="none"/>
        </w:rPr>
      </w:pPr>
    </w:p>
    <w:p>
      <w:pPr>
        <w:pStyle w:val="4"/>
        <w:numPr>
          <w:ilvl w:val="2"/>
          <w:numId w:val="2"/>
        </w:numPr>
        <w:spacing w:before="120" w:after="120"/>
        <w:ind w:left="535" w:hanging="535" w:hangingChars="222"/>
        <w:rPr>
          <w:color w:val="auto"/>
          <w:highlight w:val="none"/>
        </w:rPr>
      </w:pPr>
      <w:bookmarkStart w:id="290" w:name="_Toc3516"/>
      <w:bookmarkStart w:id="291" w:name="_Toc24309"/>
      <w:bookmarkStart w:id="292" w:name="_Toc1862190496"/>
      <w:r>
        <w:rPr>
          <w:color w:val="auto"/>
          <w:sz w:val="24"/>
          <w:szCs w:val="24"/>
          <w:highlight w:val="none"/>
        </w:rPr>
        <w:t>视频监控业务平台媒体传输服务授权</w:t>
      </w:r>
      <w:bookmarkEnd w:id="290"/>
      <w:bookmarkEnd w:id="291"/>
      <w:bookmarkEnd w:id="292"/>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7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059" w:type="pct"/>
            <w:shd w:val="clear" w:color="auto" w:fill="C5E0B3" w:themeFill="accent6" w:themeFillTint="66"/>
            <w:noWrap/>
            <w:vAlign w:val="center"/>
          </w:tcPr>
          <w:p>
            <w:pPr>
              <w:spacing w:line="276" w:lineRule="auto"/>
              <w:jc w:val="center"/>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指标名称</w:t>
            </w:r>
          </w:p>
        </w:tc>
        <w:tc>
          <w:tcPr>
            <w:tcW w:w="3940" w:type="pct"/>
            <w:shd w:val="clear" w:color="auto" w:fill="C5E0B3" w:themeFill="accent6" w:themeFillTint="66"/>
            <w:vAlign w:val="center"/>
          </w:tcPr>
          <w:p>
            <w:pPr>
              <w:spacing w:line="276" w:lineRule="auto"/>
              <w:jc w:val="center"/>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059" w:type="pct"/>
            <w:shd w:val="clear" w:color="auto" w:fill="auto"/>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视频监控业务平台媒体传输服务授权</w:t>
            </w:r>
          </w:p>
        </w:tc>
        <w:tc>
          <w:tcPr>
            <w:tcW w:w="3940" w:type="pct"/>
            <w:shd w:val="clear" w:color="auto" w:fill="auto"/>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单路监控点的媒体转发许可</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18" w:hRule="atLeast"/>
        </w:trPr>
        <w:tc>
          <w:tcPr>
            <w:tcW w:w="195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其他</w:t>
            </w:r>
          </w:p>
        </w:tc>
        <w:tc>
          <w:tcPr>
            <w:tcW w:w="726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须与现有的视频业务系统无缝兼容</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28" w:hRule="atLeast"/>
        </w:trPr>
        <w:tc>
          <w:tcPr>
            <w:tcW w:w="1059"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服务</w:t>
            </w:r>
          </w:p>
        </w:tc>
        <w:tc>
          <w:tcPr>
            <w:tcW w:w="3940"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提供三年</w:t>
            </w:r>
            <w:r>
              <w:rPr>
                <w:rFonts w:hint="eastAsia" w:ascii="宋体" w:hAnsi="宋体" w:eastAsia="宋体" w:cs="宋体"/>
                <w:color w:val="auto"/>
                <w:spacing w:val="0"/>
                <w:kern w:val="0"/>
                <w:sz w:val="21"/>
                <w:szCs w:val="21"/>
                <w:highlight w:val="none"/>
                <w:lang w:eastAsia="zh-CN"/>
              </w:rPr>
              <w:t>维保</w:t>
            </w:r>
            <w:r>
              <w:rPr>
                <w:rFonts w:hint="eastAsia" w:ascii="宋体" w:hAnsi="宋体" w:eastAsia="宋体" w:cs="宋体"/>
                <w:color w:val="auto"/>
                <w:spacing w:val="0"/>
                <w:kern w:val="0"/>
                <w:sz w:val="21"/>
                <w:szCs w:val="21"/>
                <w:highlight w:val="none"/>
              </w:rPr>
              <w:t>服务</w:t>
            </w:r>
          </w:p>
        </w:tc>
      </w:tr>
    </w:tbl>
    <w:p>
      <w:pPr>
        <w:rPr>
          <w:color w:val="auto"/>
          <w:sz w:val="24"/>
          <w:highlight w:val="none"/>
        </w:rPr>
      </w:pPr>
    </w:p>
    <w:p>
      <w:pPr>
        <w:pStyle w:val="4"/>
        <w:numPr>
          <w:ilvl w:val="2"/>
          <w:numId w:val="2"/>
        </w:numPr>
        <w:spacing w:before="120" w:after="120"/>
        <w:ind w:left="535" w:hanging="535" w:hangingChars="222"/>
        <w:rPr>
          <w:color w:val="auto"/>
          <w:sz w:val="24"/>
          <w:szCs w:val="24"/>
          <w:highlight w:val="none"/>
        </w:rPr>
      </w:pPr>
      <w:bookmarkStart w:id="293" w:name="_Toc9654"/>
      <w:bookmarkStart w:id="294" w:name="_Toc1665"/>
      <w:bookmarkStart w:id="295" w:name="_Toc137987488"/>
      <w:r>
        <w:rPr>
          <w:rFonts w:hint="eastAsia"/>
          <w:color w:val="auto"/>
          <w:sz w:val="24"/>
          <w:szCs w:val="24"/>
          <w:highlight w:val="none"/>
        </w:rPr>
        <w:t>防病毒客户端</w:t>
      </w:r>
      <w:bookmarkEnd w:id="293"/>
      <w:bookmarkEnd w:id="294"/>
      <w:bookmarkEnd w:id="295"/>
    </w:p>
    <w:tbl>
      <w:tblPr>
        <w:tblStyle w:val="58"/>
        <w:tblW w:w="5000" w:type="pct"/>
        <w:tblInd w:w="0" w:type="dxa"/>
        <w:tblLayout w:type="autofit"/>
        <w:tblCellMar>
          <w:top w:w="0" w:type="dxa"/>
          <w:left w:w="108" w:type="dxa"/>
          <w:bottom w:w="0" w:type="dxa"/>
          <w:right w:w="108" w:type="dxa"/>
        </w:tblCellMar>
      </w:tblPr>
      <w:tblGrid>
        <w:gridCol w:w="2022"/>
        <w:gridCol w:w="7191"/>
      </w:tblGrid>
      <w:tr>
        <w:tblPrEx>
          <w:tblCellMar>
            <w:top w:w="0" w:type="dxa"/>
            <w:left w:w="108" w:type="dxa"/>
            <w:bottom w:w="0" w:type="dxa"/>
            <w:right w:w="108" w:type="dxa"/>
          </w:tblCellMar>
        </w:tblPrEx>
        <w:trPr>
          <w:trHeight w:val="640" w:hRule="atLeast"/>
        </w:trPr>
        <w:tc>
          <w:tcPr>
            <w:tcW w:w="1097" w:type="pct"/>
            <w:tcBorders>
              <w:top w:val="single" w:color="auto" w:sz="4" w:space="0"/>
              <w:left w:val="single" w:color="auto" w:sz="4" w:space="0"/>
              <w:bottom w:val="single" w:color="auto" w:sz="4" w:space="0"/>
              <w:right w:val="single" w:color="auto" w:sz="4" w:space="0"/>
            </w:tcBorders>
            <w:shd w:val="clear" w:color="auto" w:fill="C5E0B3" w:themeFill="accent6" w:themeFillTint="66"/>
            <w:noWrap/>
            <w:vAlign w:val="center"/>
          </w:tcPr>
          <w:p>
            <w:pPr>
              <w:spacing w:line="276" w:lineRule="auto"/>
              <w:jc w:val="center"/>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指标名称</w:t>
            </w:r>
          </w:p>
        </w:tc>
        <w:tc>
          <w:tcPr>
            <w:tcW w:w="3902" w:type="pct"/>
            <w:tcBorders>
              <w:top w:val="single" w:color="auto" w:sz="4" w:space="0"/>
              <w:left w:val="nil"/>
              <w:bottom w:val="single" w:color="auto" w:sz="4" w:space="0"/>
              <w:right w:val="single" w:color="auto" w:sz="4" w:space="0"/>
            </w:tcBorders>
            <w:shd w:val="clear" w:color="auto" w:fill="C5E0B3" w:themeFill="accent6" w:themeFillTint="66"/>
            <w:vAlign w:val="center"/>
          </w:tcPr>
          <w:p>
            <w:pPr>
              <w:spacing w:line="276" w:lineRule="auto"/>
              <w:jc w:val="center"/>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采购要求</w:t>
            </w:r>
          </w:p>
        </w:tc>
      </w:tr>
      <w:tr>
        <w:tblPrEx>
          <w:tblCellMar>
            <w:top w:w="0" w:type="dxa"/>
            <w:left w:w="108" w:type="dxa"/>
            <w:bottom w:w="0" w:type="dxa"/>
            <w:right w:w="108" w:type="dxa"/>
          </w:tblCellMar>
        </w:tblPrEx>
        <w:trPr>
          <w:trHeight w:val="854" w:hRule="atLeast"/>
        </w:trPr>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防病毒客户端功能</w:t>
            </w:r>
          </w:p>
        </w:tc>
        <w:tc>
          <w:tcPr>
            <w:tcW w:w="3902"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国产服务器防病毒系统（客户端授权），提供主动防御系统防护、勒索防护、威胁详情服务等功能</w:t>
            </w:r>
          </w:p>
        </w:tc>
      </w:tr>
      <w:tr>
        <w:tblPrEx>
          <w:tblCellMar>
            <w:top w:w="0" w:type="dxa"/>
            <w:left w:w="108" w:type="dxa"/>
            <w:bottom w:w="0" w:type="dxa"/>
            <w:right w:w="108" w:type="dxa"/>
          </w:tblCellMar>
        </w:tblPrEx>
        <w:trPr>
          <w:trHeight w:val="502" w:hRule="atLeast"/>
        </w:trPr>
        <w:tc>
          <w:tcPr>
            <w:tcW w:w="202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其他</w:t>
            </w:r>
          </w:p>
        </w:tc>
        <w:tc>
          <w:tcPr>
            <w:tcW w:w="71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可纳入现有防病毒系统管理，做到无缝兼容</w:t>
            </w:r>
          </w:p>
        </w:tc>
      </w:tr>
      <w:tr>
        <w:tblPrEx>
          <w:tblCellMar>
            <w:top w:w="0" w:type="dxa"/>
            <w:left w:w="108" w:type="dxa"/>
            <w:bottom w:w="0" w:type="dxa"/>
            <w:right w:w="108" w:type="dxa"/>
          </w:tblCellMar>
        </w:tblPrEx>
        <w:trPr>
          <w:trHeight w:val="428" w:hRule="atLeast"/>
        </w:trPr>
        <w:tc>
          <w:tcPr>
            <w:tcW w:w="109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服务</w:t>
            </w:r>
          </w:p>
        </w:tc>
        <w:tc>
          <w:tcPr>
            <w:tcW w:w="3902"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提供三年</w:t>
            </w:r>
            <w:r>
              <w:rPr>
                <w:rFonts w:hint="eastAsia" w:ascii="宋体" w:hAnsi="宋体" w:eastAsia="宋体" w:cs="宋体"/>
                <w:color w:val="auto"/>
                <w:spacing w:val="0"/>
                <w:kern w:val="0"/>
                <w:sz w:val="21"/>
                <w:szCs w:val="21"/>
                <w:highlight w:val="none"/>
                <w:lang w:eastAsia="zh-CN"/>
              </w:rPr>
              <w:t>维保及</w:t>
            </w:r>
            <w:r>
              <w:rPr>
                <w:rFonts w:hint="eastAsia" w:ascii="宋体" w:hAnsi="宋体" w:eastAsia="宋体" w:cs="宋体"/>
                <w:color w:val="auto"/>
                <w:spacing w:val="0"/>
                <w:kern w:val="0"/>
                <w:sz w:val="21"/>
                <w:szCs w:val="21"/>
                <w:highlight w:val="none"/>
              </w:rPr>
              <w:t>升级服务</w:t>
            </w:r>
          </w:p>
        </w:tc>
      </w:tr>
    </w:tbl>
    <w:p>
      <w:pPr>
        <w:rPr>
          <w:rFonts w:hint="eastAsia"/>
          <w:color w:val="auto"/>
          <w:highlight w:val="none"/>
        </w:rPr>
      </w:pPr>
    </w:p>
    <w:bookmarkEnd w:id="30"/>
    <w:bookmarkEnd w:id="31"/>
    <w:bookmarkEnd w:id="32"/>
    <w:bookmarkEnd w:id="33"/>
    <w:bookmarkEnd w:id="34"/>
    <w:bookmarkEnd w:id="35"/>
    <w:bookmarkEnd w:id="36"/>
    <w:p>
      <w:pPr>
        <w:pStyle w:val="2"/>
        <w:numPr>
          <w:ilvl w:val="0"/>
          <w:numId w:val="0"/>
        </w:numPr>
        <w:tabs>
          <w:tab w:val="left" w:pos="432"/>
        </w:tabs>
        <w:snapToGrid w:val="0"/>
        <w:spacing w:before="120" w:after="120"/>
        <w:ind w:leftChars="-133" w:firstLine="904" w:firstLineChars="300"/>
        <w:jc w:val="left"/>
        <w:rPr>
          <w:rFonts w:hint="eastAsia" w:ascii="宋体" w:hAnsi="宋体" w:eastAsia="宋体"/>
          <w:color w:val="auto"/>
          <w:sz w:val="30"/>
          <w:szCs w:val="30"/>
          <w:highlight w:val="none"/>
          <w:lang w:eastAsia="zh-CN"/>
        </w:rPr>
      </w:pPr>
      <w:bookmarkStart w:id="296" w:name="_Toc528545264"/>
      <w:bookmarkStart w:id="297" w:name="_Toc63785502"/>
      <w:bookmarkStart w:id="298" w:name="_Toc2133332863"/>
      <w:r>
        <w:rPr>
          <w:rFonts w:hint="eastAsia" w:ascii="宋体" w:hAnsi="宋体" w:eastAsia="宋体"/>
          <w:color w:val="auto"/>
          <w:sz w:val="30"/>
          <w:szCs w:val="30"/>
          <w:highlight w:val="none"/>
          <w:lang w:eastAsia="zh-CN"/>
        </w:rPr>
        <w:t>四、电子政务云资源需求</w:t>
      </w:r>
      <w:bookmarkEnd w:id="296"/>
      <w:bookmarkEnd w:id="297"/>
      <w:bookmarkEnd w:id="298"/>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根据批复内容和实际情况，描述拟申请的云资源量。</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参考如下：</w:t>
      </w:r>
    </w:p>
    <w:p>
      <w:pPr>
        <w:ind w:firstLine="480" w:firstLineChars="200"/>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根据项目前期资源现状，本次建设根据估算拟向电子政务云申请2台服务器资源CPU64核 、内存128G、存储2TB，其中虚拟机2台，物理机0台。</w:t>
      </w:r>
    </w:p>
    <w:p>
      <w:pPr>
        <w:rPr>
          <w:rFonts w:hint="eastAsia" w:ascii="仿宋" w:hAnsi="仿宋" w:eastAsia="仿宋" w:cstheme="minorBidi"/>
          <w:color w:val="auto"/>
          <w:kern w:val="2"/>
          <w:sz w:val="28"/>
          <w:szCs w:val="28"/>
          <w:highlight w:val="none"/>
          <w:lang w:val="en-US" w:eastAsia="zh-CN" w:bidi="ar-SA"/>
        </w:rPr>
      </w:pPr>
    </w:p>
    <w:p>
      <w:pPr>
        <w:pStyle w:val="2"/>
        <w:numPr>
          <w:ilvl w:val="0"/>
          <w:numId w:val="0"/>
        </w:numPr>
        <w:tabs>
          <w:tab w:val="left" w:pos="432"/>
        </w:tabs>
        <w:snapToGrid w:val="0"/>
        <w:spacing w:before="120" w:after="120"/>
        <w:ind w:leftChars="-133" w:firstLine="904" w:firstLineChars="300"/>
        <w:jc w:val="left"/>
        <w:rPr>
          <w:rFonts w:hint="eastAsia" w:ascii="宋体" w:hAnsi="宋体" w:eastAsia="宋体"/>
          <w:color w:val="auto"/>
          <w:sz w:val="30"/>
          <w:szCs w:val="30"/>
          <w:highlight w:val="none"/>
          <w:lang w:eastAsia="zh-CN"/>
        </w:rPr>
      </w:pPr>
      <w:bookmarkStart w:id="299" w:name="_Toc962580813"/>
      <w:bookmarkStart w:id="300" w:name="_Toc63785503"/>
      <w:bookmarkStart w:id="301" w:name="_Toc1787700545"/>
      <w:r>
        <w:rPr>
          <w:rFonts w:hint="eastAsia" w:ascii="宋体" w:hAnsi="宋体" w:eastAsia="宋体"/>
          <w:color w:val="auto"/>
          <w:sz w:val="30"/>
          <w:szCs w:val="30"/>
          <w:highlight w:val="none"/>
          <w:lang w:eastAsia="zh-CN"/>
        </w:rPr>
        <w:t>五、其他工作要求</w:t>
      </w:r>
      <w:bookmarkEnd w:id="299"/>
      <w:bookmarkEnd w:id="300"/>
      <w:bookmarkEnd w:id="301"/>
    </w:p>
    <w:p>
      <w:pPr>
        <w:pStyle w:val="3"/>
        <w:bidi w:val="0"/>
        <w:ind w:firstLine="562" w:firstLineChars="200"/>
        <w:jc w:val="left"/>
        <w:rPr>
          <w:rFonts w:hint="eastAsia"/>
          <w:color w:val="auto"/>
          <w:sz w:val="28"/>
          <w:szCs w:val="28"/>
          <w:highlight w:val="none"/>
          <w:lang w:val="en-US" w:eastAsia="zh-CN"/>
        </w:rPr>
      </w:pPr>
      <w:bookmarkStart w:id="302" w:name="_Toc63785505"/>
      <w:bookmarkStart w:id="303" w:name="_Toc1805385302"/>
      <w:bookmarkStart w:id="304" w:name="_Toc1829701078"/>
      <w:r>
        <w:rPr>
          <w:rFonts w:hint="eastAsia"/>
          <w:color w:val="auto"/>
          <w:sz w:val="28"/>
          <w:szCs w:val="28"/>
          <w:highlight w:val="none"/>
          <w:lang w:val="en-US" w:eastAsia="zh-CN"/>
        </w:rPr>
        <w:t>1. 售后服务要求</w:t>
      </w:r>
      <w:bookmarkEnd w:id="302"/>
      <w:bookmarkEnd w:id="303"/>
      <w:bookmarkEnd w:id="304"/>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项目验收通过后，提供1年的免费质量保证服务，承诺为系统提供终身技术支持服务。服务对象为全市检察机关与项目相关的单位、部门和用户。为确保系统的正常运行，及时解决发生的各类问题，需结合项目实际，制定有效的运维保障方案和安全应急措施。并按约定，提供以下方式服务：</w:t>
      </w:r>
    </w:p>
    <w:p>
      <w:pPr>
        <w:ind w:firstLine="482"/>
        <w:rPr>
          <w:rFonts w:hint="eastAsia" w:ascii="宋体" w:hAnsi="宋体" w:eastAsia="宋体" w:cs="Times New Roman"/>
          <w:bCs/>
          <w:color w:val="auto"/>
          <w:spacing w:val="0"/>
          <w:kern w:val="0"/>
          <w:sz w:val="24"/>
          <w:szCs w:val="24"/>
          <w:highlight w:val="none"/>
          <w:lang w:val="en-US" w:eastAsia="zh-CN" w:bidi="ar-SA"/>
        </w:rPr>
      </w:pPr>
      <w:bookmarkStart w:id="305" w:name="_Toc63785506"/>
      <w:r>
        <w:rPr>
          <w:rFonts w:hint="eastAsia" w:ascii="宋体" w:hAnsi="宋体" w:eastAsia="宋体" w:cs="Times New Roman"/>
          <w:bCs/>
          <w:color w:val="auto"/>
          <w:spacing w:val="0"/>
          <w:kern w:val="0"/>
          <w:sz w:val="24"/>
          <w:szCs w:val="24"/>
          <w:highlight w:val="none"/>
          <w:lang w:val="en-US" w:eastAsia="zh-CN" w:bidi="ar-SA"/>
        </w:rPr>
        <w:t>(1)重大活动伴随服务</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用户若有跟系统相关的重大活动，项目组需提供活动所需专人进行事前调试和始终伴随服务，以确保系统的正常运行，最终实现用户活动的顺利完成。</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(2)巡检服务</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每月进行一次巡检服务，由专业的技术支持人员上门通过专业的方式对系统运行状况进行全面检查测试，及时发现和排除隐患，确保数据备份的可靠性，保证系统可持续正常运行。并向市院信息中心提交巡检报告。</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(3)远程支持服务</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热线电话服务</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提供项目组技术人员的7*24小时服务热线；针对检察院提出的问题，通过电话解答咨询、指导应用和故障排除。对于无法解决的问题，及时受理登记，安排运维任务。</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(4)电子邮件服务</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提供项目组负责人邮箱地址，若遇到疑难的问题，用户可将问题通过E-mail的方式发给项目组相关负责人，项目组每天至少接收一次邮件，并在2个工作日内及时予以回复。</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(5)其它</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将各项运维服务纳入上海检察机关统一运维平台，实现问题统一受理、解决、反馈和汇总，所有运维工作均应在运维管理平台中全程详细记录，并不断丰富应用系统常见问题知识库。</w:t>
      </w:r>
    </w:p>
    <w:p>
      <w:pPr>
        <w:pStyle w:val="3"/>
        <w:bidi w:val="0"/>
        <w:ind w:firstLine="562" w:firstLineChars="200"/>
        <w:jc w:val="left"/>
        <w:rPr>
          <w:rFonts w:hint="eastAsia" w:ascii="宋体" w:hAnsi="宋体" w:eastAsia="宋体" w:cs="宋体"/>
          <w:color w:val="auto"/>
          <w:sz w:val="28"/>
          <w:szCs w:val="28"/>
          <w:highlight w:val="none"/>
          <w:lang w:val="en-US" w:eastAsia="zh-CN"/>
        </w:rPr>
      </w:pPr>
      <w:bookmarkStart w:id="306" w:name="_Toc64003246"/>
      <w:bookmarkStart w:id="307" w:name="_Toc1534830064"/>
      <w:r>
        <w:rPr>
          <w:rFonts w:hint="eastAsia" w:ascii="宋体" w:hAnsi="宋体" w:eastAsia="宋体" w:cs="宋体"/>
          <w:color w:val="auto"/>
          <w:sz w:val="28"/>
          <w:szCs w:val="28"/>
          <w:highlight w:val="none"/>
          <w:lang w:val="en-US" w:eastAsia="zh-CN"/>
        </w:rPr>
        <w:t>2. 应急响应要求</w:t>
      </w:r>
      <w:bookmarkEnd w:id="305"/>
      <w:bookmarkEnd w:id="306"/>
      <w:bookmarkEnd w:id="307"/>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供应商对系统故障应能够实时响应，若系统发生故障，接到通知后30分钟之内响应，专业工程师2小时内到达现场。特殊故障与客户沟通协商后，按照协商的方式制定解决方案并进行处理。</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具体故障级别及对应的应急响应要求如下：</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一级故障：在1小时内确诊，总故障解决时间不超过4小时。</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二级故障：在2小时内确诊，并在4小时内由专家到达现场确诊并解决，总故障解决时间不超过8小时；</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三、四级故障：在4小时内确诊故障，总故障解决时间不超过16小时。</w:t>
      </w:r>
    </w:p>
    <w:p>
      <w:pPr>
        <w:pStyle w:val="3"/>
        <w:bidi w:val="0"/>
        <w:ind w:firstLine="562" w:firstLineChars="200"/>
        <w:jc w:val="left"/>
        <w:rPr>
          <w:rFonts w:hint="eastAsia" w:ascii="宋体" w:hAnsi="宋体" w:eastAsia="宋体" w:cs="宋体"/>
          <w:color w:val="auto"/>
          <w:sz w:val="28"/>
          <w:szCs w:val="28"/>
          <w:highlight w:val="none"/>
          <w:lang w:val="en-US" w:eastAsia="zh-CN"/>
        </w:rPr>
      </w:pPr>
      <w:bookmarkStart w:id="308" w:name="_Toc1477193474"/>
      <w:bookmarkStart w:id="309" w:name="_Toc63785507"/>
      <w:bookmarkStart w:id="310" w:name="_Toc410646094"/>
      <w:r>
        <w:rPr>
          <w:rFonts w:hint="eastAsia" w:ascii="宋体" w:hAnsi="宋体" w:eastAsia="宋体" w:cs="宋体"/>
          <w:color w:val="auto"/>
          <w:sz w:val="28"/>
          <w:szCs w:val="28"/>
          <w:highlight w:val="none"/>
          <w:lang w:val="en-US" w:eastAsia="zh-CN"/>
        </w:rPr>
        <w:t>3. 培训要求</w:t>
      </w:r>
      <w:bookmarkEnd w:id="308"/>
      <w:bookmarkEnd w:id="309"/>
      <w:bookmarkEnd w:id="310"/>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对系统使用单位提供业务操作培训，应提供详细培训方案。</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(1)在12个月的质量保证期内，提供2次与项目相关的必要培训。</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(2)供应商需要开展分层次的人员培训工作，每次培训后应对参加培训人员进行测试，评估培训成果。培训应具有培训教材、培训环境和高水平的培训讲师。</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(3)供应商应提供一般用户的基础操作培训和部门信息管理员的日常应用维护的培训，确保用户对象能够掌握对应的操作技能。</w:t>
      </w:r>
    </w:p>
    <w:p>
      <w:pPr>
        <w:pStyle w:val="3"/>
        <w:bidi w:val="0"/>
        <w:ind w:firstLine="562" w:firstLineChars="200"/>
        <w:jc w:val="left"/>
        <w:rPr>
          <w:rFonts w:hint="eastAsia" w:ascii="宋体" w:hAnsi="宋体" w:eastAsia="宋体" w:cs="宋体"/>
          <w:color w:val="auto"/>
          <w:sz w:val="28"/>
          <w:szCs w:val="28"/>
          <w:highlight w:val="none"/>
          <w:lang w:val="en-US" w:eastAsia="zh-CN"/>
        </w:rPr>
      </w:pPr>
      <w:bookmarkStart w:id="311" w:name="_Toc1512427705"/>
      <w:bookmarkStart w:id="312" w:name="_Toc63785509"/>
      <w:bookmarkStart w:id="313" w:name="_Toc1047287501"/>
      <w:r>
        <w:rPr>
          <w:rFonts w:hint="eastAsia" w:ascii="宋体" w:hAnsi="宋体" w:eastAsia="宋体" w:cs="宋体"/>
          <w:color w:val="auto"/>
          <w:sz w:val="28"/>
          <w:szCs w:val="28"/>
          <w:highlight w:val="none"/>
          <w:lang w:val="en-US" w:eastAsia="zh-CN"/>
        </w:rPr>
        <w:t>4. 进度要求</w:t>
      </w:r>
      <w:bookmarkEnd w:id="311"/>
      <w:bookmarkEnd w:id="312"/>
      <w:bookmarkEnd w:id="313"/>
    </w:p>
    <w:p>
      <w:pPr>
        <w:pStyle w:val="6"/>
        <w:snapToGrid w:val="0"/>
        <w:spacing w:line="360" w:lineRule="auto"/>
        <w:ind w:firstLine="480" w:firstLineChars="200"/>
        <w:rPr>
          <w:rFonts w:hAnsi="宋体"/>
          <w:bCs/>
          <w:color w:val="auto"/>
          <w:sz w:val="24"/>
          <w:szCs w:val="24"/>
          <w:highlight w:val="none"/>
        </w:rPr>
      </w:pPr>
      <w:bookmarkStart w:id="314" w:name="_Toc63785510"/>
      <w:r>
        <w:rPr>
          <w:rFonts w:hint="eastAsia" w:hAnsi="宋体"/>
          <w:bCs/>
          <w:color w:val="auto"/>
          <w:sz w:val="24"/>
          <w:szCs w:val="24"/>
          <w:highlight w:val="none"/>
        </w:rPr>
        <w:t>投标人中标后，自合同签订之日起</w:t>
      </w:r>
      <w:r>
        <w:rPr>
          <w:rFonts w:hAnsi="宋体"/>
          <w:bCs/>
          <w:color w:val="auto"/>
          <w:sz w:val="24"/>
          <w:szCs w:val="24"/>
          <w:highlight w:val="none"/>
        </w:rPr>
        <w:t>10</w:t>
      </w:r>
      <w:r>
        <w:rPr>
          <w:rFonts w:hint="eastAsia" w:hAnsi="宋体"/>
          <w:bCs/>
          <w:color w:val="auto"/>
          <w:sz w:val="24"/>
          <w:szCs w:val="24"/>
          <w:highlight w:val="none"/>
        </w:rPr>
        <w:t>个工作日内开始进场，</w:t>
      </w:r>
      <w:r>
        <w:rPr>
          <w:rFonts w:hAnsi="宋体"/>
          <w:bCs/>
          <w:color w:val="auto"/>
          <w:sz w:val="24"/>
          <w:szCs w:val="24"/>
          <w:highlight w:val="none"/>
        </w:rPr>
        <w:t>3</w:t>
      </w:r>
      <w:r>
        <w:rPr>
          <w:rFonts w:hint="eastAsia" w:hAnsi="宋体"/>
          <w:bCs/>
          <w:color w:val="auto"/>
          <w:sz w:val="24"/>
          <w:szCs w:val="24"/>
          <w:highlight w:val="none"/>
          <w:lang w:val="en-US" w:eastAsia="zh-CN"/>
        </w:rPr>
        <w:t>0</w:t>
      </w:r>
      <w:r>
        <w:rPr>
          <w:rFonts w:hint="eastAsia" w:hAnsi="宋体"/>
          <w:bCs/>
          <w:color w:val="auto"/>
          <w:sz w:val="24"/>
          <w:szCs w:val="24"/>
          <w:highlight w:val="none"/>
        </w:rPr>
        <w:t>天内完成 2025 年建设内容视频流接入与预处理部分功能的开发、中间件、数据库、工具软件以及GPU服务器、业务面交换机等部分硬件设备的采购，</w:t>
      </w:r>
      <w:r>
        <w:rPr>
          <w:rFonts w:hAnsi="宋体"/>
          <w:bCs/>
          <w:color w:val="auto"/>
          <w:sz w:val="24"/>
          <w:szCs w:val="24"/>
          <w:highlight w:val="none"/>
        </w:rPr>
        <w:t>3</w:t>
      </w:r>
      <w:r>
        <w:rPr>
          <w:rFonts w:hint="eastAsia" w:hAnsi="宋体"/>
          <w:bCs/>
          <w:color w:val="auto"/>
          <w:sz w:val="24"/>
          <w:szCs w:val="24"/>
          <w:highlight w:val="none"/>
          <w:lang w:val="en-US" w:eastAsia="zh-CN"/>
        </w:rPr>
        <w:t>6</w:t>
      </w:r>
      <w:r>
        <w:rPr>
          <w:rFonts w:hAnsi="宋体"/>
          <w:bCs/>
          <w:color w:val="auto"/>
          <w:sz w:val="24"/>
          <w:szCs w:val="24"/>
          <w:highlight w:val="none"/>
        </w:rPr>
        <w:t>0</w:t>
      </w:r>
      <w:r>
        <w:rPr>
          <w:rFonts w:hint="eastAsia" w:hAnsi="宋体"/>
          <w:bCs/>
          <w:color w:val="auto"/>
          <w:sz w:val="24"/>
          <w:szCs w:val="24"/>
          <w:highlight w:val="none"/>
        </w:rPr>
        <w:t>天内完成</w:t>
      </w:r>
      <w:r>
        <w:rPr>
          <w:rFonts w:hint="eastAsia" w:hAnsi="宋体"/>
          <w:bCs/>
          <w:color w:val="auto"/>
          <w:sz w:val="24"/>
          <w:szCs w:val="24"/>
          <w:highlight w:val="none"/>
          <w:lang w:eastAsia="zh-CN"/>
        </w:rPr>
        <w:t>整体</w:t>
      </w:r>
      <w:r>
        <w:rPr>
          <w:rFonts w:hint="eastAsia" w:hAnsi="宋体"/>
          <w:bCs/>
          <w:color w:val="auto"/>
          <w:sz w:val="24"/>
          <w:szCs w:val="24"/>
          <w:highlight w:val="none"/>
        </w:rPr>
        <w:t>系统</w:t>
      </w:r>
      <w:r>
        <w:rPr>
          <w:rFonts w:hint="eastAsia" w:hAnsi="宋体"/>
          <w:bCs/>
          <w:color w:val="auto"/>
          <w:sz w:val="24"/>
          <w:szCs w:val="24"/>
          <w:highlight w:val="none"/>
          <w:lang w:eastAsia="zh-CN"/>
        </w:rPr>
        <w:t>的</w:t>
      </w:r>
      <w:r>
        <w:rPr>
          <w:rFonts w:hint="eastAsia" w:hAnsi="宋体"/>
          <w:bCs/>
          <w:color w:val="auto"/>
          <w:sz w:val="24"/>
          <w:szCs w:val="24"/>
          <w:highlight w:val="none"/>
        </w:rPr>
        <w:t>测试和试运行</w:t>
      </w:r>
      <w:r>
        <w:rPr>
          <w:rFonts w:hint="eastAsia" w:hAnsi="宋体"/>
          <w:bCs/>
          <w:color w:val="auto"/>
          <w:sz w:val="24"/>
          <w:szCs w:val="24"/>
          <w:highlight w:val="none"/>
          <w:lang w:eastAsia="zh-CN"/>
        </w:rPr>
        <w:t>并通过验收</w:t>
      </w:r>
      <w:r>
        <w:rPr>
          <w:rFonts w:hint="eastAsia" w:hAnsi="宋体"/>
          <w:bCs/>
          <w:color w:val="auto"/>
          <w:sz w:val="24"/>
          <w:szCs w:val="24"/>
          <w:highlight w:val="none"/>
        </w:rPr>
        <w:t>。</w:t>
      </w:r>
    </w:p>
    <w:p>
      <w:pPr>
        <w:pStyle w:val="3"/>
        <w:numPr>
          <w:ilvl w:val="0"/>
          <w:numId w:val="4"/>
        </w:numPr>
        <w:bidi w:val="0"/>
        <w:ind w:firstLine="562" w:firstLineChars="200"/>
        <w:jc w:val="left"/>
        <w:rPr>
          <w:rFonts w:hint="eastAsia" w:ascii="宋体" w:hAnsi="宋体" w:eastAsia="宋体" w:cs="宋体"/>
          <w:color w:val="auto"/>
          <w:sz w:val="28"/>
          <w:szCs w:val="28"/>
          <w:highlight w:val="none"/>
          <w:lang w:val="en-US" w:eastAsia="zh-CN"/>
        </w:rPr>
      </w:pPr>
      <w:bookmarkStart w:id="315" w:name="_Toc1493476214"/>
      <w:bookmarkStart w:id="316" w:name="_Toc1144207625"/>
      <w:r>
        <w:rPr>
          <w:rFonts w:hint="eastAsia" w:ascii="宋体" w:hAnsi="宋体" w:eastAsia="宋体" w:cs="宋体"/>
          <w:color w:val="auto"/>
          <w:sz w:val="28"/>
          <w:szCs w:val="28"/>
          <w:highlight w:val="none"/>
          <w:lang w:val="en-US" w:eastAsia="zh-CN"/>
        </w:rPr>
        <w:t>项目团队及驻场人员要求</w:t>
      </w:r>
      <w:bookmarkEnd w:id="314"/>
      <w:bookmarkEnd w:id="315"/>
      <w:bookmarkEnd w:id="316"/>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1）投标人须具有稳定的在职技术保障力量，能够提供及时的技术支援或服务，应针对本项目提供不少于13人的项目服务团队（包括项目负责人、产品经理、技术负责人、研发等），投标单位的相关服务人员需具备相应的服务能力，需提供相关证明。</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4477"/>
        <w:gridCol w:w="1080"/>
        <w:gridCol w:w="809"/>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38" w:type="dxa"/>
            <w:shd w:val="clear" w:color="auto" w:fill="auto"/>
            <w:noWrap/>
            <w:vAlign w:val="center"/>
          </w:tcPr>
          <w:p>
            <w:pPr>
              <w:widowControl/>
              <w:spacing w:line="240" w:lineRule="auto"/>
              <w:ind w:firstLine="0" w:firstLineChars="0"/>
              <w:jc w:val="center"/>
              <w:rPr>
                <w:b/>
                <w:color w:val="auto"/>
                <w:highlight w:val="none"/>
              </w:rPr>
            </w:pPr>
            <w:r>
              <w:rPr>
                <w:rFonts w:hint="eastAsia"/>
                <w:b/>
                <w:color w:val="auto"/>
                <w:highlight w:val="none"/>
              </w:rPr>
              <w:t>角色</w:t>
            </w:r>
          </w:p>
        </w:tc>
        <w:tc>
          <w:tcPr>
            <w:tcW w:w="4477" w:type="dxa"/>
            <w:shd w:val="clear" w:color="auto" w:fill="auto"/>
            <w:noWrap/>
            <w:vAlign w:val="center"/>
          </w:tcPr>
          <w:p>
            <w:pPr>
              <w:widowControl/>
              <w:spacing w:line="240" w:lineRule="auto"/>
              <w:ind w:firstLine="0" w:firstLineChars="0"/>
              <w:jc w:val="center"/>
              <w:rPr>
                <w:b/>
                <w:color w:val="auto"/>
                <w:highlight w:val="none"/>
              </w:rPr>
            </w:pPr>
            <w:r>
              <w:rPr>
                <w:rFonts w:hint="eastAsia"/>
                <w:b/>
                <w:color w:val="auto"/>
                <w:highlight w:val="none"/>
              </w:rPr>
              <w:t>主要职责</w:t>
            </w:r>
          </w:p>
        </w:tc>
        <w:tc>
          <w:tcPr>
            <w:tcW w:w="1080" w:type="dxa"/>
            <w:shd w:val="clear" w:color="auto" w:fill="auto"/>
            <w:noWrap/>
            <w:vAlign w:val="center"/>
          </w:tcPr>
          <w:p>
            <w:pPr>
              <w:widowControl/>
              <w:spacing w:line="240" w:lineRule="auto"/>
              <w:ind w:firstLine="0" w:firstLineChars="0"/>
              <w:jc w:val="center"/>
              <w:rPr>
                <w:b/>
                <w:color w:val="auto"/>
                <w:highlight w:val="none"/>
              </w:rPr>
            </w:pPr>
            <w:r>
              <w:rPr>
                <w:rFonts w:hint="eastAsia"/>
                <w:b/>
                <w:color w:val="auto"/>
                <w:highlight w:val="none"/>
              </w:rPr>
              <w:t>人员数量</w:t>
            </w:r>
          </w:p>
        </w:tc>
        <w:tc>
          <w:tcPr>
            <w:tcW w:w="809" w:type="dxa"/>
            <w:vAlign w:val="center"/>
          </w:tcPr>
          <w:p>
            <w:pPr>
              <w:widowControl/>
              <w:spacing w:line="240" w:lineRule="auto"/>
              <w:ind w:firstLine="0" w:firstLineChars="0"/>
              <w:jc w:val="center"/>
              <w:rPr>
                <w:b/>
                <w:color w:val="auto"/>
                <w:highlight w:val="none"/>
              </w:rPr>
            </w:pPr>
            <w:r>
              <w:rPr>
                <w:rFonts w:hint="eastAsia"/>
                <w:b/>
                <w:color w:val="auto"/>
                <w:highlight w:val="none"/>
              </w:rPr>
              <w:t>人员要求</w:t>
            </w:r>
          </w:p>
        </w:tc>
        <w:tc>
          <w:tcPr>
            <w:tcW w:w="1438" w:type="dxa"/>
            <w:shd w:val="clear" w:color="auto" w:fill="auto"/>
            <w:noWrap/>
            <w:vAlign w:val="center"/>
          </w:tcPr>
          <w:p>
            <w:pPr>
              <w:widowControl/>
              <w:spacing w:line="240" w:lineRule="auto"/>
              <w:ind w:firstLine="0" w:firstLineChars="0"/>
              <w:jc w:val="center"/>
              <w:rPr>
                <w:b/>
                <w:color w:val="auto"/>
                <w:highlight w:val="none"/>
              </w:rPr>
            </w:pPr>
            <w:r>
              <w:rPr>
                <w:rFonts w:hint="eastAsia"/>
                <w:b/>
                <w:color w:val="auto"/>
                <w:highlight w:val="none"/>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38" w:type="dxa"/>
            <w:shd w:val="clear" w:color="auto" w:fill="auto"/>
            <w:noWrap/>
            <w:vAlign w:val="center"/>
          </w:tcPr>
          <w:p>
            <w:pPr>
              <w:widowControl/>
              <w:spacing w:line="240" w:lineRule="auto"/>
              <w:ind w:firstLine="0" w:firstLineChars="0"/>
              <w:jc w:val="center"/>
              <w:rPr>
                <w:rFonts w:hint="eastAsia" w:eastAsia="仿宋_GB2312"/>
                <w:color w:val="auto"/>
                <w:highlight w:val="none"/>
                <w:lang w:eastAsia="zh-CN"/>
              </w:rPr>
            </w:pPr>
            <w:r>
              <w:rPr>
                <w:rFonts w:hint="eastAsia"/>
                <w:color w:val="auto"/>
                <w:highlight w:val="none"/>
              </w:rPr>
              <w:t>项目</w:t>
            </w:r>
            <w:r>
              <w:rPr>
                <w:rFonts w:hint="eastAsia"/>
                <w:color w:val="auto"/>
                <w:highlight w:val="none"/>
                <w:lang w:eastAsia="zh-CN"/>
              </w:rPr>
              <w:t>负责人</w:t>
            </w:r>
          </w:p>
        </w:tc>
        <w:tc>
          <w:tcPr>
            <w:tcW w:w="4477" w:type="dxa"/>
            <w:shd w:val="clear" w:color="auto" w:fill="auto"/>
            <w:vAlign w:val="center"/>
          </w:tcPr>
          <w:p>
            <w:pPr>
              <w:widowControl/>
              <w:spacing w:line="240" w:lineRule="auto"/>
              <w:ind w:firstLine="0" w:firstLineChars="0"/>
              <w:jc w:val="center"/>
              <w:rPr>
                <w:color w:val="auto"/>
                <w:highlight w:val="none"/>
              </w:rPr>
            </w:pPr>
            <w:r>
              <w:rPr>
                <w:rFonts w:hint="eastAsia"/>
                <w:color w:val="auto"/>
                <w:highlight w:val="none"/>
              </w:rPr>
              <w:t>负责项目质量和进度控制</w:t>
            </w:r>
          </w:p>
        </w:tc>
        <w:tc>
          <w:tcPr>
            <w:tcW w:w="1080" w:type="dxa"/>
            <w:shd w:val="clear" w:color="auto" w:fill="auto"/>
            <w:noWrap/>
            <w:vAlign w:val="center"/>
          </w:tcPr>
          <w:p>
            <w:pPr>
              <w:widowControl/>
              <w:spacing w:line="240" w:lineRule="auto"/>
              <w:ind w:firstLine="0" w:firstLineChars="0"/>
              <w:jc w:val="center"/>
              <w:rPr>
                <w:color w:val="auto"/>
                <w:highlight w:val="none"/>
              </w:rPr>
            </w:pPr>
            <w:r>
              <w:rPr>
                <w:rFonts w:hint="eastAsia"/>
                <w:color w:val="auto"/>
                <w:highlight w:val="none"/>
                <w:lang w:val="en-US" w:eastAsia="zh-CN"/>
              </w:rPr>
              <w:t>1</w:t>
            </w:r>
            <w:r>
              <w:rPr>
                <w:rFonts w:hint="eastAsia"/>
                <w:color w:val="auto"/>
                <w:highlight w:val="none"/>
              </w:rPr>
              <w:t>人</w:t>
            </w:r>
          </w:p>
        </w:tc>
        <w:tc>
          <w:tcPr>
            <w:tcW w:w="809" w:type="dxa"/>
            <w:vAlign w:val="center"/>
          </w:tcPr>
          <w:p>
            <w:pPr>
              <w:widowControl/>
              <w:spacing w:line="240" w:lineRule="auto"/>
              <w:ind w:firstLine="0" w:firstLineChars="0"/>
              <w:jc w:val="center"/>
              <w:rPr>
                <w:color w:val="auto"/>
                <w:highlight w:val="none"/>
              </w:rPr>
            </w:pPr>
            <w:r>
              <w:rPr>
                <w:rFonts w:hint="eastAsia"/>
                <w:color w:val="auto"/>
                <w:highlight w:val="none"/>
              </w:rPr>
              <w:t>信息系统项目管理师证书</w:t>
            </w:r>
          </w:p>
        </w:tc>
        <w:tc>
          <w:tcPr>
            <w:tcW w:w="1438" w:type="dxa"/>
            <w:shd w:val="clear" w:color="auto" w:fill="auto"/>
            <w:noWrap/>
            <w:vAlign w:val="center"/>
          </w:tcPr>
          <w:p>
            <w:pPr>
              <w:widowControl/>
              <w:spacing w:line="240" w:lineRule="auto"/>
              <w:ind w:firstLine="0" w:firstLineChars="0"/>
              <w:jc w:val="center"/>
              <w:rPr>
                <w:rFonts w:hint="eastAsia" w:eastAsia="宋体"/>
                <w:color w:val="auto"/>
                <w:highlight w:val="none"/>
                <w:lang w:eastAsia="zh-CN"/>
              </w:rPr>
            </w:pPr>
            <w:r>
              <w:rPr>
                <w:rFonts w:hint="eastAsia"/>
                <w:color w:val="auto"/>
                <w:highlight w:val="none"/>
                <w:lang w:eastAsia="zh-CN"/>
              </w:rPr>
              <w:t>不做要求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38" w:type="dxa"/>
            <w:shd w:val="clear" w:color="auto" w:fill="auto"/>
            <w:noWrap/>
            <w:vAlign w:val="center"/>
          </w:tcPr>
          <w:p>
            <w:pPr>
              <w:widowControl/>
              <w:spacing w:line="240" w:lineRule="auto"/>
              <w:ind w:firstLine="0" w:firstLineChars="0"/>
              <w:jc w:val="center"/>
              <w:rPr>
                <w:color w:val="auto"/>
                <w:highlight w:val="none"/>
              </w:rPr>
            </w:pPr>
            <w:r>
              <w:rPr>
                <w:rFonts w:hint="eastAsia"/>
                <w:color w:val="auto"/>
                <w:highlight w:val="none"/>
              </w:rPr>
              <w:t>产品经理</w:t>
            </w:r>
          </w:p>
        </w:tc>
        <w:tc>
          <w:tcPr>
            <w:tcW w:w="4477" w:type="dxa"/>
            <w:shd w:val="clear" w:color="auto" w:fill="auto"/>
            <w:vAlign w:val="center"/>
          </w:tcPr>
          <w:p>
            <w:pPr>
              <w:widowControl/>
              <w:spacing w:line="240" w:lineRule="auto"/>
              <w:ind w:firstLine="0" w:firstLineChars="0"/>
              <w:jc w:val="center"/>
              <w:rPr>
                <w:color w:val="auto"/>
                <w:highlight w:val="none"/>
              </w:rPr>
            </w:pPr>
            <w:r>
              <w:rPr>
                <w:rFonts w:hint="eastAsia"/>
                <w:color w:val="auto"/>
                <w:highlight w:val="none"/>
              </w:rPr>
              <w:t>负责项目需求评估与产品设计</w:t>
            </w:r>
          </w:p>
        </w:tc>
        <w:tc>
          <w:tcPr>
            <w:tcW w:w="1080" w:type="dxa"/>
            <w:shd w:val="clear" w:color="auto" w:fill="auto"/>
            <w:noWrap/>
            <w:vAlign w:val="center"/>
          </w:tcPr>
          <w:p>
            <w:pPr>
              <w:widowControl/>
              <w:spacing w:line="240" w:lineRule="auto"/>
              <w:ind w:firstLine="0" w:firstLineChars="0"/>
              <w:jc w:val="center"/>
              <w:rPr>
                <w:color w:val="auto"/>
                <w:highlight w:val="none"/>
              </w:rPr>
            </w:pPr>
            <w:r>
              <w:rPr>
                <w:rFonts w:hint="eastAsia"/>
                <w:color w:val="auto"/>
                <w:highlight w:val="none"/>
                <w:lang w:val="en-US" w:eastAsia="zh-CN"/>
              </w:rPr>
              <w:t>1</w:t>
            </w:r>
            <w:r>
              <w:rPr>
                <w:rFonts w:hint="eastAsia"/>
                <w:color w:val="auto"/>
                <w:highlight w:val="none"/>
              </w:rPr>
              <w:t>人</w:t>
            </w:r>
          </w:p>
        </w:tc>
        <w:tc>
          <w:tcPr>
            <w:tcW w:w="809" w:type="dxa"/>
            <w:vAlign w:val="center"/>
          </w:tcPr>
          <w:p>
            <w:pPr>
              <w:widowControl/>
              <w:spacing w:line="240" w:lineRule="auto"/>
              <w:ind w:firstLine="0" w:firstLineChars="0"/>
              <w:jc w:val="center"/>
              <w:rPr>
                <w:color w:val="auto"/>
                <w:highlight w:val="none"/>
              </w:rPr>
            </w:pPr>
          </w:p>
        </w:tc>
        <w:tc>
          <w:tcPr>
            <w:tcW w:w="1438" w:type="dxa"/>
            <w:shd w:val="clear" w:color="auto" w:fill="auto"/>
            <w:noWrap/>
            <w:vAlign w:val="center"/>
          </w:tcPr>
          <w:p>
            <w:pPr>
              <w:widowControl/>
              <w:spacing w:line="240" w:lineRule="auto"/>
              <w:ind w:firstLine="0" w:firstLineChars="0"/>
              <w:jc w:val="center"/>
              <w:rPr>
                <w:color w:val="auto"/>
                <w:highlight w:val="none"/>
              </w:rPr>
            </w:pPr>
            <w:r>
              <w:rPr>
                <w:rFonts w:hint="eastAsia"/>
                <w:color w:val="auto"/>
                <w:highlight w:val="none"/>
                <w:lang w:eastAsia="zh-CN"/>
              </w:rPr>
              <w:t>不做要求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38" w:type="dxa"/>
            <w:shd w:val="clear" w:color="auto" w:fill="auto"/>
            <w:noWrap/>
            <w:vAlign w:val="center"/>
          </w:tcPr>
          <w:p>
            <w:pPr>
              <w:widowControl/>
              <w:spacing w:line="240" w:lineRule="auto"/>
              <w:ind w:firstLine="0" w:firstLineChars="0"/>
              <w:jc w:val="center"/>
              <w:rPr>
                <w:rFonts w:hint="eastAsia" w:eastAsia="宋体"/>
                <w:color w:val="auto"/>
                <w:highlight w:val="none"/>
                <w:lang w:eastAsia="zh-CN"/>
              </w:rPr>
            </w:pPr>
            <w:r>
              <w:rPr>
                <w:rFonts w:hint="eastAsia"/>
                <w:color w:val="auto"/>
                <w:highlight w:val="none"/>
              </w:rPr>
              <w:t>研发</w:t>
            </w:r>
            <w:r>
              <w:rPr>
                <w:rFonts w:hint="eastAsia"/>
                <w:color w:val="auto"/>
                <w:highlight w:val="none"/>
                <w:lang w:eastAsia="zh-CN"/>
              </w:rPr>
              <w:t>经理</w:t>
            </w:r>
          </w:p>
        </w:tc>
        <w:tc>
          <w:tcPr>
            <w:tcW w:w="4477" w:type="dxa"/>
            <w:shd w:val="clear" w:color="auto" w:fill="auto"/>
            <w:noWrap/>
            <w:vAlign w:val="center"/>
          </w:tcPr>
          <w:p>
            <w:pPr>
              <w:widowControl/>
              <w:spacing w:line="240" w:lineRule="auto"/>
              <w:ind w:firstLine="0" w:firstLineChars="0"/>
              <w:jc w:val="center"/>
              <w:rPr>
                <w:rFonts w:hint="eastAsia" w:eastAsia="宋体"/>
                <w:color w:val="auto"/>
                <w:highlight w:val="none"/>
                <w:lang w:eastAsia="zh-CN"/>
              </w:rPr>
            </w:pPr>
            <w:r>
              <w:rPr>
                <w:rFonts w:hint="eastAsia"/>
                <w:color w:val="auto"/>
                <w:highlight w:val="none"/>
              </w:rPr>
              <w:t>负责项目具体开发与实施</w:t>
            </w:r>
            <w:r>
              <w:rPr>
                <w:rFonts w:hint="eastAsia"/>
                <w:color w:val="auto"/>
                <w:highlight w:val="none"/>
                <w:lang w:eastAsia="zh-CN"/>
              </w:rPr>
              <w:t>的管理</w:t>
            </w:r>
          </w:p>
        </w:tc>
        <w:tc>
          <w:tcPr>
            <w:tcW w:w="1080" w:type="dxa"/>
            <w:shd w:val="clear" w:color="auto" w:fill="auto"/>
            <w:noWrap/>
            <w:vAlign w:val="center"/>
          </w:tcPr>
          <w:p>
            <w:pPr>
              <w:widowControl/>
              <w:spacing w:line="240" w:lineRule="auto"/>
              <w:ind w:firstLine="0" w:firstLineChars="0"/>
              <w:jc w:val="center"/>
              <w:rPr>
                <w:color w:val="auto"/>
                <w:highlight w:val="none"/>
              </w:rPr>
            </w:pPr>
            <w:r>
              <w:rPr>
                <w:rFonts w:hint="eastAsia"/>
                <w:color w:val="auto"/>
                <w:highlight w:val="none"/>
                <w:lang w:val="en-US" w:eastAsia="zh-CN"/>
              </w:rPr>
              <w:t>1</w:t>
            </w:r>
            <w:r>
              <w:rPr>
                <w:rFonts w:hint="eastAsia"/>
                <w:color w:val="auto"/>
                <w:highlight w:val="none"/>
              </w:rPr>
              <w:t>人</w:t>
            </w:r>
          </w:p>
        </w:tc>
        <w:tc>
          <w:tcPr>
            <w:tcW w:w="809" w:type="dxa"/>
            <w:vAlign w:val="center"/>
          </w:tcPr>
          <w:p>
            <w:pPr>
              <w:widowControl/>
              <w:spacing w:line="240" w:lineRule="auto"/>
              <w:ind w:firstLine="0" w:firstLineChars="0"/>
              <w:jc w:val="center"/>
              <w:rPr>
                <w:color w:val="auto"/>
                <w:highlight w:val="none"/>
              </w:rPr>
            </w:pPr>
          </w:p>
        </w:tc>
        <w:tc>
          <w:tcPr>
            <w:tcW w:w="1438" w:type="dxa"/>
            <w:shd w:val="clear" w:color="auto" w:fill="auto"/>
            <w:noWrap/>
            <w:vAlign w:val="center"/>
          </w:tcPr>
          <w:p>
            <w:pPr>
              <w:widowControl/>
              <w:spacing w:line="240" w:lineRule="auto"/>
              <w:ind w:firstLine="0" w:firstLineChars="0"/>
              <w:jc w:val="center"/>
              <w:rPr>
                <w:color w:val="auto"/>
                <w:highlight w:val="none"/>
              </w:rPr>
            </w:pPr>
            <w:r>
              <w:rPr>
                <w:rFonts w:hint="eastAsia"/>
                <w:color w:val="auto"/>
                <w:highlight w:val="none"/>
                <w:lang w:eastAsia="zh-CN"/>
              </w:rPr>
              <w:t>不做要求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38" w:type="dxa"/>
            <w:shd w:val="clear" w:color="auto" w:fill="auto"/>
            <w:noWrap/>
            <w:vAlign w:val="center"/>
          </w:tcPr>
          <w:p>
            <w:pPr>
              <w:widowControl/>
              <w:spacing w:line="240" w:lineRule="auto"/>
              <w:ind w:firstLine="0" w:firstLineChars="0"/>
              <w:jc w:val="center"/>
              <w:rPr>
                <w:rFonts w:hint="eastAsia" w:eastAsia="宋体"/>
                <w:color w:val="auto"/>
                <w:highlight w:val="none"/>
                <w:lang w:eastAsia="zh-CN"/>
              </w:rPr>
            </w:pPr>
            <w:r>
              <w:rPr>
                <w:rFonts w:hint="eastAsia"/>
                <w:color w:val="auto"/>
                <w:highlight w:val="none"/>
                <w:lang w:eastAsia="zh-CN"/>
              </w:rPr>
              <w:t>技术工程师</w:t>
            </w:r>
          </w:p>
        </w:tc>
        <w:tc>
          <w:tcPr>
            <w:tcW w:w="4477" w:type="dxa"/>
            <w:shd w:val="clear" w:color="auto" w:fill="auto"/>
            <w:noWrap/>
            <w:vAlign w:val="center"/>
          </w:tcPr>
          <w:p>
            <w:pPr>
              <w:widowControl/>
              <w:spacing w:line="240" w:lineRule="auto"/>
              <w:ind w:firstLine="0" w:firstLineChars="0"/>
              <w:jc w:val="center"/>
              <w:rPr>
                <w:rFonts w:hint="eastAsia"/>
                <w:color w:val="auto"/>
                <w:highlight w:val="none"/>
              </w:rPr>
            </w:pPr>
            <w:r>
              <w:rPr>
                <w:rFonts w:hint="eastAsia"/>
                <w:color w:val="auto"/>
                <w:highlight w:val="none"/>
              </w:rPr>
              <w:t>负责项目具体开发与实施</w:t>
            </w:r>
          </w:p>
        </w:tc>
        <w:tc>
          <w:tcPr>
            <w:tcW w:w="1080" w:type="dxa"/>
            <w:shd w:val="clear" w:color="auto" w:fill="auto"/>
            <w:noWrap/>
            <w:vAlign w:val="center"/>
          </w:tcPr>
          <w:p>
            <w:pPr>
              <w:widowControl/>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10人</w:t>
            </w:r>
          </w:p>
        </w:tc>
        <w:tc>
          <w:tcPr>
            <w:tcW w:w="809" w:type="dxa"/>
            <w:vAlign w:val="center"/>
          </w:tcPr>
          <w:p>
            <w:pPr>
              <w:widowControl/>
              <w:spacing w:line="240" w:lineRule="auto"/>
              <w:ind w:firstLine="0" w:firstLineChars="0"/>
              <w:jc w:val="center"/>
              <w:rPr>
                <w:color w:val="auto"/>
                <w:highlight w:val="none"/>
              </w:rPr>
            </w:pPr>
          </w:p>
        </w:tc>
        <w:tc>
          <w:tcPr>
            <w:tcW w:w="1438" w:type="dxa"/>
            <w:shd w:val="clear" w:color="auto" w:fill="auto"/>
            <w:noWrap/>
            <w:vAlign w:val="center"/>
          </w:tcPr>
          <w:p>
            <w:pPr>
              <w:widowControl/>
              <w:spacing w:line="240" w:lineRule="auto"/>
              <w:ind w:firstLine="0" w:firstLineChars="0"/>
              <w:jc w:val="center"/>
              <w:rPr>
                <w:rFonts w:hint="eastAsia"/>
                <w:color w:val="auto"/>
                <w:highlight w:val="none"/>
                <w:lang w:eastAsia="zh-CN"/>
              </w:rPr>
            </w:pPr>
            <w:r>
              <w:rPr>
                <w:rFonts w:hint="eastAsia"/>
                <w:color w:val="auto"/>
                <w:highlight w:val="none"/>
                <w:lang w:eastAsia="zh-CN"/>
              </w:rPr>
              <w:t>不做要求</w:t>
            </w:r>
          </w:p>
        </w:tc>
      </w:tr>
    </w:tbl>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2）投标人应针对本项目提供不少于3人的质保期间支撑团队（其中包括项目负责人，产品经理1人，技术工程师1人）；投标人的相关服务人员需具备相应的服务能力，需提供相关证明（最近一个季度依法缴纳社保费的证明）。</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6"/>
        <w:gridCol w:w="3136"/>
        <w:gridCol w:w="1501"/>
        <w:gridCol w:w="1259"/>
        <w:gridCol w:w="1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widowControl/>
              <w:spacing w:line="240" w:lineRule="auto"/>
              <w:ind w:firstLine="0" w:firstLineChars="0"/>
              <w:jc w:val="center"/>
              <w:rPr>
                <w:b/>
                <w:color w:val="auto"/>
                <w:highlight w:val="none"/>
              </w:rPr>
            </w:pPr>
            <w:r>
              <w:rPr>
                <w:rFonts w:hint="eastAsia"/>
                <w:b/>
                <w:color w:val="auto"/>
                <w:highlight w:val="none"/>
              </w:rPr>
              <w:t>角色</w:t>
            </w:r>
          </w:p>
        </w:tc>
        <w:tc>
          <w:tcPr>
            <w:tcW w:w="0" w:type="auto"/>
            <w:shd w:val="clear" w:color="auto" w:fill="auto"/>
            <w:noWrap/>
            <w:vAlign w:val="center"/>
          </w:tcPr>
          <w:p>
            <w:pPr>
              <w:widowControl/>
              <w:spacing w:line="240" w:lineRule="auto"/>
              <w:ind w:firstLine="0" w:firstLineChars="0"/>
              <w:jc w:val="center"/>
              <w:rPr>
                <w:b/>
                <w:color w:val="auto"/>
                <w:highlight w:val="none"/>
              </w:rPr>
            </w:pPr>
            <w:r>
              <w:rPr>
                <w:rFonts w:hint="eastAsia"/>
                <w:b/>
                <w:color w:val="auto"/>
                <w:highlight w:val="none"/>
              </w:rPr>
              <w:t>主要职责</w:t>
            </w:r>
          </w:p>
        </w:tc>
        <w:tc>
          <w:tcPr>
            <w:tcW w:w="0" w:type="auto"/>
            <w:shd w:val="clear" w:color="auto" w:fill="auto"/>
            <w:noWrap/>
            <w:vAlign w:val="center"/>
          </w:tcPr>
          <w:p>
            <w:pPr>
              <w:widowControl/>
              <w:spacing w:line="240" w:lineRule="auto"/>
              <w:ind w:firstLine="0" w:firstLineChars="0"/>
              <w:jc w:val="center"/>
              <w:rPr>
                <w:b/>
                <w:color w:val="auto"/>
                <w:highlight w:val="none"/>
              </w:rPr>
            </w:pPr>
            <w:r>
              <w:rPr>
                <w:rFonts w:hint="eastAsia"/>
                <w:b/>
                <w:color w:val="auto"/>
                <w:highlight w:val="none"/>
              </w:rPr>
              <w:t>人员数量</w:t>
            </w:r>
          </w:p>
        </w:tc>
        <w:tc>
          <w:tcPr>
            <w:tcW w:w="0" w:type="auto"/>
            <w:vAlign w:val="center"/>
          </w:tcPr>
          <w:p>
            <w:pPr>
              <w:widowControl/>
              <w:spacing w:line="240" w:lineRule="auto"/>
              <w:ind w:firstLine="0" w:firstLineChars="0"/>
              <w:jc w:val="center"/>
              <w:rPr>
                <w:b/>
                <w:color w:val="auto"/>
                <w:highlight w:val="none"/>
              </w:rPr>
            </w:pPr>
            <w:r>
              <w:rPr>
                <w:rFonts w:hint="eastAsia"/>
                <w:b/>
                <w:color w:val="auto"/>
                <w:highlight w:val="none"/>
              </w:rPr>
              <w:t>人员要求</w:t>
            </w:r>
          </w:p>
        </w:tc>
        <w:tc>
          <w:tcPr>
            <w:tcW w:w="0" w:type="auto"/>
            <w:shd w:val="clear" w:color="auto" w:fill="auto"/>
            <w:noWrap/>
            <w:vAlign w:val="center"/>
          </w:tcPr>
          <w:p>
            <w:pPr>
              <w:widowControl/>
              <w:spacing w:line="240" w:lineRule="auto"/>
              <w:ind w:firstLine="0" w:firstLineChars="0"/>
              <w:jc w:val="center"/>
              <w:rPr>
                <w:b/>
                <w:color w:val="auto"/>
                <w:highlight w:val="none"/>
              </w:rPr>
            </w:pPr>
            <w:r>
              <w:rPr>
                <w:rFonts w:hint="eastAsia"/>
                <w:b/>
                <w:color w:val="auto"/>
                <w:highlight w:val="none"/>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widowControl/>
              <w:spacing w:line="240" w:lineRule="auto"/>
              <w:ind w:firstLine="0" w:firstLineChars="0"/>
              <w:jc w:val="center"/>
              <w:rPr>
                <w:rFonts w:hint="eastAsia" w:eastAsia="仿宋_GB2312"/>
                <w:color w:val="auto"/>
                <w:highlight w:val="none"/>
                <w:lang w:eastAsia="zh-CN"/>
              </w:rPr>
            </w:pPr>
            <w:r>
              <w:rPr>
                <w:rFonts w:hint="eastAsia"/>
                <w:color w:val="auto"/>
                <w:highlight w:val="none"/>
              </w:rPr>
              <w:t>项目</w:t>
            </w:r>
            <w:r>
              <w:rPr>
                <w:rFonts w:hint="eastAsia"/>
                <w:color w:val="auto"/>
                <w:highlight w:val="none"/>
                <w:lang w:eastAsia="zh-CN"/>
              </w:rPr>
              <w:t>负责人</w:t>
            </w:r>
          </w:p>
        </w:tc>
        <w:tc>
          <w:tcPr>
            <w:tcW w:w="0" w:type="auto"/>
            <w:shd w:val="clear" w:color="auto" w:fill="auto"/>
            <w:vAlign w:val="center"/>
          </w:tcPr>
          <w:p>
            <w:pPr>
              <w:widowControl/>
              <w:spacing w:line="240" w:lineRule="auto"/>
              <w:ind w:firstLine="0" w:firstLineChars="0"/>
              <w:jc w:val="center"/>
              <w:rPr>
                <w:color w:val="auto"/>
                <w:highlight w:val="none"/>
              </w:rPr>
            </w:pPr>
            <w:r>
              <w:rPr>
                <w:rFonts w:hint="eastAsia"/>
                <w:color w:val="auto"/>
                <w:highlight w:val="none"/>
              </w:rPr>
              <w:t>负责项目质量和进度控制</w:t>
            </w:r>
          </w:p>
        </w:tc>
        <w:tc>
          <w:tcPr>
            <w:tcW w:w="0" w:type="auto"/>
            <w:shd w:val="clear" w:color="auto" w:fill="auto"/>
            <w:noWrap/>
            <w:vAlign w:val="center"/>
          </w:tcPr>
          <w:p>
            <w:pPr>
              <w:widowControl/>
              <w:spacing w:line="240" w:lineRule="auto"/>
              <w:ind w:firstLine="0" w:firstLineChars="0"/>
              <w:jc w:val="center"/>
              <w:rPr>
                <w:color w:val="auto"/>
                <w:highlight w:val="none"/>
              </w:rPr>
            </w:pPr>
            <w:r>
              <w:rPr>
                <w:rFonts w:hint="eastAsia"/>
                <w:color w:val="auto"/>
                <w:highlight w:val="none"/>
                <w:lang w:val="en-US" w:eastAsia="zh-CN"/>
              </w:rPr>
              <w:t>1</w:t>
            </w:r>
            <w:r>
              <w:rPr>
                <w:rFonts w:hint="eastAsia"/>
                <w:color w:val="auto"/>
                <w:highlight w:val="none"/>
              </w:rPr>
              <w:t>人</w:t>
            </w:r>
          </w:p>
        </w:tc>
        <w:tc>
          <w:tcPr>
            <w:tcW w:w="0" w:type="auto"/>
            <w:vAlign w:val="center"/>
          </w:tcPr>
          <w:p>
            <w:pPr>
              <w:widowControl/>
              <w:spacing w:line="240" w:lineRule="auto"/>
              <w:ind w:firstLine="0" w:firstLineChars="0"/>
              <w:jc w:val="center"/>
              <w:rPr>
                <w:color w:val="auto"/>
                <w:highlight w:val="none"/>
              </w:rPr>
            </w:pPr>
            <w:r>
              <w:rPr>
                <w:rFonts w:hint="eastAsia"/>
                <w:color w:val="auto"/>
                <w:highlight w:val="none"/>
              </w:rPr>
              <w:t>信息系统项目管理师证书</w:t>
            </w:r>
          </w:p>
        </w:tc>
        <w:tc>
          <w:tcPr>
            <w:tcW w:w="0" w:type="auto"/>
            <w:shd w:val="clear" w:color="auto" w:fill="auto"/>
            <w:noWrap/>
            <w:vAlign w:val="center"/>
          </w:tcPr>
          <w:p>
            <w:pPr>
              <w:widowControl/>
              <w:spacing w:line="240" w:lineRule="auto"/>
              <w:ind w:firstLine="0" w:firstLineChars="0"/>
              <w:jc w:val="center"/>
              <w:rPr>
                <w:color w:val="auto"/>
                <w:highlight w:val="none"/>
              </w:rPr>
            </w:pPr>
            <w:r>
              <w:rPr>
                <w:rFonts w:hint="eastAsia"/>
                <w:color w:val="auto"/>
                <w:highlight w:val="none"/>
                <w:lang w:eastAsia="zh-CN"/>
              </w:rPr>
              <w:t>不做要求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widowControl/>
              <w:spacing w:line="240" w:lineRule="auto"/>
              <w:ind w:firstLine="0" w:firstLineChars="0"/>
              <w:jc w:val="center"/>
              <w:rPr>
                <w:color w:val="auto"/>
                <w:highlight w:val="none"/>
              </w:rPr>
            </w:pPr>
            <w:r>
              <w:rPr>
                <w:rFonts w:hint="eastAsia"/>
                <w:color w:val="auto"/>
                <w:highlight w:val="none"/>
              </w:rPr>
              <w:t>产品经理</w:t>
            </w:r>
          </w:p>
        </w:tc>
        <w:tc>
          <w:tcPr>
            <w:tcW w:w="0" w:type="auto"/>
            <w:shd w:val="clear" w:color="auto" w:fill="auto"/>
            <w:vAlign w:val="center"/>
          </w:tcPr>
          <w:p>
            <w:pPr>
              <w:widowControl/>
              <w:spacing w:line="240" w:lineRule="auto"/>
              <w:ind w:firstLine="0" w:firstLineChars="0"/>
              <w:jc w:val="center"/>
              <w:rPr>
                <w:color w:val="auto"/>
                <w:highlight w:val="none"/>
              </w:rPr>
            </w:pPr>
            <w:r>
              <w:rPr>
                <w:rFonts w:hint="eastAsia"/>
                <w:color w:val="auto"/>
                <w:highlight w:val="none"/>
              </w:rPr>
              <w:t>负责项目需求评估与产品设计</w:t>
            </w:r>
          </w:p>
        </w:tc>
        <w:tc>
          <w:tcPr>
            <w:tcW w:w="0" w:type="auto"/>
            <w:shd w:val="clear" w:color="auto" w:fill="auto"/>
            <w:noWrap/>
            <w:vAlign w:val="center"/>
          </w:tcPr>
          <w:p>
            <w:pPr>
              <w:widowControl/>
              <w:spacing w:line="240" w:lineRule="auto"/>
              <w:ind w:firstLine="0" w:firstLineChars="0"/>
              <w:jc w:val="center"/>
              <w:rPr>
                <w:color w:val="auto"/>
                <w:highlight w:val="none"/>
              </w:rPr>
            </w:pPr>
            <w:r>
              <w:rPr>
                <w:rFonts w:hint="eastAsia"/>
                <w:color w:val="auto"/>
                <w:highlight w:val="none"/>
                <w:lang w:val="en-US" w:eastAsia="zh-CN"/>
              </w:rPr>
              <w:t>1</w:t>
            </w:r>
            <w:r>
              <w:rPr>
                <w:rFonts w:hint="eastAsia"/>
                <w:color w:val="auto"/>
                <w:highlight w:val="none"/>
              </w:rPr>
              <w:t>人</w:t>
            </w:r>
          </w:p>
        </w:tc>
        <w:tc>
          <w:tcPr>
            <w:tcW w:w="0" w:type="auto"/>
            <w:vAlign w:val="center"/>
          </w:tcPr>
          <w:p>
            <w:pPr>
              <w:widowControl/>
              <w:spacing w:line="240" w:lineRule="auto"/>
              <w:ind w:firstLine="0" w:firstLineChars="0"/>
              <w:jc w:val="center"/>
              <w:rPr>
                <w:color w:val="auto"/>
                <w:highlight w:val="none"/>
              </w:rPr>
            </w:pPr>
          </w:p>
        </w:tc>
        <w:tc>
          <w:tcPr>
            <w:tcW w:w="0" w:type="auto"/>
            <w:shd w:val="clear" w:color="auto" w:fill="auto"/>
            <w:noWrap/>
            <w:vAlign w:val="center"/>
          </w:tcPr>
          <w:p>
            <w:pPr>
              <w:widowControl/>
              <w:spacing w:line="240" w:lineRule="auto"/>
              <w:ind w:firstLine="0" w:firstLineChars="0"/>
              <w:jc w:val="center"/>
              <w:rPr>
                <w:color w:val="auto"/>
                <w:highlight w:val="none"/>
              </w:rPr>
            </w:pPr>
            <w:r>
              <w:rPr>
                <w:rFonts w:hint="eastAsia"/>
                <w:color w:val="auto"/>
                <w:highlight w:val="none"/>
                <w:lang w:eastAsia="zh-CN"/>
              </w:rPr>
              <w:t>不做要求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widowControl/>
              <w:spacing w:line="240" w:lineRule="auto"/>
              <w:ind w:firstLine="0" w:firstLineChars="0"/>
              <w:jc w:val="center"/>
              <w:rPr>
                <w:color w:val="auto"/>
                <w:highlight w:val="none"/>
              </w:rPr>
            </w:pPr>
            <w:r>
              <w:rPr>
                <w:rFonts w:hint="eastAsia"/>
                <w:color w:val="auto"/>
                <w:highlight w:val="none"/>
              </w:rPr>
              <w:t>技术工程师</w:t>
            </w:r>
          </w:p>
        </w:tc>
        <w:tc>
          <w:tcPr>
            <w:tcW w:w="0" w:type="auto"/>
            <w:shd w:val="clear" w:color="auto" w:fill="auto"/>
            <w:noWrap/>
            <w:vAlign w:val="center"/>
          </w:tcPr>
          <w:p>
            <w:pPr>
              <w:widowControl/>
              <w:spacing w:line="240" w:lineRule="auto"/>
              <w:ind w:firstLine="0" w:firstLineChars="0"/>
              <w:jc w:val="center"/>
              <w:rPr>
                <w:color w:val="auto"/>
                <w:highlight w:val="none"/>
              </w:rPr>
            </w:pPr>
            <w:r>
              <w:rPr>
                <w:rFonts w:hint="eastAsia"/>
                <w:color w:val="auto"/>
                <w:highlight w:val="none"/>
              </w:rPr>
              <w:t>负责项目运行维护</w:t>
            </w:r>
          </w:p>
        </w:tc>
        <w:tc>
          <w:tcPr>
            <w:tcW w:w="0" w:type="auto"/>
            <w:shd w:val="clear" w:color="auto" w:fill="auto"/>
            <w:noWrap/>
            <w:vAlign w:val="center"/>
          </w:tcPr>
          <w:p>
            <w:pPr>
              <w:widowControl/>
              <w:spacing w:line="240" w:lineRule="auto"/>
              <w:ind w:firstLine="0" w:firstLineChars="0"/>
              <w:jc w:val="center"/>
              <w:rPr>
                <w:color w:val="auto"/>
                <w:highlight w:val="none"/>
              </w:rPr>
            </w:pPr>
            <w:r>
              <w:rPr>
                <w:rFonts w:hint="eastAsia"/>
                <w:color w:val="auto"/>
                <w:highlight w:val="none"/>
                <w:lang w:val="en-US" w:eastAsia="zh-CN"/>
              </w:rPr>
              <w:t>1</w:t>
            </w:r>
            <w:r>
              <w:rPr>
                <w:rFonts w:hint="eastAsia"/>
                <w:color w:val="auto"/>
                <w:highlight w:val="none"/>
              </w:rPr>
              <w:t>人</w:t>
            </w:r>
          </w:p>
        </w:tc>
        <w:tc>
          <w:tcPr>
            <w:tcW w:w="0" w:type="auto"/>
            <w:vAlign w:val="center"/>
          </w:tcPr>
          <w:p>
            <w:pPr>
              <w:widowControl/>
              <w:spacing w:line="240" w:lineRule="auto"/>
              <w:ind w:firstLine="0" w:firstLineChars="0"/>
              <w:jc w:val="center"/>
              <w:rPr>
                <w:color w:val="auto"/>
                <w:highlight w:val="none"/>
              </w:rPr>
            </w:pPr>
          </w:p>
        </w:tc>
        <w:tc>
          <w:tcPr>
            <w:tcW w:w="0" w:type="auto"/>
            <w:shd w:val="clear" w:color="auto" w:fill="auto"/>
            <w:noWrap/>
            <w:vAlign w:val="center"/>
          </w:tcPr>
          <w:p>
            <w:pPr>
              <w:widowControl/>
              <w:spacing w:line="240" w:lineRule="auto"/>
              <w:ind w:firstLine="0" w:firstLineChars="0"/>
              <w:jc w:val="center"/>
              <w:rPr>
                <w:color w:val="auto"/>
                <w:highlight w:val="none"/>
              </w:rPr>
            </w:pPr>
            <w:r>
              <w:rPr>
                <w:rFonts w:hint="eastAsia"/>
                <w:color w:val="auto"/>
                <w:highlight w:val="none"/>
                <w:lang w:eastAsia="zh-CN"/>
              </w:rPr>
              <w:t>不做要求</w:t>
            </w:r>
          </w:p>
        </w:tc>
      </w:tr>
    </w:tbl>
    <w:p>
      <w:pPr>
        <w:pStyle w:val="3"/>
        <w:numPr>
          <w:ilvl w:val="0"/>
          <w:numId w:val="5"/>
        </w:numPr>
        <w:bidi w:val="0"/>
        <w:ind w:firstLine="562" w:firstLineChars="200"/>
        <w:jc w:val="left"/>
        <w:rPr>
          <w:rFonts w:hint="eastAsia" w:ascii="宋体" w:hAnsi="宋体" w:eastAsia="宋体" w:cs="宋体"/>
          <w:color w:val="auto"/>
          <w:sz w:val="28"/>
          <w:szCs w:val="28"/>
          <w:highlight w:val="none"/>
          <w:lang w:val="en-US" w:eastAsia="zh-CN"/>
        </w:rPr>
      </w:pPr>
      <w:bookmarkStart w:id="317" w:name="_Toc468800781"/>
      <w:bookmarkStart w:id="318" w:name="_Toc63785511"/>
      <w:bookmarkStart w:id="319" w:name="_Toc1478460702"/>
      <w:r>
        <w:rPr>
          <w:rFonts w:hint="eastAsia" w:cs="宋体"/>
          <w:color w:val="auto"/>
          <w:sz w:val="28"/>
          <w:szCs w:val="28"/>
          <w:highlight w:val="none"/>
          <w:lang w:val="en-US" w:eastAsia="zh-CN"/>
        </w:rPr>
        <w:t>供应商要求</w:t>
      </w:r>
      <w:bookmarkEnd w:id="317"/>
    </w:p>
    <w:p>
      <w:pPr>
        <w:widowControl/>
        <w:jc w:val="left"/>
        <w:rPr>
          <w:rFonts w:hint="eastAsia"/>
          <w:color w:val="auto"/>
          <w:highlight w:val="none"/>
          <w:lang w:val="en-US" w:eastAsia="zh-CN"/>
        </w:rPr>
      </w:pPr>
      <w:r>
        <w:rPr>
          <w:rFonts w:hint="eastAsia"/>
          <w:color w:val="auto"/>
          <w:highlight w:val="none"/>
          <w:lang w:val="en-US" w:eastAsia="zh-CN"/>
        </w:rPr>
        <w:t xml:space="preserve">    供应商具有ISO9001质量管理体系认证证书、ISO20000信息技术服务管理体系认证证书、拥有ISO27001信息安全管理体系认证证书的优先考虑。</w:t>
      </w:r>
    </w:p>
    <w:p>
      <w:pPr>
        <w:pStyle w:val="3"/>
        <w:numPr>
          <w:ilvl w:val="0"/>
          <w:numId w:val="5"/>
        </w:numPr>
        <w:bidi w:val="0"/>
        <w:ind w:firstLine="562" w:firstLineChars="200"/>
        <w:jc w:val="left"/>
        <w:rPr>
          <w:rFonts w:hint="eastAsia" w:ascii="宋体" w:hAnsi="宋体" w:eastAsia="宋体" w:cs="宋体"/>
          <w:color w:val="auto"/>
          <w:sz w:val="28"/>
          <w:szCs w:val="28"/>
          <w:highlight w:val="none"/>
          <w:lang w:val="en-US" w:eastAsia="zh-CN"/>
        </w:rPr>
      </w:pPr>
      <w:bookmarkStart w:id="320" w:name="_Toc306035530"/>
      <w:r>
        <w:rPr>
          <w:rFonts w:hint="eastAsia" w:ascii="宋体" w:hAnsi="宋体" w:eastAsia="宋体" w:cs="宋体"/>
          <w:color w:val="auto"/>
          <w:sz w:val="28"/>
          <w:szCs w:val="28"/>
          <w:highlight w:val="none"/>
          <w:lang w:val="en-US" w:eastAsia="zh-CN"/>
        </w:rPr>
        <w:t>等级保护要求</w:t>
      </w:r>
      <w:bookmarkEnd w:id="318"/>
      <w:bookmarkEnd w:id="319"/>
      <w:bookmarkEnd w:id="320"/>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本项目等级保护要求： 三级等保。</w:t>
      </w:r>
    </w:p>
    <w:p>
      <w:pPr>
        <w:pStyle w:val="3"/>
        <w:numPr>
          <w:ilvl w:val="0"/>
          <w:numId w:val="5"/>
        </w:numPr>
        <w:bidi w:val="0"/>
        <w:ind w:firstLine="562" w:firstLineChars="200"/>
        <w:jc w:val="left"/>
        <w:rPr>
          <w:rFonts w:hint="eastAsia" w:ascii="宋体" w:hAnsi="宋体" w:eastAsia="宋体" w:cs="宋体"/>
          <w:color w:val="auto"/>
          <w:sz w:val="28"/>
          <w:szCs w:val="28"/>
          <w:highlight w:val="none"/>
          <w:lang w:val="en-US" w:eastAsia="zh-CN"/>
        </w:rPr>
      </w:pPr>
      <w:bookmarkStart w:id="321" w:name="_Toc211206151"/>
      <w:bookmarkStart w:id="322" w:name="_Toc1984529587"/>
      <w:bookmarkStart w:id="323" w:name="_Toc63785512"/>
      <w:r>
        <w:rPr>
          <w:rFonts w:hint="eastAsia" w:ascii="宋体" w:hAnsi="宋体" w:eastAsia="宋体" w:cs="宋体"/>
          <w:color w:val="auto"/>
          <w:sz w:val="28"/>
          <w:szCs w:val="28"/>
          <w:highlight w:val="none"/>
          <w:lang w:val="en-US" w:eastAsia="zh-CN"/>
        </w:rPr>
        <w:t>技术文件要求</w:t>
      </w:r>
      <w:bookmarkEnd w:id="321"/>
      <w:bookmarkEnd w:id="322"/>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投标人提供的书面技术资料应能确保系统正常运行所需的管理、运营及维护有关的全套文件。技术文件应该全面、完整、详细。投标人提供的技术文件至少应包括：</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 xml:space="preserve">－ 系统说明文件； </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 xml:space="preserve">－ 技术手册(安装、测试、操作、维护、故障排除等)； </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 项目文档，应该包括：</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(1)软件需求说明书</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(2)</w:t>
      </w:r>
      <w:r>
        <w:rPr>
          <w:rFonts w:hint="eastAsia" w:ascii="宋体" w:hAnsi="宋体" w:eastAsia="宋体" w:cs="Times New Roman"/>
          <w:bCs/>
          <w:color w:val="auto"/>
          <w:spacing w:val="0"/>
          <w:kern w:val="0"/>
          <w:sz w:val="24"/>
          <w:szCs w:val="24"/>
          <w:highlight w:val="none"/>
          <w:lang w:val="en-US" w:eastAsia="zh-CN" w:bidi="ar-SA"/>
        </w:rPr>
        <w:tab/>
      </w:r>
      <w:r>
        <w:rPr>
          <w:rFonts w:hint="eastAsia" w:ascii="宋体" w:hAnsi="宋体" w:eastAsia="宋体" w:cs="Times New Roman"/>
          <w:bCs/>
          <w:color w:val="auto"/>
          <w:spacing w:val="0"/>
          <w:kern w:val="0"/>
          <w:sz w:val="24"/>
          <w:szCs w:val="24"/>
          <w:highlight w:val="none"/>
          <w:lang w:val="en-US" w:eastAsia="zh-CN" w:bidi="ar-SA"/>
        </w:rPr>
        <w:t>系统总体设计说明书</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(3)</w:t>
      </w:r>
      <w:r>
        <w:rPr>
          <w:rFonts w:hint="eastAsia" w:ascii="宋体" w:hAnsi="宋体" w:eastAsia="宋体" w:cs="Times New Roman"/>
          <w:bCs/>
          <w:color w:val="auto"/>
          <w:spacing w:val="0"/>
          <w:kern w:val="0"/>
          <w:sz w:val="24"/>
          <w:szCs w:val="24"/>
          <w:highlight w:val="none"/>
          <w:lang w:val="en-US" w:eastAsia="zh-CN" w:bidi="ar-SA"/>
        </w:rPr>
        <w:tab/>
      </w:r>
      <w:r>
        <w:rPr>
          <w:rFonts w:hint="eastAsia" w:ascii="宋体" w:hAnsi="宋体" w:eastAsia="宋体" w:cs="Times New Roman"/>
          <w:bCs/>
          <w:color w:val="auto"/>
          <w:spacing w:val="0"/>
          <w:kern w:val="0"/>
          <w:sz w:val="24"/>
          <w:szCs w:val="24"/>
          <w:highlight w:val="none"/>
          <w:lang w:val="en-US" w:eastAsia="zh-CN" w:bidi="ar-SA"/>
        </w:rPr>
        <w:t>应用软件功能清单</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提供全套技术文件纸介质3套以及电子文件1套。</w:t>
      </w:r>
      <w:bookmarkEnd w:id="323"/>
    </w:p>
    <w:p>
      <w:pPr>
        <w:ind w:firstLine="482"/>
        <w:rPr>
          <w:rFonts w:hint="eastAsia" w:ascii="宋体" w:hAnsi="宋体" w:eastAsia="宋体" w:cs="Times New Roman"/>
          <w:bCs/>
          <w:color w:val="auto"/>
          <w:spacing w:val="0"/>
          <w:kern w:val="0"/>
          <w:sz w:val="24"/>
          <w:szCs w:val="24"/>
          <w:highlight w:val="none"/>
          <w:lang w:val="en-US" w:eastAsia="zh-CN" w:bidi="ar-SA"/>
        </w:rPr>
      </w:pPr>
    </w:p>
    <w:p>
      <w:pPr>
        <w:pStyle w:val="2"/>
        <w:numPr>
          <w:ilvl w:val="0"/>
          <w:numId w:val="0"/>
        </w:numPr>
        <w:tabs>
          <w:tab w:val="left" w:pos="432"/>
        </w:tabs>
        <w:snapToGrid w:val="0"/>
        <w:spacing w:before="120" w:after="120"/>
        <w:ind w:leftChars="-133" w:firstLine="904" w:firstLineChars="300"/>
        <w:jc w:val="left"/>
        <w:rPr>
          <w:rFonts w:hint="eastAsia" w:ascii="宋体" w:hAnsi="宋体" w:eastAsia="宋体"/>
          <w:color w:val="auto"/>
          <w:sz w:val="30"/>
          <w:szCs w:val="30"/>
          <w:highlight w:val="none"/>
          <w:lang w:val="en-US" w:eastAsia="zh-CN"/>
        </w:rPr>
      </w:pPr>
      <w:bookmarkStart w:id="324" w:name="_Toc833567885"/>
      <w:bookmarkStart w:id="325" w:name="_Toc68798863"/>
      <w:bookmarkStart w:id="326" w:name="_Toc66968364"/>
      <w:r>
        <w:rPr>
          <w:rFonts w:hint="eastAsia" w:ascii="宋体" w:hAnsi="宋体" w:eastAsia="宋体"/>
          <w:color w:val="auto"/>
          <w:sz w:val="30"/>
          <w:szCs w:val="30"/>
          <w:highlight w:val="none"/>
          <w:lang w:val="en-US" w:eastAsia="zh-CN"/>
        </w:rPr>
        <w:t>六、附录</w:t>
      </w:r>
      <w:bookmarkEnd w:id="324"/>
      <w:bookmarkEnd w:id="325"/>
      <w:bookmarkEnd w:id="326"/>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若项目建设过程中需符合相关技术标准或规范文件的要求，请将相关文件作为附件列出。</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参考如下：</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1、《政务网络安全监测平台总体技术要求》</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object>
          <v:shape id="_x0000_i1025" o:spt="75" type="#_x0000_t75" style="height:54.7pt;width:76.6pt;" o:ole="t" filled="f" o:preferrelative="t" stroked="f" coordsize="21600,21600">
            <v:path/>
            <v:fill on="f" focussize="0,0"/>
            <v:stroke on="f" joinstyle="miter"/>
            <v:imagedata r:id="rId11" o:title=""/>
            <o:lock v:ext="edit" aspectratio="t"/>
            <w10:wrap type="none"/>
            <w10:anchorlock/>
          </v:shape>
          <o:OLEObject Type="Embed" ProgID="Package" ShapeID="_x0000_i1025" DrawAspect="Icon" ObjectID="_1468075725" r:id="rId10">
            <o:LockedField>false</o:LockedField>
          </o:OLEObject>
        </w:object>
      </w:r>
    </w:p>
    <w:p>
      <w:pPr>
        <w:ind w:firstLine="482"/>
        <w:rPr>
          <w:rFonts w:hint="eastAsia" w:ascii="宋体" w:hAnsi="宋体" w:eastAsia="宋体" w:cs="Times New Roman"/>
          <w:bCs/>
          <w:color w:val="auto"/>
          <w:spacing w:val="0"/>
          <w:kern w:val="0"/>
          <w:sz w:val="24"/>
          <w:szCs w:val="24"/>
          <w:highlight w:val="none"/>
          <w:lang w:val="en-US" w:eastAsia="zh-CN" w:bidi="ar-SA"/>
        </w:rPr>
      </w:pP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2、《上海市电子政务外网建设和运行管理指南（试行）》</w: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object>
          <v:shape id="_x0000_i1026" o:spt="75" type="#_x0000_t75" style="height:54.7pt;width:76.6pt;" o:ole="t" filled="f" o:preferrelative="t" stroked="f" coordsize="21600,21600">
            <v:path/>
            <v:fill on="f" focussize="0,0"/>
            <v:stroke on="f" joinstyle="miter"/>
            <v:imagedata r:id="rId13" o:title=""/>
            <o:lock v:ext="edit" aspectratio="t"/>
            <w10:wrap type="none"/>
            <w10:anchorlock/>
          </v:shape>
          <o:OLEObject Type="Embed" ProgID="Package" ShapeID="_x0000_i1026" DrawAspect="Icon" ObjectID="_1468075726" r:id="rId12">
            <o:LockedField>false</o:LockedField>
          </o:OLEObject>
        </w:object>
      </w:r>
    </w:p>
    <w:p>
      <w:pPr>
        <w:ind w:firstLine="482"/>
        <w:rPr>
          <w:rFonts w:hint="eastAsia" w:ascii="宋体" w:hAnsi="宋体" w:eastAsia="宋体" w:cs="Times New Roman"/>
          <w:bCs/>
          <w:color w:val="auto"/>
          <w:spacing w:val="0"/>
          <w:kern w:val="0"/>
          <w:sz w:val="24"/>
          <w:szCs w:val="24"/>
          <w:highlight w:val="none"/>
          <w:lang w:val="en-US" w:eastAsia="zh-CN" w:bidi="ar-SA"/>
        </w:rPr>
      </w:pPr>
      <w:r>
        <w:rPr>
          <w:rFonts w:hint="eastAsia" w:ascii="宋体" w:hAnsi="宋体" w:eastAsia="宋体" w:cs="Times New Roman"/>
          <w:bCs/>
          <w:color w:val="auto"/>
          <w:spacing w:val="0"/>
          <w:kern w:val="0"/>
          <w:sz w:val="24"/>
          <w:szCs w:val="24"/>
          <w:highlight w:val="none"/>
          <w:lang w:val="en-US" w:eastAsia="zh-CN" w:bidi="ar-SA"/>
        </w:rPr>
        <w:t>3、其他标准</w:t>
      </w:r>
    </w:p>
    <w:p>
      <w:pPr>
        <w:pStyle w:val="6"/>
        <w:snapToGrid w:val="0"/>
        <w:spacing w:line="360" w:lineRule="auto"/>
        <w:ind w:firstLine="480" w:firstLineChars="200"/>
        <w:rPr>
          <w:rFonts w:hint="eastAsia" w:hAnsi="宋体"/>
          <w:bCs/>
          <w:color w:val="auto"/>
          <w:sz w:val="24"/>
          <w:highlight w:val="none"/>
        </w:rPr>
      </w:pPr>
    </w:p>
    <w:sectPr>
      <w:headerReference r:id="rId5" w:type="first"/>
      <w:footerReference r:id="rId8" w:type="first"/>
      <w:headerReference r:id="rId3" w:type="default"/>
      <w:footerReference r:id="rId6" w:type="default"/>
      <w:headerReference r:id="rId4" w:type="even"/>
      <w:footerReference r:id="rId7" w:type="even"/>
      <w:pgSz w:w="11906" w:h="16838"/>
      <w:pgMar w:top="1559" w:right="1440" w:bottom="1559" w:left="1469"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Garamond">
    <w:altName w:val="Liberation Serif"/>
    <w:panose1 w:val="02020404030301010803"/>
    <w:charset w:val="00"/>
    <w:family w:val="roman"/>
    <w:pitch w:val="default"/>
    <w:sig w:usb0="00000000" w:usb1="00000000" w:usb2="00000000" w:usb3="00000000" w:csb0="0000009F" w:csb1="DFD70000"/>
  </w:font>
  <w:font w:name="Liberation Serif">
    <w:panose1 w:val="02020603050405020304"/>
    <w:charset w:val="00"/>
    <w:family w:val="auto"/>
    <w:pitch w:val="default"/>
    <w:sig w:usb0="A00002AF" w:usb1="500078FB" w:usb2="00000000" w:usb3="00000000" w:csb0="6000009F" w:csb1="DFD70000"/>
  </w:font>
  <w:font w:name="华文中宋">
    <w:panose1 w:val="02010600040101010101"/>
    <w:charset w:val="86"/>
    <w:family w:val="auto"/>
    <w:pitch w:val="default"/>
    <w:sig w:usb0="00000287" w:usb1="080F0000" w:usb2="00000000" w:usb3="00000000" w:csb0="0004009F" w:csb1="DFD7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ˎ̥">
    <w:altName w:val="文泉驿微米黑"/>
    <w:panose1 w:val="020B0604020202020204"/>
    <w:charset w:val="00"/>
    <w:family w:val="roman"/>
    <w:pitch w:val="default"/>
    <w:sig w:usb0="00000000" w:usb1="00000000" w:usb2="00000000" w:usb3="00000000" w:csb0="00040001" w:csb1="00000000"/>
  </w:font>
  <w:font w:name="文泉驿微米黑">
    <w:panose1 w:val="020B0606030804020204"/>
    <w:charset w:val="86"/>
    <w:family w:val="auto"/>
    <w:pitch w:val="default"/>
    <w:sig w:usb0="E10002EF" w:usb1="6BDFFCFB" w:usb2="00800036" w:usb3="00000000" w:csb0="603E019F" w:csb1="DFD70000"/>
  </w:font>
  <w:font w:name="长城仿宋">
    <w:altName w:val="方正仿宋_GBK"/>
    <w:panose1 w:val="020B0604020202020204"/>
    <w:charset w:val="00"/>
    <w:family w:val="auto"/>
    <w:pitch w:val="default"/>
    <w:sig w:usb0="00000000" w:usb1="00000000" w:usb2="00000010" w:usb3="00000000" w:csb0="00040000" w:csb1="00000000"/>
  </w:font>
  <w:font w:name="方正仿宋_GBK">
    <w:panose1 w:val="02000000000000000000"/>
    <w:charset w:val="86"/>
    <w:family w:val="auto"/>
    <w:pitch w:val="default"/>
    <w:sig w:usb0="00000001" w:usb1="08000000" w:usb2="00000000" w:usb3="00000000" w:csb0="00040000" w:csb1="00000000"/>
  </w:font>
  <w:font w:name="font-weight : 400">
    <w:altName w:val="文泉驿微米黑"/>
    <w:panose1 w:val="020B0604020202020204"/>
    <w:charset w:val="00"/>
    <w:family w:val="auto"/>
    <w:pitch w:val="default"/>
    <w:sig w:usb0="00000000" w:usb1="00000000" w:usb2="00000000" w:usb3="00000000" w:csb0="00040001" w:csb1="00000000"/>
  </w:font>
  <w:font w:name="Arial Unicode MS">
    <w:altName w:val="DejaVu Sans"/>
    <w:panose1 w:val="020B0604020202020204"/>
    <w:charset w:val="80"/>
    <w:family w:val="swiss"/>
    <w:pitch w:val="default"/>
    <w:sig w:usb0="00000000" w:usb1="00000000" w:usb2="0000003F" w:usb3="00000000" w:csb0="003F01FF" w:csb1="00000000"/>
  </w:font>
  <w:font w:name="幼圆">
    <w:altName w:val="仿宋_GB2312"/>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新宋体">
    <w:altName w:val="方正书宋_GBK"/>
    <w:panose1 w:val="02010609030101010101"/>
    <w:charset w:val="86"/>
    <w:family w:val="modern"/>
    <w:pitch w:val="default"/>
    <w:sig w:usb0="00000000" w:usb1="00000000" w:usb2="00000006" w:usb3="00000000" w:csb0="00040001" w:csb1="00000000"/>
  </w:font>
  <w:font w:name="Tahoma">
    <w:altName w:val="DejaVu Sans"/>
    <w:panose1 w:val="020B0604030504040204"/>
    <w:charset w:val="00"/>
    <w:family w:val="swiss"/>
    <w:pitch w:val="default"/>
    <w:sig w:usb0="00000000" w:usb1="00000000" w:usb2="00000029" w:usb3="00000000" w:csb0="200101FF" w:csb1="20280000"/>
  </w:font>
  <w:font w:name="Verdana">
    <w:altName w:val="DejaVu Sans"/>
    <w:panose1 w:val="020B0604030504040204"/>
    <w:charset w:val="00"/>
    <w:family w:val="swiss"/>
    <w:pitch w:val="default"/>
    <w:sig w:usb0="00000000" w:usb1="00000000" w:usb2="00000010" w:usb3="00000000" w:csb0="2000019F" w:csb1="00000000"/>
  </w:font>
  <w:font w:name="Century Gothic">
    <w:altName w:val="Liberation Sans"/>
    <w:panose1 w:val="020B0502020202020204"/>
    <w:charset w:val="00"/>
    <w:family w:val="swiss"/>
    <w:pitch w:val="default"/>
    <w:sig w:usb0="00000000" w:usb1="00000000" w:usb2="00000000" w:usb3="00000000" w:csb0="2000009F" w:csb1="DFD70000"/>
  </w:font>
  <w:font w:name="Liberation Sans">
    <w:panose1 w:val="020B0604020202020204"/>
    <w:charset w:val="00"/>
    <w:family w:val="auto"/>
    <w:pitch w:val="default"/>
    <w:sig w:usb0="A00002AF" w:usb1="500078FB" w:usb2="00000000" w:usb3="00000000" w:csb0="6000009F" w:csb1="DFD70000"/>
  </w:font>
  <w:font w:name="Myriad">
    <w:altName w:val="文泉驿微米黑"/>
    <w:panose1 w:val="020B0604020202020204"/>
    <w:charset w:val="00"/>
    <w:family w:val="roman"/>
    <w:pitch w:val="default"/>
    <w:sig w:usb0="00000000" w:usb1="00000000" w:usb2="00000010" w:usb3="00000000" w:csb0="00040000" w:csb1="00000000"/>
  </w:font>
  <w:font w:name="FuturaA Bk BT">
    <w:altName w:val="Liberation Sans"/>
    <w:panose1 w:val="020B0604020202020204"/>
    <w:charset w:val="00"/>
    <w:family w:val="swiss"/>
    <w:pitch w:val="default"/>
    <w:sig w:usb0="00000000" w:usb1="00000000" w:usb2="00000008" w:usb3="00000000" w:csb0="000001FF" w:csb1="00000000"/>
  </w:font>
  <w:font w:name="INMAB J+ Univers">
    <w:altName w:val="文泉驿微米黑"/>
    <w:panose1 w:val="020B0604020202020204"/>
    <w:charset w:val="00"/>
    <w:family w:val="swiss"/>
    <w:pitch w:val="default"/>
    <w:sig w:usb0="00000000" w:usb1="00000000" w:usb2="00000010" w:usb3="00000000" w:csb0="00040000" w:csb1="00000000"/>
  </w:font>
  <w:font w:name="仿宋体">
    <w:altName w:val="方正仿宋_GBK"/>
    <w:panose1 w:val="020B0604020202020204"/>
    <w:charset w:val="00"/>
    <w:family w:val="auto"/>
    <w:pitch w:val="default"/>
    <w:sig w:usb0="00000000" w:usb1="00000000" w:usb2="0000001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PMingLiU">
    <w:altName w:val="文泉驿微米黑"/>
    <w:panose1 w:val="02020500000000000000"/>
    <w:charset w:val="88"/>
    <w:family w:val="roman"/>
    <w:pitch w:val="default"/>
    <w:sig w:usb0="00000000" w:usb1="00000000" w:usb2="00000010" w:usb3="00000000" w:csb0="00100000" w:csb1="00000000"/>
  </w:font>
  <w:font w:name="仿宋">
    <w:altName w:val="方正仿宋_GBK"/>
    <w:panose1 w:val="02010609060101010101"/>
    <w:charset w:val="86"/>
    <w:family w:val="modern"/>
    <w:pitch w:val="default"/>
    <w:sig w:usb0="00000000" w:usb1="00000000" w:usb2="00000016" w:usb3="00000000" w:csb0="00040001"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center"/>
      <w:rPr>
        <w:szCs w:val="21"/>
      </w:rPr>
    </w:pPr>
    <w:r>
      <w:rPr>
        <w:rFonts w:hint="eastAsia" w:ascii="宋体" w:hAnsi="宋体" w:eastAsia="宋体"/>
        <w:spacing w:val="0"/>
        <w:kern w:val="0"/>
        <w:szCs w:val="21"/>
      </w:rPr>
      <w:t xml:space="preserve">第 </w:t>
    </w:r>
    <w:r>
      <w:rPr>
        <w:rFonts w:ascii="宋体" w:hAnsi="宋体" w:eastAsia="宋体"/>
        <w:spacing w:val="0"/>
        <w:kern w:val="0"/>
        <w:szCs w:val="21"/>
      </w:rPr>
      <w:fldChar w:fldCharType="begin"/>
    </w:r>
    <w:r>
      <w:rPr>
        <w:rFonts w:ascii="宋体" w:hAnsi="宋体" w:eastAsia="宋体"/>
        <w:spacing w:val="0"/>
        <w:kern w:val="0"/>
        <w:szCs w:val="21"/>
      </w:rPr>
      <w:instrText xml:space="preserve"> PAGE </w:instrText>
    </w:r>
    <w:r>
      <w:rPr>
        <w:rFonts w:ascii="宋体" w:hAnsi="宋体" w:eastAsia="宋体"/>
        <w:spacing w:val="0"/>
        <w:kern w:val="0"/>
        <w:szCs w:val="21"/>
      </w:rPr>
      <w:fldChar w:fldCharType="separate"/>
    </w:r>
    <w:r>
      <w:rPr>
        <w:rFonts w:ascii="宋体" w:hAnsi="宋体" w:eastAsia="宋体"/>
        <w:spacing w:val="0"/>
        <w:kern w:val="0"/>
        <w:szCs w:val="21"/>
      </w:rPr>
      <w:t>10</w:t>
    </w:r>
    <w:r>
      <w:rPr>
        <w:rFonts w:ascii="宋体" w:hAnsi="宋体" w:eastAsia="宋体"/>
        <w:spacing w:val="0"/>
        <w:kern w:val="0"/>
        <w:szCs w:val="21"/>
      </w:rPr>
      <w:fldChar w:fldCharType="end"/>
    </w:r>
    <w:r>
      <w:rPr>
        <w:rFonts w:hint="eastAsia" w:ascii="宋体" w:hAnsi="宋体" w:eastAsia="宋体"/>
        <w:spacing w:val="0"/>
        <w:kern w:val="0"/>
        <w:szCs w:val="21"/>
      </w:rPr>
      <w:t xml:space="preserve"> 页 共 </w:t>
    </w:r>
    <w:r>
      <w:rPr>
        <w:rFonts w:ascii="宋体" w:hAnsi="宋体" w:eastAsia="宋体"/>
        <w:spacing w:val="0"/>
        <w:kern w:val="0"/>
        <w:szCs w:val="21"/>
      </w:rPr>
      <w:fldChar w:fldCharType="begin"/>
    </w:r>
    <w:r>
      <w:rPr>
        <w:rFonts w:ascii="宋体" w:hAnsi="宋体" w:eastAsia="宋体"/>
        <w:spacing w:val="0"/>
        <w:kern w:val="0"/>
        <w:szCs w:val="21"/>
      </w:rPr>
      <w:instrText xml:space="preserve"> NUMPAGES </w:instrText>
    </w:r>
    <w:r>
      <w:rPr>
        <w:rFonts w:ascii="宋体" w:hAnsi="宋体" w:eastAsia="宋体"/>
        <w:spacing w:val="0"/>
        <w:kern w:val="0"/>
        <w:szCs w:val="21"/>
      </w:rPr>
      <w:fldChar w:fldCharType="separate"/>
    </w:r>
    <w:r>
      <w:rPr>
        <w:rFonts w:ascii="宋体" w:hAnsi="宋体" w:eastAsia="宋体"/>
        <w:spacing w:val="0"/>
        <w:kern w:val="0"/>
        <w:szCs w:val="21"/>
      </w:rPr>
      <w:t>44</w:t>
    </w:r>
    <w:r>
      <w:rPr>
        <w:rFonts w:ascii="宋体" w:hAnsi="宋体" w:eastAsia="宋体"/>
        <w:spacing w:val="0"/>
        <w:kern w:val="0"/>
        <w:szCs w:val="21"/>
      </w:rPr>
      <w:fldChar w:fldCharType="end"/>
    </w:r>
    <w:r>
      <w:rPr>
        <w:rFonts w:hint="eastAsia" w:ascii="宋体" w:hAnsi="宋体" w:eastAsia="宋体"/>
        <w:spacing w:val="0"/>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9E6B18"/>
    <w:multiLevelType w:val="singleLevel"/>
    <w:tmpl w:val="DF9E6B18"/>
    <w:lvl w:ilvl="0" w:tentative="0">
      <w:start w:val="5"/>
      <w:numFmt w:val="decimal"/>
      <w:suff w:val="space"/>
      <w:lvlText w:val="%1."/>
      <w:lvlJc w:val="left"/>
    </w:lvl>
  </w:abstractNum>
  <w:abstractNum w:abstractNumId="1">
    <w:nsid w:val="19627A2F"/>
    <w:multiLevelType w:val="multilevel"/>
    <w:tmpl w:val="19627A2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sz w:val="28"/>
        <w:szCs w:val="28"/>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
    <w:nsid w:val="30A13A1E"/>
    <w:multiLevelType w:val="multilevel"/>
    <w:tmpl w:val="30A13A1E"/>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pStyle w:val="356"/>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
    <w:nsid w:val="4FB5576E"/>
    <w:multiLevelType w:val="singleLevel"/>
    <w:tmpl w:val="4FB5576E"/>
    <w:lvl w:ilvl="0" w:tentative="0">
      <w:start w:val="6"/>
      <w:numFmt w:val="decimal"/>
      <w:suff w:val="space"/>
      <w:lvlText w:val="%1."/>
      <w:lvlJc w:val="left"/>
    </w:lvl>
  </w:abstractNum>
  <w:abstractNum w:abstractNumId="4">
    <w:nsid w:val="52E42EDB"/>
    <w:multiLevelType w:val="multilevel"/>
    <w:tmpl w:val="52E42EDB"/>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0"/>
  <w:drawingGridVerticalSpacing w:val="381"/>
  <w:noPunctuationKerning w:val="1"/>
  <w:characterSpacingControl w:val="compressPunctuation"/>
  <w:doNotValidateAgainstSchema/>
  <w:doNotDemarcateInvalidXml/>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A3F"/>
    <w:rsid w:val="00005109"/>
    <w:rsid w:val="000069F4"/>
    <w:rsid w:val="000106B3"/>
    <w:rsid w:val="000144B7"/>
    <w:rsid w:val="00015503"/>
    <w:rsid w:val="000207E9"/>
    <w:rsid w:val="00021017"/>
    <w:rsid w:val="0002727A"/>
    <w:rsid w:val="00030C45"/>
    <w:rsid w:val="00031BB6"/>
    <w:rsid w:val="00034680"/>
    <w:rsid w:val="000360C2"/>
    <w:rsid w:val="00041F31"/>
    <w:rsid w:val="00043BB6"/>
    <w:rsid w:val="000451E5"/>
    <w:rsid w:val="00045D54"/>
    <w:rsid w:val="0005070F"/>
    <w:rsid w:val="0005465A"/>
    <w:rsid w:val="00054B4E"/>
    <w:rsid w:val="0005528F"/>
    <w:rsid w:val="00064452"/>
    <w:rsid w:val="00065BCF"/>
    <w:rsid w:val="000669CD"/>
    <w:rsid w:val="000760D3"/>
    <w:rsid w:val="00076665"/>
    <w:rsid w:val="000808A4"/>
    <w:rsid w:val="00082AA6"/>
    <w:rsid w:val="000859C6"/>
    <w:rsid w:val="00085A5F"/>
    <w:rsid w:val="0008764E"/>
    <w:rsid w:val="00091F5E"/>
    <w:rsid w:val="00095A56"/>
    <w:rsid w:val="00095D12"/>
    <w:rsid w:val="000A2728"/>
    <w:rsid w:val="000A2B01"/>
    <w:rsid w:val="000A35E5"/>
    <w:rsid w:val="000A37D5"/>
    <w:rsid w:val="000A4DE9"/>
    <w:rsid w:val="000A6052"/>
    <w:rsid w:val="000A6B69"/>
    <w:rsid w:val="000B003E"/>
    <w:rsid w:val="000B01E0"/>
    <w:rsid w:val="000B0AF4"/>
    <w:rsid w:val="000B2DE0"/>
    <w:rsid w:val="000B6557"/>
    <w:rsid w:val="000C065B"/>
    <w:rsid w:val="000C2BA4"/>
    <w:rsid w:val="000C68A3"/>
    <w:rsid w:val="000C7968"/>
    <w:rsid w:val="000D2B53"/>
    <w:rsid w:val="000D35FA"/>
    <w:rsid w:val="000D3A26"/>
    <w:rsid w:val="000D45A4"/>
    <w:rsid w:val="000D4A81"/>
    <w:rsid w:val="000D72B7"/>
    <w:rsid w:val="000E3FFA"/>
    <w:rsid w:val="000E64EC"/>
    <w:rsid w:val="000E7DC1"/>
    <w:rsid w:val="000F0726"/>
    <w:rsid w:val="000F0AB7"/>
    <w:rsid w:val="000F16FA"/>
    <w:rsid w:val="000F1A4A"/>
    <w:rsid w:val="00101D43"/>
    <w:rsid w:val="00103C76"/>
    <w:rsid w:val="00105CD1"/>
    <w:rsid w:val="0010683F"/>
    <w:rsid w:val="001130E9"/>
    <w:rsid w:val="001214CF"/>
    <w:rsid w:val="00122587"/>
    <w:rsid w:val="00122B0E"/>
    <w:rsid w:val="00125A88"/>
    <w:rsid w:val="001267EA"/>
    <w:rsid w:val="00141A7E"/>
    <w:rsid w:val="00141D81"/>
    <w:rsid w:val="00155FA0"/>
    <w:rsid w:val="0016267C"/>
    <w:rsid w:val="00166431"/>
    <w:rsid w:val="001702D4"/>
    <w:rsid w:val="001715EC"/>
    <w:rsid w:val="001719EE"/>
    <w:rsid w:val="00172A27"/>
    <w:rsid w:val="00173907"/>
    <w:rsid w:val="00180AFB"/>
    <w:rsid w:val="00180F07"/>
    <w:rsid w:val="00181D5C"/>
    <w:rsid w:val="00184373"/>
    <w:rsid w:val="00185909"/>
    <w:rsid w:val="00185B27"/>
    <w:rsid w:val="001876CC"/>
    <w:rsid w:val="00191058"/>
    <w:rsid w:val="00191CD2"/>
    <w:rsid w:val="00191DD4"/>
    <w:rsid w:val="0019201A"/>
    <w:rsid w:val="001A3593"/>
    <w:rsid w:val="001A4150"/>
    <w:rsid w:val="001A7725"/>
    <w:rsid w:val="001B1DD4"/>
    <w:rsid w:val="001B1F70"/>
    <w:rsid w:val="001B4A52"/>
    <w:rsid w:val="001B79DB"/>
    <w:rsid w:val="001B79FD"/>
    <w:rsid w:val="001C0307"/>
    <w:rsid w:val="001C1E33"/>
    <w:rsid w:val="001C4296"/>
    <w:rsid w:val="001C4D52"/>
    <w:rsid w:val="001C58FF"/>
    <w:rsid w:val="001C5A33"/>
    <w:rsid w:val="001C6044"/>
    <w:rsid w:val="001D1446"/>
    <w:rsid w:val="001D53D0"/>
    <w:rsid w:val="001D5D0B"/>
    <w:rsid w:val="001D6154"/>
    <w:rsid w:val="001E0624"/>
    <w:rsid w:val="001E0A09"/>
    <w:rsid w:val="001F362F"/>
    <w:rsid w:val="001F54C3"/>
    <w:rsid w:val="00202829"/>
    <w:rsid w:val="002074FF"/>
    <w:rsid w:val="00207B71"/>
    <w:rsid w:val="00213835"/>
    <w:rsid w:val="00213FC2"/>
    <w:rsid w:val="002161D0"/>
    <w:rsid w:val="00216CE9"/>
    <w:rsid w:val="00225776"/>
    <w:rsid w:val="00232101"/>
    <w:rsid w:val="00232707"/>
    <w:rsid w:val="002347C7"/>
    <w:rsid w:val="00234B2E"/>
    <w:rsid w:val="002379B7"/>
    <w:rsid w:val="00245A3A"/>
    <w:rsid w:val="0025124E"/>
    <w:rsid w:val="002525B3"/>
    <w:rsid w:val="0025302C"/>
    <w:rsid w:val="0025429B"/>
    <w:rsid w:val="0025437D"/>
    <w:rsid w:val="002548EA"/>
    <w:rsid w:val="00262EBF"/>
    <w:rsid w:val="00266ACA"/>
    <w:rsid w:val="002721DA"/>
    <w:rsid w:val="0028168B"/>
    <w:rsid w:val="0028298E"/>
    <w:rsid w:val="002836FC"/>
    <w:rsid w:val="00283CCC"/>
    <w:rsid w:val="00285A83"/>
    <w:rsid w:val="00285B7F"/>
    <w:rsid w:val="0029181C"/>
    <w:rsid w:val="0029565D"/>
    <w:rsid w:val="002971E5"/>
    <w:rsid w:val="002A1A57"/>
    <w:rsid w:val="002A407E"/>
    <w:rsid w:val="002A449F"/>
    <w:rsid w:val="002B4A51"/>
    <w:rsid w:val="002B6F09"/>
    <w:rsid w:val="002C0883"/>
    <w:rsid w:val="002C5089"/>
    <w:rsid w:val="002C514D"/>
    <w:rsid w:val="002C5472"/>
    <w:rsid w:val="002C64E1"/>
    <w:rsid w:val="002C7B61"/>
    <w:rsid w:val="002D1567"/>
    <w:rsid w:val="002D62A1"/>
    <w:rsid w:val="002E0749"/>
    <w:rsid w:val="002E1CA9"/>
    <w:rsid w:val="002E48E1"/>
    <w:rsid w:val="002F1B99"/>
    <w:rsid w:val="002F2077"/>
    <w:rsid w:val="002F2293"/>
    <w:rsid w:val="002F7F1E"/>
    <w:rsid w:val="00301D02"/>
    <w:rsid w:val="003051DF"/>
    <w:rsid w:val="00305AAC"/>
    <w:rsid w:val="00306452"/>
    <w:rsid w:val="00306BA3"/>
    <w:rsid w:val="00306C59"/>
    <w:rsid w:val="00310430"/>
    <w:rsid w:val="00311E11"/>
    <w:rsid w:val="003150B1"/>
    <w:rsid w:val="00315583"/>
    <w:rsid w:val="003155F9"/>
    <w:rsid w:val="00317C08"/>
    <w:rsid w:val="003200B5"/>
    <w:rsid w:val="00320AAF"/>
    <w:rsid w:val="00320ABD"/>
    <w:rsid w:val="00321DC8"/>
    <w:rsid w:val="003225EE"/>
    <w:rsid w:val="0032289E"/>
    <w:rsid w:val="00322BAA"/>
    <w:rsid w:val="00330E41"/>
    <w:rsid w:val="00330EC0"/>
    <w:rsid w:val="00331C1E"/>
    <w:rsid w:val="00332D7B"/>
    <w:rsid w:val="003333B1"/>
    <w:rsid w:val="00334670"/>
    <w:rsid w:val="00336744"/>
    <w:rsid w:val="00340013"/>
    <w:rsid w:val="00340337"/>
    <w:rsid w:val="00340A51"/>
    <w:rsid w:val="00341CEE"/>
    <w:rsid w:val="00342005"/>
    <w:rsid w:val="0034329E"/>
    <w:rsid w:val="00347F27"/>
    <w:rsid w:val="00350021"/>
    <w:rsid w:val="00354999"/>
    <w:rsid w:val="00356476"/>
    <w:rsid w:val="00357CAC"/>
    <w:rsid w:val="003602C7"/>
    <w:rsid w:val="00366495"/>
    <w:rsid w:val="0037261C"/>
    <w:rsid w:val="0037498A"/>
    <w:rsid w:val="003756E0"/>
    <w:rsid w:val="003801B0"/>
    <w:rsid w:val="00381CD6"/>
    <w:rsid w:val="00382FED"/>
    <w:rsid w:val="00383FBE"/>
    <w:rsid w:val="0038523F"/>
    <w:rsid w:val="003858D9"/>
    <w:rsid w:val="00387057"/>
    <w:rsid w:val="00392A4E"/>
    <w:rsid w:val="003939A2"/>
    <w:rsid w:val="003942BF"/>
    <w:rsid w:val="0039443E"/>
    <w:rsid w:val="003A1741"/>
    <w:rsid w:val="003A3698"/>
    <w:rsid w:val="003A55C8"/>
    <w:rsid w:val="003A7AB0"/>
    <w:rsid w:val="003B36FB"/>
    <w:rsid w:val="003B4786"/>
    <w:rsid w:val="003B7557"/>
    <w:rsid w:val="003C0242"/>
    <w:rsid w:val="003D5FF6"/>
    <w:rsid w:val="003E4C8B"/>
    <w:rsid w:val="003E6586"/>
    <w:rsid w:val="003F0C72"/>
    <w:rsid w:val="003F50DF"/>
    <w:rsid w:val="003F7EBB"/>
    <w:rsid w:val="004062DC"/>
    <w:rsid w:val="0040753F"/>
    <w:rsid w:val="00416682"/>
    <w:rsid w:val="00417AA9"/>
    <w:rsid w:val="0042361A"/>
    <w:rsid w:val="00423756"/>
    <w:rsid w:val="00424725"/>
    <w:rsid w:val="00424981"/>
    <w:rsid w:val="004249D2"/>
    <w:rsid w:val="00432E25"/>
    <w:rsid w:val="00434A1C"/>
    <w:rsid w:val="004357D8"/>
    <w:rsid w:val="00436F31"/>
    <w:rsid w:val="004371B5"/>
    <w:rsid w:val="00441663"/>
    <w:rsid w:val="00443C14"/>
    <w:rsid w:val="00447CF4"/>
    <w:rsid w:val="004539AA"/>
    <w:rsid w:val="00454878"/>
    <w:rsid w:val="00460D46"/>
    <w:rsid w:val="004630EA"/>
    <w:rsid w:val="00463135"/>
    <w:rsid w:val="0046576A"/>
    <w:rsid w:val="00467D6C"/>
    <w:rsid w:val="00471698"/>
    <w:rsid w:val="00472665"/>
    <w:rsid w:val="004768FB"/>
    <w:rsid w:val="00477060"/>
    <w:rsid w:val="0048046E"/>
    <w:rsid w:val="004834BA"/>
    <w:rsid w:val="004906BC"/>
    <w:rsid w:val="00490E98"/>
    <w:rsid w:val="00495AEA"/>
    <w:rsid w:val="00495D1E"/>
    <w:rsid w:val="00497E80"/>
    <w:rsid w:val="004A161D"/>
    <w:rsid w:val="004A3AB0"/>
    <w:rsid w:val="004A4747"/>
    <w:rsid w:val="004B1945"/>
    <w:rsid w:val="004B5149"/>
    <w:rsid w:val="004B555E"/>
    <w:rsid w:val="004C0FFA"/>
    <w:rsid w:val="004C454A"/>
    <w:rsid w:val="004C7158"/>
    <w:rsid w:val="004D33AE"/>
    <w:rsid w:val="004D3B6B"/>
    <w:rsid w:val="004D5160"/>
    <w:rsid w:val="004E36B0"/>
    <w:rsid w:val="004E38F1"/>
    <w:rsid w:val="004E53B3"/>
    <w:rsid w:val="004E627F"/>
    <w:rsid w:val="004E6D49"/>
    <w:rsid w:val="004E70D5"/>
    <w:rsid w:val="004E7109"/>
    <w:rsid w:val="004E73FC"/>
    <w:rsid w:val="004F0B18"/>
    <w:rsid w:val="004F1FDD"/>
    <w:rsid w:val="004F2138"/>
    <w:rsid w:val="004F5227"/>
    <w:rsid w:val="00500DBE"/>
    <w:rsid w:val="005016D5"/>
    <w:rsid w:val="005048B8"/>
    <w:rsid w:val="00510A84"/>
    <w:rsid w:val="0051504F"/>
    <w:rsid w:val="005156D8"/>
    <w:rsid w:val="00515EEC"/>
    <w:rsid w:val="00516749"/>
    <w:rsid w:val="00517562"/>
    <w:rsid w:val="00525F44"/>
    <w:rsid w:val="00527715"/>
    <w:rsid w:val="00532883"/>
    <w:rsid w:val="00533789"/>
    <w:rsid w:val="00535349"/>
    <w:rsid w:val="00536E4B"/>
    <w:rsid w:val="00540981"/>
    <w:rsid w:val="00540B09"/>
    <w:rsid w:val="00540FEF"/>
    <w:rsid w:val="00541568"/>
    <w:rsid w:val="00541B22"/>
    <w:rsid w:val="00542398"/>
    <w:rsid w:val="00550A37"/>
    <w:rsid w:val="00556C51"/>
    <w:rsid w:val="005646D9"/>
    <w:rsid w:val="00565BE0"/>
    <w:rsid w:val="005679E7"/>
    <w:rsid w:val="0057567E"/>
    <w:rsid w:val="0057744B"/>
    <w:rsid w:val="00584BA6"/>
    <w:rsid w:val="00587364"/>
    <w:rsid w:val="00587DBE"/>
    <w:rsid w:val="005912BD"/>
    <w:rsid w:val="005A54E9"/>
    <w:rsid w:val="005B294F"/>
    <w:rsid w:val="005C4BDF"/>
    <w:rsid w:val="005C52FD"/>
    <w:rsid w:val="005D0B5A"/>
    <w:rsid w:val="005D3BDD"/>
    <w:rsid w:val="005D601E"/>
    <w:rsid w:val="005E1379"/>
    <w:rsid w:val="005E1417"/>
    <w:rsid w:val="005E23B8"/>
    <w:rsid w:val="005E2D63"/>
    <w:rsid w:val="005E307F"/>
    <w:rsid w:val="005E3327"/>
    <w:rsid w:val="005E415E"/>
    <w:rsid w:val="005F08FD"/>
    <w:rsid w:val="005F35B6"/>
    <w:rsid w:val="005F6C60"/>
    <w:rsid w:val="005F7E0A"/>
    <w:rsid w:val="00603DF7"/>
    <w:rsid w:val="00615CF0"/>
    <w:rsid w:val="00616ACB"/>
    <w:rsid w:val="006256AE"/>
    <w:rsid w:val="00625A9B"/>
    <w:rsid w:val="00625ED8"/>
    <w:rsid w:val="0063320B"/>
    <w:rsid w:val="00633925"/>
    <w:rsid w:val="006377CC"/>
    <w:rsid w:val="00640E41"/>
    <w:rsid w:val="006441F5"/>
    <w:rsid w:val="00644804"/>
    <w:rsid w:val="00645123"/>
    <w:rsid w:val="006473D3"/>
    <w:rsid w:val="00647A9E"/>
    <w:rsid w:val="0065130F"/>
    <w:rsid w:val="00651E3F"/>
    <w:rsid w:val="00652DAD"/>
    <w:rsid w:val="00652DFB"/>
    <w:rsid w:val="00653459"/>
    <w:rsid w:val="006551CC"/>
    <w:rsid w:val="006650DD"/>
    <w:rsid w:val="00666996"/>
    <w:rsid w:val="0067061B"/>
    <w:rsid w:val="00671570"/>
    <w:rsid w:val="00685FA9"/>
    <w:rsid w:val="006864FE"/>
    <w:rsid w:val="006A1114"/>
    <w:rsid w:val="006A20EF"/>
    <w:rsid w:val="006A2FCD"/>
    <w:rsid w:val="006B58DB"/>
    <w:rsid w:val="006B63BA"/>
    <w:rsid w:val="006B64DE"/>
    <w:rsid w:val="006B711D"/>
    <w:rsid w:val="006B77E8"/>
    <w:rsid w:val="006C2C41"/>
    <w:rsid w:val="006C3383"/>
    <w:rsid w:val="006C46D8"/>
    <w:rsid w:val="006C7A3C"/>
    <w:rsid w:val="006D23DC"/>
    <w:rsid w:val="006D2478"/>
    <w:rsid w:val="006D311D"/>
    <w:rsid w:val="006D63D9"/>
    <w:rsid w:val="006E2619"/>
    <w:rsid w:val="006E496F"/>
    <w:rsid w:val="006F1920"/>
    <w:rsid w:val="006F59B8"/>
    <w:rsid w:val="00702C99"/>
    <w:rsid w:val="00703487"/>
    <w:rsid w:val="00703C9F"/>
    <w:rsid w:val="00704A37"/>
    <w:rsid w:val="00705FF1"/>
    <w:rsid w:val="00710EF2"/>
    <w:rsid w:val="00713217"/>
    <w:rsid w:val="007152F9"/>
    <w:rsid w:val="00721B70"/>
    <w:rsid w:val="00726363"/>
    <w:rsid w:val="00727645"/>
    <w:rsid w:val="00732E14"/>
    <w:rsid w:val="0073618B"/>
    <w:rsid w:val="00740E42"/>
    <w:rsid w:val="007421F1"/>
    <w:rsid w:val="00744E8A"/>
    <w:rsid w:val="00750D9E"/>
    <w:rsid w:val="0076194E"/>
    <w:rsid w:val="007625EF"/>
    <w:rsid w:val="00762D06"/>
    <w:rsid w:val="007632BD"/>
    <w:rsid w:val="00763CAD"/>
    <w:rsid w:val="0076714F"/>
    <w:rsid w:val="00770D2C"/>
    <w:rsid w:val="00775D5F"/>
    <w:rsid w:val="00776CAE"/>
    <w:rsid w:val="00776DCA"/>
    <w:rsid w:val="00776FA6"/>
    <w:rsid w:val="00777D25"/>
    <w:rsid w:val="00784BB5"/>
    <w:rsid w:val="0078741A"/>
    <w:rsid w:val="007924B4"/>
    <w:rsid w:val="007937CE"/>
    <w:rsid w:val="00794B58"/>
    <w:rsid w:val="0079584C"/>
    <w:rsid w:val="00796B0E"/>
    <w:rsid w:val="007B0632"/>
    <w:rsid w:val="007B4D0E"/>
    <w:rsid w:val="007B6280"/>
    <w:rsid w:val="007B66E9"/>
    <w:rsid w:val="007B6F33"/>
    <w:rsid w:val="007B7CBB"/>
    <w:rsid w:val="007C11B0"/>
    <w:rsid w:val="007C353F"/>
    <w:rsid w:val="007C4B09"/>
    <w:rsid w:val="007D2329"/>
    <w:rsid w:val="007D685F"/>
    <w:rsid w:val="007E0879"/>
    <w:rsid w:val="007E3B6F"/>
    <w:rsid w:val="007E764C"/>
    <w:rsid w:val="007F1383"/>
    <w:rsid w:val="007F2F10"/>
    <w:rsid w:val="007F6403"/>
    <w:rsid w:val="007F788D"/>
    <w:rsid w:val="00800EA9"/>
    <w:rsid w:val="00806ADE"/>
    <w:rsid w:val="00815D28"/>
    <w:rsid w:val="00817061"/>
    <w:rsid w:val="00817182"/>
    <w:rsid w:val="00822635"/>
    <w:rsid w:val="00825D76"/>
    <w:rsid w:val="008265A7"/>
    <w:rsid w:val="00832DBC"/>
    <w:rsid w:val="008346B4"/>
    <w:rsid w:val="00835C53"/>
    <w:rsid w:val="00836672"/>
    <w:rsid w:val="00837892"/>
    <w:rsid w:val="0083796B"/>
    <w:rsid w:val="00840A40"/>
    <w:rsid w:val="0084251D"/>
    <w:rsid w:val="00847A24"/>
    <w:rsid w:val="00847E85"/>
    <w:rsid w:val="00860358"/>
    <w:rsid w:val="008603BD"/>
    <w:rsid w:val="00860DC3"/>
    <w:rsid w:val="008674C7"/>
    <w:rsid w:val="00871D52"/>
    <w:rsid w:val="00872482"/>
    <w:rsid w:val="0087792E"/>
    <w:rsid w:val="00877A2B"/>
    <w:rsid w:val="00881026"/>
    <w:rsid w:val="00881D10"/>
    <w:rsid w:val="00882C39"/>
    <w:rsid w:val="008839D0"/>
    <w:rsid w:val="00887443"/>
    <w:rsid w:val="00892FE9"/>
    <w:rsid w:val="0089415B"/>
    <w:rsid w:val="008950F4"/>
    <w:rsid w:val="008957C3"/>
    <w:rsid w:val="00897810"/>
    <w:rsid w:val="008A48C2"/>
    <w:rsid w:val="008A5619"/>
    <w:rsid w:val="008A60CF"/>
    <w:rsid w:val="008A7A9D"/>
    <w:rsid w:val="008C09A5"/>
    <w:rsid w:val="008C20B2"/>
    <w:rsid w:val="008C5115"/>
    <w:rsid w:val="008C7FA7"/>
    <w:rsid w:val="008D1DC4"/>
    <w:rsid w:val="008D2160"/>
    <w:rsid w:val="008E0A17"/>
    <w:rsid w:val="008E1B1F"/>
    <w:rsid w:val="008E1E4C"/>
    <w:rsid w:val="008E2906"/>
    <w:rsid w:val="008E2D7A"/>
    <w:rsid w:val="008F002C"/>
    <w:rsid w:val="008F4592"/>
    <w:rsid w:val="008F7738"/>
    <w:rsid w:val="00901253"/>
    <w:rsid w:val="0090485B"/>
    <w:rsid w:val="00904F5B"/>
    <w:rsid w:val="00910975"/>
    <w:rsid w:val="00914A69"/>
    <w:rsid w:val="0091722C"/>
    <w:rsid w:val="009216DF"/>
    <w:rsid w:val="009263EA"/>
    <w:rsid w:val="00927945"/>
    <w:rsid w:val="009340E7"/>
    <w:rsid w:val="009356CB"/>
    <w:rsid w:val="009359B2"/>
    <w:rsid w:val="009365C8"/>
    <w:rsid w:val="00940D15"/>
    <w:rsid w:val="0094127B"/>
    <w:rsid w:val="00942C6B"/>
    <w:rsid w:val="00944DFA"/>
    <w:rsid w:val="0094503F"/>
    <w:rsid w:val="00950A3E"/>
    <w:rsid w:val="00953724"/>
    <w:rsid w:val="00955A1E"/>
    <w:rsid w:val="00956129"/>
    <w:rsid w:val="00962069"/>
    <w:rsid w:val="00962DEC"/>
    <w:rsid w:val="00963DBA"/>
    <w:rsid w:val="00965D63"/>
    <w:rsid w:val="00967949"/>
    <w:rsid w:val="009717B0"/>
    <w:rsid w:val="00975A25"/>
    <w:rsid w:val="00975F0C"/>
    <w:rsid w:val="009771B8"/>
    <w:rsid w:val="00977C65"/>
    <w:rsid w:val="00985C1E"/>
    <w:rsid w:val="00991F20"/>
    <w:rsid w:val="00993B93"/>
    <w:rsid w:val="00994EC6"/>
    <w:rsid w:val="00996644"/>
    <w:rsid w:val="009A04DF"/>
    <w:rsid w:val="009A675E"/>
    <w:rsid w:val="009A7771"/>
    <w:rsid w:val="009B4955"/>
    <w:rsid w:val="009B641D"/>
    <w:rsid w:val="009B6EFE"/>
    <w:rsid w:val="009C3D01"/>
    <w:rsid w:val="009C407D"/>
    <w:rsid w:val="009C6F3F"/>
    <w:rsid w:val="009D151C"/>
    <w:rsid w:val="009D1610"/>
    <w:rsid w:val="009D32AB"/>
    <w:rsid w:val="009D5488"/>
    <w:rsid w:val="009E3790"/>
    <w:rsid w:val="009F1BCA"/>
    <w:rsid w:val="009F3F63"/>
    <w:rsid w:val="009F5221"/>
    <w:rsid w:val="009F6655"/>
    <w:rsid w:val="009F7DBD"/>
    <w:rsid w:val="009F7FD2"/>
    <w:rsid w:val="00A00462"/>
    <w:rsid w:val="00A025FE"/>
    <w:rsid w:val="00A03B3D"/>
    <w:rsid w:val="00A04D87"/>
    <w:rsid w:val="00A05256"/>
    <w:rsid w:val="00A0634A"/>
    <w:rsid w:val="00A06C2E"/>
    <w:rsid w:val="00A101BB"/>
    <w:rsid w:val="00A15316"/>
    <w:rsid w:val="00A16C26"/>
    <w:rsid w:val="00A17391"/>
    <w:rsid w:val="00A179B3"/>
    <w:rsid w:val="00A17EA3"/>
    <w:rsid w:val="00A25769"/>
    <w:rsid w:val="00A42342"/>
    <w:rsid w:val="00A46D81"/>
    <w:rsid w:val="00A4705F"/>
    <w:rsid w:val="00A510DD"/>
    <w:rsid w:val="00A51B20"/>
    <w:rsid w:val="00A52169"/>
    <w:rsid w:val="00A52522"/>
    <w:rsid w:val="00A535B7"/>
    <w:rsid w:val="00A5671E"/>
    <w:rsid w:val="00A6083F"/>
    <w:rsid w:val="00A61B39"/>
    <w:rsid w:val="00A70398"/>
    <w:rsid w:val="00A74A52"/>
    <w:rsid w:val="00A75487"/>
    <w:rsid w:val="00A7720D"/>
    <w:rsid w:val="00A8143D"/>
    <w:rsid w:val="00A90A09"/>
    <w:rsid w:val="00A9337D"/>
    <w:rsid w:val="00A97133"/>
    <w:rsid w:val="00A9728A"/>
    <w:rsid w:val="00A973CA"/>
    <w:rsid w:val="00AA153E"/>
    <w:rsid w:val="00AA41CE"/>
    <w:rsid w:val="00AA4994"/>
    <w:rsid w:val="00AA74A7"/>
    <w:rsid w:val="00AB65F9"/>
    <w:rsid w:val="00AC2497"/>
    <w:rsid w:val="00AC4F1D"/>
    <w:rsid w:val="00AD0481"/>
    <w:rsid w:val="00AD1B89"/>
    <w:rsid w:val="00AD2324"/>
    <w:rsid w:val="00AD443F"/>
    <w:rsid w:val="00AE3A30"/>
    <w:rsid w:val="00AE649A"/>
    <w:rsid w:val="00AE7AFF"/>
    <w:rsid w:val="00AF1A82"/>
    <w:rsid w:val="00AF300B"/>
    <w:rsid w:val="00AF689C"/>
    <w:rsid w:val="00B00233"/>
    <w:rsid w:val="00B002DD"/>
    <w:rsid w:val="00B01A9A"/>
    <w:rsid w:val="00B0664C"/>
    <w:rsid w:val="00B075A3"/>
    <w:rsid w:val="00B07C40"/>
    <w:rsid w:val="00B10A6F"/>
    <w:rsid w:val="00B136B5"/>
    <w:rsid w:val="00B14104"/>
    <w:rsid w:val="00B20800"/>
    <w:rsid w:val="00B20CBD"/>
    <w:rsid w:val="00B210A6"/>
    <w:rsid w:val="00B23811"/>
    <w:rsid w:val="00B24ED9"/>
    <w:rsid w:val="00B27CE0"/>
    <w:rsid w:val="00B35976"/>
    <w:rsid w:val="00B44320"/>
    <w:rsid w:val="00B44419"/>
    <w:rsid w:val="00B463FE"/>
    <w:rsid w:val="00B50FD5"/>
    <w:rsid w:val="00B51002"/>
    <w:rsid w:val="00B5255E"/>
    <w:rsid w:val="00B53020"/>
    <w:rsid w:val="00B530F7"/>
    <w:rsid w:val="00B534BD"/>
    <w:rsid w:val="00B5366B"/>
    <w:rsid w:val="00B54FC5"/>
    <w:rsid w:val="00B6076F"/>
    <w:rsid w:val="00B6218C"/>
    <w:rsid w:val="00B65E9F"/>
    <w:rsid w:val="00B67625"/>
    <w:rsid w:val="00B747A0"/>
    <w:rsid w:val="00B747DC"/>
    <w:rsid w:val="00B777BF"/>
    <w:rsid w:val="00B823D2"/>
    <w:rsid w:val="00B82BC5"/>
    <w:rsid w:val="00B8437B"/>
    <w:rsid w:val="00B87070"/>
    <w:rsid w:val="00B87776"/>
    <w:rsid w:val="00B90C74"/>
    <w:rsid w:val="00B974F2"/>
    <w:rsid w:val="00BA023A"/>
    <w:rsid w:val="00BA2865"/>
    <w:rsid w:val="00BA5260"/>
    <w:rsid w:val="00BA6D1E"/>
    <w:rsid w:val="00BA77FF"/>
    <w:rsid w:val="00BB378B"/>
    <w:rsid w:val="00BB4E43"/>
    <w:rsid w:val="00BB5F58"/>
    <w:rsid w:val="00BC38B9"/>
    <w:rsid w:val="00BC474E"/>
    <w:rsid w:val="00BC7F53"/>
    <w:rsid w:val="00BD2EA6"/>
    <w:rsid w:val="00BD3EE4"/>
    <w:rsid w:val="00BD6895"/>
    <w:rsid w:val="00BD68C7"/>
    <w:rsid w:val="00BD7F35"/>
    <w:rsid w:val="00BE3C75"/>
    <w:rsid w:val="00BE4C6F"/>
    <w:rsid w:val="00BE67A5"/>
    <w:rsid w:val="00BE741B"/>
    <w:rsid w:val="00BF3BD6"/>
    <w:rsid w:val="00BF5A60"/>
    <w:rsid w:val="00C020BA"/>
    <w:rsid w:val="00C02DA7"/>
    <w:rsid w:val="00C03005"/>
    <w:rsid w:val="00C03320"/>
    <w:rsid w:val="00C06605"/>
    <w:rsid w:val="00C13D1E"/>
    <w:rsid w:val="00C1526F"/>
    <w:rsid w:val="00C15BE7"/>
    <w:rsid w:val="00C21146"/>
    <w:rsid w:val="00C23747"/>
    <w:rsid w:val="00C23E99"/>
    <w:rsid w:val="00C330C5"/>
    <w:rsid w:val="00C34065"/>
    <w:rsid w:val="00C34C5B"/>
    <w:rsid w:val="00C36CF9"/>
    <w:rsid w:val="00C406DE"/>
    <w:rsid w:val="00C44435"/>
    <w:rsid w:val="00C47C6F"/>
    <w:rsid w:val="00C62FAC"/>
    <w:rsid w:val="00C649D4"/>
    <w:rsid w:val="00C661FD"/>
    <w:rsid w:val="00C66751"/>
    <w:rsid w:val="00C67A63"/>
    <w:rsid w:val="00C72B01"/>
    <w:rsid w:val="00C73AEC"/>
    <w:rsid w:val="00C73C48"/>
    <w:rsid w:val="00C744E0"/>
    <w:rsid w:val="00C8021B"/>
    <w:rsid w:val="00C82EA4"/>
    <w:rsid w:val="00C83F22"/>
    <w:rsid w:val="00C900D9"/>
    <w:rsid w:val="00C93D08"/>
    <w:rsid w:val="00C95C48"/>
    <w:rsid w:val="00C97112"/>
    <w:rsid w:val="00CA353A"/>
    <w:rsid w:val="00CA4B3D"/>
    <w:rsid w:val="00CA4F85"/>
    <w:rsid w:val="00CA795A"/>
    <w:rsid w:val="00CB12BA"/>
    <w:rsid w:val="00CB299C"/>
    <w:rsid w:val="00CB4CE6"/>
    <w:rsid w:val="00CC2524"/>
    <w:rsid w:val="00CD59AB"/>
    <w:rsid w:val="00CD7455"/>
    <w:rsid w:val="00CE34F9"/>
    <w:rsid w:val="00CE6030"/>
    <w:rsid w:val="00CE630B"/>
    <w:rsid w:val="00CF0BC9"/>
    <w:rsid w:val="00CF1FDF"/>
    <w:rsid w:val="00CF4E3A"/>
    <w:rsid w:val="00CF5293"/>
    <w:rsid w:val="00CF59EA"/>
    <w:rsid w:val="00D0042E"/>
    <w:rsid w:val="00D01DE0"/>
    <w:rsid w:val="00D02ECF"/>
    <w:rsid w:val="00D05F4C"/>
    <w:rsid w:val="00D06FC8"/>
    <w:rsid w:val="00D14912"/>
    <w:rsid w:val="00D160FA"/>
    <w:rsid w:val="00D16376"/>
    <w:rsid w:val="00D24A4D"/>
    <w:rsid w:val="00D26AD7"/>
    <w:rsid w:val="00D27BD6"/>
    <w:rsid w:val="00D30717"/>
    <w:rsid w:val="00D30FD1"/>
    <w:rsid w:val="00D31C53"/>
    <w:rsid w:val="00D33C9B"/>
    <w:rsid w:val="00D35EDC"/>
    <w:rsid w:val="00D40FD8"/>
    <w:rsid w:val="00D412EC"/>
    <w:rsid w:val="00D4276D"/>
    <w:rsid w:val="00D45ADA"/>
    <w:rsid w:val="00D4604C"/>
    <w:rsid w:val="00D47177"/>
    <w:rsid w:val="00D51459"/>
    <w:rsid w:val="00D51AB0"/>
    <w:rsid w:val="00D5222F"/>
    <w:rsid w:val="00D53FD5"/>
    <w:rsid w:val="00D5486C"/>
    <w:rsid w:val="00D56273"/>
    <w:rsid w:val="00D5760C"/>
    <w:rsid w:val="00D57CEB"/>
    <w:rsid w:val="00D57D86"/>
    <w:rsid w:val="00D64692"/>
    <w:rsid w:val="00D64A9B"/>
    <w:rsid w:val="00D67CED"/>
    <w:rsid w:val="00D70342"/>
    <w:rsid w:val="00D71DF1"/>
    <w:rsid w:val="00D74250"/>
    <w:rsid w:val="00D74890"/>
    <w:rsid w:val="00D74ABC"/>
    <w:rsid w:val="00D838C0"/>
    <w:rsid w:val="00D84079"/>
    <w:rsid w:val="00D95A58"/>
    <w:rsid w:val="00D95B7E"/>
    <w:rsid w:val="00DA17A0"/>
    <w:rsid w:val="00DA2702"/>
    <w:rsid w:val="00DA7208"/>
    <w:rsid w:val="00DA77A6"/>
    <w:rsid w:val="00DB0420"/>
    <w:rsid w:val="00DB3BCD"/>
    <w:rsid w:val="00DB3CF2"/>
    <w:rsid w:val="00DB6457"/>
    <w:rsid w:val="00DC0A73"/>
    <w:rsid w:val="00DC0F38"/>
    <w:rsid w:val="00DC2191"/>
    <w:rsid w:val="00DD0BAE"/>
    <w:rsid w:val="00DD274A"/>
    <w:rsid w:val="00DD5CCD"/>
    <w:rsid w:val="00DD5E8C"/>
    <w:rsid w:val="00DE3415"/>
    <w:rsid w:val="00DE6033"/>
    <w:rsid w:val="00DE67CC"/>
    <w:rsid w:val="00DF0223"/>
    <w:rsid w:val="00DF2C0B"/>
    <w:rsid w:val="00DF2D74"/>
    <w:rsid w:val="00DF31CC"/>
    <w:rsid w:val="00DF3BFB"/>
    <w:rsid w:val="00DF3C9B"/>
    <w:rsid w:val="00DF3E3C"/>
    <w:rsid w:val="00DF5989"/>
    <w:rsid w:val="00E0033E"/>
    <w:rsid w:val="00E008F9"/>
    <w:rsid w:val="00E01942"/>
    <w:rsid w:val="00E11D74"/>
    <w:rsid w:val="00E13C6A"/>
    <w:rsid w:val="00E266E3"/>
    <w:rsid w:val="00E33300"/>
    <w:rsid w:val="00E33A4B"/>
    <w:rsid w:val="00E34937"/>
    <w:rsid w:val="00E42397"/>
    <w:rsid w:val="00E46161"/>
    <w:rsid w:val="00E479D6"/>
    <w:rsid w:val="00E52E7A"/>
    <w:rsid w:val="00E53221"/>
    <w:rsid w:val="00E559EC"/>
    <w:rsid w:val="00E60702"/>
    <w:rsid w:val="00E6268A"/>
    <w:rsid w:val="00E665B3"/>
    <w:rsid w:val="00E722AC"/>
    <w:rsid w:val="00E72685"/>
    <w:rsid w:val="00E72B39"/>
    <w:rsid w:val="00E77B58"/>
    <w:rsid w:val="00E77B89"/>
    <w:rsid w:val="00E80AE9"/>
    <w:rsid w:val="00E8584B"/>
    <w:rsid w:val="00E85A93"/>
    <w:rsid w:val="00E87922"/>
    <w:rsid w:val="00E87948"/>
    <w:rsid w:val="00E915AA"/>
    <w:rsid w:val="00E922DB"/>
    <w:rsid w:val="00E939EB"/>
    <w:rsid w:val="00E93D76"/>
    <w:rsid w:val="00E94780"/>
    <w:rsid w:val="00E947FC"/>
    <w:rsid w:val="00EA2C7C"/>
    <w:rsid w:val="00EA3A09"/>
    <w:rsid w:val="00EA480C"/>
    <w:rsid w:val="00EA5BF3"/>
    <w:rsid w:val="00EA7A0B"/>
    <w:rsid w:val="00EB6636"/>
    <w:rsid w:val="00EB711B"/>
    <w:rsid w:val="00EC2DA8"/>
    <w:rsid w:val="00EC4107"/>
    <w:rsid w:val="00ED0BAF"/>
    <w:rsid w:val="00ED26C8"/>
    <w:rsid w:val="00ED4DF2"/>
    <w:rsid w:val="00ED4E2E"/>
    <w:rsid w:val="00ED5F0D"/>
    <w:rsid w:val="00ED65E1"/>
    <w:rsid w:val="00EE0274"/>
    <w:rsid w:val="00EE04D2"/>
    <w:rsid w:val="00EE573B"/>
    <w:rsid w:val="00EF11E9"/>
    <w:rsid w:val="00EF610C"/>
    <w:rsid w:val="00EF794F"/>
    <w:rsid w:val="00F00878"/>
    <w:rsid w:val="00F00B84"/>
    <w:rsid w:val="00F01ECF"/>
    <w:rsid w:val="00F06356"/>
    <w:rsid w:val="00F10E0D"/>
    <w:rsid w:val="00F17C8C"/>
    <w:rsid w:val="00F219F3"/>
    <w:rsid w:val="00F26779"/>
    <w:rsid w:val="00F32668"/>
    <w:rsid w:val="00F328F7"/>
    <w:rsid w:val="00F36706"/>
    <w:rsid w:val="00F41CD7"/>
    <w:rsid w:val="00F43433"/>
    <w:rsid w:val="00F43ABD"/>
    <w:rsid w:val="00F43FC5"/>
    <w:rsid w:val="00F50CE4"/>
    <w:rsid w:val="00F541AC"/>
    <w:rsid w:val="00F5438C"/>
    <w:rsid w:val="00F56638"/>
    <w:rsid w:val="00F5796B"/>
    <w:rsid w:val="00F62ADF"/>
    <w:rsid w:val="00F67B33"/>
    <w:rsid w:val="00F67F99"/>
    <w:rsid w:val="00F76349"/>
    <w:rsid w:val="00F776CE"/>
    <w:rsid w:val="00F77B9D"/>
    <w:rsid w:val="00F8362B"/>
    <w:rsid w:val="00F8512B"/>
    <w:rsid w:val="00F97F9C"/>
    <w:rsid w:val="00FB01B9"/>
    <w:rsid w:val="00FB087D"/>
    <w:rsid w:val="00FB1470"/>
    <w:rsid w:val="00FB4103"/>
    <w:rsid w:val="00FB52FF"/>
    <w:rsid w:val="00FB59BE"/>
    <w:rsid w:val="00FB6AAB"/>
    <w:rsid w:val="00FB6ED8"/>
    <w:rsid w:val="00FC2B7E"/>
    <w:rsid w:val="00FC49B9"/>
    <w:rsid w:val="00FC5CBF"/>
    <w:rsid w:val="00FC6296"/>
    <w:rsid w:val="00FD01A3"/>
    <w:rsid w:val="00FE45D5"/>
    <w:rsid w:val="00FE530F"/>
    <w:rsid w:val="00FE5CB8"/>
    <w:rsid w:val="00FE5D31"/>
    <w:rsid w:val="00FF48D4"/>
    <w:rsid w:val="00FF5B94"/>
    <w:rsid w:val="01631D2E"/>
    <w:rsid w:val="07871FF3"/>
    <w:rsid w:val="07C235EA"/>
    <w:rsid w:val="0DBE74E9"/>
    <w:rsid w:val="12E05CDD"/>
    <w:rsid w:val="1DF920E0"/>
    <w:rsid w:val="1F7FAD28"/>
    <w:rsid w:val="1FDFAED3"/>
    <w:rsid w:val="266966E9"/>
    <w:rsid w:val="29B538B5"/>
    <w:rsid w:val="2D064102"/>
    <w:rsid w:val="2FC5138C"/>
    <w:rsid w:val="3FFEF72B"/>
    <w:rsid w:val="48C71FD2"/>
    <w:rsid w:val="49BB35A5"/>
    <w:rsid w:val="4FFBF857"/>
    <w:rsid w:val="505D4742"/>
    <w:rsid w:val="516A28BC"/>
    <w:rsid w:val="518C1213"/>
    <w:rsid w:val="5A0CF652"/>
    <w:rsid w:val="5AC32CF5"/>
    <w:rsid w:val="5BEB2D29"/>
    <w:rsid w:val="5C9F88DC"/>
    <w:rsid w:val="5F2FF877"/>
    <w:rsid w:val="5FFF20B1"/>
    <w:rsid w:val="6351057C"/>
    <w:rsid w:val="64EA461E"/>
    <w:rsid w:val="6CFFE99D"/>
    <w:rsid w:val="6EC9D263"/>
    <w:rsid w:val="6F68412B"/>
    <w:rsid w:val="719537F2"/>
    <w:rsid w:val="724351BB"/>
    <w:rsid w:val="75EFE804"/>
    <w:rsid w:val="77599315"/>
    <w:rsid w:val="77AD8EDE"/>
    <w:rsid w:val="79BB5B42"/>
    <w:rsid w:val="7BAF296C"/>
    <w:rsid w:val="7BBF3C76"/>
    <w:rsid w:val="7BF71829"/>
    <w:rsid w:val="7DFFA6BD"/>
    <w:rsid w:val="7E766CE7"/>
    <w:rsid w:val="7F7F591D"/>
    <w:rsid w:val="7F9CBEC5"/>
    <w:rsid w:val="7FAF0865"/>
    <w:rsid w:val="7FBEA363"/>
    <w:rsid w:val="7FE7D11A"/>
    <w:rsid w:val="7FF7C774"/>
    <w:rsid w:val="7FFBE367"/>
    <w:rsid w:val="7FFF5F3B"/>
    <w:rsid w:val="927FAE16"/>
    <w:rsid w:val="93D99BA7"/>
    <w:rsid w:val="99AB3D44"/>
    <w:rsid w:val="B6EFFAC8"/>
    <w:rsid w:val="B7FF1C90"/>
    <w:rsid w:val="BF4D0FDD"/>
    <w:rsid w:val="CDB93566"/>
    <w:rsid w:val="DB5F2595"/>
    <w:rsid w:val="DBFD35B5"/>
    <w:rsid w:val="DFEDC534"/>
    <w:rsid w:val="E3E1DBBB"/>
    <w:rsid w:val="EDFFF98C"/>
    <w:rsid w:val="EFF60E18"/>
    <w:rsid w:val="F0FFC346"/>
    <w:rsid w:val="FABF1B4E"/>
    <w:rsid w:val="FBFF4B64"/>
    <w:rsid w:val="FCABC0EE"/>
    <w:rsid w:val="FDED44A8"/>
    <w:rsid w:val="FDF6574C"/>
    <w:rsid w:val="FEFC0535"/>
    <w:rsid w:val="FF9FC035"/>
    <w:rsid w:val="FFE71D7D"/>
    <w:rsid w:val="FFF43666"/>
    <w:rsid w:val="FFFDFC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Times New Roman" w:eastAsia="仿宋_GB2312" w:cs="Times New Roman"/>
      <w:spacing w:val="20"/>
      <w:kern w:val="2"/>
      <w:sz w:val="28"/>
      <w:szCs w:val="24"/>
      <w:lang w:val="en-US" w:eastAsia="zh-CN" w:bidi="ar-SA"/>
    </w:rPr>
  </w:style>
  <w:style w:type="paragraph" w:styleId="2">
    <w:name w:val="heading 1"/>
    <w:basedOn w:val="1"/>
    <w:next w:val="1"/>
    <w:link w:val="67"/>
    <w:qFormat/>
    <w:uiPriority w:val="9"/>
    <w:pPr>
      <w:keepNext/>
      <w:keepLines/>
      <w:spacing w:before="340" w:after="330" w:line="360" w:lineRule="auto"/>
      <w:jc w:val="center"/>
      <w:outlineLvl w:val="0"/>
    </w:pPr>
    <w:rPr>
      <w:rFonts w:ascii="Times New Roman" w:eastAsia="宋体"/>
      <w:b/>
      <w:bCs/>
      <w:spacing w:val="0"/>
      <w:sz w:val="48"/>
    </w:rPr>
  </w:style>
  <w:style w:type="paragraph" w:styleId="3">
    <w:name w:val="heading 2"/>
    <w:basedOn w:val="1"/>
    <w:next w:val="1"/>
    <w:link w:val="68"/>
    <w:qFormat/>
    <w:uiPriority w:val="9"/>
    <w:pPr>
      <w:keepLines/>
      <w:widowControl/>
      <w:tabs>
        <w:tab w:val="left" w:pos="720"/>
      </w:tabs>
      <w:spacing w:before="120" w:after="360" w:line="360" w:lineRule="auto"/>
      <w:jc w:val="center"/>
      <w:outlineLvl w:val="1"/>
    </w:pPr>
    <w:rPr>
      <w:rFonts w:ascii="宋体" w:hAnsi="宋体" w:eastAsia="宋体" w:cs="宋体"/>
      <w:b/>
      <w:bCs/>
      <w:spacing w:val="0"/>
      <w:sz w:val="32"/>
      <w:szCs w:val="32"/>
    </w:rPr>
  </w:style>
  <w:style w:type="paragraph" w:styleId="4">
    <w:name w:val="heading 3"/>
    <w:basedOn w:val="1"/>
    <w:next w:val="1"/>
    <w:link w:val="69"/>
    <w:qFormat/>
    <w:uiPriority w:val="0"/>
    <w:pPr>
      <w:keepLines/>
      <w:widowControl/>
      <w:tabs>
        <w:tab w:val="left" w:pos="900"/>
      </w:tabs>
      <w:adjustRightInd w:val="0"/>
      <w:snapToGrid w:val="0"/>
      <w:spacing w:before="260" w:after="260" w:line="360" w:lineRule="auto"/>
      <w:outlineLvl w:val="2"/>
    </w:pPr>
    <w:rPr>
      <w:rFonts w:ascii="宋体" w:hAnsi="宋体" w:eastAsia="宋体" w:cs="宋体"/>
      <w:b/>
      <w:bCs/>
      <w:spacing w:val="0"/>
      <w:szCs w:val="32"/>
    </w:rPr>
  </w:style>
  <w:style w:type="paragraph" w:styleId="5">
    <w:name w:val="heading 4"/>
    <w:basedOn w:val="1"/>
    <w:next w:val="6"/>
    <w:link w:val="70"/>
    <w:qFormat/>
    <w:uiPriority w:val="9"/>
    <w:pPr>
      <w:keepNext/>
      <w:keepLines/>
      <w:spacing w:before="280" w:after="290" w:line="374" w:lineRule="auto"/>
      <w:outlineLvl w:val="3"/>
    </w:pPr>
    <w:rPr>
      <w:rFonts w:ascii="Arial" w:hAnsi="Arial" w:eastAsia="黑体"/>
      <w:b/>
      <w:spacing w:val="0"/>
      <w:szCs w:val="20"/>
    </w:rPr>
  </w:style>
  <w:style w:type="paragraph" w:styleId="7">
    <w:name w:val="heading 5"/>
    <w:basedOn w:val="1"/>
    <w:next w:val="6"/>
    <w:link w:val="72"/>
    <w:qFormat/>
    <w:uiPriority w:val="9"/>
    <w:pPr>
      <w:keepNext/>
      <w:keepLines/>
      <w:spacing w:before="280" w:after="290" w:line="374" w:lineRule="auto"/>
      <w:outlineLvl w:val="4"/>
    </w:pPr>
    <w:rPr>
      <w:rFonts w:ascii="Times New Roman" w:eastAsia="宋体"/>
      <w:b/>
      <w:spacing w:val="0"/>
      <w:szCs w:val="20"/>
    </w:rPr>
  </w:style>
  <w:style w:type="paragraph" w:styleId="8">
    <w:name w:val="heading 6"/>
    <w:basedOn w:val="1"/>
    <w:next w:val="6"/>
    <w:link w:val="73"/>
    <w:qFormat/>
    <w:uiPriority w:val="9"/>
    <w:pPr>
      <w:keepNext/>
      <w:keepLines/>
      <w:spacing w:before="240" w:after="64" w:line="319" w:lineRule="auto"/>
      <w:outlineLvl w:val="5"/>
    </w:pPr>
    <w:rPr>
      <w:rFonts w:ascii="Arial" w:hAnsi="Arial" w:eastAsia="黑体"/>
      <w:b/>
      <w:spacing w:val="0"/>
      <w:sz w:val="24"/>
      <w:szCs w:val="20"/>
    </w:rPr>
  </w:style>
  <w:style w:type="paragraph" w:styleId="9">
    <w:name w:val="heading 7"/>
    <w:basedOn w:val="1"/>
    <w:next w:val="6"/>
    <w:link w:val="74"/>
    <w:qFormat/>
    <w:uiPriority w:val="9"/>
    <w:pPr>
      <w:keepNext/>
      <w:keepLines/>
      <w:spacing w:before="240" w:after="64" w:line="319" w:lineRule="auto"/>
      <w:outlineLvl w:val="6"/>
    </w:pPr>
    <w:rPr>
      <w:rFonts w:ascii="Times New Roman" w:eastAsia="宋体"/>
      <w:b/>
      <w:spacing w:val="0"/>
      <w:sz w:val="24"/>
      <w:szCs w:val="20"/>
    </w:rPr>
  </w:style>
  <w:style w:type="paragraph" w:styleId="10">
    <w:name w:val="heading 8"/>
    <w:basedOn w:val="1"/>
    <w:next w:val="6"/>
    <w:link w:val="75"/>
    <w:qFormat/>
    <w:uiPriority w:val="0"/>
    <w:pPr>
      <w:keepNext/>
      <w:keepLines/>
      <w:spacing w:before="240" w:after="64" w:line="319" w:lineRule="auto"/>
      <w:outlineLvl w:val="7"/>
    </w:pPr>
    <w:rPr>
      <w:rFonts w:ascii="Arial" w:hAnsi="Arial" w:eastAsia="黑体"/>
      <w:spacing w:val="0"/>
      <w:sz w:val="24"/>
      <w:szCs w:val="20"/>
    </w:rPr>
  </w:style>
  <w:style w:type="paragraph" w:styleId="11">
    <w:name w:val="heading 9"/>
    <w:basedOn w:val="1"/>
    <w:next w:val="6"/>
    <w:link w:val="76"/>
    <w:qFormat/>
    <w:uiPriority w:val="0"/>
    <w:pPr>
      <w:keepNext/>
      <w:keepLines/>
      <w:spacing w:before="240" w:after="64" w:line="319" w:lineRule="auto"/>
      <w:outlineLvl w:val="8"/>
    </w:pPr>
    <w:rPr>
      <w:rFonts w:ascii="Arial" w:hAnsi="Arial" w:eastAsia="黑体"/>
      <w:spacing w:val="0"/>
      <w:sz w:val="21"/>
      <w:szCs w:val="20"/>
    </w:rPr>
  </w:style>
  <w:style w:type="character" w:default="1" w:styleId="60">
    <w:name w:val="Default Paragraph Font"/>
    <w:semiHidden/>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71"/>
    <w:qFormat/>
    <w:uiPriority w:val="0"/>
    <w:pPr>
      <w:autoSpaceDE w:val="0"/>
      <w:autoSpaceDN w:val="0"/>
      <w:adjustRightInd w:val="0"/>
      <w:ind w:firstLine="420"/>
      <w:jc w:val="left"/>
    </w:pPr>
    <w:rPr>
      <w:rFonts w:ascii="宋体" w:eastAsia="宋体"/>
      <w:spacing w:val="0"/>
      <w:kern w:val="0"/>
      <w:sz w:val="34"/>
      <w:szCs w:val="20"/>
    </w:rPr>
  </w:style>
  <w:style w:type="paragraph" w:styleId="12">
    <w:name w:val="toc 7"/>
    <w:basedOn w:val="1"/>
    <w:next w:val="1"/>
    <w:qFormat/>
    <w:uiPriority w:val="39"/>
    <w:pPr>
      <w:ind w:left="1680"/>
      <w:jc w:val="left"/>
    </w:pPr>
    <w:rPr>
      <w:rFonts w:ascii="Calibri" w:hAnsi="Calibri" w:cs="Calibri"/>
      <w:sz w:val="18"/>
      <w:szCs w:val="18"/>
    </w:rPr>
  </w:style>
  <w:style w:type="paragraph" w:styleId="13">
    <w:name w:val="List Number 2"/>
    <w:basedOn w:val="14"/>
    <w:qFormat/>
    <w:uiPriority w:val="0"/>
    <w:pPr>
      <w:widowControl/>
      <w:tabs>
        <w:tab w:val="left" w:pos="0"/>
      </w:tabs>
      <w:spacing w:line="360" w:lineRule="auto"/>
      <w:ind w:left="1080" w:right="360" w:hanging="137"/>
      <w:jc w:val="left"/>
    </w:pPr>
    <w:rPr>
      <w:rFonts w:ascii="Garamond" w:hAnsi="Garamond"/>
      <w:color w:val="000000"/>
      <w:kern w:val="0"/>
      <w:szCs w:val="20"/>
    </w:rPr>
  </w:style>
  <w:style w:type="paragraph" w:styleId="14">
    <w:name w:val="List Number"/>
    <w:basedOn w:val="1"/>
    <w:qFormat/>
    <w:uiPriority w:val="0"/>
    <w:pPr>
      <w:ind w:left="1134" w:hanging="425"/>
    </w:pPr>
    <w:rPr>
      <w:rFonts w:ascii="Times New Roman" w:eastAsia="宋体"/>
      <w:spacing w:val="0"/>
      <w:sz w:val="21"/>
    </w:rPr>
  </w:style>
  <w:style w:type="paragraph" w:styleId="15">
    <w:name w:val="index 8"/>
    <w:basedOn w:val="1"/>
    <w:next w:val="1"/>
    <w:qFormat/>
    <w:uiPriority w:val="0"/>
    <w:pPr>
      <w:ind w:left="1400" w:leftChars="1400"/>
    </w:pPr>
    <w:rPr>
      <w:rFonts w:ascii="Times New Roman" w:eastAsia="宋体"/>
      <w:spacing w:val="0"/>
      <w:sz w:val="21"/>
      <w:szCs w:val="20"/>
    </w:rPr>
  </w:style>
  <w:style w:type="paragraph" w:styleId="16">
    <w:name w:val="caption"/>
    <w:basedOn w:val="1"/>
    <w:next w:val="1"/>
    <w:link w:val="77"/>
    <w:qFormat/>
    <w:uiPriority w:val="0"/>
    <w:pPr>
      <w:spacing w:line="480" w:lineRule="auto"/>
    </w:pPr>
    <w:rPr>
      <w:rFonts w:ascii="华文中宋" w:hAnsi="华文中宋" w:eastAsia="华文中宋"/>
      <w:spacing w:val="0"/>
      <w:sz w:val="36"/>
      <w:szCs w:val="20"/>
    </w:rPr>
  </w:style>
  <w:style w:type="paragraph" w:styleId="17">
    <w:name w:val="List Bullet"/>
    <w:basedOn w:val="1"/>
    <w:qFormat/>
    <w:uiPriority w:val="0"/>
    <w:pPr>
      <w:tabs>
        <w:tab w:val="left" w:pos="360"/>
      </w:tabs>
      <w:spacing w:line="360" w:lineRule="auto"/>
      <w:ind w:firstLine="360"/>
      <w:jc w:val="left"/>
    </w:pPr>
    <w:rPr>
      <w:rFonts w:ascii="宋体" w:eastAsia="宋体"/>
      <w:spacing w:val="0"/>
      <w:kern w:val="24"/>
      <w:sz w:val="24"/>
    </w:rPr>
  </w:style>
  <w:style w:type="paragraph" w:styleId="18">
    <w:name w:val="envelope address"/>
    <w:basedOn w:val="1"/>
    <w:qFormat/>
    <w:uiPriority w:val="0"/>
    <w:pPr>
      <w:snapToGrid w:val="0"/>
      <w:ind w:left="100" w:leftChars="1400"/>
    </w:pPr>
    <w:rPr>
      <w:rFonts w:ascii="Arial" w:hAnsi="Arial" w:eastAsia="宋体" w:cs="Arial"/>
      <w:spacing w:val="0"/>
      <w:sz w:val="24"/>
    </w:rPr>
  </w:style>
  <w:style w:type="paragraph" w:styleId="19">
    <w:name w:val="Document Map"/>
    <w:basedOn w:val="1"/>
    <w:link w:val="78"/>
    <w:qFormat/>
    <w:uiPriority w:val="0"/>
    <w:pPr>
      <w:shd w:val="clear" w:color="auto" w:fill="000080"/>
    </w:pPr>
  </w:style>
  <w:style w:type="paragraph" w:styleId="20">
    <w:name w:val="annotation text"/>
    <w:basedOn w:val="1"/>
    <w:link w:val="79"/>
    <w:qFormat/>
    <w:uiPriority w:val="0"/>
    <w:pPr>
      <w:jc w:val="left"/>
    </w:pPr>
    <w:rPr>
      <w:rFonts w:ascii="Times New Roman" w:eastAsia="宋体"/>
      <w:spacing w:val="0"/>
      <w:sz w:val="21"/>
    </w:rPr>
  </w:style>
  <w:style w:type="paragraph" w:styleId="21">
    <w:name w:val="Body Text 3"/>
    <w:basedOn w:val="1"/>
    <w:link w:val="80"/>
    <w:qFormat/>
    <w:uiPriority w:val="0"/>
    <w:pPr>
      <w:spacing w:line="420" w:lineRule="exact"/>
    </w:pPr>
    <w:rPr>
      <w:rFonts w:ascii="Times New Roman" w:eastAsia="宋体"/>
      <w:spacing w:val="0"/>
      <w:sz w:val="24"/>
    </w:rPr>
  </w:style>
  <w:style w:type="paragraph" w:styleId="22">
    <w:name w:val="Body Text"/>
    <w:basedOn w:val="1"/>
    <w:link w:val="81"/>
    <w:qFormat/>
    <w:uiPriority w:val="99"/>
    <w:pPr>
      <w:spacing w:after="120"/>
    </w:pPr>
  </w:style>
  <w:style w:type="paragraph" w:styleId="23">
    <w:name w:val="Body Text Indent"/>
    <w:basedOn w:val="1"/>
    <w:link w:val="82"/>
    <w:qFormat/>
    <w:uiPriority w:val="0"/>
    <w:pPr>
      <w:keepLines/>
      <w:widowControl/>
      <w:tabs>
        <w:tab w:val="left" w:pos="-720"/>
      </w:tabs>
      <w:adjustRightInd w:val="0"/>
      <w:snapToGrid w:val="0"/>
      <w:spacing w:line="360" w:lineRule="auto"/>
      <w:ind w:left="600"/>
    </w:pPr>
    <w:rPr>
      <w:rFonts w:ascii="宋体" w:hAnsi="宋体" w:eastAsia="宋体"/>
      <w:sz w:val="21"/>
    </w:rPr>
  </w:style>
  <w:style w:type="paragraph" w:styleId="24">
    <w:name w:val="List 2"/>
    <w:basedOn w:val="1"/>
    <w:qFormat/>
    <w:uiPriority w:val="0"/>
    <w:pPr>
      <w:ind w:left="100" w:leftChars="200" w:hanging="200" w:hangingChars="200"/>
    </w:pPr>
    <w:rPr>
      <w:rFonts w:ascii="Times New Roman" w:eastAsia="宋体"/>
      <w:spacing w:val="0"/>
      <w:sz w:val="21"/>
    </w:rPr>
  </w:style>
  <w:style w:type="paragraph" w:styleId="25">
    <w:name w:val="Block Text"/>
    <w:basedOn w:val="1"/>
    <w:qFormat/>
    <w:uiPriority w:val="0"/>
    <w:pPr>
      <w:spacing w:after="120"/>
      <w:ind w:left="1440" w:leftChars="700" w:right="1440" w:rightChars="700"/>
    </w:pPr>
    <w:rPr>
      <w:rFonts w:ascii="Times New Roman" w:eastAsia="宋体"/>
      <w:spacing w:val="0"/>
      <w:sz w:val="21"/>
    </w:rPr>
  </w:style>
  <w:style w:type="paragraph" w:styleId="26">
    <w:name w:val="List Bullet 2"/>
    <w:basedOn w:val="1"/>
    <w:qFormat/>
    <w:uiPriority w:val="0"/>
    <w:pPr>
      <w:widowControl/>
      <w:tabs>
        <w:tab w:val="left" w:pos="432"/>
        <w:tab w:val="left" w:pos="780"/>
      </w:tabs>
      <w:ind w:left="780" w:hanging="432"/>
      <w:jc w:val="left"/>
    </w:pPr>
    <w:rPr>
      <w:rFonts w:ascii="Times New Roman" w:eastAsia="宋体"/>
      <w:spacing w:val="0"/>
      <w:kern w:val="0"/>
      <w:sz w:val="20"/>
      <w:szCs w:val="20"/>
    </w:rPr>
  </w:style>
  <w:style w:type="paragraph" w:styleId="27">
    <w:name w:val="toc 5"/>
    <w:basedOn w:val="1"/>
    <w:next w:val="1"/>
    <w:qFormat/>
    <w:uiPriority w:val="39"/>
    <w:pPr>
      <w:ind w:left="1120"/>
      <w:jc w:val="left"/>
    </w:pPr>
    <w:rPr>
      <w:rFonts w:ascii="Calibri" w:hAnsi="Calibri" w:cs="Calibri"/>
      <w:sz w:val="18"/>
      <w:szCs w:val="18"/>
    </w:rPr>
  </w:style>
  <w:style w:type="paragraph" w:styleId="28">
    <w:name w:val="toc 3"/>
    <w:basedOn w:val="1"/>
    <w:next w:val="1"/>
    <w:qFormat/>
    <w:uiPriority w:val="39"/>
    <w:pPr>
      <w:ind w:left="560"/>
      <w:jc w:val="left"/>
    </w:pPr>
    <w:rPr>
      <w:rFonts w:ascii="Calibri" w:hAnsi="Calibri" w:cs="Calibri"/>
      <w:i/>
      <w:iCs/>
      <w:sz w:val="20"/>
      <w:szCs w:val="20"/>
    </w:rPr>
  </w:style>
  <w:style w:type="paragraph" w:styleId="29">
    <w:name w:val="Plain Text"/>
    <w:basedOn w:val="1"/>
    <w:link w:val="83"/>
    <w:qFormat/>
    <w:uiPriority w:val="0"/>
    <w:rPr>
      <w:rFonts w:ascii="宋体" w:hAnsi="Courier New" w:eastAsia="宋体" w:cs="Courier New"/>
      <w:spacing w:val="0"/>
      <w:sz w:val="21"/>
      <w:szCs w:val="21"/>
    </w:rPr>
  </w:style>
  <w:style w:type="paragraph" w:styleId="30">
    <w:name w:val="toc 8"/>
    <w:basedOn w:val="1"/>
    <w:next w:val="1"/>
    <w:qFormat/>
    <w:uiPriority w:val="39"/>
    <w:pPr>
      <w:ind w:left="1960"/>
      <w:jc w:val="left"/>
    </w:pPr>
    <w:rPr>
      <w:rFonts w:ascii="Calibri" w:hAnsi="Calibri" w:cs="Calibri"/>
      <w:sz w:val="18"/>
      <w:szCs w:val="18"/>
    </w:rPr>
  </w:style>
  <w:style w:type="paragraph" w:styleId="31">
    <w:name w:val="Date"/>
    <w:basedOn w:val="1"/>
    <w:next w:val="1"/>
    <w:link w:val="84"/>
    <w:qFormat/>
    <w:uiPriority w:val="0"/>
    <w:pPr>
      <w:spacing w:line="360" w:lineRule="auto"/>
      <w:ind w:left="100" w:leftChars="2500"/>
    </w:pPr>
    <w:rPr>
      <w:rFonts w:ascii="Times New Roman" w:eastAsia="宋体"/>
      <w:spacing w:val="0"/>
      <w:sz w:val="24"/>
      <w:szCs w:val="20"/>
    </w:rPr>
  </w:style>
  <w:style w:type="paragraph" w:styleId="32">
    <w:name w:val="Body Text Indent 2"/>
    <w:basedOn w:val="1"/>
    <w:link w:val="85"/>
    <w:qFormat/>
    <w:uiPriority w:val="0"/>
    <w:pPr>
      <w:spacing w:line="480" w:lineRule="exact"/>
      <w:ind w:left="810" w:firstLine="675"/>
    </w:pPr>
    <w:rPr>
      <w:rFonts w:ascii="Times New Roman"/>
      <w:spacing w:val="0"/>
      <w:sz w:val="30"/>
      <w:szCs w:val="20"/>
    </w:rPr>
  </w:style>
  <w:style w:type="paragraph" w:styleId="33">
    <w:name w:val="endnote text"/>
    <w:basedOn w:val="1"/>
    <w:link w:val="86"/>
    <w:qFormat/>
    <w:uiPriority w:val="0"/>
    <w:pPr>
      <w:snapToGrid w:val="0"/>
      <w:jc w:val="left"/>
    </w:pPr>
    <w:rPr>
      <w:rFonts w:ascii="Times New Roman" w:eastAsia="宋体"/>
      <w:spacing w:val="0"/>
      <w:sz w:val="21"/>
      <w:szCs w:val="20"/>
    </w:rPr>
  </w:style>
  <w:style w:type="paragraph" w:styleId="34">
    <w:name w:val="Balloon Text"/>
    <w:basedOn w:val="1"/>
    <w:link w:val="87"/>
    <w:qFormat/>
    <w:uiPriority w:val="99"/>
    <w:rPr>
      <w:sz w:val="18"/>
      <w:szCs w:val="18"/>
    </w:rPr>
  </w:style>
  <w:style w:type="paragraph" w:styleId="35">
    <w:name w:val="footer"/>
    <w:basedOn w:val="1"/>
    <w:link w:val="88"/>
    <w:qFormat/>
    <w:uiPriority w:val="99"/>
    <w:pPr>
      <w:tabs>
        <w:tab w:val="center" w:pos="4153"/>
        <w:tab w:val="right" w:pos="8306"/>
      </w:tabs>
      <w:snapToGrid w:val="0"/>
      <w:jc w:val="left"/>
    </w:pPr>
    <w:rPr>
      <w:sz w:val="18"/>
      <w:szCs w:val="18"/>
    </w:rPr>
  </w:style>
  <w:style w:type="paragraph" w:styleId="36">
    <w:name w:val="header"/>
    <w:basedOn w:val="1"/>
    <w:link w:val="89"/>
    <w:qFormat/>
    <w:uiPriority w:val="99"/>
    <w:pPr>
      <w:pBdr>
        <w:bottom w:val="single" w:color="auto" w:sz="6" w:space="1"/>
      </w:pBdr>
      <w:tabs>
        <w:tab w:val="center" w:pos="4153"/>
        <w:tab w:val="right" w:pos="8306"/>
      </w:tabs>
      <w:snapToGrid w:val="0"/>
      <w:jc w:val="center"/>
    </w:pPr>
    <w:rPr>
      <w:sz w:val="18"/>
      <w:szCs w:val="18"/>
    </w:rPr>
  </w:style>
  <w:style w:type="paragraph" w:styleId="37">
    <w:name w:val="toc 1"/>
    <w:basedOn w:val="1"/>
    <w:next w:val="1"/>
    <w:qFormat/>
    <w:uiPriority w:val="39"/>
    <w:pPr>
      <w:spacing w:before="120" w:after="120"/>
      <w:jc w:val="left"/>
    </w:pPr>
    <w:rPr>
      <w:rFonts w:ascii="Calibri" w:hAnsi="Calibri" w:cs="Calibri"/>
      <w:b/>
      <w:bCs/>
      <w:caps/>
      <w:sz w:val="20"/>
      <w:szCs w:val="20"/>
    </w:rPr>
  </w:style>
  <w:style w:type="paragraph" w:styleId="38">
    <w:name w:val="toc 4"/>
    <w:basedOn w:val="1"/>
    <w:next w:val="1"/>
    <w:qFormat/>
    <w:uiPriority w:val="39"/>
    <w:pPr>
      <w:ind w:left="840"/>
      <w:jc w:val="left"/>
    </w:pPr>
    <w:rPr>
      <w:rFonts w:ascii="Calibri" w:hAnsi="Calibri" w:cs="Calibri"/>
      <w:sz w:val="18"/>
      <w:szCs w:val="18"/>
    </w:rPr>
  </w:style>
  <w:style w:type="paragraph" w:styleId="39">
    <w:name w:val="index heading"/>
    <w:basedOn w:val="1"/>
    <w:next w:val="40"/>
    <w:qFormat/>
    <w:uiPriority w:val="0"/>
    <w:rPr>
      <w:rFonts w:ascii="Times New Roman" w:eastAsia="宋体"/>
      <w:spacing w:val="0"/>
      <w:sz w:val="21"/>
      <w:szCs w:val="20"/>
    </w:rPr>
  </w:style>
  <w:style w:type="paragraph" w:styleId="40">
    <w:name w:val="index 1"/>
    <w:basedOn w:val="1"/>
    <w:next w:val="1"/>
    <w:qFormat/>
    <w:uiPriority w:val="0"/>
    <w:rPr>
      <w:rFonts w:ascii="Times New Roman" w:eastAsia="宋体"/>
      <w:spacing w:val="0"/>
      <w:sz w:val="21"/>
      <w:szCs w:val="20"/>
    </w:rPr>
  </w:style>
  <w:style w:type="paragraph" w:styleId="41">
    <w:name w:val="Subtitle"/>
    <w:basedOn w:val="1"/>
    <w:next w:val="1"/>
    <w:link w:val="90"/>
    <w:qFormat/>
    <w:uiPriority w:val="0"/>
    <w:pPr>
      <w:spacing w:before="240" w:after="60" w:line="312" w:lineRule="auto"/>
      <w:jc w:val="center"/>
      <w:outlineLvl w:val="1"/>
    </w:pPr>
    <w:rPr>
      <w:rFonts w:ascii="Cambria" w:hAnsi="Cambria" w:eastAsia="宋体"/>
      <w:b/>
      <w:bCs/>
      <w:spacing w:val="0"/>
      <w:kern w:val="28"/>
      <w:sz w:val="32"/>
      <w:szCs w:val="32"/>
    </w:rPr>
  </w:style>
  <w:style w:type="paragraph" w:styleId="42">
    <w:name w:val="List"/>
    <w:basedOn w:val="1"/>
    <w:qFormat/>
    <w:uiPriority w:val="0"/>
    <w:pPr>
      <w:tabs>
        <w:tab w:val="left" w:pos="540"/>
        <w:tab w:val="left" w:pos="900"/>
        <w:tab w:val="left" w:pos="2070"/>
        <w:tab w:val="left" w:pos="3150"/>
        <w:tab w:val="center" w:pos="5940"/>
        <w:tab w:val="right" w:pos="8100"/>
      </w:tabs>
      <w:wordWrap w:val="0"/>
      <w:overflowPunct w:val="0"/>
      <w:adjustRightInd w:val="0"/>
      <w:snapToGrid w:val="0"/>
      <w:spacing w:line="360" w:lineRule="auto"/>
      <w:ind w:left="1155"/>
      <w:jc w:val="center"/>
      <w:textAlignment w:val="baseline"/>
    </w:pPr>
    <w:rPr>
      <w:rFonts w:ascii="宋体" w:hAnsi="宋体" w:eastAsia="宋体"/>
      <w:snapToGrid w:val="0"/>
      <w:color w:val="000000"/>
      <w:spacing w:val="0"/>
      <w:kern w:val="0"/>
      <w:sz w:val="21"/>
      <w:szCs w:val="20"/>
    </w:rPr>
  </w:style>
  <w:style w:type="paragraph" w:styleId="43">
    <w:name w:val="footnote text"/>
    <w:basedOn w:val="1"/>
    <w:link w:val="91"/>
    <w:qFormat/>
    <w:uiPriority w:val="0"/>
    <w:pPr>
      <w:snapToGrid w:val="0"/>
      <w:jc w:val="left"/>
    </w:pPr>
    <w:rPr>
      <w:rFonts w:ascii="Times New Roman" w:eastAsia="宋体"/>
      <w:spacing w:val="0"/>
      <w:sz w:val="18"/>
      <w:szCs w:val="18"/>
    </w:rPr>
  </w:style>
  <w:style w:type="paragraph" w:styleId="44">
    <w:name w:val="toc 6"/>
    <w:basedOn w:val="1"/>
    <w:next w:val="1"/>
    <w:qFormat/>
    <w:uiPriority w:val="39"/>
    <w:pPr>
      <w:ind w:left="1400"/>
      <w:jc w:val="left"/>
    </w:pPr>
    <w:rPr>
      <w:rFonts w:ascii="Calibri" w:hAnsi="Calibri" w:cs="Calibri"/>
      <w:sz w:val="18"/>
      <w:szCs w:val="18"/>
    </w:rPr>
  </w:style>
  <w:style w:type="paragraph" w:styleId="45">
    <w:name w:val="Body Text Indent 3"/>
    <w:basedOn w:val="1"/>
    <w:link w:val="92"/>
    <w:qFormat/>
    <w:uiPriority w:val="0"/>
    <w:pPr>
      <w:spacing w:line="360" w:lineRule="auto"/>
      <w:ind w:firstLine="560" w:firstLineChars="200"/>
    </w:pPr>
    <w:rPr>
      <w:rFonts w:ascii="宋体" w:eastAsia="宋体"/>
      <w:sz w:val="24"/>
    </w:rPr>
  </w:style>
  <w:style w:type="paragraph" w:styleId="46">
    <w:name w:val="index 9"/>
    <w:basedOn w:val="1"/>
    <w:next w:val="1"/>
    <w:qFormat/>
    <w:uiPriority w:val="0"/>
    <w:pPr>
      <w:ind w:left="1600" w:leftChars="1600"/>
    </w:pPr>
    <w:rPr>
      <w:rFonts w:ascii="Times New Roman" w:eastAsia="宋体"/>
      <w:spacing w:val="0"/>
      <w:sz w:val="21"/>
      <w:szCs w:val="20"/>
    </w:rPr>
  </w:style>
  <w:style w:type="paragraph" w:styleId="47">
    <w:name w:val="table of figures"/>
    <w:basedOn w:val="1"/>
    <w:next w:val="1"/>
    <w:qFormat/>
    <w:uiPriority w:val="0"/>
    <w:pPr>
      <w:ind w:left="840" w:leftChars="200" w:hanging="420" w:hangingChars="200"/>
    </w:pPr>
    <w:rPr>
      <w:rFonts w:ascii="Times New Roman" w:eastAsia="宋体"/>
      <w:spacing w:val="0"/>
      <w:sz w:val="21"/>
      <w:szCs w:val="20"/>
    </w:rPr>
  </w:style>
  <w:style w:type="paragraph" w:styleId="48">
    <w:name w:val="toc 2"/>
    <w:basedOn w:val="1"/>
    <w:next w:val="1"/>
    <w:qFormat/>
    <w:uiPriority w:val="39"/>
    <w:pPr>
      <w:ind w:left="280"/>
      <w:jc w:val="left"/>
    </w:pPr>
    <w:rPr>
      <w:rFonts w:ascii="Calibri" w:hAnsi="Calibri" w:cs="Calibri"/>
      <w:smallCaps/>
      <w:sz w:val="20"/>
      <w:szCs w:val="20"/>
    </w:rPr>
  </w:style>
  <w:style w:type="paragraph" w:styleId="49">
    <w:name w:val="toc 9"/>
    <w:basedOn w:val="1"/>
    <w:next w:val="1"/>
    <w:qFormat/>
    <w:uiPriority w:val="39"/>
    <w:pPr>
      <w:ind w:left="2240"/>
      <w:jc w:val="left"/>
    </w:pPr>
    <w:rPr>
      <w:rFonts w:ascii="Calibri" w:hAnsi="Calibri" w:cs="Calibri"/>
      <w:sz w:val="18"/>
      <w:szCs w:val="18"/>
    </w:rPr>
  </w:style>
  <w:style w:type="paragraph" w:styleId="50">
    <w:name w:val="Body Text 2"/>
    <w:basedOn w:val="1"/>
    <w:link w:val="93"/>
    <w:qFormat/>
    <w:uiPriority w:val="0"/>
    <w:pPr>
      <w:spacing w:after="120" w:line="480" w:lineRule="auto"/>
    </w:pPr>
  </w:style>
  <w:style w:type="paragraph" w:styleId="51">
    <w:name w:val="HTML Preformatted"/>
    <w:basedOn w:val="1"/>
    <w:link w:val="9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spacing w:val="0"/>
      <w:kern w:val="0"/>
      <w:sz w:val="20"/>
      <w:szCs w:val="20"/>
    </w:rPr>
  </w:style>
  <w:style w:type="paragraph" w:styleId="52">
    <w:name w:val="Normal (Web)"/>
    <w:basedOn w:val="1"/>
    <w:qFormat/>
    <w:uiPriority w:val="99"/>
    <w:rPr>
      <w:rFonts w:ascii="Times New Roman" w:eastAsia="宋体"/>
      <w:spacing w:val="0"/>
      <w:sz w:val="24"/>
    </w:rPr>
  </w:style>
  <w:style w:type="paragraph" w:styleId="53">
    <w:name w:val="index 2"/>
    <w:basedOn w:val="1"/>
    <w:next w:val="1"/>
    <w:qFormat/>
    <w:uiPriority w:val="0"/>
    <w:pPr>
      <w:ind w:left="200" w:leftChars="200"/>
    </w:pPr>
    <w:rPr>
      <w:rFonts w:ascii="Times New Roman" w:eastAsia="宋体"/>
      <w:spacing w:val="0"/>
      <w:sz w:val="21"/>
      <w:szCs w:val="20"/>
    </w:rPr>
  </w:style>
  <w:style w:type="paragraph" w:styleId="54">
    <w:name w:val="Title"/>
    <w:basedOn w:val="1"/>
    <w:link w:val="95"/>
    <w:qFormat/>
    <w:uiPriority w:val="0"/>
    <w:pPr>
      <w:jc w:val="center"/>
      <w:outlineLvl w:val="0"/>
    </w:pPr>
    <w:rPr>
      <w:rFonts w:ascii="Times New Roman" w:eastAsia="宋体"/>
      <w:b/>
      <w:spacing w:val="0"/>
      <w:sz w:val="32"/>
      <w:szCs w:val="20"/>
    </w:rPr>
  </w:style>
  <w:style w:type="paragraph" w:styleId="55">
    <w:name w:val="annotation subject"/>
    <w:basedOn w:val="20"/>
    <w:next w:val="20"/>
    <w:link w:val="96"/>
    <w:qFormat/>
    <w:uiPriority w:val="99"/>
    <w:rPr>
      <w:rFonts w:ascii="仿宋_GB2312" w:eastAsia="仿宋_GB2312"/>
      <w:b/>
      <w:bCs/>
      <w:spacing w:val="20"/>
      <w:sz w:val="28"/>
    </w:rPr>
  </w:style>
  <w:style w:type="paragraph" w:styleId="56">
    <w:name w:val="Body Text First Indent"/>
    <w:basedOn w:val="22"/>
    <w:link w:val="97"/>
    <w:qFormat/>
    <w:uiPriority w:val="0"/>
    <w:pPr>
      <w:ind w:firstLine="420" w:firstLineChars="100"/>
    </w:pPr>
    <w:rPr>
      <w:rFonts w:ascii="宋体" w:eastAsia="宋体"/>
      <w:color w:val="000000"/>
      <w:spacing w:val="0"/>
      <w:sz w:val="21"/>
      <w:szCs w:val="20"/>
    </w:rPr>
  </w:style>
  <w:style w:type="paragraph" w:styleId="57">
    <w:name w:val="Body Text First Indent 2"/>
    <w:basedOn w:val="23"/>
    <w:link w:val="98"/>
    <w:qFormat/>
    <w:uiPriority w:val="0"/>
    <w:pPr>
      <w:keepLines w:val="0"/>
      <w:widowControl w:val="0"/>
      <w:tabs>
        <w:tab w:val="clear" w:pos="-720"/>
      </w:tabs>
      <w:adjustRightInd/>
      <w:snapToGrid/>
      <w:spacing w:after="120" w:line="240" w:lineRule="auto"/>
      <w:ind w:left="420" w:leftChars="200" w:firstLine="420" w:firstLineChars="200"/>
    </w:pPr>
    <w:rPr>
      <w:rFonts w:ascii="Times New Roman" w:hAnsi="Calibri"/>
      <w:spacing w:val="0"/>
    </w:rPr>
  </w:style>
  <w:style w:type="table" w:styleId="59">
    <w:name w:val="Table Grid"/>
    <w:basedOn w:val="5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22"/>
    <w:rPr>
      <w:b/>
      <w:bCs/>
    </w:rPr>
  </w:style>
  <w:style w:type="character" w:styleId="62">
    <w:name w:val="page number"/>
    <w:qFormat/>
    <w:uiPriority w:val="99"/>
  </w:style>
  <w:style w:type="character" w:styleId="63">
    <w:name w:val="Emphasis"/>
    <w:qFormat/>
    <w:uiPriority w:val="0"/>
  </w:style>
  <w:style w:type="character" w:styleId="64">
    <w:name w:val="HTML Typewriter"/>
    <w:qFormat/>
    <w:uiPriority w:val="0"/>
    <w:rPr>
      <w:rFonts w:ascii="宋体" w:hAnsi="宋体" w:eastAsia="宋体" w:cs="宋体"/>
      <w:sz w:val="24"/>
      <w:szCs w:val="24"/>
    </w:rPr>
  </w:style>
  <w:style w:type="character" w:styleId="65">
    <w:name w:val="Hyperlink"/>
    <w:qFormat/>
    <w:uiPriority w:val="99"/>
    <w:rPr>
      <w:color w:val="0000FF"/>
      <w:u w:val="single"/>
    </w:rPr>
  </w:style>
  <w:style w:type="character" w:styleId="66">
    <w:name w:val="annotation reference"/>
    <w:qFormat/>
    <w:uiPriority w:val="99"/>
    <w:rPr>
      <w:sz w:val="21"/>
      <w:szCs w:val="21"/>
    </w:rPr>
  </w:style>
  <w:style w:type="character" w:customStyle="1" w:styleId="67">
    <w:name w:val="标题 1 字符1"/>
    <w:link w:val="2"/>
    <w:qFormat/>
    <w:uiPriority w:val="9"/>
    <w:rPr>
      <w:rFonts w:eastAsia="宋体"/>
      <w:b/>
      <w:bCs/>
      <w:kern w:val="2"/>
      <w:sz w:val="48"/>
      <w:szCs w:val="24"/>
      <w:lang w:val="en-US" w:eastAsia="zh-CN" w:bidi="ar-SA"/>
    </w:rPr>
  </w:style>
  <w:style w:type="character" w:customStyle="1" w:styleId="68">
    <w:name w:val="标题 2 字符"/>
    <w:link w:val="3"/>
    <w:qFormat/>
    <w:uiPriority w:val="9"/>
    <w:rPr>
      <w:rFonts w:ascii="宋体" w:hAnsi="宋体" w:eastAsia="宋体" w:cs="宋体"/>
      <w:b/>
      <w:bCs/>
      <w:kern w:val="2"/>
      <w:sz w:val="32"/>
      <w:szCs w:val="32"/>
      <w:lang w:val="en-US" w:eastAsia="zh-CN" w:bidi="ar-SA"/>
    </w:rPr>
  </w:style>
  <w:style w:type="character" w:customStyle="1" w:styleId="69">
    <w:name w:val="标题 3 字符"/>
    <w:link w:val="4"/>
    <w:qFormat/>
    <w:uiPriority w:val="0"/>
    <w:rPr>
      <w:rFonts w:ascii="宋体" w:hAnsi="宋体" w:eastAsia="宋体" w:cs="宋体"/>
      <w:b/>
      <w:bCs/>
      <w:kern w:val="2"/>
      <w:sz w:val="28"/>
      <w:szCs w:val="32"/>
      <w:lang w:val="en-US" w:eastAsia="zh-CN" w:bidi="ar-SA"/>
    </w:rPr>
  </w:style>
  <w:style w:type="character" w:customStyle="1" w:styleId="70">
    <w:name w:val="标题 4 字符"/>
    <w:link w:val="5"/>
    <w:qFormat/>
    <w:uiPriority w:val="9"/>
    <w:rPr>
      <w:rFonts w:ascii="Arial" w:hAnsi="Arial" w:eastAsia="黑体"/>
      <w:b/>
      <w:kern w:val="2"/>
      <w:sz w:val="28"/>
      <w:lang w:val="en-US" w:eastAsia="zh-CN" w:bidi="ar-SA"/>
    </w:rPr>
  </w:style>
  <w:style w:type="character" w:customStyle="1" w:styleId="71">
    <w:name w:val="正文缩进 字符1"/>
    <w:link w:val="6"/>
    <w:qFormat/>
    <w:uiPriority w:val="0"/>
    <w:rPr>
      <w:rFonts w:ascii="宋体" w:eastAsia="宋体"/>
      <w:sz w:val="34"/>
      <w:lang w:val="en-US" w:eastAsia="zh-CN" w:bidi="ar-SA"/>
    </w:rPr>
  </w:style>
  <w:style w:type="character" w:customStyle="1" w:styleId="72">
    <w:name w:val="标题 5 字符"/>
    <w:link w:val="7"/>
    <w:qFormat/>
    <w:uiPriority w:val="9"/>
    <w:rPr>
      <w:rFonts w:eastAsia="宋体"/>
      <w:b/>
      <w:kern w:val="2"/>
      <w:sz w:val="28"/>
      <w:lang w:val="en-US" w:eastAsia="zh-CN" w:bidi="ar-SA"/>
    </w:rPr>
  </w:style>
  <w:style w:type="character" w:customStyle="1" w:styleId="73">
    <w:name w:val="标题 6 字符"/>
    <w:link w:val="8"/>
    <w:qFormat/>
    <w:uiPriority w:val="9"/>
    <w:rPr>
      <w:rFonts w:ascii="Arial" w:hAnsi="Arial" w:eastAsia="黑体"/>
      <w:b/>
      <w:kern w:val="2"/>
      <w:sz w:val="24"/>
      <w:lang w:val="en-US" w:eastAsia="zh-CN" w:bidi="ar-SA"/>
    </w:rPr>
  </w:style>
  <w:style w:type="character" w:customStyle="1" w:styleId="74">
    <w:name w:val="标题 7 字符"/>
    <w:link w:val="9"/>
    <w:qFormat/>
    <w:uiPriority w:val="9"/>
    <w:rPr>
      <w:rFonts w:eastAsia="宋体"/>
      <w:b/>
      <w:kern w:val="2"/>
      <w:sz w:val="24"/>
      <w:lang w:val="en-US" w:eastAsia="zh-CN" w:bidi="ar-SA"/>
    </w:rPr>
  </w:style>
  <w:style w:type="character" w:customStyle="1" w:styleId="75">
    <w:name w:val="标题 8 字符"/>
    <w:link w:val="10"/>
    <w:qFormat/>
    <w:uiPriority w:val="0"/>
    <w:rPr>
      <w:rFonts w:ascii="Arial" w:hAnsi="Arial" w:eastAsia="黑体"/>
      <w:kern w:val="2"/>
      <w:sz w:val="24"/>
      <w:lang w:val="en-US" w:eastAsia="zh-CN" w:bidi="ar-SA"/>
    </w:rPr>
  </w:style>
  <w:style w:type="character" w:customStyle="1" w:styleId="76">
    <w:name w:val="标题 9 字符"/>
    <w:link w:val="11"/>
    <w:qFormat/>
    <w:uiPriority w:val="0"/>
    <w:rPr>
      <w:rFonts w:ascii="Arial" w:hAnsi="Arial" w:eastAsia="黑体"/>
      <w:kern w:val="2"/>
      <w:sz w:val="21"/>
      <w:lang w:val="en-US" w:eastAsia="zh-CN" w:bidi="ar-SA"/>
    </w:rPr>
  </w:style>
  <w:style w:type="character" w:customStyle="1" w:styleId="77">
    <w:name w:val="题注 字符"/>
    <w:link w:val="16"/>
    <w:qFormat/>
    <w:uiPriority w:val="0"/>
    <w:rPr>
      <w:rFonts w:ascii="华文中宋" w:hAnsi="华文中宋" w:eastAsia="华文中宋"/>
      <w:kern w:val="2"/>
      <w:sz w:val="36"/>
      <w:lang w:bidi="ar-SA"/>
    </w:rPr>
  </w:style>
  <w:style w:type="character" w:customStyle="1" w:styleId="78">
    <w:name w:val="文档结构图 字符"/>
    <w:link w:val="19"/>
    <w:qFormat/>
    <w:uiPriority w:val="0"/>
    <w:rPr>
      <w:rFonts w:ascii="仿宋_GB2312" w:eastAsia="仿宋_GB2312"/>
      <w:spacing w:val="20"/>
      <w:kern w:val="2"/>
      <w:sz w:val="28"/>
      <w:szCs w:val="24"/>
      <w:lang w:val="en-US" w:eastAsia="zh-CN" w:bidi="ar-SA"/>
    </w:rPr>
  </w:style>
  <w:style w:type="character" w:customStyle="1" w:styleId="79">
    <w:name w:val="批注文字 字符"/>
    <w:link w:val="20"/>
    <w:qFormat/>
    <w:uiPriority w:val="0"/>
    <w:rPr>
      <w:rFonts w:eastAsia="宋体"/>
      <w:kern w:val="2"/>
      <w:sz w:val="21"/>
      <w:szCs w:val="24"/>
      <w:lang w:val="en-US" w:eastAsia="zh-CN" w:bidi="ar-SA"/>
    </w:rPr>
  </w:style>
  <w:style w:type="character" w:customStyle="1" w:styleId="80">
    <w:name w:val="正文文本 3 字符"/>
    <w:link w:val="21"/>
    <w:qFormat/>
    <w:uiPriority w:val="0"/>
    <w:rPr>
      <w:kern w:val="2"/>
      <w:sz w:val="24"/>
      <w:szCs w:val="24"/>
      <w:lang w:bidi="ar-SA"/>
    </w:rPr>
  </w:style>
  <w:style w:type="character" w:customStyle="1" w:styleId="81">
    <w:name w:val="正文文本 字符"/>
    <w:link w:val="22"/>
    <w:qFormat/>
    <w:uiPriority w:val="0"/>
    <w:rPr>
      <w:rFonts w:ascii="仿宋_GB2312" w:eastAsia="仿宋_GB2312"/>
      <w:spacing w:val="20"/>
      <w:kern w:val="2"/>
      <w:sz w:val="28"/>
      <w:szCs w:val="24"/>
      <w:lang w:val="en-US" w:eastAsia="zh-CN" w:bidi="ar-SA"/>
    </w:rPr>
  </w:style>
  <w:style w:type="character" w:customStyle="1" w:styleId="82">
    <w:name w:val="正文文本缩进 字符"/>
    <w:link w:val="23"/>
    <w:qFormat/>
    <w:uiPriority w:val="0"/>
    <w:rPr>
      <w:rFonts w:ascii="宋体" w:hAnsi="宋体" w:eastAsia="宋体"/>
      <w:spacing w:val="20"/>
      <w:kern w:val="2"/>
      <w:sz w:val="21"/>
      <w:szCs w:val="24"/>
      <w:lang w:val="en-US" w:eastAsia="zh-CN" w:bidi="ar-SA"/>
    </w:rPr>
  </w:style>
  <w:style w:type="character" w:customStyle="1" w:styleId="83">
    <w:name w:val="纯文本 字符"/>
    <w:link w:val="29"/>
    <w:qFormat/>
    <w:uiPriority w:val="0"/>
    <w:rPr>
      <w:rFonts w:ascii="宋体" w:hAnsi="Courier New" w:eastAsia="宋体" w:cs="Courier New"/>
      <w:kern w:val="2"/>
      <w:sz w:val="21"/>
      <w:szCs w:val="21"/>
      <w:lang w:val="en-US" w:eastAsia="zh-CN" w:bidi="ar-SA"/>
    </w:rPr>
  </w:style>
  <w:style w:type="character" w:customStyle="1" w:styleId="84">
    <w:name w:val="日期 字符"/>
    <w:link w:val="31"/>
    <w:qFormat/>
    <w:uiPriority w:val="0"/>
    <w:rPr>
      <w:kern w:val="2"/>
      <w:sz w:val="24"/>
      <w:lang w:bidi="ar-SA"/>
    </w:rPr>
  </w:style>
  <w:style w:type="character" w:customStyle="1" w:styleId="85">
    <w:name w:val="正文文本缩进 2 字符"/>
    <w:link w:val="32"/>
    <w:qFormat/>
    <w:uiPriority w:val="0"/>
    <w:rPr>
      <w:rFonts w:eastAsia="仿宋_GB2312"/>
      <w:kern w:val="2"/>
      <w:sz w:val="30"/>
      <w:lang w:val="en-US" w:eastAsia="zh-CN" w:bidi="ar-SA"/>
    </w:rPr>
  </w:style>
  <w:style w:type="character" w:customStyle="1" w:styleId="86">
    <w:name w:val="尾注文本 字符"/>
    <w:link w:val="33"/>
    <w:qFormat/>
    <w:uiPriority w:val="0"/>
    <w:rPr>
      <w:kern w:val="2"/>
      <w:sz w:val="21"/>
      <w:lang w:bidi="ar-SA"/>
    </w:rPr>
  </w:style>
  <w:style w:type="character" w:customStyle="1" w:styleId="87">
    <w:name w:val="批注框文本 字符"/>
    <w:link w:val="34"/>
    <w:qFormat/>
    <w:uiPriority w:val="99"/>
    <w:rPr>
      <w:rFonts w:ascii="仿宋_GB2312" w:eastAsia="仿宋_GB2312"/>
      <w:spacing w:val="20"/>
      <w:kern w:val="2"/>
      <w:sz w:val="18"/>
      <w:szCs w:val="18"/>
      <w:lang w:val="en-US" w:eastAsia="zh-CN" w:bidi="ar-SA"/>
    </w:rPr>
  </w:style>
  <w:style w:type="character" w:customStyle="1" w:styleId="88">
    <w:name w:val="页脚 字符"/>
    <w:link w:val="35"/>
    <w:qFormat/>
    <w:uiPriority w:val="99"/>
    <w:rPr>
      <w:rFonts w:ascii="仿宋_GB2312" w:eastAsia="仿宋_GB2312"/>
      <w:spacing w:val="20"/>
      <w:kern w:val="2"/>
      <w:sz w:val="18"/>
      <w:szCs w:val="18"/>
      <w:lang w:val="en-US" w:eastAsia="zh-CN" w:bidi="ar-SA"/>
    </w:rPr>
  </w:style>
  <w:style w:type="character" w:customStyle="1" w:styleId="89">
    <w:name w:val="页眉 字符"/>
    <w:link w:val="36"/>
    <w:qFormat/>
    <w:uiPriority w:val="99"/>
    <w:rPr>
      <w:rFonts w:ascii="仿宋_GB2312" w:eastAsia="仿宋_GB2312"/>
      <w:spacing w:val="20"/>
      <w:kern w:val="2"/>
      <w:sz w:val="18"/>
      <w:szCs w:val="18"/>
      <w:lang w:val="en-US" w:eastAsia="zh-CN" w:bidi="ar-SA"/>
    </w:rPr>
  </w:style>
  <w:style w:type="character" w:customStyle="1" w:styleId="90">
    <w:name w:val="副标题 字符"/>
    <w:link w:val="41"/>
    <w:qFormat/>
    <w:uiPriority w:val="0"/>
    <w:rPr>
      <w:rFonts w:ascii="Cambria" w:hAnsi="Cambria"/>
      <w:b/>
      <w:bCs/>
      <w:kern w:val="28"/>
      <w:sz w:val="32"/>
      <w:szCs w:val="32"/>
      <w:lang w:bidi="ar-SA"/>
    </w:rPr>
  </w:style>
  <w:style w:type="character" w:customStyle="1" w:styleId="91">
    <w:name w:val="脚注文本 字符"/>
    <w:link w:val="43"/>
    <w:qFormat/>
    <w:uiPriority w:val="0"/>
    <w:rPr>
      <w:kern w:val="2"/>
      <w:sz w:val="18"/>
      <w:szCs w:val="18"/>
      <w:lang w:bidi="ar-SA"/>
    </w:rPr>
  </w:style>
  <w:style w:type="character" w:customStyle="1" w:styleId="92">
    <w:name w:val="正文文本缩进 3 字符"/>
    <w:link w:val="45"/>
    <w:qFormat/>
    <w:uiPriority w:val="0"/>
    <w:rPr>
      <w:rFonts w:ascii="宋体" w:eastAsia="宋体"/>
      <w:spacing w:val="20"/>
      <w:kern w:val="2"/>
      <w:sz w:val="24"/>
      <w:szCs w:val="24"/>
      <w:lang w:val="en-US" w:eastAsia="zh-CN" w:bidi="ar-SA"/>
    </w:rPr>
  </w:style>
  <w:style w:type="character" w:customStyle="1" w:styleId="93">
    <w:name w:val="正文文本 2 字符"/>
    <w:link w:val="50"/>
    <w:qFormat/>
    <w:uiPriority w:val="0"/>
    <w:rPr>
      <w:rFonts w:ascii="仿宋_GB2312" w:eastAsia="仿宋_GB2312"/>
      <w:spacing w:val="20"/>
      <w:kern w:val="2"/>
      <w:sz w:val="28"/>
      <w:szCs w:val="24"/>
      <w:lang w:val="en-US" w:eastAsia="zh-CN" w:bidi="ar-SA"/>
    </w:rPr>
  </w:style>
  <w:style w:type="character" w:customStyle="1" w:styleId="94">
    <w:name w:val="HTML 预设格式 字符"/>
    <w:link w:val="51"/>
    <w:qFormat/>
    <w:uiPriority w:val="0"/>
    <w:rPr>
      <w:rFonts w:ascii="黑体" w:hAnsi="Courier New" w:eastAsia="黑体"/>
      <w:lang w:val="en-US" w:eastAsia="zh-CN" w:bidi="ar-SA"/>
    </w:rPr>
  </w:style>
  <w:style w:type="character" w:customStyle="1" w:styleId="95">
    <w:name w:val="标题 字符"/>
    <w:link w:val="54"/>
    <w:qFormat/>
    <w:uiPriority w:val="0"/>
    <w:rPr>
      <w:b/>
      <w:kern w:val="2"/>
      <w:sz w:val="32"/>
      <w:lang w:bidi="ar-SA"/>
    </w:rPr>
  </w:style>
  <w:style w:type="character" w:customStyle="1" w:styleId="96">
    <w:name w:val="批注主题 字符"/>
    <w:link w:val="55"/>
    <w:qFormat/>
    <w:uiPriority w:val="99"/>
    <w:rPr>
      <w:rFonts w:ascii="仿宋_GB2312" w:eastAsia="仿宋_GB2312"/>
      <w:b/>
      <w:bCs/>
      <w:spacing w:val="20"/>
      <w:kern w:val="2"/>
      <w:sz w:val="28"/>
      <w:szCs w:val="24"/>
      <w:lang w:val="en-US" w:eastAsia="zh-CN" w:bidi="ar-SA"/>
    </w:rPr>
  </w:style>
  <w:style w:type="character" w:customStyle="1" w:styleId="97">
    <w:name w:val="正文文本首行缩进 字符"/>
    <w:link w:val="56"/>
    <w:qFormat/>
    <w:uiPriority w:val="0"/>
    <w:rPr>
      <w:rFonts w:ascii="宋体"/>
      <w:color w:val="000000"/>
      <w:kern w:val="2"/>
      <w:sz w:val="21"/>
      <w:lang w:bidi="ar-SA"/>
    </w:rPr>
  </w:style>
  <w:style w:type="character" w:customStyle="1" w:styleId="98">
    <w:name w:val="正文文本首行缩进 2 字符"/>
    <w:link w:val="57"/>
    <w:qFormat/>
    <w:uiPriority w:val="0"/>
    <w:rPr>
      <w:rFonts w:hAnsi="Calibri" w:eastAsia="宋体"/>
      <w:kern w:val="2"/>
      <w:sz w:val="21"/>
      <w:szCs w:val="24"/>
      <w:lang w:bidi="ar-SA"/>
    </w:rPr>
  </w:style>
  <w:style w:type="character" w:customStyle="1" w:styleId="99">
    <w:name w:val="ca-8"/>
    <w:qFormat/>
    <w:uiPriority w:val="0"/>
  </w:style>
  <w:style w:type="character" w:customStyle="1" w:styleId="100">
    <w:name w:val="chanpin拷贝"/>
    <w:qFormat/>
    <w:uiPriority w:val="0"/>
  </w:style>
  <w:style w:type="character" w:customStyle="1" w:styleId="101">
    <w:name w:val="c21"/>
    <w:qFormat/>
    <w:uiPriority w:val="0"/>
    <w:rPr>
      <w:rFonts w:hint="default" w:ascii="ˎ̥" w:hAnsi="ˎ̥"/>
      <w:color w:val="000000"/>
      <w:sz w:val="20"/>
      <w:szCs w:val="20"/>
      <w:u w:val="none"/>
    </w:rPr>
  </w:style>
  <w:style w:type="character" w:customStyle="1" w:styleId="102">
    <w:name w:val="方格并退格 Char Char"/>
    <w:link w:val="103"/>
    <w:qFormat/>
    <w:uiPriority w:val="0"/>
    <w:rPr>
      <w:rFonts w:ascii="宋体" w:hAnsi="宋体"/>
      <w:sz w:val="24"/>
      <w:szCs w:val="24"/>
      <w:lang w:bidi="ar-SA"/>
    </w:rPr>
  </w:style>
  <w:style w:type="paragraph" w:customStyle="1" w:styleId="103">
    <w:name w:val="方格并退格"/>
    <w:basedOn w:val="8"/>
    <w:next w:val="1"/>
    <w:link w:val="102"/>
    <w:qFormat/>
    <w:uiPriority w:val="0"/>
    <w:pPr>
      <w:keepNext w:val="0"/>
      <w:keepLines w:val="0"/>
      <w:widowControl/>
      <w:spacing w:before="0" w:after="0" w:line="360" w:lineRule="auto"/>
      <w:ind w:left="900" w:hanging="420"/>
      <w:jc w:val="left"/>
      <w:outlineLvl w:val="9"/>
    </w:pPr>
    <w:rPr>
      <w:rFonts w:ascii="宋体" w:hAnsi="宋体" w:eastAsia="宋体"/>
      <w:b w:val="0"/>
      <w:kern w:val="0"/>
      <w:szCs w:val="24"/>
    </w:rPr>
  </w:style>
  <w:style w:type="character" w:customStyle="1" w:styleId="104">
    <w:name w:val="liy"/>
    <w:qFormat/>
    <w:uiPriority w:val="0"/>
    <w:rPr>
      <w:rFonts w:ascii="Arial" w:hAnsi="Arial" w:eastAsia="宋体" w:cs="Arial"/>
      <w:color w:val="000080"/>
      <w:sz w:val="18"/>
      <w:szCs w:val="20"/>
    </w:rPr>
  </w:style>
  <w:style w:type="character" w:customStyle="1" w:styleId="105">
    <w:name w:val="H2 Char"/>
    <w:qFormat/>
    <w:uiPriority w:val="0"/>
    <w:rPr>
      <w:rFonts w:ascii="Cambria" w:hAnsi="Cambria"/>
      <w:b/>
      <w:bCs/>
      <w:kern w:val="2"/>
      <w:sz w:val="32"/>
      <w:szCs w:val="32"/>
    </w:rPr>
  </w:style>
  <w:style w:type="character" w:customStyle="1" w:styleId="106">
    <w:name w:val="Char Char17"/>
    <w:qFormat/>
    <w:uiPriority w:val="0"/>
    <w:rPr>
      <w:rFonts w:ascii="宋体" w:hAnsi="Courier New" w:cs="Courier New"/>
      <w:kern w:val="2"/>
      <w:sz w:val="24"/>
      <w:szCs w:val="21"/>
    </w:rPr>
  </w:style>
  <w:style w:type="character" w:customStyle="1" w:styleId="107">
    <w:name w:val="font21"/>
    <w:qFormat/>
    <w:uiPriority w:val="0"/>
    <w:rPr>
      <w:rFonts w:hint="eastAsia" w:ascii="宋体" w:hAnsi="宋体" w:eastAsia="宋体"/>
      <w:color w:val="000000"/>
      <w:sz w:val="20"/>
      <w:szCs w:val="20"/>
      <w:u w:val="none"/>
    </w:rPr>
  </w:style>
  <w:style w:type="character" w:customStyle="1" w:styleId="108">
    <w:name w:val="body1"/>
    <w:qFormat/>
    <w:uiPriority w:val="0"/>
    <w:rPr>
      <w:sz w:val="20"/>
      <w:szCs w:val="20"/>
    </w:rPr>
  </w:style>
  <w:style w:type="character" w:customStyle="1" w:styleId="109">
    <w:name w:val="ces正文 Char"/>
    <w:link w:val="110"/>
    <w:qFormat/>
    <w:uiPriority w:val="0"/>
    <w:rPr>
      <w:rFonts w:ascii="宋体" w:hAnsi="宋体" w:cs="宋体"/>
      <w:kern w:val="2"/>
      <w:sz w:val="24"/>
      <w:szCs w:val="24"/>
    </w:rPr>
  </w:style>
  <w:style w:type="paragraph" w:customStyle="1" w:styleId="110">
    <w:name w:val="ces正文"/>
    <w:basedOn w:val="1"/>
    <w:link w:val="109"/>
    <w:qFormat/>
    <w:uiPriority w:val="0"/>
    <w:pPr>
      <w:spacing w:line="360" w:lineRule="auto"/>
      <w:ind w:firstLine="480"/>
    </w:pPr>
    <w:rPr>
      <w:rFonts w:ascii="宋体" w:hAnsi="宋体" w:eastAsia="宋体"/>
      <w:spacing w:val="0"/>
      <w:sz w:val="24"/>
    </w:rPr>
  </w:style>
  <w:style w:type="character" w:customStyle="1" w:styleId="111">
    <w:name w:val="标题2 Char"/>
    <w:link w:val="112"/>
    <w:qFormat/>
    <w:uiPriority w:val="0"/>
    <w:rPr>
      <w:rFonts w:ascii="Arial" w:hAnsi="Arial"/>
      <w:b/>
      <w:bCs/>
      <w:sz w:val="28"/>
      <w:szCs w:val="32"/>
    </w:rPr>
  </w:style>
  <w:style w:type="paragraph" w:customStyle="1" w:styleId="112">
    <w:name w:val="标题2"/>
    <w:basedOn w:val="3"/>
    <w:next w:val="1"/>
    <w:link w:val="111"/>
    <w:qFormat/>
    <w:uiPriority w:val="0"/>
    <w:pPr>
      <w:keepNext/>
      <w:widowControl w:val="0"/>
      <w:tabs>
        <w:tab w:val="left" w:pos="426"/>
        <w:tab w:val="left" w:pos="576"/>
        <w:tab w:val="left" w:pos="606"/>
        <w:tab w:val="clear" w:pos="720"/>
      </w:tabs>
      <w:spacing w:before="0" w:after="0" w:line="240" w:lineRule="auto"/>
      <w:ind w:left="284"/>
      <w:jc w:val="both"/>
    </w:pPr>
    <w:rPr>
      <w:rFonts w:ascii="Arial" w:hAnsi="Arial" w:cs="Times New Roman"/>
      <w:kern w:val="0"/>
      <w:sz w:val="28"/>
    </w:rPr>
  </w:style>
  <w:style w:type="character" w:customStyle="1" w:styleId="113">
    <w:name w:val="font31"/>
    <w:qFormat/>
    <w:uiPriority w:val="0"/>
    <w:rPr>
      <w:rFonts w:hint="eastAsia" w:ascii="宋体" w:hAnsi="宋体" w:eastAsia="宋体"/>
      <w:color w:val="000000"/>
      <w:sz w:val="20"/>
      <w:szCs w:val="20"/>
      <w:u w:val="none"/>
    </w:rPr>
  </w:style>
  <w:style w:type="character" w:customStyle="1" w:styleId="114">
    <w:name w:val="style51"/>
    <w:qFormat/>
    <w:uiPriority w:val="0"/>
    <w:rPr>
      <w:color w:val="999999"/>
    </w:rPr>
  </w:style>
  <w:style w:type="character" w:customStyle="1" w:styleId="115">
    <w:name w:val="强调正文"/>
    <w:qFormat/>
    <w:uiPriority w:val="0"/>
    <w:rPr>
      <w:rFonts w:ascii="Times New Roman" w:hAnsi="Times New Roman" w:eastAsia="宋体"/>
      <w:b/>
      <w:color w:val="auto"/>
      <w:sz w:val="24"/>
      <w:u w:val="single"/>
    </w:rPr>
  </w:style>
  <w:style w:type="character" w:customStyle="1" w:styleId="116">
    <w:name w:val="content04"/>
    <w:qFormat/>
    <w:uiPriority w:val="0"/>
  </w:style>
  <w:style w:type="character" w:customStyle="1" w:styleId="117">
    <w:name w:val="h Char"/>
    <w:qFormat/>
    <w:uiPriority w:val="0"/>
    <w:rPr>
      <w:rFonts w:ascii="仿宋_GB2312" w:eastAsia="仿宋_GB2312"/>
      <w:spacing w:val="20"/>
      <w:kern w:val="2"/>
      <w:sz w:val="18"/>
      <w:szCs w:val="18"/>
      <w:lang w:val="en-US" w:eastAsia="zh-CN" w:bidi="ar-SA"/>
    </w:rPr>
  </w:style>
  <w:style w:type="character" w:customStyle="1" w:styleId="118">
    <w:name w:val="标题 3 Char"/>
    <w:qFormat/>
    <w:uiPriority w:val="9"/>
    <w:rPr>
      <w:rFonts w:ascii="宋体" w:hAnsi="宋体" w:eastAsia="宋体" w:cs="宋体"/>
      <w:b/>
      <w:bCs/>
      <w:kern w:val="2"/>
      <w:sz w:val="28"/>
      <w:szCs w:val="32"/>
      <w:lang w:val="en-US" w:eastAsia="zh-CN" w:bidi="ar-SA"/>
    </w:rPr>
  </w:style>
  <w:style w:type="character" w:customStyle="1" w:styleId="119">
    <w:name w:val="CSS1级正文 Char Char"/>
    <w:link w:val="120"/>
    <w:qFormat/>
    <w:uiPriority w:val="0"/>
    <w:rPr>
      <w:kern w:val="2"/>
      <w:sz w:val="24"/>
      <w:lang w:bidi="ar-SA"/>
    </w:rPr>
  </w:style>
  <w:style w:type="paragraph" w:customStyle="1" w:styleId="120">
    <w:name w:val="CSS1级正文"/>
    <w:basedOn w:val="22"/>
    <w:link w:val="119"/>
    <w:qFormat/>
    <w:uiPriority w:val="0"/>
    <w:pPr>
      <w:adjustRightInd w:val="0"/>
      <w:snapToGrid w:val="0"/>
      <w:spacing w:after="0" w:line="360" w:lineRule="auto"/>
      <w:ind w:firstLine="480" w:firstLineChars="200"/>
    </w:pPr>
    <w:rPr>
      <w:rFonts w:ascii="Times New Roman" w:eastAsia="宋体"/>
      <w:spacing w:val="0"/>
      <w:sz w:val="24"/>
      <w:szCs w:val="20"/>
    </w:rPr>
  </w:style>
  <w:style w:type="character" w:customStyle="1" w:styleId="121">
    <w:name w:val="文字 Char"/>
    <w:link w:val="122"/>
    <w:qFormat/>
    <w:uiPriority w:val="0"/>
    <w:rPr>
      <w:rFonts w:ascii="宋体" w:hAnsi="宋体"/>
      <w:kern w:val="2"/>
      <w:sz w:val="28"/>
      <w:lang w:bidi="ar-SA"/>
    </w:rPr>
  </w:style>
  <w:style w:type="paragraph" w:customStyle="1" w:styleId="122">
    <w:name w:val="文字1"/>
    <w:basedOn w:val="1"/>
    <w:link w:val="121"/>
    <w:qFormat/>
    <w:uiPriority w:val="0"/>
    <w:pPr>
      <w:tabs>
        <w:tab w:val="left" w:pos="8520"/>
      </w:tabs>
      <w:spacing w:line="312" w:lineRule="auto"/>
      <w:ind w:right="-210" w:firstLine="556"/>
    </w:pPr>
    <w:rPr>
      <w:rFonts w:ascii="宋体" w:hAnsi="宋体" w:eastAsia="宋体"/>
      <w:spacing w:val="0"/>
      <w:szCs w:val="20"/>
    </w:rPr>
  </w:style>
  <w:style w:type="character" w:customStyle="1" w:styleId="123">
    <w:name w:val="副标题 Char1"/>
    <w:qFormat/>
    <w:uiPriority w:val="0"/>
    <w:rPr>
      <w:rFonts w:ascii="Cambria" w:hAnsi="Cambria" w:cs="Times New Roman"/>
      <w:b/>
      <w:bCs/>
      <w:kern w:val="28"/>
      <w:sz w:val="32"/>
      <w:szCs w:val="32"/>
    </w:rPr>
  </w:style>
  <w:style w:type="character" w:customStyle="1" w:styleId="124">
    <w:name w:val="列表段落 字符"/>
    <w:link w:val="125"/>
    <w:qFormat/>
    <w:uiPriority w:val="34"/>
    <w:rPr>
      <w:rFonts w:eastAsia="宋体"/>
      <w:kern w:val="2"/>
      <w:sz w:val="21"/>
      <w:lang w:val="en-US" w:eastAsia="zh-CN" w:bidi="ar-SA"/>
    </w:rPr>
  </w:style>
  <w:style w:type="paragraph" w:styleId="125">
    <w:name w:val="List Paragraph"/>
    <w:basedOn w:val="1"/>
    <w:link w:val="124"/>
    <w:qFormat/>
    <w:uiPriority w:val="34"/>
    <w:pPr>
      <w:spacing w:line="360" w:lineRule="auto"/>
      <w:ind w:firstLine="420" w:firstLineChars="200"/>
    </w:pPr>
    <w:rPr>
      <w:rFonts w:ascii="Times New Roman" w:eastAsia="宋体"/>
      <w:spacing w:val="0"/>
      <w:sz w:val="21"/>
      <w:szCs w:val="20"/>
    </w:rPr>
  </w:style>
  <w:style w:type="character" w:customStyle="1" w:styleId="126">
    <w:name w:val="contentheaderrev"/>
    <w:qFormat/>
    <w:uiPriority w:val="0"/>
  </w:style>
  <w:style w:type="character" w:customStyle="1" w:styleId="127">
    <w:name w:val="标题样式 Char Char"/>
    <w:link w:val="128"/>
    <w:qFormat/>
    <w:uiPriority w:val="0"/>
    <w:rPr>
      <w:rFonts w:eastAsia="宋体"/>
      <w:b/>
      <w:sz w:val="24"/>
      <w:lang w:bidi="ar-SA"/>
    </w:rPr>
  </w:style>
  <w:style w:type="paragraph" w:customStyle="1" w:styleId="128">
    <w:name w:val="标题样式"/>
    <w:basedOn w:val="1"/>
    <w:link w:val="127"/>
    <w:qFormat/>
    <w:uiPriority w:val="0"/>
    <w:pPr>
      <w:spacing w:before="156" w:beforeLines="50" w:after="156" w:afterLines="50"/>
    </w:pPr>
    <w:rPr>
      <w:rFonts w:ascii="Times New Roman" w:eastAsia="宋体"/>
      <w:b/>
      <w:spacing w:val="0"/>
      <w:kern w:val="0"/>
      <w:sz w:val="24"/>
      <w:szCs w:val="20"/>
    </w:rPr>
  </w:style>
  <w:style w:type="character" w:customStyle="1" w:styleId="129">
    <w:name w:val="正文(小四) Char1"/>
    <w:link w:val="130"/>
    <w:qFormat/>
    <w:uiPriority w:val="0"/>
    <w:rPr>
      <w:kern w:val="2"/>
      <w:sz w:val="24"/>
      <w:lang w:eastAsia="ja-JP" w:bidi="ar-SA"/>
    </w:rPr>
  </w:style>
  <w:style w:type="paragraph" w:customStyle="1" w:styleId="130">
    <w:name w:val="正文(小四)"/>
    <w:basedOn w:val="1"/>
    <w:link w:val="129"/>
    <w:qFormat/>
    <w:uiPriority w:val="0"/>
    <w:rPr>
      <w:rFonts w:ascii="Times New Roman" w:eastAsia="宋体"/>
      <w:spacing w:val="0"/>
      <w:sz w:val="24"/>
      <w:szCs w:val="20"/>
      <w:lang w:eastAsia="ja-JP"/>
    </w:rPr>
  </w:style>
  <w:style w:type="character" w:customStyle="1" w:styleId="131">
    <w:name w:val="标题 3 Char Char"/>
    <w:qFormat/>
    <w:uiPriority w:val="0"/>
    <w:rPr>
      <w:rFonts w:ascii="宋体" w:hAnsi="宋体" w:eastAsia="宋体"/>
      <w:sz w:val="24"/>
      <w:szCs w:val="32"/>
    </w:rPr>
  </w:style>
  <w:style w:type="character" w:customStyle="1" w:styleId="132">
    <w:name w:val="font-12"/>
    <w:qFormat/>
    <w:uiPriority w:val="0"/>
  </w:style>
  <w:style w:type="character" w:customStyle="1" w:styleId="133">
    <w:name w:val="文档正文 Char Char"/>
    <w:link w:val="134"/>
    <w:qFormat/>
    <w:uiPriority w:val="0"/>
    <w:rPr>
      <w:rFonts w:ascii="长城仿宋"/>
      <w:sz w:val="24"/>
    </w:rPr>
  </w:style>
  <w:style w:type="paragraph" w:customStyle="1" w:styleId="134">
    <w:name w:val="文档正文"/>
    <w:basedOn w:val="1"/>
    <w:link w:val="133"/>
    <w:qFormat/>
    <w:uiPriority w:val="0"/>
    <w:pPr>
      <w:adjustRightInd w:val="0"/>
      <w:spacing w:line="480" w:lineRule="atLeast"/>
      <w:ind w:firstLine="567"/>
      <w:textAlignment w:val="baseline"/>
    </w:pPr>
    <w:rPr>
      <w:rFonts w:ascii="长城仿宋" w:eastAsia="宋体"/>
      <w:spacing w:val="0"/>
      <w:kern w:val="0"/>
      <w:sz w:val="24"/>
      <w:szCs w:val="20"/>
    </w:rPr>
  </w:style>
  <w:style w:type="character" w:customStyle="1" w:styleId="135">
    <w:name w:val="style11"/>
    <w:qFormat/>
    <w:uiPriority w:val="0"/>
    <w:rPr>
      <w:color w:val="004B99"/>
    </w:rPr>
  </w:style>
  <w:style w:type="character" w:customStyle="1" w:styleId="136">
    <w:name w:val="Header Char"/>
    <w:qFormat/>
    <w:uiPriority w:val="0"/>
    <w:rPr>
      <w:rFonts w:ascii="宋体" w:eastAsia="宋体"/>
      <w:sz w:val="18"/>
      <w:lang w:val="en-US" w:eastAsia="zh-CN" w:bidi="ar-SA"/>
    </w:rPr>
  </w:style>
  <w:style w:type="character" w:customStyle="1" w:styleId="137">
    <w:name w:val="标题 Char1"/>
    <w:qFormat/>
    <w:uiPriority w:val="0"/>
    <w:rPr>
      <w:rFonts w:ascii="Cambria" w:hAnsi="Cambria" w:cs="Times New Roman"/>
      <w:b/>
      <w:bCs/>
      <w:kern w:val="2"/>
      <w:sz w:val="32"/>
      <w:szCs w:val="32"/>
    </w:rPr>
  </w:style>
  <w:style w:type="character" w:customStyle="1" w:styleId="138">
    <w:name w:val="书籍标题1"/>
    <w:qFormat/>
    <w:uiPriority w:val="0"/>
    <w:rPr>
      <w:b/>
      <w:bCs/>
      <w:smallCaps/>
      <w:spacing w:val="5"/>
    </w:rPr>
  </w:style>
  <w:style w:type="character" w:customStyle="1" w:styleId="139">
    <w:name w:val="11-正文 Char Char"/>
    <w:link w:val="140"/>
    <w:qFormat/>
    <w:uiPriority w:val="0"/>
    <w:rPr>
      <w:kern w:val="2"/>
      <w:sz w:val="21"/>
      <w:lang w:bidi="ar-SA"/>
    </w:rPr>
  </w:style>
  <w:style w:type="paragraph" w:customStyle="1" w:styleId="140">
    <w:name w:val="11-正文"/>
    <w:basedOn w:val="1"/>
    <w:link w:val="139"/>
    <w:qFormat/>
    <w:uiPriority w:val="0"/>
    <w:pPr>
      <w:spacing w:before="156" w:beforeLines="50" w:line="360" w:lineRule="auto"/>
      <w:ind w:firstLine="420" w:firstLineChars="200"/>
    </w:pPr>
    <w:rPr>
      <w:rFonts w:ascii="Times New Roman" w:eastAsia="宋体"/>
      <w:spacing w:val="0"/>
      <w:sz w:val="21"/>
      <w:szCs w:val="20"/>
    </w:rPr>
  </w:style>
  <w:style w:type="character" w:customStyle="1" w:styleId="141">
    <w:name w:val="chanpin1"/>
    <w:qFormat/>
    <w:uiPriority w:val="0"/>
    <w:rPr>
      <w:rFonts w:hint="default" w:ascii="ˎ̥" w:hAnsi="ˎ̥"/>
      <w:color w:val="000000"/>
      <w:sz w:val="20"/>
      <w:szCs w:val="20"/>
      <w:u w:val="none"/>
    </w:rPr>
  </w:style>
  <w:style w:type="character" w:customStyle="1" w:styleId="142">
    <w:name w:val="font121"/>
    <w:qFormat/>
    <w:uiPriority w:val="0"/>
    <w:rPr>
      <w:szCs w:val="24"/>
    </w:rPr>
  </w:style>
  <w:style w:type="character" w:customStyle="1" w:styleId="143">
    <w:name w:val="样式5 Char Char"/>
    <w:link w:val="144"/>
    <w:qFormat/>
    <w:uiPriority w:val="0"/>
    <w:rPr>
      <w:rFonts w:ascii="宋体" w:eastAsia="仿宋_GB2312"/>
      <w:color w:val="000000"/>
      <w:kern w:val="2"/>
      <w:sz w:val="28"/>
      <w:szCs w:val="24"/>
      <w:lang w:val="en-US" w:eastAsia="zh-CN" w:bidi="ar-SA"/>
    </w:rPr>
  </w:style>
  <w:style w:type="paragraph" w:customStyle="1" w:styleId="144">
    <w:name w:val="样式5"/>
    <w:basedOn w:val="1"/>
    <w:link w:val="143"/>
    <w:qFormat/>
    <w:uiPriority w:val="0"/>
    <w:pPr>
      <w:spacing w:line="360" w:lineRule="auto"/>
      <w:ind w:firstLine="200" w:firstLineChars="200"/>
    </w:pPr>
    <w:rPr>
      <w:rFonts w:ascii="宋体"/>
      <w:color w:val="000000"/>
      <w:spacing w:val="0"/>
    </w:rPr>
  </w:style>
  <w:style w:type="character" w:customStyle="1" w:styleId="145">
    <w:name w:val="font11"/>
    <w:qFormat/>
    <w:uiPriority w:val="0"/>
    <w:rPr>
      <w:sz w:val="18"/>
      <w:szCs w:val="18"/>
      <w:u w:val="none"/>
    </w:rPr>
  </w:style>
  <w:style w:type="character" w:customStyle="1" w:styleId="146">
    <w:name w:val="引用 字符1"/>
    <w:link w:val="147"/>
    <w:qFormat/>
    <w:uiPriority w:val="0"/>
    <w:rPr>
      <w:i/>
      <w:iCs/>
      <w:color w:val="000000"/>
      <w:lang w:bidi="ar-SA"/>
    </w:rPr>
  </w:style>
  <w:style w:type="paragraph" w:styleId="147">
    <w:name w:val="Quote"/>
    <w:basedOn w:val="1"/>
    <w:next w:val="1"/>
    <w:link w:val="146"/>
    <w:qFormat/>
    <w:uiPriority w:val="0"/>
    <w:rPr>
      <w:rFonts w:ascii="Times New Roman" w:eastAsia="宋体"/>
      <w:i/>
      <w:iCs/>
      <w:color w:val="000000"/>
      <w:spacing w:val="0"/>
      <w:kern w:val="0"/>
      <w:sz w:val="20"/>
      <w:szCs w:val="20"/>
    </w:rPr>
  </w:style>
  <w:style w:type="character" w:customStyle="1" w:styleId="148">
    <w:name w:val="2 Char Char"/>
    <w:qFormat/>
    <w:uiPriority w:val="0"/>
    <w:rPr>
      <w:rFonts w:ascii="Arial" w:hAnsi="Arial" w:eastAsia="黑体"/>
      <w:b/>
      <w:bCs/>
      <w:kern w:val="2"/>
      <w:sz w:val="24"/>
      <w:szCs w:val="32"/>
      <w:lang w:val="en-US" w:eastAsia="zh-CN" w:bidi="ar-SA"/>
    </w:rPr>
  </w:style>
  <w:style w:type="character" w:customStyle="1" w:styleId="149">
    <w:name w:val="列出段落 Char Char"/>
    <w:qFormat/>
    <w:uiPriority w:val="0"/>
    <w:rPr>
      <w:rFonts w:ascii="Calibri" w:hAnsi="Calibri"/>
      <w:kern w:val="2"/>
      <w:sz w:val="21"/>
      <w:lang w:bidi="ar-SA"/>
    </w:rPr>
  </w:style>
  <w:style w:type="character" w:customStyle="1" w:styleId="150">
    <w:name w:val="正本 Char Char"/>
    <w:link w:val="151"/>
    <w:qFormat/>
    <w:uiPriority w:val="0"/>
    <w:rPr>
      <w:kern w:val="2"/>
      <w:sz w:val="24"/>
      <w:szCs w:val="24"/>
      <w:lang w:bidi="ar-SA"/>
    </w:rPr>
  </w:style>
  <w:style w:type="paragraph" w:customStyle="1" w:styleId="151">
    <w:name w:val="正本"/>
    <w:basedOn w:val="1"/>
    <w:link w:val="150"/>
    <w:qFormat/>
    <w:uiPriority w:val="0"/>
    <w:pPr>
      <w:spacing w:line="360" w:lineRule="auto"/>
      <w:ind w:firstLine="480" w:firstLineChars="200"/>
    </w:pPr>
    <w:rPr>
      <w:rFonts w:ascii="Times New Roman" w:eastAsia="宋体"/>
      <w:spacing w:val="0"/>
      <w:sz w:val="24"/>
    </w:rPr>
  </w:style>
  <w:style w:type="character" w:customStyle="1" w:styleId="152">
    <w:name w:val="样式2 Char Char"/>
    <w:link w:val="153"/>
    <w:qFormat/>
    <w:uiPriority w:val="0"/>
    <w:rPr>
      <w:b/>
      <w:kern w:val="2"/>
      <w:sz w:val="24"/>
      <w:szCs w:val="24"/>
      <w:lang w:bidi="ar-SA"/>
    </w:rPr>
  </w:style>
  <w:style w:type="paragraph" w:customStyle="1" w:styleId="153">
    <w:name w:val="样式2"/>
    <w:basedOn w:val="1"/>
    <w:link w:val="152"/>
    <w:qFormat/>
    <w:uiPriority w:val="0"/>
    <w:pPr>
      <w:spacing w:line="300" w:lineRule="auto"/>
      <w:jc w:val="center"/>
      <w:outlineLvl w:val="0"/>
    </w:pPr>
    <w:rPr>
      <w:rFonts w:ascii="Times New Roman" w:eastAsia="宋体"/>
      <w:b/>
      <w:spacing w:val="0"/>
      <w:sz w:val="24"/>
    </w:rPr>
  </w:style>
  <w:style w:type="character" w:customStyle="1" w:styleId="154">
    <w:name w:val="List Paragraph Char Char"/>
    <w:link w:val="155"/>
    <w:qFormat/>
    <w:uiPriority w:val="0"/>
    <w:rPr>
      <w:rFonts w:ascii="Calibri" w:hAnsi="Calibri"/>
      <w:kern w:val="2"/>
      <w:sz w:val="21"/>
      <w:szCs w:val="22"/>
    </w:rPr>
  </w:style>
  <w:style w:type="paragraph" w:customStyle="1" w:styleId="155">
    <w:name w:val="列表段落1"/>
    <w:basedOn w:val="1"/>
    <w:link w:val="154"/>
    <w:qFormat/>
    <w:uiPriority w:val="0"/>
    <w:pPr>
      <w:ind w:firstLine="420" w:firstLineChars="200"/>
    </w:pPr>
    <w:rPr>
      <w:rFonts w:ascii="Calibri" w:hAnsi="Calibri" w:eastAsia="宋体"/>
      <w:spacing w:val="0"/>
      <w:sz w:val="21"/>
      <w:szCs w:val="22"/>
    </w:rPr>
  </w:style>
  <w:style w:type="character" w:customStyle="1" w:styleId="156">
    <w:name w:val="z-窗体顶端 字符"/>
    <w:link w:val="157"/>
    <w:qFormat/>
    <w:uiPriority w:val="0"/>
    <w:rPr>
      <w:rFonts w:ascii="Arial" w:hAnsi="Arial" w:eastAsia="宋体" w:cs="Arial"/>
      <w:vanish/>
      <w:sz w:val="16"/>
      <w:szCs w:val="16"/>
      <w:lang w:val="en-US" w:eastAsia="zh-CN" w:bidi="ar-SA"/>
    </w:rPr>
  </w:style>
  <w:style w:type="paragraph" w:customStyle="1" w:styleId="157">
    <w:name w:val="z-窗体顶端1"/>
    <w:basedOn w:val="1"/>
    <w:next w:val="1"/>
    <w:link w:val="156"/>
    <w:qFormat/>
    <w:uiPriority w:val="0"/>
    <w:pPr>
      <w:widowControl/>
      <w:pBdr>
        <w:bottom w:val="single" w:color="auto" w:sz="6" w:space="1"/>
      </w:pBdr>
      <w:jc w:val="center"/>
    </w:pPr>
    <w:rPr>
      <w:rFonts w:ascii="Arial" w:hAnsi="Arial" w:eastAsia="宋体" w:cs="Arial"/>
      <w:vanish/>
      <w:spacing w:val="0"/>
      <w:kern w:val="0"/>
      <w:sz w:val="16"/>
      <w:szCs w:val="16"/>
    </w:rPr>
  </w:style>
  <w:style w:type="character" w:customStyle="1" w:styleId="158">
    <w:name w:val="1 Char Char Char"/>
    <w:link w:val="159"/>
    <w:qFormat/>
    <w:uiPriority w:val="0"/>
    <w:rPr>
      <w:b/>
      <w:kern w:val="44"/>
      <w:sz w:val="32"/>
      <w:szCs w:val="32"/>
      <w:lang w:bidi="ar-SA"/>
    </w:rPr>
  </w:style>
  <w:style w:type="paragraph" w:customStyle="1" w:styleId="159">
    <w:name w:val="1 Char"/>
    <w:basedOn w:val="2"/>
    <w:link w:val="158"/>
    <w:qFormat/>
    <w:uiPriority w:val="0"/>
    <w:pPr>
      <w:tabs>
        <w:tab w:val="left" w:pos="420"/>
      </w:tabs>
      <w:spacing w:after="240"/>
      <w:ind w:left="420" w:right="-5" w:hanging="420"/>
    </w:pPr>
    <w:rPr>
      <w:bCs w:val="0"/>
      <w:kern w:val="44"/>
      <w:sz w:val="32"/>
      <w:szCs w:val="32"/>
    </w:rPr>
  </w:style>
  <w:style w:type="character" w:customStyle="1" w:styleId="160">
    <w:name w:val="param-value2"/>
    <w:qFormat/>
    <w:uiPriority w:val="0"/>
  </w:style>
  <w:style w:type="character" w:customStyle="1" w:styleId="161">
    <w:name w:val="批注文字 Char1"/>
    <w:semiHidden/>
    <w:qFormat/>
    <w:uiPriority w:val="99"/>
    <w:rPr>
      <w:sz w:val="24"/>
    </w:rPr>
  </w:style>
  <w:style w:type="character" w:customStyle="1" w:styleId="162">
    <w:name w:val="font61"/>
    <w:qFormat/>
    <w:uiPriority w:val="0"/>
    <w:rPr>
      <w:rFonts w:hint="default" w:ascii="font-weight : 400" w:hAnsi="font-weight : 400" w:eastAsia="font-weight : 400" w:cs="font-weight : 400"/>
      <w:color w:val="000000"/>
      <w:sz w:val="12"/>
      <w:szCs w:val="12"/>
      <w:u w:val="none"/>
    </w:rPr>
  </w:style>
  <w:style w:type="character" w:customStyle="1" w:styleId="163">
    <w:name w:val="无间隔 字符"/>
    <w:link w:val="164"/>
    <w:qFormat/>
    <w:uiPriority w:val="0"/>
    <w:rPr>
      <w:rFonts w:ascii="Arial" w:hAnsi="Arial" w:eastAsia="Times New Roman"/>
      <w:spacing w:val="8"/>
      <w:kern w:val="2"/>
      <w:sz w:val="24"/>
      <w:szCs w:val="22"/>
      <w:lang w:val="en-US" w:eastAsia="zh-CN" w:bidi="ar-SA"/>
    </w:rPr>
  </w:style>
  <w:style w:type="paragraph" w:styleId="164">
    <w:name w:val="No Spacing"/>
    <w:link w:val="163"/>
    <w:qFormat/>
    <w:uiPriority w:val="0"/>
    <w:pPr>
      <w:widowControl w:val="0"/>
      <w:spacing w:line="360" w:lineRule="auto"/>
    </w:pPr>
    <w:rPr>
      <w:rFonts w:ascii="Arial" w:hAnsi="Arial" w:eastAsia="Times New Roman" w:cs="Times New Roman"/>
      <w:spacing w:val="8"/>
      <w:kern w:val="2"/>
      <w:sz w:val="24"/>
      <w:szCs w:val="22"/>
      <w:lang w:val="en-US" w:eastAsia="zh-CN" w:bidi="ar-SA"/>
    </w:rPr>
  </w:style>
  <w:style w:type="character" w:customStyle="1" w:styleId="165">
    <w:name w:val="正 文 1 Char"/>
    <w:qFormat/>
    <w:uiPriority w:val="0"/>
    <w:rPr>
      <w:rFonts w:ascii="宋体" w:hAnsi="Courier New" w:eastAsia="宋体" w:cs="Courier New"/>
      <w:kern w:val="2"/>
      <w:sz w:val="21"/>
      <w:szCs w:val="21"/>
      <w:lang w:val="en-US" w:eastAsia="zh-CN" w:bidi="ar-SA"/>
    </w:rPr>
  </w:style>
  <w:style w:type="character" w:customStyle="1" w:styleId="166">
    <w:name w:val="nj21"/>
    <w:qFormat/>
    <w:uiPriority w:val="0"/>
    <w:rPr>
      <w:sz w:val="18"/>
      <w:szCs w:val="18"/>
    </w:rPr>
  </w:style>
  <w:style w:type="character" w:customStyle="1" w:styleId="167">
    <w:name w:val="15"/>
    <w:qFormat/>
    <w:uiPriority w:val="0"/>
    <w:rPr>
      <w:rFonts w:hint="default" w:ascii="Times New Roman" w:hAnsi="Times New Roman" w:cs="Times New Roman"/>
      <w:sz w:val="20"/>
      <w:szCs w:val="20"/>
    </w:rPr>
  </w:style>
  <w:style w:type="character" w:customStyle="1" w:styleId="168">
    <w:name w:val="Char Char6"/>
    <w:qFormat/>
    <w:uiPriority w:val="0"/>
    <w:rPr>
      <w:kern w:val="2"/>
      <w:sz w:val="21"/>
      <w:szCs w:val="24"/>
    </w:rPr>
  </w:style>
  <w:style w:type="character" w:customStyle="1" w:styleId="169">
    <w:name w:val="def正文 Char Char"/>
    <w:link w:val="170"/>
    <w:qFormat/>
    <w:uiPriority w:val="0"/>
    <w:rPr>
      <w:b/>
      <w:sz w:val="21"/>
      <w:szCs w:val="21"/>
      <w:lang w:bidi="ar-SA"/>
    </w:rPr>
  </w:style>
  <w:style w:type="paragraph" w:customStyle="1" w:styleId="170">
    <w:name w:val="def正文"/>
    <w:basedOn w:val="22"/>
    <w:link w:val="169"/>
    <w:qFormat/>
    <w:uiPriority w:val="0"/>
    <w:pPr>
      <w:widowControl/>
      <w:spacing w:before="156" w:beforeLines="50" w:after="156" w:afterLines="50"/>
      <w:jc w:val="center"/>
    </w:pPr>
    <w:rPr>
      <w:rFonts w:ascii="Times New Roman" w:eastAsia="宋体"/>
      <w:b/>
      <w:spacing w:val="0"/>
      <w:kern w:val="0"/>
      <w:sz w:val="21"/>
      <w:szCs w:val="21"/>
    </w:rPr>
  </w:style>
  <w:style w:type="character" w:customStyle="1" w:styleId="171">
    <w:name w:val="unnamed1"/>
    <w:qFormat/>
    <w:uiPriority w:val="0"/>
  </w:style>
  <w:style w:type="character" w:customStyle="1" w:styleId="172">
    <w:name w:val="s9nb"/>
    <w:qFormat/>
    <w:uiPriority w:val="0"/>
  </w:style>
  <w:style w:type="character" w:customStyle="1" w:styleId="173">
    <w:name w:val="一般正文 Char Char"/>
    <w:link w:val="174"/>
    <w:qFormat/>
    <w:uiPriority w:val="0"/>
    <w:rPr>
      <w:sz w:val="24"/>
      <w:lang w:eastAsia="en-US" w:bidi="ar-SA"/>
    </w:rPr>
  </w:style>
  <w:style w:type="paragraph" w:customStyle="1" w:styleId="174">
    <w:name w:val="一般正文"/>
    <w:basedOn w:val="1"/>
    <w:link w:val="173"/>
    <w:qFormat/>
    <w:uiPriority w:val="0"/>
    <w:pPr>
      <w:spacing w:before="156" w:beforeLines="50" w:after="156" w:afterLines="50" w:line="240" w:lineRule="atLeast"/>
      <w:ind w:left="720"/>
    </w:pPr>
    <w:rPr>
      <w:rFonts w:ascii="Times New Roman" w:eastAsia="宋体"/>
      <w:spacing w:val="0"/>
      <w:kern w:val="0"/>
      <w:sz w:val="24"/>
      <w:szCs w:val="20"/>
      <w:lang w:eastAsia="en-US"/>
    </w:rPr>
  </w:style>
  <w:style w:type="character" w:customStyle="1" w:styleId="175">
    <w:name w:val="题注(图注) Char Char1"/>
    <w:qFormat/>
    <w:uiPriority w:val="0"/>
    <w:rPr>
      <w:rFonts w:ascii="Arial" w:hAnsi="Arial" w:eastAsia="黑体" w:cs="Arial"/>
      <w:snapToGrid w:val="0"/>
      <w:lang w:val="en-US" w:eastAsia="zh-CN" w:bidi="ar-SA"/>
    </w:rPr>
  </w:style>
  <w:style w:type="character" w:customStyle="1" w:styleId="176">
    <w:name w:val="索引目录 主条目"/>
    <w:qFormat/>
    <w:uiPriority w:val="0"/>
    <w:rPr>
      <w:b/>
      <w:bCs/>
      <w:color w:val="FFFFFF"/>
      <w:shd w:val="clear" w:color="auto" w:fill="000000"/>
    </w:rPr>
  </w:style>
  <w:style w:type="character" w:customStyle="1" w:styleId="177">
    <w:name w:val="正文文本缩进 Char"/>
    <w:qFormat/>
    <w:uiPriority w:val="0"/>
    <w:rPr>
      <w:rFonts w:eastAsia="宋体"/>
      <w:kern w:val="2"/>
      <w:sz w:val="32"/>
      <w:lang w:val="en-US" w:eastAsia="zh-CN" w:bidi="ar-SA"/>
    </w:rPr>
  </w:style>
  <w:style w:type="character" w:customStyle="1" w:styleId="178">
    <w:name w:val="Char Char32"/>
    <w:qFormat/>
    <w:uiPriority w:val="0"/>
    <w:rPr>
      <w:rFonts w:ascii="Times New Roman" w:hAnsi="Times New Roman"/>
      <w:b/>
      <w:sz w:val="30"/>
    </w:rPr>
  </w:style>
  <w:style w:type="character" w:customStyle="1" w:styleId="179">
    <w:name w:val="t181"/>
    <w:qFormat/>
    <w:uiPriority w:val="0"/>
    <w:rPr>
      <w:color w:val="000000"/>
      <w:sz w:val="21"/>
      <w:szCs w:val="21"/>
    </w:rPr>
  </w:style>
  <w:style w:type="character" w:customStyle="1" w:styleId="180">
    <w:name w:val="Footer Char"/>
    <w:qFormat/>
    <w:uiPriority w:val="0"/>
    <w:rPr>
      <w:rFonts w:eastAsia="宋体"/>
      <w:kern w:val="2"/>
      <w:sz w:val="18"/>
      <w:szCs w:val="18"/>
      <w:lang w:val="en-US" w:eastAsia="zh-CN" w:bidi="ar-SA"/>
    </w:rPr>
  </w:style>
  <w:style w:type="character" w:customStyle="1" w:styleId="181">
    <w:name w:val="首行缩进 Char"/>
    <w:qFormat/>
    <w:uiPriority w:val="0"/>
    <w:rPr>
      <w:rFonts w:ascii="Calibri" w:hAnsi="Calibri" w:eastAsia="宋体" w:cs="Times New Roman"/>
      <w:sz w:val="22"/>
      <w:szCs w:val="22"/>
    </w:rPr>
  </w:style>
  <w:style w:type="character" w:customStyle="1" w:styleId="182">
    <w:name w:val="a031"/>
    <w:qFormat/>
    <w:uiPriority w:val="0"/>
    <w:rPr>
      <w:color w:val="000000"/>
      <w:sz w:val="21"/>
      <w:szCs w:val="21"/>
    </w:rPr>
  </w:style>
  <w:style w:type="character" w:customStyle="1" w:styleId="183">
    <w:name w:val="contenttitle1"/>
    <w:qFormat/>
    <w:uiPriority w:val="0"/>
    <w:rPr>
      <w:rFonts w:hint="default" w:ascii="Arial" w:hAnsi="Arial" w:cs="Arial"/>
      <w:b/>
      <w:bCs/>
      <w:color w:val="000000"/>
      <w:sz w:val="21"/>
      <w:szCs w:val="21"/>
      <w:u w:val="none"/>
    </w:rPr>
  </w:style>
  <w:style w:type="character" w:customStyle="1" w:styleId="184">
    <w:name w:val="样式4 Char Char"/>
    <w:link w:val="185"/>
    <w:qFormat/>
    <w:uiPriority w:val="0"/>
    <w:rPr>
      <w:b/>
      <w:kern w:val="2"/>
      <w:sz w:val="32"/>
      <w:lang w:bidi="ar-SA"/>
    </w:rPr>
  </w:style>
  <w:style w:type="paragraph" w:customStyle="1" w:styleId="185">
    <w:name w:val="样式4"/>
    <w:basedOn w:val="1"/>
    <w:link w:val="184"/>
    <w:qFormat/>
    <w:uiPriority w:val="0"/>
    <w:pPr>
      <w:jc w:val="center"/>
      <w:outlineLvl w:val="0"/>
    </w:pPr>
    <w:rPr>
      <w:rFonts w:ascii="Times New Roman" w:eastAsia="宋体"/>
      <w:b/>
      <w:spacing w:val="0"/>
      <w:sz w:val="32"/>
      <w:szCs w:val="20"/>
    </w:rPr>
  </w:style>
  <w:style w:type="character" w:customStyle="1" w:styleId="186">
    <w:name w:val="正文样1 Char"/>
    <w:link w:val="187"/>
    <w:qFormat/>
    <w:uiPriority w:val="0"/>
    <w:rPr>
      <w:rFonts w:ascii="Calibri" w:hAnsi="Calibri" w:cs="宋体"/>
      <w:kern w:val="2"/>
      <w:sz w:val="24"/>
      <w:szCs w:val="24"/>
    </w:rPr>
  </w:style>
  <w:style w:type="paragraph" w:customStyle="1" w:styleId="187">
    <w:name w:val="正文样1"/>
    <w:basedOn w:val="1"/>
    <w:link w:val="186"/>
    <w:qFormat/>
    <w:uiPriority w:val="0"/>
    <w:pPr>
      <w:spacing w:line="360" w:lineRule="auto"/>
      <w:ind w:firstLine="480"/>
    </w:pPr>
    <w:rPr>
      <w:rFonts w:ascii="Calibri" w:hAnsi="Calibri" w:eastAsia="宋体"/>
      <w:spacing w:val="0"/>
      <w:sz w:val="24"/>
    </w:rPr>
  </w:style>
  <w:style w:type="character" w:customStyle="1" w:styleId="188">
    <w:name w:val="正文文本 Char"/>
    <w:qFormat/>
    <w:uiPriority w:val="99"/>
    <w:rPr>
      <w:rFonts w:ascii="宋体" w:hAnsi="宋体" w:eastAsia="宋体"/>
      <w:color w:val="000000"/>
      <w:sz w:val="24"/>
      <w:szCs w:val="24"/>
      <w:lang w:bidi="ar-SA"/>
    </w:rPr>
  </w:style>
  <w:style w:type="character" w:customStyle="1" w:styleId="189">
    <w:name w:val="z-窗体底端 字符"/>
    <w:link w:val="190"/>
    <w:qFormat/>
    <w:uiPriority w:val="0"/>
    <w:rPr>
      <w:rFonts w:ascii="Arial" w:hAnsi="Arial" w:eastAsia="宋体" w:cs="Arial"/>
      <w:vanish/>
      <w:sz w:val="16"/>
      <w:szCs w:val="16"/>
      <w:lang w:val="en-US" w:eastAsia="zh-CN" w:bidi="ar-SA"/>
    </w:rPr>
  </w:style>
  <w:style w:type="paragraph" w:customStyle="1" w:styleId="190">
    <w:name w:val="z-窗体底端1"/>
    <w:basedOn w:val="1"/>
    <w:next w:val="1"/>
    <w:link w:val="189"/>
    <w:qFormat/>
    <w:uiPriority w:val="0"/>
    <w:pPr>
      <w:widowControl/>
      <w:pBdr>
        <w:top w:val="single" w:color="auto" w:sz="6" w:space="1"/>
      </w:pBdr>
      <w:jc w:val="center"/>
    </w:pPr>
    <w:rPr>
      <w:rFonts w:ascii="Arial" w:hAnsi="Arial" w:eastAsia="宋体" w:cs="Arial"/>
      <w:vanish/>
      <w:spacing w:val="0"/>
      <w:kern w:val="0"/>
      <w:sz w:val="16"/>
      <w:szCs w:val="16"/>
    </w:rPr>
  </w:style>
  <w:style w:type="character" w:customStyle="1" w:styleId="191">
    <w:name w:val="PI Char"/>
    <w:qFormat/>
    <w:uiPriority w:val="0"/>
    <w:rPr>
      <w:kern w:val="2"/>
      <w:sz w:val="21"/>
      <w:szCs w:val="24"/>
    </w:rPr>
  </w:style>
  <w:style w:type="character" w:customStyle="1" w:styleId="192">
    <w:name w:val="wlink"/>
    <w:qFormat/>
    <w:uiPriority w:val="0"/>
  </w:style>
  <w:style w:type="character" w:customStyle="1" w:styleId="193">
    <w:name w:val="圈5级标题 Char Char"/>
    <w:link w:val="194"/>
    <w:qFormat/>
    <w:uiPriority w:val="0"/>
    <w:rPr>
      <w:rFonts w:ascii="宋体" w:hAnsi="宋体"/>
      <w:sz w:val="24"/>
      <w:szCs w:val="24"/>
      <w:lang w:bidi="ar-SA"/>
    </w:rPr>
  </w:style>
  <w:style w:type="paragraph" w:customStyle="1" w:styleId="194">
    <w:name w:val="圈5级标题"/>
    <w:basedOn w:val="7"/>
    <w:link w:val="193"/>
    <w:qFormat/>
    <w:uiPriority w:val="0"/>
    <w:pPr>
      <w:keepNext w:val="0"/>
      <w:keepLines w:val="0"/>
      <w:widowControl/>
      <w:spacing w:before="0" w:after="0" w:line="360" w:lineRule="auto"/>
      <w:jc w:val="left"/>
      <w:outlineLvl w:val="9"/>
    </w:pPr>
    <w:rPr>
      <w:rFonts w:ascii="宋体" w:hAnsi="宋体"/>
      <w:b w:val="0"/>
      <w:kern w:val="0"/>
      <w:sz w:val="24"/>
      <w:szCs w:val="24"/>
    </w:rPr>
  </w:style>
  <w:style w:type="paragraph" w:customStyle="1" w:styleId="195">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spacing w:val="0"/>
      <w:kern w:val="0"/>
      <w:sz w:val="22"/>
      <w:szCs w:val="22"/>
    </w:rPr>
  </w:style>
  <w:style w:type="paragraph" w:customStyle="1" w:styleId="196">
    <w:name w:val="Terminal Display"/>
    <w:qFormat/>
    <w:uiPriority w:val="0"/>
    <w:pPr>
      <w:widowControl w:val="0"/>
      <w:ind w:left="1701"/>
      <w:jc w:val="both"/>
    </w:pPr>
    <w:rPr>
      <w:rFonts w:ascii="Courier New" w:hAnsi="Courier New" w:eastAsia="宋体" w:cs="Courier New"/>
      <w:sz w:val="17"/>
      <w:szCs w:val="17"/>
      <w:lang w:val="en-US" w:eastAsia="zh-CN" w:bidi="ar-SA"/>
    </w:rPr>
  </w:style>
  <w:style w:type="paragraph" w:customStyle="1" w:styleId="197">
    <w:name w:val="HC正文编号"/>
    <w:qFormat/>
    <w:uiPriority w:val="0"/>
    <w:pPr>
      <w:adjustRightInd w:val="0"/>
      <w:snapToGrid w:val="0"/>
      <w:spacing w:line="360" w:lineRule="auto"/>
    </w:pPr>
    <w:rPr>
      <w:rFonts w:ascii="Times New Roman" w:hAnsi="宋体" w:eastAsia="仿宋_GB2312" w:cs="Times New Roman"/>
      <w:sz w:val="24"/>
      <w:lang w:val="en-US" w:eastAsia="zh-CN" w:bidi="ar-SA"/>
    </w:rPr>
  </w:style>
  <w:style w:type="paragraph" w:customStyle="1" w:styleId="198">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spacing w:val="0"/>
      <w:kern w:val="0"/>
      <w:sz w:val="20"/>
      <w:szCs w:val="20"/>
    </w:rPr>
  </w:style>
  <w:style w:type="paragraph" w:customStyle="1" w:styleId="199">
    <w:name w:val="表1"/>
    <w:basedOn w:val="1"/>
    <w:qFormat/>
    <w:uiPriority w:val="0"/>
    <w:pPr>
      <w:spacing w:line="300" w:lineRule="exact"/>
      <w:ind w:right="-328" w:rightChars="-156"/>
    </w:pPr>
    <w:rPr>
      <w:rFonts w:ascii="宋体" w:hAnsi="宋体" w:eastAsia="宋体"/>
      <w:color w:val="FF0000"/>
      <w:spacing w:val="0"/>
      <w:sz w:val="21"/>
      <w:szCs w:val="21"/>
    </w:rPr>
  </w:style>
  <w:style w:type="paragraph" w:customStyle="1" w:styleId="200">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spacing w:val="0"/>
      <w:kern w:val="0"/>
      <w:sz w:val="20"/>
      <w:szCs w:val="20"/>
    </w:rPr>
  </w:style>
  <w:style w:type="paragraph" w:customStyle="1" w:styleId="201">
    <w:name w:val="font7"/>
    <w:basedOn w:val="1"/>
    <w:qFormat/>
    <w:uiPriority w:val="0"/>
    <w:pPr>
      <w:widowControl/>
      <w:spacing w:before="100" w:beforeAutospacing="1" w:after="100" w:afterAutospacing="1"/>
      <w:jc w:val="left"/>
    </w:pPr>
    <w:rPr>
      <w:rFonts w:ascii="Times New Roman" w:eastAsia="Arial Unicode MS"/>
      <w:b/>
      <w:bCs/>
      <w:color w:val="000000"/>
      <w:spacing w:val="0"/>
      <w:kern w:val="0"/>
      <w:sz w:val="20"/>
      <w:szCs w:val="20"/>
    </w:rPr>
  </w:style>
  <w:style w:type="paragraph" w:customStyle="1" w:styleId="202">
    <w:name w:val="xl5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spacing w:val="0"/>
      <w:kern w:val="0"/>
      <w:sz w:val="20"/>
      <w:szCs w:val="20"/>
    </w:rPr>
  </w:style>
  <w:style w:type="paragraph" w:customStyle="1" w:styleId="203">
    <w:name w:val="排列"/>
    <w:basedOn w:val="1"/>
    <w:qFormat/>
    <w:uiPriority w:val="0"/>
    <w:pPr>
      <w:tabs>
        <w:tab w:val="left" w:pos="1260"/>
      </w:tabs>
      <w:spacing w:line="360" w:lineRule="auto"/>
      <w:ind w:left="1260" w:hanging="420"/>
    </w:pPr>
    <w:rPr>
      <w:rFonts w:ascii="宋体" w:hAnsi="宋体" w:eastAsia="宋体"/>
      <w:spacing w:val="0"/>
      <w:kern w:val="0"/>
      <w:sz w:val="21"/>
    </w:rPr>
  </w:style>
  <w:style w:type="paragraph" w:customStyle="1" w:styleId="204">
    <w:name w:val="段落1"/>
    <w:basedOn w:val="1"/>
    <w:qFormat/>
    <w:uiPriority w:val="0"/>
    <w:pPr>
      <w:autoSpaceDE w:val="0"/>
      <w:autoSpaceDN w:val="0"/>
      <w:adjustRightInd w:val="0"/>
      <w:spacing w:before="105" w:after="120"/>
    </w:pPr>
    <w:rPr>
      <w:rFonts w:ascii="宋体" w:eastAsia="幼圆"/>
      <w:spacing w:val="0"/>
      <w:kern w:val="0"/>
      <w:sz w:val="21"/>
      <w:szCs w:val="20"/>
    </w:rPr>
  </w:style>
  <w:style w:type="paragraph" w:customStyle="1" w:styleId="205">
    <w:name w:val="Char Char1 Char Char Char Char Char Char"/>
    <w:basedOn w:val="1"/>
    <w:qFormat/>
    <w:uiPriority w:val="0"/>
    <w:pPr>
      <w:tabs>
        <w:tab w:val="left" w:pos="360"/>
      </w:tabs>
      <w:ind w:firstLine="420" w:firstLineChars="150"/>
    </w:pPr>
    <w:rPr>
      <w:rFonts w:ascii="Arial" w:hAnsi="Arial" w:eastAsia="宋体" w:cs="Arial"/>
      <w:spacing w:val="0"/>
      <w:sz w:val="20"/>
      <w:szCs w:val="20"/>
    </w:rPr>
  </w:style>
  <w:style w:type="paragraph" w:customStyle="1" w:styleId="206">
    <w:name w:val="无间隔2"/>
    <w:qFormat/>
    <w:uiPriority w:val="0"/>
    <w:pPr>
      <w:widowControl w:val="0"/>
      <w:jc w:val="both"/>
    </w:pPr>
    <w:rPr>
      <w:rFonts w:ascii="Times New Roman" w:hAnsi="Times New Roman" w:eastAsia="楷体_GB2312" w:cs="Times New Roman"/>
      <w:kern w:val="2"/>
      <w:sz w:val="24"/>
      <w:szCs w:val="22"/>
      <w:lang w:val="en-US" w:eastAsia="zh-CN" w:bidi="ar-SA"/>
    </w:rPr>
  </w:style>
  <w:style w:type="paragraph" w:customStyle="1" w:styleId="207">
    <w:name w:val="正文要点2级"/>
    <w:next w:val="1"/>
    <w:qFormat/>
    <w:uiPriority w:val="0"/>
    <w:pPr>
      <w:spacing w:before="156" w:beforeLines="50" w:after="156" w:afterLines="50" w:line="360" w:lineRule="auto"/>
    </w:pPr>
    <w:rPr>
      <w:rFonts w:ascii="Arial" w:hAnsi="Arial" w:eastAsia="黑体" w:cs="Times New Roman"/>
      <w:bCs/>
      <w:kern w:val="2"/>
      <w:sz w:val="21"/>
      <w:szCs w:val="32"/>
      <w:lang w:val="en-US" w:eastAsia="zh-CN" w:bidi="ar-SA"/>
    </w:rPr>
  </w:style>
  <w:style w:type="paragraph" w:customStyle="1" w:styleId="208">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spacing w:val="0"/>
      <w:kern w:val="0"/>
      <w:sz w:val="20"/>
      <w:szCs w:val="20"/>
    </w:rPr>
  </w:style>
  <w:style w:type="paragraph" w:customStyle="1" w:styleId="209">
    <w:name w:val="Normal + 小四"/>
    <w:basedOn w:val="1"/>
    <w:qFormat/>
    <w:uiPriority w:val="0"/>
    <w:pPr>
      <w:spacing w:line="360" w:lineRule="auto"/>
    </w:pPr>
    <w:rPr>
      <w:rFonts w:ascii="Times New Roman" w:eastAsia="宋体"/>
      <w:spacing w:val="0"/>
      <w:sz w:val="24"/>
    </w:rPr>
  </w:style>
  <w:style w:type="paragraph" w:customStyle="1" w:styleId="210">
    <w:name w:val="表格=文本"/>
    <w:basedOn w:val="1"/>
    <w:qFormat/>
    <w:uiPriority w:val="0"/>
    <w:pPr>
      <w:suppressAutoHyphens/>
      <w:jc w:val="left"/>
    </w:pPr>
    <w:rPr>
      <w:rFonts w:ascii="宋体" w:hAnsi="宋体" w:eastAsia="新宋体"/>
      <w:spacing w:val="0"/>
      <w:kern w:val="0"/>
      <w:sz w:val="18"/>
      <w:szCs w:val="18"/>
    </w:rPr>
  </w:style>
  <w:style w:type="paragraph" w:customStyle="1" w:styleId="211">
    <w:name w:val="_Style 3"/>
    <w:basedOn w:val="1"/>
    <w:qFormat/>
    <w:uiPriority w:val="0"/>
    <w:pPr>
      <w:autoSpaceDE w:val="0"/>
      <w:autoSpaceDN w:val="0"/>
      <w:adjustRightInd w:val="0"/>
      <w:spacing w:line="360" w:lineRule="auto"/>
      <w:ind w:firstLine="420" w:firstLineChars="200"/>
      <w:jc w:val="left"/>
    </w:pPr>
    <w:rPr>
      <w:rFonts w:ascii="Calibri" w:hAnsi="Calibri" w:eastAsia="宋体"/>
      <w:spacing w:val="0"/>
      <w:kern w:val="0"/>
      <w:sz w:val="21"/>
      <w:szCs w:val="22"/>
    </w:rPr>
  </w:style>
  <w:style w:type="paragraph" w:customStyle="1" w:styleId="212">
    <w:name w:val="Bullet 2"/>
    <w:basedOn w:val="1"/>
    <w:qFormat/>
    <w:uiPriority w:val="0"/>
    <w:pPr>
      <w:widowControl/>
      <w:tabs>
        <w:tab w:val="left" w:pos="1440"/>
      </w:tabs>
      <w:spacing w:line="290" w:lineRule="atLeast"/>
      <w:ind w:left="1440" w:hanging="720"/>
      <w:jc w:val="left"/>
    </w:pPr>
    <w:rPr>
      <w:rFonts w:ascii="Times New Roman" w:eastAsia="Times New Roman"/>
      <w:spacing w:val="0"/>
      <w:kern w:val="0"/>
      <w:sz w:val="24"/>
      <w:szCs w:val="20"/>
      <w:lang w:eastAsia="en-US"/>
    </w:rPr>
  </w:style>
  <w:style w:type="paragraph" w:customStyle="1" w:styleId="213">
    <w:name w:val="样式 Arial 行距: 多倍行距 1.2 字行 首行缩进:  2 字符"/>
    <w:basedOn w:val="1"/>
    <w:qFormat/>
    <w:uiPriority w:val="0"/>
    <w:pPr>
      <w:spacing w:line="288" w:lineRule="auto"/>
      <w:ind w:firstLine="420" w:firstLineChars="200"/>
    </w:pPr>
    <w:rPr>
      <w:rFonts w:ascii="Arial" w:hAnsi="Arial" w:eastAsia="宋体"/>
      <w:spacing w:val="0"/>
      <w:sz w:val="20"/>
      <w:szCs w:val="20"/>
    </w:rPr>
  </w:style>
  <w:style w:type="paragraph" w:customStyle="1" w:styleId="214">
    <w:name w:val="修订1"/>
    <w:qFormat/>
    <w:uiPriority w:val="0"/>
    <w:rPr>
      <w:rFonts w:ascii="Times New Roman" w:hAnsi="Times New Roman" w:eastAsia="宋体" w:cs="Times New Roman"/>
      <w:kern w:val="2"/>
      <w:sz w:val="21"/>
      <w:szCs w:val="24"/>
      <w:lang w:val="en-US" w:eastAsia="zh-CN" w:bidi="ar-SA"/>
    </w:rPr>
  </w:style>
  <w:style w:type="paragraph" w:customStyle="1" w:styleId="215">
    <w:name w:val="Char3"/>
    <w:basedOn w:val="1"/>
    <w:qFormat/>
    <w:uiPriority w:val="0"/>
    <w:rPr>
      <w:rFonts w:ascii="Tahoma" w:hAnsi="Tahoma" w:eastAsia="宋体" w:cs="Tahoma"/>
      <w:spacing w:val="0"/>
      <w:sz w:val="24"/>
    </w:rPr>
  </w:style>
  <w:style w:type="paragraph" w:customStyle="1" w:styleId="216">
    <w:name w:val="样式  + 首行缩进:  0.79 厘米"/>
    <w:next w:val="6"/>
    <w:qFormat/>
    <w:uiPriority w:val="0"/>
    <w:pPr>
      <w:spacing w:line="300" w:lineRule="auto"/>
      <w:jc w:val="both"/>
    </w:pPr>
    <w:rPr>
      <w:rFonts w:ascii="宋体" w:hAnsi="宋体" w:eastAsia="宋体" w:cs="Arial"/>
      <w:kern w:val="2"/>
      <w:sz w:val="24"/>
      <w:szCs w:val="17"/>
      <w:lang w:val="en-US" w:eastAsia="zh-CN" w:bidi="ar-SA"/>
    </w:rPr>
  </w:style>
  <w:style w:type="paragraph" w:customStyle="1" w:styleId="217">
    <w:name w:val="n"/>
    <w:basedOn w:val="1"/>
    <w:qFormat/>
    <w:uiPriority w:val="0"/>
    <w:pPr>
      <w:autoSpaceDE w:val="0"/>
      <w:autoSpaceDN w:val="0"/>
      <w:adjustRightInd w:val="0"/>
      <w:spacing w:line="400" w:lineRule="atLeast"/>
      <w:textAlignment w:val="baseline"/>
    </w:pPr>
    <w:rPr>
      <w:rFonts w:ascii="宋体" w:eastAsia="宋体"/>
      <w:spacing w:val="0"/>
      <w:kern w:val="0"/>
      <w:sz w:val="24"/>
      <w:szCs w:val="20"/>
    </w:rPr>
  </w:style>
  <w:style w:type="paragraph" w:customStyle="1" w:styleId="218">
    <w:name w:val="Char Char Char Char Char Char Char Char Char Char Char Char Char Char Char Char Char Char Char"/>
    <w:basedOn w:val="1"/>
    <w:qFormat/>
    <w:uiPriority w:val="0"/>
    <w:pPr>
      <w:widowControl/>
      <w:spacing w:after="160" w:line="240" w:lineRule="exact"/>
      <w:jc w:val="left"/>
    </w:pPr>
    <w:rPr>
      <w:rFonts w:ascii="Verdana" w:hAnsi="Verdana" w:eastAsia="宋体"/>
      <w:spacing w:val="0"/>
      <w:kern w:val="0"/>
      <w:sz w:val="20"/>
      <w:szCs w:val="20"/>
      <w:lang w:eastAsia="en-US"/>
    </w:rPr>
  </w:style>
  <w:style w:type="paragraph" w:customStyle="1" w:styleId="219">
    <w:name w:val="arial122"/>
    <w:basedOn w:val="1"/>
    <w:qFormat/>
    <w:uiPriority w:val="0"/>
    <w:pPr>
      <w:widowControl/>
      <w:spacing w:line="300" w:lineRule="atLeast"/>
      <w:jc w:val="left"/>
    </w:pPr>
    <w:rPr>
      <w:rFonts w:ascii="宋体" w:hAnsi="宋体" w:eastAsia="宋体" w:cs="宋体"/>
      <w:spacing w:val="0"/>
      <w:kern w:val="0"/>
      <w:sz w:val="18"/>
      <w:szCs w:val="18"/>
    </w:rPr>
  </w:style>
  <w:style w:type="paragraph" w:customStyle="1" w:styleId="220">
    <w:name w:val="_Style 253"/>
    <w:basedOn w:val="1"/>
    <w:qFormat/>
    <w:uiPriority w:val="0"/>
    <w:pPr>
      <w:widowControl/>
      <w:spacing w:after="160" w:line="240" w:lineRule="exact"/>
    </w:pPr>
  </w:style>
  <w:style w:type="paragraph" w:customStyle="1" w:styleId="221">
    <w:name w:val="_Style 195"/>
    <w:basedOn w:val="1"/>
    <w:qFormat/>
    <w:uiPriority w:val="0"/>
    <w:pPr>
      <w:widowControl/>
      <w:spacing w:after="160" w:line="240" w:lineRule="exact"/>
      <w:jc w:val="left"/>
    </w:pPr>
  </w:style>
  <w:style w:type="paragraph" w:customStyle="1" w:styleId="222">
    <w:name w:val="Char Char26 Char Char"/>
    <w:basedOn w:val="1"/>
    <w:qFormat/>
    <w:uiPriority w:val="0"/>
    <w:pPr>
      <w:widowControl/>
      <w:spacing w:after="160" w:line="240" w:lineRule="exact"/>
      <w:jc w:val="left"/>
    </w:pPr>
  </w:style>
  <w:style w:type="paragraph" w:customStyle="1" w:styleId="223">
    <w:name w:val="简短要点"/>
    <w:next w:val="1"/>
    <w:qFormat/>
    <w:uiPriority w:val="0"/>
    <w:pPr>
      <w:spacing w:before="156" w:beforeLines="50" w:after="156" w:afterLines="50" w:line="300" w:lineRule="auto"/>
      <w:ind w:firstLine="400"/>
    </w:pPr>
    <w:rPr>
      <w:rFonts w:ascii="Times New Roman" w:hAnsi="Times New Roman" w:eastAsia="宋体" w:cs="Times New Roman"/>
      <w:b/>
      <w:bCs/>
      <w:kern w:val="2"/>
      <w:sz w:val="24"/>
      <w:szCs w:val="28"/>
      <w:lang w:val="en-US" w:eastAsia="zh-CN" w:bidi="ar-SA"/>
    </w:rPr>
  </w:style>
  <w:style w:type="paragraph" w:customStyle="1" w:styleId="224">
    <w:name w:val="_Style 58"/>
    <w:basedOn w:val="1"/>
    <w:qFormat/>
    <w:uiPriority w:val="0"/>
    <w:pPr>
      <w:widowControl/>
      <w:spacing w:after="160" w:line="240" w:lineRule="exact"/>
      <w:jc w:val="left"/>
    </w:pPr>
  </w:style>
  <w:style w:type="paragraph" w:customStyle="1" w:styleId="225">
    <w:name w:val="Char"/>
    <w:basedOn w:val="1"/>
    <w:qFormat/>
    <w:uiPriority w:val="0"/>
    <w:rPr>
      <w:rFonts w:ascii="Tahoma" w:hAnsi="Tahoma" w:eastAsia="宋体"/>
      <w:spacing w:val="0"/>
      <w:sz w:val="24"/>
      <w:szCs w:val="20"/>
    </w:rPr>
  </w:style>
  <w:style w:type="paragraph" w:customStyle="1" w:styleId="226">
    <w:name w:val="xl34"/>
    <w:basedOn w:val="1"/>
    <w:qFormat/>
    <w:uiPriority w:val="0"/>
    <w:pPr>
      <w:widowControl/>
      <w:spacing w:before="100" w:beforeAutospacing="1" w:after="100" w:afterAutospacing="1"/>
      <w:jc w:val="center"/>
      <w:textAlignment w:val="center"/>
    </w:pPr>
    <w:rPr>
      <w:rFonts w:ascii="Arial Unicode MS" w:hAnsi="Arial Unicode MS" w:eastAsia="宋体"/>
      <w:spacing w:val="0"/>
      <w:kern w:val="0"/>
      <w:sz w:val="24"/>
    </w:rPr>
  </w:style>
  <w:style w:type="paragraph" w:customStyle="1" w:styleId="227">
    <w:name w:val="首标2"/>
    <w:basedOn w:val="1"/>
    <w:qFormat/>
    <w:uiPriority w:val="0"/>
    <w:pPr>
      <w:adjustRightInd w:val="0"/>
      <w:spacing w:line="320" w:lineRule="atLeast"/>
      <w:ind w:left="425" w:hanging="425"/>
      <w:textAlignment w:val="baseline"/>
    </w:pPr>
    <w:rPr>
      <w:rFonts w:ascii="Times New Roman" w:eastAsia="宋体"/>
      <w:spacing w:val="0"/>
      <w:kern w:val="0"/>
      <w:sz w:val="20"/>
      <w:szCs w:val="20"/>
    </w:rPr>
  </w:style>
  <w:style w:type="paragraph" w:customStyle="1" w:styleId="228">
    <w:name w:val="样式 标题 2H2h2TestHeading2th2l2Courseware #HD2Level 2 Topic...2"/>
    <w:basedOn w:val="1"/>
    <w:qFormat/>
    <w:uiPriority w:val="0"/>
    <w:pPr>
      <w:tabs>
        <w:tab w:val="left" w:pos="0"/>
      </w:tabs>
    </w:pPr>
    <w:rPr>
      <w:rFonts w:ascii="Times New Roman" w:eastAsia="宋体"/>
      <w:spacing w:val="0"/>
      <w:sz w:val="21"/>
    </w:rPr>
  </w:style>
  <w:style w:type="paragraph" w:customStyle="1" w:styleId="229">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spacing w:val="0"/>
      <w:kern w:val="0"/>
      <w:sz w:val="20"/>
      <w:szCs w:val="20"/>
    </w:rPr>
  </w:style>
  <w:style w:type="paragraph" w:customStyle="1" w:styleId="230">
    <w:name w:val="表格文字"/>
    <w:basedOn w:val="23"/>
    <w:qFormat/>
    <w:uiPriority w:val="0"/>
    <w:pPr>
      <w:keepLines w:val="0"/>
      <w:widowControl w:val="0"/>
      <w:tabs>
        <w:tab w:val="clear" w:pos="-720"/>
      </w:tabs>
      <w:adjustRightInd/>
      <w:snapToGrid/>
      <w:spacing w:before="20" w:after="20" w:line="240" w:lineRule="auto"/>
      <w:ind w:left="0"/>
    </w:pPr>
    <w:rPr>
      <w:rFonts w:ascii="Century Gothic" w:hAnsi="Century Gothic"/>
      <w:spacing w:val="0"/>
      <w:sz w:val="20"/>
      <w:szCs w:val="20"/>
    </w:rPr>
  </w:style>
  <w:style w:type="paragraph" w:customStyle="1" w:styleId="231">
    <w:name w:val="font9"/>
    <w:basedOn w:val="1"/>
    <w:qFormat/>
    <w:uiPriority w:val="0"/>
    <w:pPr>
      <w:widowControl/>
      <w:spacing w:before="100" w:beforeAutospacing="1" w:after="100" w:afterAutospacing="1"/>
      <w:jc w:val="left"/>
    </w:pPr>
    <w:rPr>
      <w:rFonts w:hint="eastAsia" w:ascii="宋体" w:hAnsi="宋体" w:eastAsia="宋体" w:cs="Arial Unicode MS"/>
      <w:color w:val="000000"/>
      <w:spacing w:val="0"/>
      <w:kern w:val="0"/>
      <w:sz w:val="20"/>
      <w:szCs w:val="20"/>
    </w:rPr>
  </w:style>
  <w:style w:type="paragraph" w:customStyle="1" w:styleId="232">
    <w:name w:val="Default"/>
    <w:qFormat/>
    <w:uiPriority w:val="0"/>
    <w:pPr>
      <w:widowControl w:val="0"/>
      <w:autoSpaceDE w:val="0"/>
      <w:autoSpaceDN w:val="0"/>
      <w:adjustRightInd w:val="0"/>
    </w:pPr>
    <w:rPr>
      <w:rFonts w:ascii="Myriad" w:hAnsi="Times New Roman" w:eastAsia="Myriad" w:cs="Myriad"/>
      <w:color w:val="000000"/>
      <w:sz w:val="24"/>
      <w:szCs w:val="24"/>
      <w:lang w:val="en-US" w:eastAsia="zh-CN" w:bidi="ar-SA"/>
    </w:rPr>
  </w:style>
  <w:style w:type="paragraph" w:customStyle="1" w:styleId="233">
    <w:name w:val="列出段落1"/>
    <w:basedOn w:val="1"/>
    <w:qFormat/>
    <w:uiPriority w:val="0"/>
    <w:pPr>
      <w:ind w:firstLine="420" w:firstLineChars="200"/>
    </w:pPr>
    <w:rPr>
      <w:rFonts w:ascii="Calibri" w:hAnsi="Calibri" w:eastAsia="宋体"/>
      <w:spacing w:val="0"/>
      <w:sz w:val="21"/>
      <w:szCs w:val="22"/>
    </w:rPr>
  </w:style>
  <w:style w:type="paragraph" w:customStyle="1" w:styleId="234">
    <w:name w:val="_Style 8"/>
    <w:basedOn w:val="1"/>
    <w:qFormat/>
    <w:uiPriority w:val="34"/>
    <w:pPr>
      <w:spacing w:line="360" w:lineRule="auto"/>
      <w:ind w:firstLine="420"/>
    </w:pPr>
    <w:rPr>
      <w:rFonts w:ascii="宋体" w:hAnsi="宋体" w:eastAsia="宋体" w:cs="宋体"/>
      <w:spacing w:val="0"/>
      <w:sz w:val="24"/>
    </w:rPr>
  </w:style>
  <w:style w:type="paragraph" w:customStyle="1" w:styleId="235">
    <w:name w:val="正文 + 宋体"/>
    <w:basedOn w:val="1"/>
    <w:qFormat/>
    <w:uiPriority w:val="0"/>
    <w:pPr>
      <w:widowControl/>
      <w:ind w:left="360" w:hanging="360"/>
      <w:jc w:val="left"/>
    </w:pPr>
    <w:rPr>
      <w:rFonts w:ascii="宋体" w:hAnsi="宋体" w:eastAsia="宋体" w:cs="宋体"/>
      <w:b/>
      <w:bCs/>
      <w:color w:val="000000"/>
      <w:spacing w:val="0"/>
      <w:kern w:val="0"/>
      <w:sz w:val="18"/>
      <w:szCs w:val="18"/>
    </w:rPr>
  </w:style>
  <w:style w:type="paragraph" w:customStyle="1" w:styleId="236">
    <w:name w:val="文档编号"/>
    <w:basedOn w:val="1"/>
    <w:next w:val="1"/>
    <w:qFormat/>
    <w:uiPriority w:val="0"/>
    <w:pPr>
      <w:adjustRightInd w:val="0"/>
      <w:spacing w:before="100" w:line="360" w:lineRule="auto"/>
      <w:jc w:val="center"/>
      <w:textAlignment w:val="baseline"/>
    </w:pPr>
    <w:rPr>
      <w:rFonts w:ascii="宋体" w:hAnsi="Arial" w:eastAsia="宋体"/>
      <w:spacing w:val="0"/>
      <w:kern w:val="0"/>
      <w:sz w:val="21"/>
      <w:szCs w:val="20"/>
    </w:rPr>
  </w:style>
  <w:style w:type="paragraph" w:customStyle="1" w:styleId="237">
    <w:name w:val="Item List"/>
    <w:qFormat/>
    <w:uiPriority w:val="0"/>
    <w:pPr>
      <w:spacing w:line="300" w:lineRule="auto"/>
      <w:jc w:val="both"/>
    </w:pPr>
    <w:rPr>
      <w:rFonts w:ascii="Arial" w:hAnsi="Arial" w:eastAsia="宋体" w:cs="Times New Roman"/>
      <w:color w:val="000000"/>
      <w:sz w:val="24"/>
      <w:lang w:val="en-US" w:eastAsia="zh-CN" w:bidi="ar-SA"/>
    </w:rPr>
  </w:style>
  <w:style w:type="paragraph" w:customStyle="1" w:styleId="238">
    <w:name w:val="样式 标题 1 + 三号"/>
    <w:basedOn w:val="2"/>
    <w:qFormat/>
    <w:uiPriority w:val="0"/>
    <w:pPr>
      <w:spacing w:before="120" w:after="120" w:line="240" w:lineRule="auto"/>
      <w:jc w:val="both"/>
    </w:pPr>
    <w:rPr>
      <w:rFonts w:eastAsia="黑体"/>
      <w:kern w:val="44"/>
      <w:sz w:val="30"/>
      <w:szCs w:val="44"/>
    </w:rPr>
  </w:style>
  <w:style w:type="paragraph" w:customStyle="1" w:styleId="239">
    <w:name w:val="Table Description"/>
    <w:next w:val="1"/>
    <w:qFormat/>
    <w:uiPriority w:val="0"/>
    <w:pPr>
      <w:keepNext/>
      <w:snapToGrid w:val="0"/>
      <w:spacing w:before="160" w:after="80"/>
      <w:ind w:left="3032" w:hanging="420"/>
      <w:jc w:val="center"/>
    </w:pPr>
    <w:rPr>
      <w:rFonts w:ascii="Arial" w:hAnsi="Arial" w:eastAsia="黑体" w:cs="Times New Roman"/>
      <w:sz w:val="24"/>
      <w:lang w:val="en-US" w:eastAsia="zh-CN" w:bidi="ar-SA"/>
    </w:rPr>
  </w:style>
  <w:style w:type="paragraph" w:customStyle="1" w:styleId="240">
    <w:name w:val="font6"/>
    <w:basedOn w:val="1"/>
    <w:qFormat/>
    <w:uiPriority w:val="0"/>
    <w:pPr>
      <w:widowControl/>
      <w:spacing w:before="100" w:beforeAutospacing="1" w:after="100" w:afterAutospacing="1"/>
      <w:jc w:val="left"/>
    </w:pPr>
    <w:rPr>
      <w:rFonts w:ascii="宋体" w:hAnsi="宋体" w:eastAsia="宋体" w:cs="宋体"/>
      <w:spacing w:val="0"/>
      <w:kern w:val="0"/>
      <w:sz w:val="20"/>
      <w:szCs w:val="20"/>
    </w:rPr>
  </w:style>
  <w:style w:type="paragraph" w:customStyle="1" w:styleId="241">
    <w:name w:val="Char Char Char Char1"/>
    <w:basedOn w:val="1"/>
    <w:qFormat/>
    <w:uiPriority w:val="0"/>
    <w:rPr>
      <w:rFonts w:ascii="Tahoma" w:hAnsi="Tahoma" w:eastAsia="宋体"/>
      <w:spacing w:val="0"/>
      <w:sz w:val="24"/>
      <w:szCs w:val="20"/>
    </w:rPr>
  </w:style>
  <w:style w:type="paragraph" w:customStyle="1" w:styleId="242">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spacing w:val="0"/>
      <w:kern w:val="0"/>
      <w:sz w:val="20"/>
      <w:szCs w:val="20"/>
    </w:rPr>
  </w:style>
  <w:style w:type="paragraph" w:customStyle="1" w:styleId="243">
    <w:name w:val="正文要点1级"/>
    <w:next w:val="1"/>
    <w:qFormat/>
    <w:uiPriority w:val="0"/>
    <w:pPr>
      <w:spacing w:before="156" w:beforeLines="50" w:after="156" w:afterLines="50" w:line="360" w:lineRule="auto"/>
      <w:ind w:left="620" w:hanging="420"/>
    </w:pPr>
    <w:rPr>
      <w:rFonts w:ascii="Arial" w:hAnsi="Arial" w:eastAsia="黑体" w:cs="Times New Roman"/>
      <w:b/>
      <w:bCs/>
      <w:kern w:val="2"/>
      <w:sz w:val="21"/>
      <w:szCs w:val="32"/>
      <w:lang w:val="en-US" w:eastAsia="zh-CN" w:bidi="ar-SA"/>
    </w:rPr>
  </w:style>
  <w:style w:type="paragraph" w:customStyle="1" w:styleId="244">
    <w:name w:val="body"/>
    <w:basedOn w:val="1"/>
    <w:qFormat/>
    <w:uiPriority w:val="0"/>
    <w:pPr>
      <w:widowControl/>
      <w:spacing w:before="100" w:beforeAutospacing="1" w:after="100" w:afterAutospacing="1" w:line="384" w:lineRule="auto"/>
      <w:jc w:val="left"/>
    </w:pPr>
    <w:rPr>
      <w:rFonts w:ascii="宋体" w:hAnsi="宋体" w:eastAsia="宋体"/>
      <w:spacing w:val="0"/>
      <w:kern w:val="0"/>
      <w:sz w:val="20"/>
      <w:szCs w:val="20"/>
    </w:rPr>
  </w:style>
  <w:style w:type="paragraph" w:customStyle="1" w:styleId="245">
    <w:name w:val="HD正文1"/>
    <w:basedOn w:val="1"/>
    <w:qFormat/>
    <w:uiPriority w:val="0"/>
    <w:pPr>
      <w:spacing w:line="440" w:lineRule="atLeast"/>
    </w:pPr>
    <w:rPr>
      <w:rFonts w:ascii="Times New Roman" w:eastAsia="宋体"/>
      <w:spacing w:val="0"/>
      <w:sz w:val="24"/>
      <w:szCs w:val="20"/>
    </w:rPr>
  </w:style>
  <w:style w:type="paragraph" w:customStyle="1" w:styleId="246">
    <w:name w:val="水印"/>
    <w:basedOn w:val="1"/>
    <w:qFormat/>
    <w:uiPriority w:val="0"/>
    <w:pPr>
      <w:adjustRightInd w:val="0"/>
      <w:spacing w:line="240" w:lineRule="atLeast"/>
      <w:textAlignment w:val="baseline"/>
    </w:pPr>
    <w:rPr>
      <w:rFonts w:ascii="Times New Roman" w:eastAsia="宋体"/>
      <w:spacing w:val="0"/>
      <w:kern w:val="0"/>
      <w:sz w:val="21"/>
      <w:szCs w:val="20"/>
    </w:rPr>
  </w:style>
  <w:style w:type="paragraph" w:customStyle="1" w:styleId="247">
    <w:name w:val="xl5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pacing w:val="0"/>
      <w:kern w:val="0"/>
      <w:sz w:val="20"/>
      <w:szCs w:val="20"/>
    </w:rPr>
  </w:style>
  <w:style w:type="paragraph" w:customStyle="1" w:styleId="248">
    <w:name w:val="文件正文"/>
    <w:basedOn w:val="1"/>
    <w:qFormat/>
    <w:uiPriority w:val="0"/>
    <w:pPr>
      <w:spacing w:line="360" w:lineRule="auto"/>
      <w:ind w:firstLine="480" w:firstLineChars="200"/>
    </w:pPr>
    <w:rPr>
      <w:rFonts w:ascii="Times New Roman" w:cs="仿宋_GB2312"/>
      <w:spacing w:val="0"/>
      <w:sz w:val="24"/>
    </w:rPr>
  </w:style>
  <w:style w:type="paragraph" w:customStyle="1" w:styleId="249">
    <w:name w:val="表格"/>
    <w:basedOn w:val="1"/>
    <w:qFormat/>
    <w:uiPriority w:val="0"/>
    <w:pPr>
      <w:autoSpaceDE w:val="0"/>
      <w:autoSpaceDN w:val="0"/>
      <w:adjustRightInd w:val="0"/>
      <w:spacing w:before="60" w:after="60" w:line="312" w:lineRule="atLeast"/>
      <w:jc w:val="center"/>
    </w:pPr>
    <w:rPr>
      <w:rFonts w:ascii="宋体" w:hAnsi="Arial" w:eastAsia="宋体"/>
      <w:spacing w:val="0"/>
      <w:kern w:val="0"/>
      <w:sz w:val="24"/>
      <w:szCs w:val="20"/>
    </w:rPr>
  </w:style>
  <w:style w:type="paragraph" w:customStyle="1" w:styleId="250">
    <w:name w:val="1 Char Char Char Char"/>
    <w:basedOn w:val="1"/>
    <w:qFormat/>
    <w:uiPriority w:val="0"/>
    <w:rPr>
      <w:rFonts w:ascii="Tahoma" w:hAnsi="Tahoma" w:eastAsia="宋体"/>
      <w:spacing w:val="0"/>
      <w:sz w:val="24"/>
      <w:szCs w:val="20"/>
    </w:rPr>
  </w:style>
  <w:style w:type="paragraph" w:customStyle="1" w:styleId="251">
    <w:name w:val="编号正文（首行缩进两字）"/>
    <w:basedOn w:val="6"/>
    <w:qFormat/>
    <w:uiPriority w:val="0"/>
    <w:pPr>
      <w:tabs>
        <w:tab w:val="left" w:pos="1287"/>
      </w:tabs>
      <w:autoSpaceDE/>
      <w:autoSpaceDN/>
      <w:adjustRightInd/>
      <w:spacing w:line="400" w:lineRule="exact"/>
      <w:ind w:left="40" w:firstLine="0"/>
      <w:jc w:val="both"/>
    </w:pPr>
    <w:rPr>
      <w:rFonts w:ascii="仿宋_GB2312" w:hAnsi="Calibri" w:eastAsia="仿宋_GB2312"/>
      <w:color w:val="000080"/>
      <w:kern w:val="2"/>
      <w:sz w:val="24"/>
    </w:rPr>
  </w:style>
  <w:style w:type="paragraph" w:customStyle="1" w:styleId="252">
    <w:name w:val="Paragraph P1&amp;2"/>
    <w:basedOn w:val="1"/>
    <w:qFormat/>
    <w:uiPriority w:val="0"/>
    <w:pPr>
      <w:widowControl/>
      <w:spacing w:before="40" w:after="60" w:line="360" w:lineRule="auto"/>
      <w:ind w:firstLine="679" w:firstLineChars="283"/>
      <w:jc w:val="left"/>
    </w:pPr>
    <w:rPr>
      <w:rFonts w:ascii="FuturaA Bk BT" w:hAnsi="FuturaA Bk BT" w:eastAsia="宋体"/>
      <w:color w:val="000000"/>
      <w:spacing w:val="0"/>
      <w:kern w:val="0"/>
      <w:sz w:val="24"/>
    </w:rPr>
  </w:style>
  <w:style w:type="paragraph" w:customStyle="1" w:styleId="253">
    <w:name w:val="金宏发行正文"/>
    <w:basedOn w:val="1"/>
    <w:qFormat/>
    <w:uiPriority w:val="0"/>
    <w:pPr>
      <w:spacing w:line="500" w:lineRule="exact"/>
      <w:ind w:firstLine="560" w:firstLineChars="200"/>
    </w:pPr>
    <w:rPr>
      <w:rFonts w:ascii="Times New Roman" w:cs="宋体"/>
      <w:spacing w:val="0"/>
      <w:szCs w:val="20"/>
    </w:rPr>
  </w:style>
  <w:style w:type="paragraph" w:customStyle="1" w:styleId="254">
    <w:name w:val="前言、引言标题"/>
    <w:next w:val="1"/>
    <w:qFormat/>
    <w:uiPriority w:val="0"/>
    <w:pPr>
      <w:shd w:val="clear" w:color="FFFFFF" w:fill="FFFFFF"/>
      <w:tabs>
        <w:tab w:val="left" w:pos="1945"/>
      </w:tabs>
      <w:spacing w:before="640" w:after="560"/>
      <w:ind w:left="1945" w:hanging="420"/>
      <w:jc w:val="center"/>
      <w:outlineLvl w:val="0"/>
    </w:pPr>
    <w:rPr>
      <w:rFonts w:ascii="黑体" w:hAnsi="Times New Roman" w:eastAsia="黑体" w:cs="Times New Roman"/>
      <w:sz w:val="32"/>
      <w:lang w:val="en-US" w:eastAsia="zh-CN" w:bidi="ar-SA"/>
    </w:rPr>
  </w:style>
  <w:style w:type="paragraph" w:customStyle="1" w:styleId="255">
    <w:name w:val="5号"/>
    <w:qFormat/>
    <w:uiPriority w:val="0"/>
    <w:rPr>
      <w:rFonts w:ascii="Times New Roman" w:hAnsi="Times New Roman" w:eastAsia="宋体" w:cs="Times New Roman"/>
      <w:sz w:val="21"/>
      <w:lang w:val="en-US" w:eastAsia="zh-CN" w:bidi="ar-SA"/>
    </w:rPr>
  </w:style>
  <w:style w:type="paragraph" w:customStyle="1" w:styleId="256">
    <w:name w:val="font8"/>
    <w:basedOn w:val="1"/>
    <w:qFormat/>
    <w:uiPriority w:val="0"/>
    <w:pPr>
      <w:widowControl/>
      <w:spacing w:before="100" w:beforeAutospacing="1" w:after="100" w:afterAutospacing="1"/>
      <w:jc w:val="left"/>
    </w:pPr>
    <w:rPr>
      <w:rFonts w:ascii="Times New Roman" w:eastAsia="宋体"/>
      <w:spacing w:val="0"/>
      <w:kern w:val="0"/>
      <w:sz w:val="36"/>
      <w:szCs w:val="36"/>
    </w:rPr>
  </w:style>
  <w:style w:type="paragraph" w:customStyle="1" w:styleId="257">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spacing w:val="0"/>
      <w:kern w:val="0"/>
      <w:sz w:val="20"/>
      <w:szCs w:val="20"/>
    </w:rPr>
  </w:style>
  <w:style w:type="paragraph" w:customStyle="1" w:styleId="2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259">
    <w:name w:val="Char2"/>
    <w:basedOn w:val="1"/>
    <w:qFormat/>
    <w:uiPriority w:val="0"/>
    <w:rPr>
      <w:rFonts w:ascii="Tahoma" w:hAnsi="Tahoma" w:eastAsia="宋体"/>
      <w:spacing w:val="0"/>
      <w:sz w:val="24"/>
      <w:szCs w:val="20"/>
    </w:rPr>
  </w:style>
  <w:style w:type="paragraph" w:customStyle="1" w:styleId="26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eastAsia="宋体"/>
      <w:spacing w:val="0"/>
      <w:kern w:val="0"/>
      <w:sz w:val="20"/>
      <w:szCs w:val="20"/>
    </w:rPr>
  </w:style>
  <w:style w:type="paragraph" w:customStyle="1" w:styleId="261">
    <w:name w:val="样式 正文缩进 + 首行缩进:  2 字符"/>
    <w:basedOn w:val="6"/>
    <w:qFormat/>
    <w:uiPriority w:val="0"/>
    <w:pPr>
      <w:autoSpaceDE/>
      <w:autoSpaceDN/>
      <w:adjustRightInd/>
      <w:spacing w:line="360" w:lineRule="auto"/>
      <w:ind w:firstLine="480" w:firstLineChars="200"/>
      <w:jc w:val="both"/>
    </w:pPr>
    <w:rPr>
      <w:rFonts w:ascii="Calibri" w:hAnsi="Calibri"/>
      <w:kern w:val="2"/>
      <w:sz w:val="24"/>
    </w:rPr>
  </w:style>
  <w:style w:type="paragraph" w:customStyle="1" w:styleId="262">
    <w:name w:val="样式 政务正文-1 + 楷体_GB2312"/>
    <w:basedOn w:val="1"/>
    <w:qFormat/>
    <w:uiPriority w:val="0"/>
    <w:pPr>
      <w:spacing w:line="360" w:lineRule="auto"/>
      <w:ind w:left="932" w:hanging="420"/>
      <w:jc w:val="left"/>
    </w:pPr>
    <w:rPr>
      <w:rFonts w:ascii="Arial" w:hAnsi="Arial" w:eastAsia="宋体"/>
      <w:spacing w:val="8"/>
      <w:sz w:val="24"/>
      <w:szCs w:val="22"/>
    </w:rPr>
  </w:style>
  <w:style w:type="paragraph" w:customStyle="1" w:styleId="263">
    <w:name w:val="Normal Indent1"/>
    <w:basedOn w:val="1"/>
    <w:qFormat/>
    <w:uiPriority w:val="0"/>
    <w:pPr>
      <w:autoSpaceDE w:val="0"/>
      <w:autoSpaceDN w:val="0"/>
      <w:adjustRightInd w:val="0"/>
      <w:ind w:firstLine="420"/>
      <w:jc w:val="left"/>
    </w:pPr>
    <w:rPr>
      <w:rFonts w:ascii="宋体" w:hAnsi="宋体" w:eastAsia="宋体"/>
      <w:spacing w:val="0"/>
      <w:kern w:val="0"/>
      <w:sz w:val="21"/>
      <w:szCs w:val="22"/>
    </w:rPr>
  </w:style>
  <w:style w:type="paragraph" w:customStyle="1" w:styleId="264">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spacing w:val="0"/>
      <w:kern w:val="0"/>
      <w:sz w:val="20"/>
      <w:szCs w:val="20"/>
    </w:rPr>
  </w:style>
  <w:style w:type="paragraph" w:customStyle="1" w:styleId="265">
    <w:name w:val="Paragraph3"/>
    <w:basedOn w:val="1"/>
    <w:qFormat/>
    <w:uiPriority w:val="0"/>
    <w:pPr>
      <w:tabs>
        <w:tab w:val="left" w:pos="360"/>
      </w:tabs>
      <w:overflowPunct w:val="0"/>
      <w:autoSpaceDE w:val="0"/>
      <w:autoSpaceDN w:val="0"/>
      <w:adjustRightInd w:val="0"/>
      <w:spacing w:before="20"/>
      <w:ind w:left="216" w:hanging="216"/>
    </w:pPr>
    <w:rPr>
      <w:rFonts w:ascii="Arial" w:hAnsi="Arial" w:eastAsia="宋体"/>
      <w:spacing w:val="0"/>
      <w:kern w:val="0"/>
      <w:sz w:val="24"/>
      <w:szCs w:val="20"/>
    </w:rPr>
  </w:style>
  <w:style w:type="paragraph" w:customStyle="1" w:styleId="266">
    <w:name w:val="CM16"/>
    <w:basedOn w:val="1"/>
    <w:next w:val="1"/>
    <w:qFormat/>
    <w:uiPriority w:val="0"/>
    <w:pPr>
      <w:autoSpaceDE w:val="0"/>
      <w:autoSpaceDN w:val="0"/>
      <w:adjustRightInd w:val="0"/>
      <w:spacing w:after="163"/>
      <w:jc w:val="left"/>
    </w:pPr>
    <w:rPr>
      <w:rFonts w:ascii="INMAB J+ Univers" w:eastAsia="INMAB J+ Univers"/>
      <w:spacing w:val="0"/>
      <w:kern w:val="0"/>
      <w:sz w:val="24"/>
    </w:rPr>
  </w:style>
  <w:style w:type="paragraph" w:customStyle="1" w:styleId="267">
    <w:name w:val="Char1"/>
    <w:basedOn w:val="1"/>
    <w:qFormat/>
    <w:uiPriority w:val="0"/>
    <w:pPr>
      <w:tabs>
        <w:tab w:val="left" w:pos="360"/>
      </w:tabs>
    </w:pPr>
    <w:rPr>
      <w:rFonts w:ascii="Times New Roman" w:eastAsia="宋体"/>
      <w:spacing w:val="0"/>
      <w:sz w:val="24"/>
    </w:rPr>
  </w:style>
  <w:style w:type="paragraph" w:customStyle="1" w:styleId="268">
    <w:name w:val="样式 标题 2 + 右侧:  1.2 厘米 行距: 单倍行距"/>
    <w:basedOn w:val="3"/>
    <w:qFormat/>
    <w:uiPriority w:val="0"/>
    <w:pPr>
      <w:keepNext/>
      <w:widowControl w:val="0"/>
      <w:tabs>
        <w:tab w:val="clear" w:pos="720"/>
      </w:tabs>
      <w:spacing w:before="260" w:after="260" w:line="240" w:lineRule="auto"/>
      <w:ind w:right="680"/>
      <w:jc w:val="both"/>
    </w:pPr>
    <w:rPr>
      <w:rFonts w:ascii="Arial" w:hAnsi="Arial" w:eastAsia="黑体"/>
      <w:szCs w:val="20"/>
    </w:rPr>
  </w:style>
  <w:style w:type="paragraph" w:customStyle="1" w:styleId="269">
    <w:name w:val="Bullet 4"/>
    <w:basedOn w:val="1"/>
    <w:qFormat/>
    <w:uiPriority w:val="0"/>
    <w:pPr>
      <w:widowControl/>
      <w:tabs>
        <w:tab w:val="left" w:pos="2880"/>
      </w:tabs>
      <w:spacing w:line="290" w:lineRule="atLeast"/>
      <w:ind w:left="2880" w:hanging="720"/>
      <w:jc w:val="left"/>
    </w:pPr>
    <w:rPr>
      <w:rFonts w:ascii="Times New Roman" w:eastAsia="Times New Roman"/>
      <w:spacing w:val="0"/>
      <w:kern w:val="0"/>
      <w:sz w:val="24"/>
      <w:szCs w:val="20"/>
      <w:lang w:eastAsia="en-US"/>
    </w:rPr>
  </w:style>
  <w:style w:type="paragraph" w:customStyle="1" w:styleId="270">
    <w:name w:val="TOC 标题1"/>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271">
    <w:name w:val="Char Char2 Char Char"/>
    <w:basedOn w:val="1"/>
    <w:qFormat/>
    <w:uiPriority w:val="0"/>
    <w:pPr>
      <w:tabs>
        <w:tab w:val="left" w:pos="360"/>
      </w:tabs>
      <w:ind w:firstLine="420" w:firstLineChars="150"/>
    </w:pPr>
    <w:rPr>
      <w:rFonts w:ascii="Arial" w:hAnsi="Arial" w:eastAsia="宋体" w:cs="Arial"/>
      <w:spacing w:val="0"/>
      <w:sz w:val="20"/>
      <w:szCs w:val="20"/>
    </w:rPr>
  </w:style>
  <w:style w:type="paragraph" w:customStyle="1" w:styleId="272">
    <w:name w:val="无间隔1"/>
    <w:basedOn w:val="1"/>
    <w:qFormat/>
    <w:uiPriority w:val="0"/>
    <w:pPr>
      <w:spacing w:line="360" w:lineRule="auto"/>
    </w:pPr>
    <w:rPr>
      <w:rFonts w:ascii="宋体" w:hAnsi="宋体" w:eastAsia="宋体" w:cs="宋体"/>
      <w:spacing w:val="0"/>
      <w:sz w:val="24"/>
      <w:szCs w:val="32"/>
    </w:rPr>
  </w:style>
  <w:style w:type="paragraph" w:customStyle="1" w:styleId="273">
    <w:name w:val="Normal1"/>
    <w:basedOn w:val="1"/>
    <w:qFormat/>
    <w:uiPriority w:val="0"/>
    <w:pPr>
      <w:widowControl/>
      <w:tabs>
        <w:tab w:val="left" w:pos="360"/>
      </w:tabs>
      <w:spacing w:line="360" w:lineRule="auto"/>
      <w:ind w:left="360" w:hanging="360"/>
    </w:pPr>
    <w:rPr>
      <w:rFonts w:ascii="宋体" w:hAnsi="宋体" w:eastAsia="仿宋体"/>
      <w:spacing w:val="0"/>
      <w:kern w:val="0"/>
      <w:sz w:val="21"/>
      <w:szCs w:val="21"/>
    </w:rPr>
  </w:style>
  <w:style w:type="paragraph" w:customStyle="1" w:styleId="274">
    <w:name w:val="Char Char Char Char Char Char"/>
    <w:basedOn w:val="1"/>
    <w:qFormat/>
    <w:uiPriority w:val="0"/>
    <w:pPr>
      <w:tabs>
        <w:tab w:val="left" w:pos="360"/>
      </w:tabs>
      <w:ind w:firstLine="420" w:firstLineChars="150"/>
    </w:pPr>
    <w:rPr>
      <w:rFonts w:ascii="Arial" w:hAnsi="Arial" w:eastAsia="宋体" w:cs="Arial"/>
      <w:spacing w:val="0"/>
      <w:sz w:val="20"/>
      <w:szCs w:val="20"/>
    </w:rPr>
  </w:style>
  <w:style w:type="paragraph" w:customStyle="1" w:styleId="275">
    <w:name w:val="三级条标题"/>
    <w:basedOn w:val="276"/>
    <w:next w:val="1"/>
    <w:qFormat/>
    <w:uiPriority w:val="0"/>
    <w:pPr>
      <w:tabs>
        <w:tab w:val="left" w:pos="360"/>
        <w:tab w:val="left" w:pos="840"/>
      </w:tabs>
      <w:outlineLvl w:val="3"/>
    </w:pPr>
  </w:style>
  <w:style w:type="paragraph" w:customStyle="1" w:styleId="276">
    <w:name w:val="二级条标题"/>
    <w:basedOn w:val="277"/>
    <w:next w:val="1"/>
    <w:qFormat/>
    <w:uiPriority w:val="0"/>
    <w:pPr>
      <w:tabs>
        <w:tab w:val="left" w:pos="360"/>
        <w:tab w:val="left" w:pos="840"/>
      </w:tabs>
      <w:outlineLvl w:val="2"/>
    </w:pPr>
    <w:rPr>
      <w:rFonts w:ascii="宋体" w:eastAsia="宋体"/>
      <w:b w:val="0"/>
    </w:rPr>
  </w:style>
  <w:style w:type="paragraph" w:customStyle="1" w:styleId="277">
    <w:name w:val="一级条标题"/>
    <w:basedOn w:val="278"/>
    <w:next w:val="1"/>
    <w:qFormat/>
    <w:uiPriority w:val="0"/>
    <w:pPr>
      <w:tabs>
        <w:tab w:val="left" w:pos="360"/>
        <w:tab w:val="left" w:pos="840"/>
      </w:tabs>
      <w:ind w:hanging="840"/>
      <w:outlineLvl w:val="1"/>
    </w:pPr>
  </w:style>
  <w:style w:type="paragraph" w:customStyle="1" w:styleId="278">
    <w:name w:val="章标题"/>
    <w:next w:val="1"/>
    <w:qFormat/>
    <w:uiPriority w:val="0"/>
    <w:pPr>
      <w:spacing w:before="156" w:beforeLines="50" w:after="156" w:afterLines="50" w:line="460" w:lineRule="exact"/>
      <w:jc w:val="both"/>
      <w:outlineLvl w:val="0"/>
    </w:pPr>
    <w:rPr>
      <w:rFonts w:ascii="黑体" w:hAnsi="Times New Roman" w:eastAsia="黑体" w:cs="Times New Roman"/>
      <w:b/>
      <w:sz w:val="28"/>
      <w:lang w:val="en-US" w:eastAsia="zh-CN" w:bidi="ar-SA"/>
    </w:rPr>
  </w:style>
  <w:style w:type="paragraph" w:customStyle="1" w:styleId="279">
    <w:name w:val="Char4"/>
    <w:basedOn w:val="19"/>
    <w:qFormat/>
    <w:uiPriority w:val="0"/>
    <w:rPr>
      <w:rFonts w:ascii="Tahoma" w:hAnsi="Tahoma" w:eastAsia="宋体"/>
      <w:spacing w:val="0"/>
      <w:sz w:val="24"/>
    </w:rPr>
  </w:style>
  <w:style w:type="paragraph" w:customStyle="1" w:styleId="280">
    <w:name w:val="_Style 60"/>
    <w:basedOn w:val="1"/>
    <w:qFormat/>
    <w:uiPriority w:val="0"/>
    <w:pPr>
      <w:widowControl/>
      <w:spacing w:after="160" w:line="240" w:lineRule="exact"/>
      <w:jc w:val="left"/>
    </w:pPr>
    <w:rPr>
      <w:rFonts w:ascii="Times New Roman" w:eastAsia="宋体"/>
      <w:spacing w:val="0"/>
      <w:sz w:val="24"/>
    </w:rPr>
  </w:style>
  <w:style w:type="paragraph" w:customStyle="1" w:styleId="281">
    <w:name w:val="标题 1A"/>
    <w:basedOn w:val="1"/>
    <w:qFormat/>
    <w:uiPriority w:val="0"/>
    <w:pPr>
      <w:widowControl/>
      <w:spacing w:before="120" w:line="360" w:lineRule="auto"/>
    </w:pPr>
    <w:rPr>
      <w:rFonts w:ascii="Times New Roman" w:eastAsia="宋体"/>
      <w:spacing w:val="0"/>
      <w:kern w:val="0"/>
      <w:sz w:val="24"/>
      <w:szCs w:val="20"/>
    </w:rPr>
  </w:style>
  <w:style w:type="paragraph" w:customStyle="1" w:styleId="282">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spacing w:val="0"/>
      <w:kern w:val="0"/>
      <w:sz w:val="21"/>
      <w:szCs w:val="21"/>
    </w:rPr>
  </w:style>
  <w:style w:type="paragraph" w:customStyle="1" w:styleId="283">
    <w:name w:val="Xie图文中"/>
    <w:qFormat/>
    <w:uiPriority w:val="0"/>
    <w:pPr>
      <w:widowControl w:val="0"/>
      <w:adjustRightInd w:val="0"/>
      <w:snapToGrid w:val="0"/>
      <w:jc w:val="center"/>
    </w:pPr>
    <w:rPr>
      <w:rFonts w:ascii="Times New Roman" w:hAnsi="Times New Roman" w:eastAsia="仿宋_GB2312" w:cs="Times New Roman"/>
      <w:sz w:val="24"/>
      <w:lang w:val="en-US" w:eastAsia="zh-CN" w:bidi="ar-SA"/>
    </w:rPr>
  </w:style>
  <w:style w:type="paragraph" w:customStyle="1" w:styleId="284">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spacing w:val="0"/>
      <w:kern w:val="0"/>
      <w:sz w:val="20"/>
      <w:szCs w:val="20"/>
    </w:rPr>
  </w:style>
  <w:style w:type="paragraph" w:customStyle="1" w:styleId="285">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spacing w:val="0"/>
      <w:kern w:val="0"/>
      <w:sz w:val="20"/>
      <w:szCs w:val="20"/>
    </w:rPr>
  </w:style>
  <w:style w:type="paragraph" w:customStyle="1" w:styleId="286">
    <w:name w:val="l18"/>
    <w:basedOn w:val="1"/>
    <w:qFormat/>
    <w:uiPriority w:val="0"/>
    <w:pPr>
      <w:widowControl/>
      <w:spacing w:before="30" w:after="100" w:afterAutospacing="1" w:line="270" w:lineRule="atLeast"/>
      <w:ind w:left="90"/>
      <w:jc w:val="left"/>
    </w:pPr>
    <w:rPr>
      <w:rFonts w:ascii="Arial" w:hAnsi="Arial" w:eastAsia="宋体" w:cs="Arial"/>
      <w:color w:val="000000"/>
      <w:spacing w:val="0"/>
      <w:kern w:val="0"/>
      <w:sz w:val="18"/>
      <w:szCs w:val="18"/>
    </w:rPr>
  </w:style>
  <w:style w:type="paragraph" w:customStyle="1" w:styleId="287">
    <w:name w:val="悬挂缩进(·)"/>
    <w:basedOn w:val="1"/>
    <w:qFormat/>
    <w:uiPriority w:val="0"/>
    <w:pPr>
      <w:widowControl/>
      <w:autoSpaceDE w:val="0"/>
      <w:autoSpaceDN w:val="0"/>
      <w:adjustRightInd w:val="0"/>
      <w:spacing w:line="227" w:lineRule="atLeast"/>
      <w:ind w:firstLine="482"/>
      <w:textAlignment w:val="bottom"/>
    </w:pPr>
    <w:rPr>
      <w:rFonts w:ascii="宋体" w:eastAsia="宋体"/>
      <w:spacing w:val="0"/>
      <w:kern w:val="0"/>
      <w:sz w:val="21"/>
      <w:szCs w:val="20"/>
    </w:rPr>
  </w:style>
  <w:style w:type="paragraph" w:customStyle="1" w:styleId="288">
    <w:name w:val="样式3"/>
    <w:basedOn w:val="1"/>
    <w:qFormat/>
    <w:uiPriority w:val="0"/>
    <w:pPr>
      <w:spacing w:line="300" w:lineRule="auto"/>
    </w:pPr>
    <w:rPr>
      <w:rFonts w:ascii="宋体" w:eastAsia="宋体"/>
      <w:spacing w:val="0"/>
      <w:sz w:val="24"/>
    </w:rPr>
  </w:style>
  <w:style w:type="paragraph" w:customStyle="1" w:styleId="289">
    <w:name w:val="_Style 57"/>
    <w:basedOn w:val="1"/>
    <w:qFormat/>
    <w:uiPriority w:val="0"/>
    <w:pPr>
      <w:widowControl/>
      <w:spacing w:after="160" w:line="240" w:lineRule="exact"/>
    </w:pPr>
  </w:style>
  <w:style w:type="paragraph" w:customStyle="1" w:styleId="290">
    <w:name w:val="Char1 Char Char Char1 Char Char Char Char Char Char"/>
    <w:basedOn w:val="1"/>
    <w:qFormat/>
    <w:uiPriority w:val="0"/>
    <w:pPr>
      <w:tabs>
        <w:tab w:val="left" w:pos="360"/>
      </w:tabs>
      <w:ind w:left="360" w:hanging="360"/>
    </w:pPr>
    <w:rPr>
      <w:rFonts w:ascii="Times New Roman" w:eastAsia="宋体"/>
      <w:spacing w:val="0"/>
      <w:sz w:val="24"/>
    </w:rPr>
  </w:style>
  <w:style w:type="paragraph" w:customStyle="1" w:styleId="291">
    <w:name w:val="二级标题"/>
    <w:basedOn w:val="1"/>
    <w:qFormat/>
    <w:uiPriority w:val="0"/>
    <w:pPr>
      <w:adjustRightInd w:val="0"/>
      <w:spacing w:before="180" w:after="180" w:line="180" w:lineRule="atLeast"/>
      <w:textAlignment w:val="baseline"/>
    </w:pPr>
    <w:rPr>
      <w:rFonts w:ascii="黑体" w:eastAsia="黑体"/>
      <w:spacing w:val="0"/>
      <w:kern w:val="0"/>
      <w:sz w:val="24"/>
      <w:szCs w:val="20"/>
    </w:rPr>
  </w:style>
  <w:style w:type="paragraph" w:customStyle="1" w:styleId="292">
    <w:name w:val="列出段落3"/>
    <w:basedOn w:val="1"/>
    <w:qFormat/>
    <w:uiPriority w:val="34"/>
    <w:pPr>
      <w:spacing w:line="360" w:lineRule="auto"/>
      <w:ind w:firstLine="420" w:firstLineChars="200"/>
    </w:pPr>
    <w:rPr>
      <w:rFonts w:ascii="宋体" w:hAnsi="宋体" w:eastAsia="宋体" w:cs="宋体"/>
      <w:spacing w:val="0"/>
      <w:sz w:val="24"/>
    </w:rPr>
  </w:style>
  <w:style w:type="paragraph" w:customStyle="1" w:styleId="293">
    <w:name w:val="p16"/>
    <w:basedOn w:val="1"/>
    <w:qFormat/>
    <w:uiPriority w:val="0"/>
    <w:pPr>
      <w:widowControl/>
      <w:spacing w:before="100" w:after="100"/>
      <w:jc w:val="left"/>
    </w:pPr>
    <w:rPr>
      <w:rFonts w:ascii="宋体" w:hAnsi="宋体" w:eastAsia="宋体" w:cs="宋体"/>
      <w:spacing w:val="0"/>
      <w:kern w:val="0"/>
      <w:sz w:val="24"/>
    </w:rPr>
  </w:style>
  <w:style w:type="paragraph" w:customStyle="1" w:styleId="294">
    <w:name w:val="内容"/>
    <w:basedOn w:val="1"/>
    <w:qFormat/>
    <w:uiPriority w:val="0"/>
    <w:pPr>
      <w:widowControl/>
      <w:spacing w:before="100" w:beforeAutospacing="1" w:after="100" w:afterAutospacing="1"/>
      <w:jc w:val="left"/>
    </w:pPr>
    <w:rPr>
      <w:rFonts w:ascii="宋体" w:hAnsi="宋体" w:eastAsia="宋体" w:cs="宋体"/>
      <w:color w:val="000000"/>
      <w:spacing w:val="0"/>
      <w:kern w:val="0"/>
      <w:sz w:val="24"/>
    </w:rPr>
  </w:style>
  <w:style w:type="paragraph" w:customStyle="1" w:styleId="295">
    <w:name w:val="方案正文"/>
    <w:basedOn w:val="1"/>
    <w:qFormat/>
    <w:uiPriority w:val="0"/>
    <w:pPr>
      <w:snapToGrid w:val="0"/>
      <w:spacing w:line="440" w:lineRule="atLeast"/>
    </w:pPr>
    <w:rPr>
      <w:rFonts w:ascii="Times New Roman" w:eastAsia="宋体"/>
      <w:spacing w:val="0"/>
      <w:sz w:val="24"/>
      <w:szCs w:val="20"/>
    </w:rPr>
  </w:style>
  <w:style w:type="paragraph" w:customStyle="1" w:styleId="296">
    <w:name w:val="目录"/>
    <w:basedOn w:val="1"/>
    <w:qFormat/>
    <w:uiPriority w:val="0"/>
    <w:pPr>
      <w:adjustRightInd w:val="0"/>
      <w:spacing w:line="500" w:lineRule="atLeast"/>
      <w:ind w:firstLine="567"/>
      <w:jc w:val="left"/>
      <w:textAlignment w:val="baseline"/>
    </w:pPr>
    <w:rPr>
      <w:rFonts w:ascii="Times New Roman" w:eastAsia="宋体"/>
      <w:spacing w:val="0"/>
      <w:kern w:val="0"/>
      <w:sz w:val="30"/>
      <w:szCs w:val="20"/>
    </w:rPr>
  </w:style>
  <w:style w:type="paragraph" w:customStyle="1" w:styleId="297">
    <w:name w:val="样式16"/>
    <w:basedOn w:val="4"/>
    <w:qFormat/>
    <w:uiPriority w:val="0"/>
    <w:pPr>
      <w:keepNext/>
      <w:widowControl w:val="0"/>
      <w:tabs>
        <w:tab w:val="clear" w:pos="900"/>
      </w:tabs>
      <w:adjustRightInd/>
      <w:snapToGrid/>
      <w:spacing w:line="413" w:lineRule="auto"/>
      <w:ind w:left="420" w:hanging="420"/>
    </w:pPr>
    <w:rPr>
      <w:rFonts w:cs="Times New Roman"/>
      <w:sz w:val="30"/>
      <w:szCs w:val="24"/>
    </w:rPr>
  </w:style>
  <w:style w:type="paragraph" w:customStyle="1" w:styleId="298">
    <w:name w:val="正文 2"/>
    <w:basedOn w:val="1"/>
    <w:qFormat/>
    <w:uiPriority w:val="0"/>
    <w:pPr>
      <w:autoSpaceDE w:val="0"/>
      <w:autoSpaceDN w:val="0"/>
      <w:adjustRightInd w:val="0"/>
      <w:spacing w:before="40" w:after="40" w:line="288" w:lineRule="auto"/>
      <w:ind w:left="516" w:firstLine="482"/>
      <w:jc w:val="left"/>
      <w:textAlignment w:val="bottom"/>
    </w:pPr>
    <w:rPr>
      <w:rFonts w:ascii="楷体_GB2312" w:eastAsia="楷体_GB2312"/>
      <w:spacing w:val="10"/>
      <w:kern w:val="0"/>
      <w:sz w:val="24"/>
      <w:szCs w:val="20"/>
    </w:rPr>
  </w:style>
  <w:style w:type="paragraph" w:customStyle="1" w:styleId="299">
    <w:name w:val="样式 样式 标题 2 + 首行缩进:  2 字符 段前: 0.5 行 段后: 0.5 行 + 段前: 0.5 行 段后: 0...."/>
    <w:basedOn w:val="1"/>
    <w:qFormat/>
    <w:uiPriority w:val="0"/>
    <w:rPr>
      <w:rFonts w:ascii="Times New Roman" w:eastAsia="宋体"/>
      <w:sz w:val="24"/>
    </w:rPr>
  </w:style>
  <w:style w:type="paragraph" w:customStyle="1" w:styleId="300">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spacing w:val="0"/>
      <w:kern w:val="0"/>
      <w:sz w:val="20"/>
      <w:szCs w:val="20"/>
    </w:rPr>
  </w:style>
  <w:style w:type="paragraph" w:customStyle="1" w:styleId="301">
    <w:name w:val="编号"/>
    <w:basedOn w:val="1"/>
    <w:qFormat/>
    <w:uiPriority w:val="0"/>
    <w:pPr>
      <w:tabs>
        <w:tab w:val="left" w:pos="480"/>
      </w:tabs>
      <w:ind w:left="800" w:hanging="400"/>
    </w:pPr>
    <w:rPr>
      <w:rFonts w:ascii="Times New Roman" w:eastAsia="宋体"/>
      <w:spacing w:val="0"/>
      <w:sz w:val="24"/>
      <w:szCs w:val="21"/>
    </w:rPr>
  </w:style>
  <w:style w:type="paragraph" w:customStyle="1" w:styleId="302">
    <w:name w:val="Style TOC 2"/>
    <w:basedOn w:val="1"/>
    <w:qFormat/>
    <w:uiPriority w:val="0"/>
    <w:pPr>
      <w:autoSpaceDE w:val="0"/>
      <w:autoSpaceDN w:val="0"/>
      <w:adjustRightInd w:val="0"/>
      <w:spacing w:line="360" w:lineRule="auto"/>
      <w:ind w:firstLine="420"/>
      <w:jc w:val="left"/>
    </w:pPr>
    <w:rPr>
      <w:rFonts w:ascii="Arial" w:hAnsi="Arial" w:eastAsia="宋体"/>
      <w:spacing w:val="0"/>
      <w:sz w:val="24"/>
      <w:szCs w:val="20"/>
    </w:rPr>
  </w:style>
  <w:style w:type="paragraph" w:customStyle="1" w:styleId="303">
    <w:name w:val="p15"/>
    <w:basedOn w:val="1"/>
    <w:qFormat/>
    <w:uiPriority w:val="0"/>
    <w:pPr>
      <w:widowControl/>
      <w:ind w:left="720"/>
    </w:pPr>
    <w:rPr>
      <w:rFonts w:ascii="Times New Roman" w:eastAsia="宋体"/>
      <w:spacing w:val="0"/>
      <w:kern w:val="0"/>
      <w:sz w:val="21"/>
      <w:szCs w:val="21"/>
    </w:rPr>
  </w:style>
  <w:style w:type="paragraph" w:customStyle="1" w:styleId="304">
    <w:name w:val="Char Char 字元 字元 字元 Char Char Char Char"/>
    <w:basedOn w:val="1"/>
    <w:qFormat/>
    <w:uiPriority w:val="0"/>
    <w:pPr>
      <w:adjustRightInd w:val="0"/>
      <w:spacing w:line="360" w:lineRule="auto"/>
    </w:pPr>
    <w:rPr>
      <w:rFonts w:ascii="Times New Roman" w:eastAsia="宋体"/>
      <w:spacing w:val="0"/>
      <w:kern w:val="0"/>
      <w:sz w:val="24"/>
      <w:szCs w:val="20"/>
    </w:rPr>
  </w:style>
  <w:style w:type="paragraph" w:customStyle="1" w:styleId="305">
    <w:name w:val="Char Char Char Char Char Char Char Char Char Char"/>
    <w:basedOn w:val="1"/>
    <w:qFormat/>
    <w:uiPriority w:val="0"/>
    <w:pPr>
      <w:widowControl/>
      <w:spacing w:after="160" w:line="240" w:lineRule="exact"/>
      <w:jc w:val="left"/>
    </w:pPr>
    <w:rPr>
      <w:rFonts w:ascii="Verdana" w:hAnsi="Verdana" w:eastAsia="宋体"/>
      <w:spacing w:val="0"/>
      <w:kern w:val="0"/>
      <w:sz w:val="20"/>
      <w:szCs w:val="20"/>
      <w:lang w:eastAsia="en-US"/>
    </w:rPr>
  </w:style>
  <w:style w:type="paragraph" w:customStyle="1" w:styleId="306">
    <w:name w:val="五级条标题"/>
    <w:basedOn w:val="307"/>
    <w:next w:val="1"/>
    <w:qFormat/>
    <w:uiPriority w:val="0"/>
    <w:pPr>
      <w:tabs>
        <w:tab w:val="left" w:pos="360"/>
        <w:tab w:val="left" w:pos="840"/>
        <w:tab w:val="left" w:pos="900"/>
      </w:tabs>
      <w:outlineLvl w:val="5"/>
    </w:pPr>
  </w:style>
  <w:style w:type="paragraph" w:customStyle="1" w:styleId="307">
    <w:name w:val="四级条标题"/>
    <w:basedOn w:val="275"/>
    <w:next w:val="1"/>
    <w:qFormat/>
    <w:uiPriority w:val="0"/>
    <w:pPr>
      <w:outlineLvl w:val="4"/>
    </w:pPr>
  </w:style>
  <w:style w:type="paragraph" w:customStyle="1" w:styleId="308">
    <w:name w:val="文字列表"/>
    <w:basedOn w:val="56"/>
    <w:qFormat/>
    <w:uiPriority w:val="0"/>
    <w:pPr>
      <w:tabs>
        <w:tab w:val="left" w:pos="840"/>
      </w:tabs>
      <w:spacing w:after="0" w:line="360" w:lineRule="auto"/>
      <w:ind w:left="840" w:leftChars="200" w:firstLine="0" w:firstLineChars="0"/>
    </w:pPr>
    <w:rPr>
      <w:rFonts w:ascii="楷体_GB2312" w:eastAsia="楷体_GB2312"/>
      <w:sz w:val="24"/>
    </w:rPr>
  </w:style>
  <w:style w:type="paragraph" w:customStyle="1" w:styleId="309">
    <w:name w:val="正文列项_数字"/>
    <w:basedOn w:val="1"/>
    <w:qFormat/>
    <w:uiPriority w:val="0"/>
    <w:pPr>
      <w:tabs>
        <w:tab w:val="left" w:pos="1740"/>
      </w:tabs>
      <w:autoSpaceDE w:val="0"/>
      <w:autoSpaceDN w:val="0"/>
      <w:spacing w:line="460" w:lineRule="exact"/>
      <w:ind w:left="680" w:leftChars="530" w:hanging="150" w:hangingChars="150"/>
      <w:outlineLvl w:val="7"/>
    </w:pPr>
    <w:rPr>
      <w:rFonts w:ascii="宋体" w:eastAsia="宋体"/>
      <w:spacing w:val="0"/>
      <w:kern w:val="0"/>
      <w:szCs w:val="20"/>
    </w:rPr>
  </w:style>
  <w:style w:type="paragraph" w:customStyle="1" w:styleId="310">
    <w:name w:val="CM2"/>
    <w:basedOn w:val="232"/>
    <w:next w:val="232"/>
    <w:qFormat/>
    <w:uiPriority w:val="0"/>
    <w:pPr>
      <w:spacing w:line="203" w:lineRule="atLeast"/>
    </w:pPr>
    <w:rPr>
      <w:color w:val="auto"/>
    </w:rPr>
  </w:style>
  <w:style w:type="paragraph" w:customStyle="1" w:styleId="311">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spacing w:val="0"/>
      <w:kern w:val="0"/>
      <w:sz w:val="20"/>
      <w:szCs w:val="20"/>
    </w:rPr>
  </w:style>
  <w:style w:type="paragraph" w:customStyle="1" w:styleId="31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spacing w:val="0"/>
      <w:kern w:val="0"/>
      <w:sz w:val="20"/>
      <w:szCs w:val="20"/>
    </w:rPr>
  </w:style>
  <w:style w:type="paragraph" w:customStyle="1" w:styleId="313">
    <w:name w:val="xl23"/>
    <w:basedOn w:val="1"/>
    <w:qFormat/>
    <w:uiPriority w:val="0"/>
    <w:pPr>
      <w:widowControl/>
      <w:spacing w:before="100" w:beforeAutospacing="1" w:after="100" w:afterAutospacing="1" w:line="360" w:lineRule="auto"/>
      <w:textAlignment w:val="top"/>
    </w:pPr>
    <w:rPr>
      <w:rFonts w:ascii="Times New Roman" w:eastAsia="宋体"/>
      <w:spacing w:val="0"/>
      <w:kern w:val="0"/>
      <w:sz w:val="24"/>
    </w:rPr>
  </w:style>
  <w:style w:type="paragraph" w:customStyle="1" w:styleId="314">
    <w:name w:val="样式1"/>
    <w:basedOn w:val="1"/>
    <w:qFormat/>
    <w:uiPriority w:val="0"/>
    <w:pPr>
      <w:jc w:val="center"/>
      <w:outlineLvl w:val="0"/>
    </w:pPr>
    <w:rPr>
      <w:rFonts w:ascii="Times New Roman" w:eastAsia="宋体"/>
      <w:b/>
      <w:spacing w:val="0"/>
      <w:sz w:val="32"/>
    </w:rPr>
  </w:style>
  <w:style w:type="paragraph" w:customStyle="1" w:styleId="315">
    <w:name w:val="a1"/>
    <w:basedOn w:val="1"/>
    <w:qFormat/>
    <w:uiPriority w:val="0"/>
    <w:pPr>
      <w:widowControl/>
      <w:spacing w:line="300" w:lineRule="atLeast"/>
      <w:jc w:val="left"/>
    </w:pPr>
    <w:rPr>
      <w:rFonts w:ascii="宋体" w:hAnsi="宋体" w:eastAsia="宋体" w:cs="宋体"/>
      <w:spacing w:val="0"/>
      <w:kern w:val="0"/>
      <w:sz w:val="18"/>
      <w:szCs w:val="18"/>
    </w:rPr>
  </w:style>
  <w:style w:type="paragraph" w:customStyle="1" w:styleId="316">
    <w:name w:val="p0"/>
    <w:basedOn w:val="1"/>
    <w:qFormat/>
    <w:uiPriority w:val="0"/>
    <w:pPr>
      <w:widowControl/>
    </w:pPr>
    <w:rPr>
      <w:rFonts w:ascii="Times New Roman" w:eastAsia="宋体"/>
      <w:spacing w:val="0"/>
      <w:kern w:val="0"/>
      <w:sz w:val="21"/>
      <w:szCs w:val="21"/>
    </w:rPr>
  </w:style>
  <w:style w:type="paragraph" w:customStyle="1" w:styleId="317">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spacing w:val="0"/>
      <w:kern w:val="0"/>
      <w:sz w:val="16"/>
      <w:szCs w:val="16"/>
    </w:rPr>
  </w:style>
  <w:style w:type="paragraph" w:customStyle="1" w:styleId="318">
    <w:name w:val="列项——"/>
    <w:qFormat/>
    <w:uiPriority w:val="0"/>
    <w:pPr>
      <w:widowControl w:val="0"/>
      <w:tabs>
        <w:tab w:val="left" w:pos="4080"/>
      </w:tabs>
      <w:ind w:left="3780" w:hanging="420"/>
      <w:jc w:val="both"/>
    </w:pPr>
    <w:rPr>
      <w:rFonts w:ascii="宋体" w:hAnsi="Times New Roman" w:eastAsia="宋体" w:cs="Times New Roman"/>
      <w:sz w:val="21"/>
      <w:lang w:val="en-US" w:eastAsia="zh-CN" w:bidi="ar-SA"/>
    </w:rPr>
  </w:style>
  <w:style w:type="paragraph" w:customStyle="1" w:styleId="319">
    <w:name w:val="正文1"/>
    <w:basedOn w:val="1"/>
    <w:qFormat/>
    <w:uiPriority w:val="0"/>
    <w:pPr>
      <w:tabs>
        <w:tab w:val="left" w:pos="1080"/>
        <w:tab w:val="left" w:pos="1260"/>
        <w:tab w:val="left" w:pos="1620"/>
        <w:tab w:val="left" w:pos="1980"/>
        <w:tab w:val="left" w:pos="2160"/>
      </w:tabs>
      <w:spacing w:line="360" w:lineRule="auto"/>
      <w:ind w:firstLine="420" w:firstLineChars="200"/>
    </w:pPr>
    <w:rPr>
      <w:rFonts w:ascii="宋体" w:hAnsi="宋体" w:eastAsia="宋体"/>
      <w:bCs/>
      <w:color w:val="000000"/>
      <w:spacing w:val="0"/>
      <w:sz w:val="21"/>
      <w:szCs w:val="21"/>
    </w:rPr>
  </w:style>
  <w:style w:type="paragraph" w:customStyle="1" w:styleId="320">
    <w:name w:val="正文(首行缩进)"/>
    <w:qFormat/>
    <w:uiPriority w:val="0"/>
    <w:pPr>
      <w:spacing w:line="360" w:lineRule="auto"/>
      <w:ind w:firstLine="200" w:firstLineChars="200"/>
      <w:jc w:val="both"/>
    </w:pPr>
    <w:rPr>
      <w:rFonts w:ascii="Times New Roman" w:hAnsi="Times New Roman" w:eastAsia="仿宋_GB2312" w:cs="Times New Roman"/>
      <w:spacing w:val="2"/>
      <w:kern w:val="24"/>
      <w:sz w:val="24"/>
      <w:lang w:val="en-US" w:eastAsia="zh-CN" w:bidi="ar-SA"/>
    </w:rPr>
  </w:style>
  <w:style w:type="paragraph" w:customStyle="1" w:styleId="321">
    <w:name w:val="默认段落字体 Para Char"/>
    <w:basedOn w:val="1"/>
    <w:qFormat/>
    <w:uiPriority w:val="0"/>
    <w:rPr>
      <w:rFonts w:ascii="宋体" w:hAnsi="宋体" w:eastAsia="宋体"/>
      <w:b/>
      <w:spacing w:val="0"/>
      <w:szCs w:val="28"/>
    </w:rPr>
  </w:style>
  <w:style w:type="paragraph" w:customStyle="1" w:styleId="322">
    <w:name w:val="Char Char24 Char Char Char Char Char Char"/>
    <w:basedOn w:val="1"/>
    <w:qFormat/>
    <w:uiPriority w:val="0"/>
    <w:pPr>
      <w:widowControl/>
      <w:spacing w:after="160" w:line="240" w:lineRule="exact"/>
      <w:jc w:val="left"/>
    </w:pPr>
    <w:rPr>
      <w:rFonts w:ascii="Verdana" w:hAnsi="Verdana"/>
      <w:spacing w:val="0"/>
      <w:kern w:val="0"/>
      <w:sz w:val="24"/>
      <w:szCs w:val="20"/>
      <w:lang w:eastAsia="en-US"/>
    </w:rPr>
  </w:style>
  <w:style w:type="paragraph" w:customStyle="1" w:styleId="323">
    <w:name w:val="标书表格字体格式"/>
    <w:next w:val="1"/>
    <w:qFormat/>
    <w:uiPriority w:val="0"/>
    <w:pPr>
      <w:jc w:val="center"/>
    </w:pPr>
    <w:rPr>
      <w:rFonts w:ascii="Times New Roman" w:hAnsi="Times New Roman" w:eastAsia="宋体" w:cs="Times New Roman"/>
      <w:kern w:val="2"/>
      <w:sz w:val="21"/>
      <w:szCs w:val="24"/>
      <w:lang w:val="en-US" w:eastAsia="zh-CN" w:bidi="ar-SA"/>
    </w:rPr>
  </w:style>
  <w:style w:type="paragraph" w:customStyle="1" w:styleId="324">
    <w:name w:val="7"/>
    <w:basedOn w:val="1"/>
    <w:qFormat/>
    <w:uiPriority w:val="0"/>
    <w:pPr>
      <w:widowControl/>
      <w:spacing w:after="160" w:line="240" w:lineRule="exact"/>
      <w:jc w:val="left"/>
    </w:pPr>
    <w:rPr>
      <w:rFonts w:ascii="Verdana" w:hAnsi="Verdana"/>
      <w:spacing w:val="0"/>
      <w:kern w:val="0"/>
      <w:sz w:val="24"/>
      <w:szCs w:val="20"/>
      <w:lang w:eastAsia="en-US"/>
    </w:rPr>
  </w:style>
  <w:style w:type="paragraph" w:customStyle="1" w:styleId="325">
    <w:name w:val="Char2 Char Char"/>
    <w:basedOn w:val="1"/>
    <w:qFormat/>
    <w:uiPriority w:val="0"/>
    <w:pPr>
      <w:adjustRightInd w:val="0"/>
      <w:spacing w:line="360" w:lineRule="auto"/>
    </w:pPr>
    <w:rPr>
      <w:rFonts w:ascii="Times New Roman" w:eastAsia="宋体"/>
      <w:spacing w:val="0"/>
      <w:sz w:val="21"/>
      <w:szCs w:val="20"/>
    </w:rPr>
  </w:style>
  <w:style w:type="paragraph" w:customStyle="1" w:styleId="326">
    <w:name w:val="xl64"/>
    <w:basedOn w:val="1"/>
    <w:qFormat/>
    <w:uiPriority w:val="0"/>
    <w:pPr>
      <w:widowControl/>
      <w:spacing w:before="100" w:beforeAutospacing="1" w:after="100" w:afterAutospacing="1"/>
      <w:jc w:val="center"/>
      <w:textAlignment w:val="center"/>
    </w:pPr>
    <w:rPr>
      <w:rFonts w:hint="eastAsia" w:ascii="宋体" w:hAnsi="宋体" w:eastAsia="宋体" w:cs="Arial Unicode MS"/>
      <w:b/>
      <w:bCs/>
      <w:spacing w:val="0"/>
      <w:kern w:val="0"/>
      <w:sz w:val="36"/>
      <w:szCs w:val="36"/>
    </w:rPr>
  </w:style>
  <w:style w:type="paragraph" w:customStyle="1" w:styleId="327">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spacing w:val="0"/>
      <w:kern w:val="0"/>
      <w:sz w:val="20"/>
      <w:szCs w:val="20"/>
    </w:rPr>
  </w:style>
  <w:style w:type="paragraph" w:customStyle="1" w:styleId="328">
    <w:name w:val="样式 首行缩进:  0.74 厘米 行距: 1.5 倍行距"/>
    <w:basedOn w:val="1"/>
    <w:qFormat/>
    <w:uiPriority w:val="0"/>
    <w:pPr>
      <w:spacing w:line="360" w:lineRule="auto"/>
      <w:ind w:firstLine="420"/>
    </w:pPr>
    <w:rPr>
      <w:rFonts w:ascii="Times New Roman" w:eastAsia="宋体" w:cs="宋体"/>
      <w:spacing w:val="0"/>
      <w:sz w:val="24"/>
      <w:szCs w:val="20"/>
    </w:rPr>
  </w:style>
  <w:style w:type="paragraph" w:customStyle="1" w:styleId="329">
    <w:name w:val="_Style 259"/>
    <w:basedOn w:val="1"/>
    <w:qFormat/>
    <w:uiPriority w:val="0"/>
    <w:pPr>
      <w:widowControl/>
      <w:tabs>
        <w:tab w:val="left" w:pos="420"/>
      </w:tabs>
      <w:ind w:left="420" w:hanging="420"/>
      <w:jc w:val="left"/>
    </w:pPr>
  </w:style>
  <w:style w:type="paragraph" w:customStyle="1" w:styleId="330">
    <w:name w:val="列表－视讯"/>
    <w:basedOn w:val="14"/>
    <w:qFormat/>
    <w:uiPriority w:val="0"/>
    <w:pPr>
      <w:tabs>
        <w:tab w:val="left" w:pos="360"/>
      </w:tabs>
      <w:adjustRightInd w:val="0"/>
      <w:spacing w:line="360" w:lineRule="atLeast"/>
      <w:ind w:left="360" w:hanging="360" w:hangingChars="200"/>
      <w:textAlignment w:val="baseline"/>
    </w:pPr>
    <w:rPr>
      <w:sz w:val="24"/>
    </w:rPr>
  </w:style>
  <w:style w:type="paragraph" w:customStyle="1" w:styleId="331">
    <w:name w:val="wz11"/>
    <w:basedOn w:val="1"/>
    <w:qFormat/>
    <w:uiPriority w:val="0"/>
    <w:pPr>
      <w:widowControl/>
      <w:spacing w:before="100" w:beforeAutospacing="1" w:after="100" w:afterAutospacing="1" w:line="384" w:lineRule="auto"/>
      <w:jc w:val="left"/>
    </w:pPr>
    <w:rPr>
      <w:rFonts w:ascii="宋体" w:hAnsi="宋体" w:eastAsia="宋体" w:cs="宋体"/>
      <w:color w:val="555555"/>
      <w:spacing w:val="0"/>
      <w:kern w:val="0"/>
      <w:sz w:val="18"/>
      <w:szCs w:val="18"/>
    </w:rPr>
  </w:style>
  <w:style w:type="paragraph" w:customStyle="1" w:styleId="332">
    <w:name w:val="CM3"/>
    <w:basedOn w:val="232"/>
    <w:next w:val="232"/>
    <w:qFormat/>
    <w:uiPriority w:val="0"/>
    <w:pPr>
      <w:spacing w:after="198"/>
    </w:pPr>
    <w:rPr>
      <w:color w:val="auto"/>
    </w:rPr>
  </w:style>
  <w:style w:type="paragraph" w:customStyle="1" w:styleId="333">
    <w:name w:val="正文（无缩进）"/>
    <w:qFormat/>
    <w:uiPriority w:val="0"/>
    <w:pPr>
      <w:jc w:val="center"/>
    </w:pPr>
    <w:rPr>
      <w:rFonts w:ascii="Times New Roman" w:hAnsi="Times New Roman" w:eastAsia="仿宋_GB2312" w:cs="Times New Roman"/>
      <w:color w:val="000000"/>
      <w:kern w:val="24"/>
      <w:sz w:val="24"/>
      <w:lang w:val="en-US" w:eastAsia="zh-CN" w:bidi="ar-SA"/>
    </w:rPr>
  </w:style>
  <w:style w:type="paragraph" w:customStyle="1" w:styleId="334">
    <w:name w:val="Bullet 3"/>
    <w:basedOn w:val="1"/>
    <w:qFormat/>
    <w:uiPriority w:val="0"/>
    <w:pPr>
      <w:widowControl/>
      <w:tabs>
        <w:tab w:val="left" w:pos="2160"/>
      </w:tabs>
      <w:spacing w:line="290" w:lineRule="atLeast"/>
      <w:ind w:left="2160" w:hanging="720"/>
      <w:jc w:val="left"/>
    </w:pPr>
    <w:rPr>
      <w:rFonts w:ascii="Times New Roman" w:eastAsia="Times New Roman"/>
      <w:spacing w:val="0"/>
      <w:kern w:val="0"/>
      <w:sz w:val="24"/>
      <w:szCs w:val="20"/>
      <w:lang w:eastAsia="en-US"/>
    </w:rPr>
  </w:style>
  <w:style w:type="paragraph" w:customStyle="1" w:styleId="335">
    <w:name w:val="HC正文"/>
    <w:qFormat/>
    <w:uiPriority w:val="0"/>
    <w:pPr>
      <w:adjustRightInd w:val="0"/>
      <w:snapToGrid w:val="0"/>
      <w:spacing w:line="360" w:lineRule="auto"/>
      <w:ind w:firstLine="420" w:firstLineChars="200"/>
    </w:pPr>
    <w:rPr>
      <w:rFonts w:ascii="Times New Roman" w:hAnsi="Times New Roman" w:eastAsia="仿宋_GB2312" w:cs="Times New Roman"/>
      <w:sz w:val="24"/>
      <w:lang w:val="en-US" w:eastAsia="zh-CN" w:bidi="ar-SA"/>
    </w:rPr>
  </w:style>
  <w:style w:type="paragraph" w:customStyle="1" w:styleId="336">
    <w:name w:val="Char Char Char"/>
    <w:basedOn w:val="1"/>
    <w:qFormat/>
    <w:uiPriority w:val="0"/>
    <w:rPr>
      <w:rFonts w:ascii="宋体" w:hAnsi="宋体" w:eastAsia="宋体"/>
      <w:b/>
      <w:spacing w:val="0"/>
      <w:szCs w:val="28"/>
    </w:rPr>
  </w:style>
  <w:style w:type="paragraph" w:customStyle="1" w:styleId="337">
    <w:name w:val="标题二"/>
    <w:basedOn w:val="3"/>
    <w:qFormat/>
    <w:uiPriority w:val="0"/>
    <w:pPr>
      <w:keepLines w:val="0"/>
      <w:widowControl w:val="0"/>
      <w:tabs>
        <w:tab w:val="clear" w:pos="720"/>
      </w:tabs>
      <w:spacing w:before="0" w:after="0"/>
      <w:ind w:firstLine="640" w:firstLineChars="200"/>
      <w:jc w:val="both"/>
      <w:outlineLvl w:val="9"/>
    </w:pPr>
    <w:rPr>
      <w:rFonts w:ascii="微软雅黑" w:hAnsi="微软雅黑" w:eastAsia="微软雅黑" w:cs="Times New Roman"/>
      <w:b w:val="0"/>
      <w:bCs w:val="0"/>
      <w:color w:val="000000"/>
      <w:szCs w:val="28"/>
    </w:rPr>
  </w:style>
  <w:style w:type="paragraph" w:customStyle="1" w:styleId="338">
    <w:name w:val="xl55"/>
    <w:basedOn w:val="1"/>
    <w:qFormat/>
    <w:uiPriority w:val="0"/>
    <w:pPr>
      <w:widowControl/>
      <w:pBdr>
        <w:top w:val="single" w:color="auto" w:sz="4" w:space="0"/>
        <w:left w:val="double" w:color="auto" w:sz="6" w:space="0"/>
        <w:right w:val="single" w:color="auto" w:sz="4" w:space="0"/>
      </w:pBdr>
      <w:spacing w:before="100" w:beforeAutospacing="1" w:after="100" w:afterAutospacing="1"/>
      <w:jc w:val="center"/>
    </w:pPr>
    <w:rPr>
      <w:rFonts w:ascii="Arial Unicode MS" w:hAnsi="Arial Unicode MS" w:eastAsia="Arial Unicode MS" w:cs="Arial Unicode MS"/>
      <w:spacing w:val="0"/>
      <w:kern w:val="0"/>
      <w:sz w:val="20"/>
      <w:szCs w:val="20"/>
    </w:rPr>
  </w:style>
  <w:style w:type="paragraph" w:customStyle="1" w:styleId="339">
    <w:name w:val="默认段落字体 Para Char Char Char Char Char Char Char Char Char2 Char"/>
    <w:basedOn w:val="1"/>
    <w:qFormat/>
    <w:uiPriority w:val="0"/>
    <w:rPr>
      <w:rFonts w:ascii="Tahoma" w:hAnsi="Tahoma" w:eastAsia="宋体"/>
      <w:spacing w:val="0"/>
      <w:sz w:val="24"/>
      <w:szCs w:val="20"/>
    </w:rPr>
  </w:style>
  <w:style w:type="paragraph" w:customStyle="1" w:styleId="340">
    <w:name w:val="xl5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spacing w:val="0"/>
      <w:kern w:val="0"/>
      <w:sz w:val="20"/>
      <w:szCs w:val="20"/>
    </w:rPr>
  </w:style>
  <w:style w:type="paragraph" w:customStyle="1" w:styleId="341">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spacing w:val="0"/>
      <w:kern w:val="0"/>
      <w:sz w:val="20"/>
      <w:szCs w:val="20"/>
    </w:rPr>
  </w:style>
  <w:style w:type="paragraph" w:customStyle="1" w:styleId="342">
    <w:name w:val="a0"/>
    <w:basedOn w:val="1"/>
    <w:qFormat/>
    <w:uiPriority w:val="0"/>
    <w:pPr>
      <w:widowControl/>
      <w:spacing w:line="300" w:lineRule="atLeast"/>
      <w:jc w:val="left"/>
    </w:pPr>
    <w:rPr>
      <w:rFonts w:ascii="宋体" w:hAnsi="宋体" w:eastAsia="宋体" w:cs="宋体"/>
      <w:spacing w:val="0"/>
      <w:kern w:val="0"/>
      <w:sz w:val="18"/>
      <w:szCs w:val="18"/>
    </w:rPr>
  </w:style>
  <w:style w:type="paragraph" w:customStyle="1" w:styleId="343">
    <w:name w:val="Char2 Char Char Char Char Char Char"/>
    <w:basedOn w:val="1"/>
    <w:qFormat/>
    <w:uiPriority w:val="0"/>
    <w:pPr>
      <w:adjustRightInd w:val="0"/>
      <w:spacing w:line="360" w:lineRule="auto"/>
    </w:pPr>
    <w:rPr>
      <w:rFonts w:ascii="Times New Roman" w:eastAsia="宋体"/>
      <w:spacing w:val="0"/>
      <w:kern w:val="0"/>
      <w:sz w:val="24"/>
      <w:szCs w:val="20"/>
    </w:rPr>
  </w:style>
  <w:style w:type="paragraph" w:customStyle="1" w:styleId="344">
    <w:name w:val="正文-段落"/>
    <w:qFormat/>
    <w:uiPriority w:val="0"/>
    <w:pPr>
      <w:spacing w:line="360" w:lineRule="auto"/>
      <w:ind w:firstLine="200" w:firstLineChars="200"/>
    </w:pPr>
    <w:rPr>
      <w:rFonts w:ascii="Times New Roman" w:hAnsi="Times New Roman" w:eastAsia="宋体" w:cs="宋体"/>
      <w:sz w:val="24"/>
      <w:szCs w:val="24"/>
      <w:lang w:val="en-GB" w:eastAsia="zh-CN" w:bidi="ar-SA"/>
    </w:rPr>
  </w:style>
  <w:style w:type="paragraph" w:customStyle="1" w:styleId="345">
    <w:name w:val="xl56"/>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eastAsia="Arial Unicode MS" w:cs="Arial Unicode MS"/>
      <w:spacing w:val="0"/>
      <w:kern w:val="0"/>
      <w:sz w:val="20"/>
      <w:szCs w:val="20"/>
    </w:rPr>
  </w:style>
  <w:style w:type="paragraph" w:customStyle="1" w:styleId="34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47">
    <w:name w:val="正文缩进1"/>
    <w:basedOn w:val="1"/>
    <w:qFormat/>
    <w:uiPriority w:val="0"/>
    <w:pPr>
      <w:ind w:firstLine="420"/>
    </w:pPr>
    <w:rPr>
      <w:rFonts w:ascii="Garamond" w:hAnsi="Garamond" w:eastAsia="Times New Roman"/>
      <w:spacing w:val="0"/>
      <w:sz w:val="21"/>
      <w:szCs w:val="20"/>
    </w:rPr>
  </w:style>
  <w:style w:type="paragraph" w:customStyle="1" w:styleId="348">
    <w:name w:val="graph"/>
    <w:basedOn w:val="22"/>
    <w:qFormat/>
    <w:uiPriority w:val="0"/>
    <w:pPr>
      <w:adjustRightInd w:val="0"/>
      <w:spacing w:line="360" w:lineRule="auto"/>
      <w:ind w:right="74"/>
      <w:jc w:val="center"/>
      <w:textAlignment w:val="baseline"/>
    </w:pPr>
    <w:rPr>
      <w:rFonts w:ascii="Times New Roman" w:hAnsi="Calibri" w:eastAsia="宋体"/>
      <w:spacing w:val="0"/>
      <w:kern w:val="0"/>
      <w:sz w:val="24"/>
      <w:szCs w:val="20"/>
    </w:rPr>
  </w:style>
  <w:style w:type="paragraph" w:customStyle="1" w:styleId="349">
    <w:name w:val="图中文字"/>
    <w:basedOn w:val="1"/>
    <w:qFormat/>
    <w:uiPriority w:val="0"/>
    <w:pPr>
      <w:adjustRightInd w:val="0"/>
      <w:snapToGrid w:val="0"/>
      <w:spacing w:line="0" w:lineRule="atLeast"/>
      <w:jc w:val="center"/>
    </w:pPr>
    <w:rPr>
      <w:rFonts w:ascii="Times New Roman" w:eastAsia="宋体"/>
      <w:spacing w:val="0"/>
      <w:sz w:val="24"/>
      <w:szCs w:val="20"/>
    </w:rPr>
  </w:style>
  <w:style w:type="paragraph" w:customStyle="1" w:styleId="350">
    <w:name w:val="一二级正文格式"/>
    <w:basedOn w:val="1"/>
    <w:qFormat/>
    <w:uiPriority w:val="0"/>
    <w:pPr>
      <w:spacing w:before="156" w:after="156" w:line="360" w:lineRule="auto"/>
      <w:ind w:firstLine="480" w:firstLineChars="200"/>
    </w:pPr>
    <w:rPr>
      <w:rFonts w:ascii="Times New Roman" w:eastAsia="宋体" w:cs="宋体"/>
      <w:spacing w:val="0"/>
      <w:sz w:val="24"/>
      <w:szCs w:val="20"/>
    </w:rPr>
  </w:style>
  <w:style w:type="paragraph" w:customStyle="1" w:styleId="351">
    <w:name w:val="样式13"/>
    <w:basedOn w:val="3"/>
    <w:qFormat/>
    <w:uiPriority w:val="0"/>
    <w:pPr>
      <w:keepNext/>
      <w:widowControl w:val="0"/>
      <w:tabs>
        <w:tab w:val="clear" w:pos="720"/>
      </w:tabs>
      <w:spacing w:before="260" w:after="260" w:line="413" w:lineRule="auto"/>
      <w:ind w:left="840" w:hanging="420"/>
      <w:jc w:val="both"/>
    </w:pPr>
    <w:rPr>
      <w:rFonts w:ascii="Cambria" w:hAnsi="Cambria" w:cs="Times New Roman"/>
    </w:rPr>
  </w:style>
  <w:style w:type="paragraph" w:customStyle="1" w:styleId="352">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353">
    <w:name w:val="Figure Description"/>
    <w:next w:val="1"/>
    <w:qFormat/>
    <w:uiPriority w:val="0"/>
    <w:pPr>
      <w:snapToGrid w:val="0"/>
      <w:spacing w:before="80" w:after="320"/>
      <w:jc w:val="center"/>
    </w:pPr>
    <w:rPr>
      <w:rFonts w:ascii="Arial" w:hAnsi="Arial" w:eastAsia="黑体" w:cs="Times New Roman"/>
      <w:sz w:val="18"/>
      <w:lang w:val="en-US" w:eastAsia="zh-CN" w:bidi="ar-SA"/>
    </w:rPr>
  </w:style>
  <w:style w:type="paragraph" w:customStyle="1" w:styleId="354">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spacing w:val="0"/>
      <w:kern w:val="0"/>
      <w:sz w:val="20"/>
      <w:szCs w:val="20"/>
    </w:rPr>
  </w:style>
  <w:style w:type="paragraph" w:customStyle="1" w:styleId="355">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spacing w:val="0"/>
      <w:kern w:val="0"/>
      <w:sz w:val="16"/>
      <w:szCs w:val="16"/>
    </w:rPr>
  </w:style>
  <w:style w:type="paragraph" w:customStyle="1" w:styleId="356">
    <w:name w:val="样式 公文标题2 + 段前: 18 磅 段后: 12 磅"/>
    <w:basedOn w:val="1"/>
    <w:next w:val="1"/>
    <w:qFormat/>
    <w:uiPriority w:val="0"/>
    <w:pPr>
      <w:keepNext/>
      <w:keepLines/>
      <w:numPr>
        <w:ilvl w:val="1"/>
        <w:numId w:val="1"/>
      </w:numPr>
      <w:tabs>
        <w:tab w:val="left" w:pos="426"/>
        <w:tab w:val="left" w:pos="576"/>
      </w:tabs>
      <w:snapToGrid w:val="0"/>
      <w:spacing w:beforeLines="50" w:afterLines="50" w:line="520" w:lineRule="exact"/>
      <w:ind w:left="0" w:firstLine="200" w:firstLineChars="200"/>
      <w:jc w:val="left"/>
      <w:outlineLvl w:val="1"/>
    </w:pPr>
    <w:rPr>
      <w:rFonts w:ascii="黑体" w:hAnsi="宋体" w:eastAsia="宋体"/>
      <w:b/>
      <w:snapToGrid w:val="0"/>
      <w:spacing w:val="0"/>
      <w:kern w:val="0"/>
      <w:szCs w:val="20"/>
    </w:rPr>
  </w:style>
  <w:style w:type="paragraph" w:customStyle="1" w:styleId="357">
    <w:name w:val="正文段"/>
    <w:basedOn w:val="1"/>
    <w:qFormat/>
    <w:uiPriority w:val="0"/>
    <w:pPr>
      <w:widowControl/>
      <w:adjustRightInd w:val="0"/>
      <w:spacing w:after="240" w:line="360" w:lineRule="atLeast"/>
      <w:textAlignment w:val="bottom"/>
    </w:pPr>
    <w:rPr>
      <w:rFonts w:ascii="宋体" w:eastAsia="宋体"/>
      <w:spacing w:val="0"/>
      <w:kern w:val="0"/>
      <w:sz w:val="24"/>
      <w:szCs w:val="20"/>
    </w:rPr>
  </w:style>
  <w:style w:type="paragraph" w:customStyle="1" w:styleId="358">
    <w:name w:val="Table Heading Char"/>
    <w:qFormat/>
    <w:uiPriority w:val="0"/>
    <w:pPr>
      <w:snapToGrid w:val="0"/>
      <w:jc w:val="center"/>
    </w:pPr>
    <w:rPr>
      <w:rFonts w:ascii="Arial" w:hAnsi="Arial" w:eastAsia="黑体" w:cs="Times New Roman"/>
      <w:sz w:val="18"/>
      <w:lang w:val="en-US" w:eastAsia="zh-CN" w:bidi="ar-SA"/>
    </w:rPr>
  </w:style>
  <w:style w:type="paragraph" w:customStyle="1" w:styleId="359">
    <w:name w:val="Char1 Char Char Char"/>
    <w:basedOn w:val="1"/>
    <w:qFormat/>
    <w:uiPriority w:val="0"/>
    <w:pPr>
      <w:tabs>
        <w:tab w:val="left" w:pos="360"/>
      </w:tabs>
      <w:ind w:left="360" w:hanging="360"/>
    </w:pPr>
    <w:rPr>
      <w:rFonts w:ascii="Times New Roman" w:eastAsia="宋体"/>
      <w:spacing w:val="0"/>
      <w:sz w:val="24"/>
    </w:rPr>
  </w:style>
  <w:style w:type="paragraph" w:customStyle="1" w:styleId="360">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spacing w:val="0"/>
      <w:kern w:val="0"/>
      <w:sz w:val="20"/>
      <w:szCs w:val="20"/>
    </w:rPr>
  </w:style>
  <w:style w:type="paragraph" w:customStyle="1" w:styleId="361">
    <w:name w:val="正文列项_字母"/>
    <w:basedOn w:val="1"/>
    <w:qFormat/>
    <w:uiPriority w:val="0"/>
    <w:pPr>
      <w:tabs>
        <w:tab w:val="left" w:pos="1320"/>
      </w:tabs>
      <w:autoSpaceDE w:val="0"/>
      <w:autoSpaceDN w:val="0"/>
      <w:spacing w:line="460" w:lineRule="exact"/>
      <w:ind w:left="480" w:leftChars="300" w:hanging="180" w:hangingChars="180"/>
      <w:outlineLvl w:val="6"/>
    </w:pPr>
    <w:rPr>
      <w:rFonts w:ascii="宋体" w:eastAsia="宋体"/>
      <w:spacing w:val="0"/>
      <w:kern w:val="0"/>
      <w:szCs w:val="20"/>
    </w:rPr>
  </w:style>
  <w:style w:type="paragraph" w:customStyle="1" w:styleId="362">
    <w:name w:val="图片"/>
    <w:basedOn w:val="1"/>
    <w:qFormat/>
    <w:uiPriority w:val="0"/>
    <w:pPr>
      <w:adjustRightInd w:val="0"/>
      <w:spacing w:line="312" w:lineRule="atLeast"/>
      <w:textAlignment w:val="baseline"/>
    </w:pPr>
    <w:rPr>
      <w:rFonts w:ascii="Times New Roman" w:eastAsia="宋体"/>
      <w:spacing w:val="0"/>
      <w:kern w:val="0"/>
      <w:sz w:val="21"/>
      <w:szCs w:val="20"/>
    </w:rPr>
  </w:style>
  <w:style w:type="paragraph" w:customStyle="1" w:styleId="363">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spacing w:val="0"/>
      <w:kern w:val="0"/>
      <w:sz w:val="24"/>
    </w:rPr>
  </w:style>
  <w:style w:type="paragraph" w:customStyle="1" w:styleId="364">
    <w:name w:val="标书正文"/>
    <w:basedOn w:val="1"/>
    <w:qFormat/>
    <w:uiPriority w:val="0"/>
    <w:pPr>
      <w:spacing w:before="100" w:after="100" w:line="360" w:lineRule="auto"/>
      <w:jc w:val="center"/>
    </w:pPr>
    <w:rPr>
      <w:rFonts w:ascii="宋体" w:hAnsi="宋体" w:eastAsia="宋体"/>
      <w:sz w:val="21"/>
      <w:szCs w:val="20"/>
    </w:rPr>
  </w:style>
  <w:style w:type="paragraph" w:customStyle="1" w:styleId="36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eastAsia="Arial Unicode MS"/>
      <w:color w:val="000000"/>
      <w:spacing w:val="0"/>
      <w:kern w:val="0"/>
      <w:sz w:val="20"/>
      <w:szCs w:val="20"/>
    </w:rPr>
  </w:style>
  <w:style w:type="paragraph" w:customStyle="1" w:styleId="366">
    <w:name w:val="样式 小四"/>
    <w:basedOn w:val="1"/>
    <w:qFormat/>
    <w:uiPriority w:val="0"/>
    <w:pPr>
      <w:tabs>
        <w:tab w:val="left" w:pos="1800"/>
      </w:tabs>
      <w:adjustRightInd w:val="0"/>
      <w:snapToGrid w:val="0"/>
      <w:spacing w:before="50"/>
      <w:ind w:firstLine="560" w:firstLineChars="200"/>
    </w:pPr>
    <w:rPr>
      <w:spacing w:val="0"/>
      <w:szCs w:val="20"/>
    </w:rPr>
  </w:style>
  <w:style w:type="paragraph" w:customStyle="1" w:styleId="367">
    <w:name w:val="tabletext"/>
    <w:basedOn w:val="1"/>
    <w:qFormat/>
    <w:uiPriority w:val="0"/>
    <w:pPr>
      <w:widowControl/>
      <w:spacing w:line="300" w:lineRule="atLeast"/>
      <w:jc w:val="left"/>
    </w:pPr>
    <w:rPr>
      <w:rFonts w:ascii="宋体" w:hAnsi="宋体" w:eastAsia="宋体" w:cs="宋体"/>
      <w:spacing w:val="0"/>
      <w:kern w:val="0"/>
      <w:sz w:val="18"/>
      <w:szCs w:val="18"/>
    </w:rPr>
  </w:style>
  <w:style w:type="paragraph" w:customStyle="1" w:styleId="368">
    <w:name w:val="default"/>
    <w:basedOn w:val="1"/>
    <w:qFormat/>
    <w:uiPriority w:val="0"/>
    <w:pPr>
      <w:widowControl/>
      <w:spacing w:before="100" w:beforeAutospacing="1" w:after="100" w:afterAutospacing="1"/>
      <w:jc w:val="left"/>
    </w:pPr>
    <w:rPr>
      <w:rFonts w:ascii="Arial Unicode MS" w:hAnsi="Arial Unicode MS" w:eastAsia="Arial Unicode MS" w:cs="Arial Unicode MS"/>
      <w:spacing w:val="0"/>
      <w:kern w:val="0"/>
      <w:sz w:val="24"/>
    </w:rPr>
  </w:style>
  <w:style w:type="paragraph" w:customStyle="1" w:styleId="369">
    <w:name w:val="大标题下的概括说明文字"/>
    <w:basedOn w:val="1"/>
    <w:qFormat/>
    <w:uiPriority w:val="0"/>
    <w:pPr>
      <w:tabs>
        <w:tab w:val="left" w:pos="780"/>
      </w:tabs>
      <w:spacing w:line="360" w:lineRule="auto"/>
      <w:ind w:left="780" w:hanging="360"/>
    </w:pPr>
    <w:rPr>
      <w:rFonts w:ascii="宋体" w:hAnsi="宋体" w:eastAsia="宋体"/>
      <w:color w:val="000000"/>
      <w:spacing w:val="0"/>
    </w:rPr>
  </w:style>
  <w:style w:type="paragraph" w:customStyle="1" w:styleId="370">
    <w:name w:val="CM1"/>
    <w:basedOn w:val="232"/>
    <w:next w:val="232"/>
    <w:qFormat/>
    <w:uiPriority w:val="0"/>
    <w:pPr>
      <w:spacing w:line="198" w:lineRule="atLeast"/>
    </w:pPr>
    <w:rPr>
      <w:color w:val="auto"/>
    </w:rPr>
  </w:style>
  <w:style w:type="paragraph" w:customStyle="1" w:styleId="371">
    <w:name w:val="普通文字 Char Char Char Char Char Char31 Char Char Char Char Char Char Char Char Char"/>
    <w:basedOn w:val="1"/>
    <w:next w:val="52"/>
    <w:qFormat/>
    <w:uiPriority w:val="0"/>
    <w:pPr>
      <w:widowControl/>
      <w:spacing w:before="100" w:beforeAutospacing="1" w:after="100" w:afterAutospacing="1" w:line="283" w:lineRule="atLeast"/>
      <w:jc w:val="left"/>
    </w:pPr>
    <w:rPr>
      <w:rFonts w:ascii="宋体" w:hAnsi="宋体" w:eastAsia="宋体"/>
      <w:color w:val="000000"/>
      <w:spacing w:val="0"/>
      <w:kern w:val="0"/>
      <w:sz w:val="19"/>
      <w:szCs w:val="20"/>
    </w:rPr>
  </w:style>
  <w:style w:type="paragraph" w:customStyle="1" w:styleId="372">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spacing w:val="0"/>
      <w:kern w:val="0"/>
      <w:sz w:val="22"/>
      <w:szCs w:val="22"/>
    </w:rPr>
  </w:style>
  <w:style w:type="paragraph" w:customStyle="1" w:styleId="373">
    <w:name w:val="xl5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pacing w:val="0"/>
      <w:kern w:val="0"/>
      <w:sz w:val="20"/>
      <w:szCs w:val="20"/>
    </w:rPr>
  </w:style>
  <w:style w:type="paragraph" w:customStyle="1" w:styleId="374">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eastAsia="Arial Unicode MS"/>
      <w:color w:val="000000"/>
      <w:spacing w:val="0"/>
      <w:kern w:val="0"/>
      <w:sz w:val="22"/>
      <w:szCs w:val="22"/>
    </w:rPr>
  </w:style>
  <w:style w:type="paragraph" w:customStyle="1" w:styleId="375">
    <w:name w:val="contentlabel"/>
    <w:basedOn w:val="1"/>
    <w:qFormat/>
    <w:uiPriority w:val="0"/>
    <w:pPr>
      <w:widowControl/>
      <w:spacing w:before="40" w:after="100" w:afterAutospacing="1"/>
      <w:ind w:left="120"/>
      <w:jc w:val="left"/>
    </w:pPr>
    <w:rPr>
      <w:rFonts w:ascii="Arial" w:hAnsi="Arial" w:eastAsia="Arial Unicode MS" w:cs="Arial"/>
      <w:color w:val="336666"/>
      <w:spacing w:val="0"/>
      <w:kern w:val="0"/>
      <w:sz w:val="24"/>
    </w:rPr>
  </w:style>
  <w:style w:type="paragraph" w:customStyle="1" w:styleId="376">
    <w:name w:val="Bullet 1"/>
    <w:basedOn w:val="1"/>
    <w:qFormat/>
    <w:uiPriority w:val="0"/>
    <w:pPr>
      <w:widowControl/>
      <w:tabs>
        <w:tab w:val="left" w:pos="720"/>
      </w:tabs>
      <w:spacing w:line="290" w:lineRule="atLeast"/>
      <w:ind w:left="720" w:hanging="720"/>
      <w:jc w:val="left"/>
    </w:pPr>
    <w:rPr>
      <w:rFonts w:ascii="Times New Roman" w:eastAsia="Times New Roman"/>
      <w:spacing w:val="0"/>
      <w:kern w:val="0"/>
      <w:sz w:val="24"/>
      <w:szCs w:val="20"/>
      <w:lang w:eastAsia="en-US"/>
    </w:rPr>
  </w:style>
  <w:style w:type="paragraph" w:customStyle="1" w:styleId="377">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spacing w:val="0"/>
      <w:kern w:val="0"/>
      <w:sz w:val="20"/>
      <w:szCs w:val="20"/>
    </w:rPr>
  </w:style>
  <w:style w:type="paragraph" w:customStyle="1" w:styleId="378">
    <w:name w:val="contentnoteheader"/>
    <w:basedOn w:val="1"/>
    <w:qFormat/>
    <w:uiPriority w:val="0"/>
    <w:pPr>
      <w:widowControl/>
      <w:spacing w:before="100" w:beforeAutospacing="1" w:after="100" w:afterAutospacing="1"/>
      <w:jc w:val="left"/>
    </w:pPr>
    <w:rPr>
      <w:rFonts w:ascii="宋体" w:hAnsi="宋体" w:eastAsia="宋体" w:cs="宋体"/>
      <w:spacing w:val="0"/>
      <w:kern w:val="0"/>
      <w:sz w:val="24"/>
    </w:rPr>
  </w:style>
  <w:style w:type="paragraph" w:customStyle="1" w:styleId="379">
    <w:name w:val="标题3-X.X.X"/>
    <w:basedOn w:val="1"/>
    <w:qFormat/>
    <w:uiPriority w:val="0"/>
    <w:pPr>
      <w:spacing w:beforeLines="50" w:afterLines="50" w:line="360" w:lineRule="auto"/>
      <w:outlineLvl w:val="2"/>
    </w:pPr>
    <w:rPr>
      <w:rFonts w:ascii="黑体" w:hAnsi="黑体" w:eastAsia="宋体"/>
      <w:b/>
      <w:bCs/>
      <w:spacing w:val="0"/>
      <w:kern w:val="0"/>
      <w:sz w:val="30"/>
      <w:szCs w:val="30"/>
    </w:rPr>
  </w:style>
  <w:style w:type="paragraph" w:customStyle="1" w:styleId="380">
    <w:name w:val="Char Char23"/>
    <w:basedOn w:val="1"/>
    <w:qFormat/>
    <w:uiPriority w:val="0"/>
    <w:pPr>
      <w:widowControl/>
      <w:tabs>
        <w:tab w:val="left" w:pos="420"/>
      </w:tabs>
      <w:ind w:left="420" w:hanging="420"/>
      <w:jc w:val="left"/>
    </w:pPr>
    <w:rPr>
      <w:rFonts w:ascii="宋体" w:hAnsi="宋体" w:eastAsia="宋体" w:cs="宋体"/>
      <w:spacing w:val="0"/>
      <w:kern w:val="0"/>
      <w:sz w:val="24"/>
    </w:rPr>
  </w:style>
  <w:style w:type="paragraph" w:customStyle="1" w:styleId="381">
    <w:name w:val="封面标题"/>
    <w:qFormat/>
    <w:uiPriority w:val="0"/>
    <w:pPr>
      <w:spacing w:before="312" w:beforeLines="100" w:after="312" w:afterLines="100"/>
      <w:jc w:val="center"/>
      <w:outlineLvl w:val="0"/>
    </w:pPr>
    <w:rPr>
      <w:rFonts w:ascii="Times New Roman" w:hAnsi="Times New Roman" w:eastAsia="宋体" w:cs="Times New Roman"/>
      <w:b/>
      <w:bCs/>
      <w:kern w:val="2"/>
      <w:sz w:val="52"/>
      <w:szCs w:val="32"/>
      <w:lang w:val="en-US" w:eastAsia="zh-CN" w:bidi="ar-SA"/>
    </w:rPr>
  </w:style>
  <w:style w:type="paragraph" w:customStyle="1" w:styleId="382">
    <w:name w:val="默认段落字体 Para Char Char Char Char Char Char Char"/>
    <w:basedOn w:val="1"/>
    <w:qFormat/>
    <w:uiPriority w:val="0"/>
    <w:rPr>
      <w:rFonts w:ascii="Tahoma" w:hAnsi="Tahoma" w:eastAsia="宋体"/>
      <w:spacing w:val="0"/>
      <w:sz w:val="24"/>
      <w:szCs w:val="20"/>
    </w:rPr>
  </w:style>
  <w:style w:type="paragraph" w:customStyle="1" w:styleId="383">
    <w:name w:val="标准"/>
    <w:basedOn w:val="1"/>
    <w:qFormat/>
    <w:uiPriority w:val="0"/>
    <w:pPr>
      <w:pBdr>
        <w:bottom w:val="single" w:color="auto" w:sz="6" w:space="1"/>
      </w:pBdr>
      <w:adjustRightInd w:val="0"/>
      <w:spacing w:before="100" w:line="360" w:lineRule="auto"/>
      <w:jc w:val="left"/>
      <w:textAlignment w:val="baseline"/>
    </w:pPr>
    <w:rPr>
      <w:rFonts w:ascii="Arial" w:hAnsi="Arial" w:eastAsia="宋体"/>
      <w:spacing w:val="0"/>
      <w:kern w:val="0"/>
      <w:sz w:val="21"/>
      <w:szCs w:val="20"/>
    </w:rPr>
  </w:style>
  <w:style w:type="paragraph" w:customStyle="1" w:styleId="384">
    <w:name w:val="xl6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eastAsia="Arial Unicode MS"/>
      <w:spacing w:val="0"/>
      <w:kern w:val="0"/>
      <w:sz w:val="20"/>
      <w:szCs w:val="20"/>
    </w:rPr>
  </w:style>
  <w:style w:type="paragraph" w:customStyle="1" w:styleId="385">
    <w:name w:val="样式 标题 2Title2H2h22Header 2l2Level 2 Headheading 2HD2Un..."/>
    <w:basedOn w:val="3"/>
    <w:qFormat/>
    <w:uiPriority w:val="0"/>
    <w:pPr>
      <w:keepNext/>
      <w:tabs>
        <w:tab w:val="clear" w:pos="720"/>
      </w:tabs>
      <w:spacing w:before="260" w:after="260" w:line="300" w:lineRule="auto"/>
      <w:jc w:val="both"/>
    </w:pPr>
    <w:rPr>
      <w:rFonts w:cs="Times New Roman"/>
      <w:color w:val="0000FF"/>
      <w:kern w:val="0"/>
      <w:sz w:val="30"/>
    </w:rPr>
  </w:style>
  <w:style w:type="paragraph" w:customStyle="1" w:styleId="386">
    <w:name w:val="Char1 Char Char Char Char Char Char"/>
    <w:basedOn w:val="1"/>
    <w:qFormat/>
    <w:uiPriority w:val="0"/>
    <w:pPr>
      <w:widowControl/>
      <w:spacing w:after="160" w:line="240" w:lineRule="exact"/>
      <w:jc w:val="left"/>
    </w:pPr>
    <w:rPr>
      <w:rFonts w:ascii="Verdana" w:hAnsi="Verdana"/>
      <w:spacing w:val="0"/>
      <w:kern w:val="0"/>
      <w:sz w:val="24"/>
      <w:szCs w:val="20"/>
      <w:lang w:eastAsia="en-US"/>
    </w:rPr>
  </w:style>
  <w:style w:type="paragraph" w:customStyle="1" w:styleId="387">
    <w:name w:val="图"/>
    <w:basedOn w:val="1"/>
    <w:qFormat/>
    <w:uiPriority w:val="0"/>
    <w:pPr>
      <w:keepNext/>
      <w:adjustRightInd w:val="0"/>
      <w:spacing w:before="60" w:after="60" w:line="300" w:lineRule="auto"/>
      <w:jc w:val="center"/>
      <w:textAlignment w:val="center"/>
    </w:pPr>
    <w:rPr>
      <w:rFonts w:ascii="Times New Roman" w:eastAsia="宋体"/>
      <w:snapToGrid w:val="0"/>
      <w:kern w:val="0"/>
      <w:sz w:val="24"/>
      <w:szCs w:val="20"/>
    </w:rPr>
  </w:style>
  <w:style w:type="paragraph" w:customStyle="1" w:styleId="388">
    <w:name w:val="默认段落字体 Para Char Char Char Char"/>
    <w:basedOn w:val="1"/>
    <w:qFormat/>
    <w:uiPriority w:val="0"/>
    <w:rPr>
      <w:rFonts w:ascii="Arial" w:hAnsi="Arial" w:eastAsia="宋体" w:cs="Arial"/>
      <w:spacing w:val="0"/>
      <w:sz w:val="21"/>
      <w:szCs w:val="21"/>
    </w:rPr>
  </w:style>
  <w:style w:type="paragraph" w:customStyle="1" w:styleId="389">
    <w:name w:val="段落"/>
    <w:basedOn w:val="1"/>
    <w:qFormat/>
    <w:uiPriority w:val="0"/>
    <w:pPr>
      <w:spacing w:before="120" w:after="120" w:line="0" w:lineRule="atLeast"/>
      <w:ind w:firstLine="567"/>
    </w:pPr>
    <w:rPr>
      <w:rFonts w:ascii="Times New Roman" w:eastAsia="宋体"/>
      <w:spacing w:val="0"/>
      <w:szCs w:val="20"/>
    </w:rPr>
  </w:style>
  <w:style w:type="paragraph" w:customStyle="1" w:styleId="390">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spacing w:val="0"/>
      <w:kern w:val="0"/>
      <w:sz w:val="32"/>
      <w:szCs w:val="32"/>
    </w:rPr>
  </w:style>
  <w:style w:type="paragraph" w:customStyle="1" w:styleId="391">
    <w:name w:val="正文文字缩进 3 Char"/>
    <w:basedOn w:val="1"/>
    <w:next w:val="23"/>
    <w:qFormat/>
    <w:uiPriority w:val="0"/>
    <w:pPr>
      <w:spacing w:before="156" w:beforeLines="50" w:after="156" w:afterLines="50" w:line="180" w:lineRule="auto"/>
      <w:ind w:firstLine="480" w:firstLineChars="200"/>
    </w:pPr>
    <w:rPr>
      <w:rFonts w:ascii="Times New Roman" w:eastAsia="宋体"/>
      <w:spacing w:val="0"/>
      <w:sz w:val="24"/>
    </w:rPr>
  </w:style>
  <w:style w:type="paragraph" w:customStyle="1" w:styleId="392">
    <w:name w:val="默认段落字体 Para Char Char Char Char Char Char Char Char Char Char"/>
    <w:basedOn w:val="1"/>
    <w:qFormat/>
    <w:uiPriority w:val="0"/>
    <w:pPr>
      <w:tabs>
        <w:tab w:val="right" w:pos="-2120"/>
      </w:tabs>
      <w:snapToGrid w:val="0"/>
    </w:pPr>
    <w:rPr>
      <w:rFonts w:ascii="Tahoma" w:hAnsi="Tahoma" w:eastAsia="宋体"/>
      <w:spacing w:val="6"/>
      <w:sz w:val="24"/>
      <w:szCs w:val="20"/>
    </w:rPr>
  </w:style>
  <w:style w:type="paragraph" w:customStyle="1" w:styleId="393">
    <w:name w:val="offer"/>
    <w:basedOn w:val="1"/>
    <w:qFormat/>
    <w:uiPriority w:val="0"/>
    <w:pPr>
      <w:widowControl/>
      <w:tabs>
        <w:tab w:val="left" w:pos="0"/>
        <w:tab w:val="left" w:pos="4080"/>
        <w:tab w:val="left" w:pos="4440"/>
        <w:tab w:val="left" w:pos="7560"/>
        <w:tab w:val="left" w:pos="7800"/>
      </w:tabs>
      <w:suppressAutoHyphens/>
      <w:spacing w:before="60"/>
      <w:jc w:val="center"/>
    </w:pPr>
    <w:rPr>
      <w:rFonts w:ascii="Times New Roman" w:eastAsia="PMingLiU"/>
      <w:spacing w:val="0"/>
      <w:kern w:val="0"/>
      <w:sz w:val="24"/>
      <w:szCs w:val="20"/>
      <w:lang w:val="en-GB" w:eastAsia="zh-TW"/>
    </w:rPr>
  </w:style>
  <w:style w:type="paragraph" w:customStyle="1" w:styleId="394">
    <w:name w:val="三级正文格式"/>
    <w:basedOn w:val="350"/>
    <w:qFormat/>
    <w:uiPriority w:val="0"/>
    <w:pPr>
      <w:ind w:left="420" w:leftChars="200"/>
    </w:pPr>
  </w:style>
  <w:style w:type="paragraph" w:customStyle="1" w:styleId="395">
    <w:name w:val="样式15"/>
    <w:basedOn w:val="3"/>
    <w:qFormat/>
    <w:uiPriority w:val="0"/>
    <w:pPr>
      <w:keepNext/>
      <w:widowControl w:val="0"/>
      <w:tabs>
        <w:tab w:val="clear" w:pos="720"/>
      </w:tabs>
      <w:spacing w:before="260" w:after="260" w:line="413" w:lineRule="auto"/>
      <w:ind w:left="420" w:hanging="420"/>
      <w:jc w:val="both"/>
    </w:pPr>
    <w:rPr>
      <w:rFonts w:cs="Times New Roman"/>
      <w:sz w:val="24"/>
      <w:szCs w:val="24"/>
    </w:rPr>
  </w:style>
  <w:style w:type="paragraph" w:customStyle="1" w:styleId="396">
    <w:name w:val="tabledescription"/>
    <w:basedOn w:val="1"/>
    <w:qFormat/>
    <w:uiPriority w:val="0"/>
    <w:pPr>
      <w:widowControl/>
      <w:spacing w:line="300" w:lineRule="atLeast"/>
      <w:jc w:val="left"/>
    </w:pPr>
    <w:rPr>
      <w:rFonts w:ascii="宋体" w:hAnsi="宋体" w:eastAsia="宋体" w:cs="宋体"/>
      <w:spacing w:val="0"/>
      <w:kern w:val="0"/>
      <w:sz w:val="18"/>
      <w:szCs w:val="18"/>
    </w:rPr>
  </w:style>
  <w:style w:type="paragraph" w:customStyle="1" w:styleId="397">
    <w:name w:val="font5"/>
    <w:basedOn w:val="1"/>
    <w:qFormat/>
    <w:uiPriority w:val="0"/>
    <w:pPr>
      <w:widowControl/>
      <w:spacing w:before="100" w:beforeAutospacing="1" w:after="100" w:afterAutospacing="1"/>
      <w:jc w:val="left"/>
    </w:pPr>
    <w:rPr>
      <w:rFonts w:ascii="宋体" w:hAnsi="宋体" w:eastAsia="宋体" w:cs="宋体"/>
      <w:spacing w:val="0"/>
      <w:kern w:val="0"/>
      <w:sz w:val="18"/>
      <w:szCs w:val="18"/>
    </w:rPr>
  </w:style>
  <w:style w:type="paragraph" w:customStyle="1" w:styleId="398">
    <w:name w:val="样式 样式 段 + (符号) 宋体 首行缩进:  2 字符 行距: 1.5 倍行距 + 首行缩进:  2 字符"/>
    <w:basedOn w:val="1"/>
    <w:qFormat/>
    <w:uiPriority w:val="0"/>
    <w:pPr>
      <w:widowControl/>
      <w:autoSpaceDE w:val="0"/>
      <w:autoSpaceDN w:val="0"/>
      <w:spacing w:line="360" w:lineRule="auto"/>
      <w:ind w:firstLine="480" w:firstLineChars="200"/>
    </w:pPr>
    <w:rPr>
      <w:rFonts w:ascii="宋体" w:hAnsi="宋体" w:eastAsia="宋体" w:cs="宋体"/>
      <w:spacing w:val="0"/>
      <w:kern w:val="0"/>
      <w:sz w:val="21"/>
      <w:szCs w:val="21"/>
    </w:rPr>
  </w:style>
  <w:style w:type="paragraph" w:customStyle="1" w:styleId="399">
    <w:name w:val="text12"/>
    <w:basedOn w:val="1"/>
    <w:qFormat/>
    <w:uiPriority w:val="0"/>
    <w:pPr>
      <w:widowControl/>
      <w:spacing w:before="100" w:beforeAutospacing="1" w:after="100" w:afterAutospacing="1"/>
      <w:ind w:firstLine="480"/>
      <w:jc w:val="left"/>
    </w:pPr>
    <w:rPr>
      <w:rFonts w:ascii="Arial Unicode MS" w:hAnsi="Arial Unicode MS" w:eastAsia="宋体"/>
      <w:spacing w:val="0"/>
      <w:kern w:val="0"/>
      <w:sz w:val="21"/>
      <w:szCs w:val="21"/>
    </w:rPr>
  </w:style>
  <w:style w:type="paragraph" w:customStyle="1" w:styleId="400">
    <w:name w:val="Table Text"/>
    <w:qFormat/>
    <w:uiPriority w:val="0"/>
    <w:pPr>
      <w:snapToGrid w:val="0"/>
      <w:spacing w:before="80" w:after="80"/>
    </w:pPr>
    <w:rPr>
      <w:rFonts w:ascii="Arial" w:hAnsi="Arial" w:eastAsia="宋体" w:cs="Times New Roman"/>
      <w:color w:val="FF0000"/>
      <w:sz w:val="21"/>
      <w:lang w:val="en-US" w:eastAsia="zh-CN" w:bidi="ar-SA"/>
    </w:rPr>
  </w:style>
  <w:style w:type="paragraph" w:customStyle="1" w:styleId="401">
    <w:name w:val="正文格式"/>
    <w:basedOn w:val="1"/>
    <w:qFormat/>
    <w:uiPriority w:val="0"/>
    <w:pPr>
      <w:widowControl/>
      <w:autoSpaceDE w:val="0"/>
      <w:autoSpaceDN w:val="0"/>
      <w:adjustRightInd w:val="0"/>
      <w:snapToGrid w:val="0"/>
      <w:spacing w:line="360" w:lineRule="atLeast"/>
      <w:textAlignment w:val="baseline"/>
    </w:pPr>
    <w:rPr>
      <w:rFonts w:ascii="Times New Roman" w:eastAsia="宋体"/>
      <w:spacing w:val="0"/>
      <w:kern w:val="0"/>
      <w:sz w:val="24"/>
      <w:szCs w:val="20"/>
    </w:rPr>
  </w:style>
  <w:style w:type="paragraph" w:customStyle="1" w:styleId="402">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Times New Roman" w:eastAsia="Arial Unicode MS"/>
      <w:color w:val="000000"/>
      <w:spacing w:val="0"/>
      <w:kern w:val="0"/>
      <w:sz w:val="20"/>
      <w:szCs w:val="20"/>
    </w:rPr>
  </w:style>
  <w:style w:type="paragraph" w:customStyle="1" w:styleId="403">
    <w:name w:val="样式 CM39 + (西文) Times New Roman (中文) 宋体 小五 两端对齐 段后: 0 磅 行距: ..."/>
    <w:basedOn w:val="1"/>
    <w:qFormat/>
    <w:uiPriority w:val="0"/>
    <w:pPr>
      <w:autoSpaceDE w:val="0"/>
      <w:autoSpaceDN w:val="0"/>
      <w:adjustRightInd w:val="0"/>
      <w:spacing w:line="211" w:lineRule="atLeast"/>
    </w:pPr>
    <w:rPr>
      <w:rFonts w:ascii="Times New Roman" w:eastAsia="宋体" w:cs="宋体"/>
      <w:spacing w:val="0"/>
      <w:kern w:val="0"/>
      <w:sz w:val="18"/>
      <w:szCs w:val="20"/>
    </w:rPr>
  </w:style>
  <w:style w:type="paragraph" w:customStyle="1" w:styleId="404">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eastAsia="Arial Unicode MS"/>
      <w:b/>
      <w:bCs/>
      <w:color w:val="000000"/>
      <w:spacing w:val="0"/>
      <w:kern w:val="0"/>
      <w:sz w:val="20"/>
      <w:szCs w:val="20"/>
    </w:rPr>
  </w:style>
  <w:style w:type="paragraph" w:customStyle="1" w:styleId="405">
    <w:name w:val="表格内容单行居中"/>
    <w:basedOn w:val="1"/>
    <w:qFormat/>
    <w:uiPriority w:val="0"/>
    <w:pPr>
      <w:spacing w:before="60" w:after="60" w:line="300" w:lineRule="auto"/>
      <w:jc w:val="center"/>
    </w:pPr>
    <w:rPr>
      <w:rFonts w:ascii="Times New Roman" w:eastAsia="楷体_GB2312"/>
      <w:spacing w:val="0"/>
      <w:sz w:val="21"/>
    </w:rPr>
  </w:style>
  <w:style w:type="paragraph" w:customStyle="1" w:styleId="406">
    <w:name w:val="Char Char Char Char Char Char1"/>
    <w:basedOn w:val="1"/>
    <w:qFormat/>
    <w:uiPriority w:val="0"/>
    <w:pPr>
      <w:tabs>
        <w:tab w:val="left" w:pos="360"/>
      </w:tabs>
      <w:ind w:firstLine="420" w:firstLineChars="150"/>
    </w:pPr>
    <w:rPr>
      <w:rFonts w:ascii="Arial" w:hAnsi="Arial" w:eastAsia="宋体" w:cs="Arial"/>
      <w:spacing w:val="0"/>
      <w:sz w:val="20"/>
      <w:szCs w:val="20"/>
    </w:rPr>
  </w:style>
  <w:style w:type="paragraph" w:customStyle="1" w:styleId="407">
    <w:name w:val="列出段落2"/>
    <w:basedOn w:val="1"/>
    <w:qFormat/>
    <w:uiPriority w:val="0"/>
    <w:pPr>
      <w:widowControl/>
      <w:spacing w:before="40" w:after="120" w:line="360" w:lineRule="auto"/>
      <w:ind w:left="720" w:firstLine="357" w:firstLineChars="200"/>
      <w:contextualSpacing/>
      <w:jc w:val="left"/>
    </w:pPr>
    <w:rPr>
      <w:rFonts w:ascii="宋体" w:hAnsi="宋体" w:eastAsia="Times New Roman" w:cs="宋体"/>
      <w:spacing w:val="0"/>
      <w:kern w:val="0"/>
      <w:szCs w:val="22"/>
      <w:lang w:bidi="en-US"/>
    </w:rPr>
  </w:style>
  <w:style w:type="character" w:customStyle="1" w:styleId="408">
    <w:name w:val="font41"/>
    <w:qFormat/>
    <w:uiPriority w:val="0"/>
    <w:rPr>
      <w:rFonts w:hint="eastAsia" w:ascii="宋体" w:hAnsi="宋体" w:eastAsia="宋体" w:cs="宋体"/>
      <w:color w:val="000000"/>
      <w:sz w:val="18"/>
      <w:szCs w:val="18"/>
      <w:u w:val="none"/>
    </w:rPr>
  </w:style>
  <w:style w:type="character" w:customStyle="1" w:styleId="409">
    <w:name w:val="markedcontent"/>
    <w:qFormat/>
    <w:uiPriority w:val="0"/>
  </w:style>
  <w:style w:type="character" w:customStyle="1" w:styleId="410">
    <w:name w:val="正文缩进 字符"/>
    <w:qFormat/>
    <w:uiPriority w:val="0"/>
    <w:rPr>
      <w:rFonts w:ascii="宋体" w:eastAsia="宋体"/>
      <w:sz w:val="34"/>
      <w:lang w:val="en-US" w:eastAsia="zh-CN" w:bidi="ar-SA"/>
    </w:rPr>
  </w:style>
  <w:style w:type="paragraph" w:customStyle="1" w:styleId="411">
    <w:name w:val="列表段落3"/>
    <w:basedOn w:val="1"/>
    <w:unhideWhenUsed/>
    <w:qFormat/>
    <w:uiPriority w:val="99"/>
    <w:pPr>
      <w:ind w:firstLine="420" w:firstLineChars="200"/>
    </w:pPr>
    <w:rPr>
      <w:rFonts w:ascii="Calibri" w:hAnsi="Calibri" w:eastAsia="宋体"/>
      <w:spacing w:val="0"/>
      <w:sz w:val="21"/>
      <w:szCs w:val="22"/>
    </w:rPr>
  </w:style>
  <w:style w:type="character" w:customStyle="1" w:styleId="412">
    <w:name w:val="列出段落 Char1"/>
    <w:qFormat/>
    <w:uiPriority w:val="34"/>
    <w:rPr>
      <w:kern w:val="2"/>
      <w:sz w:val="21"/>
      <w:szCs w:val="22"/>
    </w:rPr>
  </w:style>
  <w:style w:type="paragraph" w:customStyle="1" w:styleId="413">
    <w:name w:val="缺省文本"/>
    <w:basedOn w:val="1"/>
    <w:qFormat/>
    <w:uiPriority w:val="0"/>
    <w:pPr>
      <w:autoSpaceDE w:val="0"/>
      <w:autoSpaceDN w:val="0"/>
      <w:adjustRightInd w:val="0"/>
      <w:jc w:val="left"/>
    </w:pPr>
    <w:rPr>
      <w:rFonts w:ascii="Times New Roman" w:eastAsia="宋体"/>
      <w:spacing w:val="0"/>
      <w:kern w:val="0"/>
      <w:sz w:val="24"/>
      <w:szCs w:val="20"/>
    </w:rPr>
  </w:style>
  <w:style w:type="character" w:customStyle="1" w:styleId="414">
    <w:name w:val="标题 1 字符"/>
    <w:qFormat/>
    <w:uiPriority w:val="9"/>
    <w:rPr>
      <w:rFonts w:eastAsia="宋体"/>
      <w:b/>
      <w:bCs/>
      <w:kern w:val="2"/>
      <w:sz w:val="48"/>
      <w:szCs w:val="24"/>
      <w:lang w:val="en-US" w:eastAsia="zh-CN" w:bidi="ar-SA"/>
    </w:rPr>
  </w:style>
  <w:style w:type="character" w:customStyle="1" w:styleId="415">
    <w:name w:val="引用 字符"/>
    <w:qFormat/>
    <w:uiPriority w:val="0"/>
    <w:rPr>
      <w:i/>
      <w:iCs/>
      <w:color w:val="000000"/>
      <w:lang w:bidi="ar-SA"/>
    </w:rPr>
  </w:style>
  <w:style w:type="paragraph" w:customStyle="1" w:styleId="416">
    <w:name w:val="ybc-li-component"/>
    <w:basedOn w:val="1"/>
    <w:qFormat/>
    <w:uiPriority w:val="0"/>
    <w:pPr>
      <w:widowControl/>
      <w:spacing w:before="100" w:beforeAutospacing="1" w:after="100" w:afterAutospacing="1"/>
      <w:jc w:val="left"/>
    </w:pPr>
    <w:rPr>
      <w:rFonts w:ascii="宋体" w:hAnsi="宋体" w:eastAsia="宋体" w:cs="宋体"/>
      <w:spacing w:val="0"/>
      <w:kern w:val="0"/>
      <w:sz w:val="24"/>
    </w:rPr>
  </w:style>
  <w:style w:type="character" w:customStyle="1" w:styleId="417">
    <w:name w:val="ybc-li-component_dot"/>
    <w:basedOn w:val="60"/>
    <w:qFormat/>
    <w:uiPriority w:val="0"/>
  </w:style>
  <w:style w:type="character" w:customStyle="1" w:styleId="418">
    <w:name w:val="ybc-li-component_content"/>
    <w:basedOn w:val="60"/>
    <w:qFormat/>
    <w:uiPriority w:val="0"/>
  </w:style>
  <w:style w:type="character" w:customStyle="1" w:styleId="419">
    <w:name w:val="Unresolved Mention"/>
    <w:basedOn w:val="60"/>
    <w:semiHidden/>
    <w:unhideWhenUsed/>
    <w:qFormat/>
    <w:uiPriority w:val="99"/>
    <w:rPr>
      <w:color w:val="605E5C"/>
      <w:shd w:val="clear" w:color="auto" w:fill="E1DFDD"/>
    </w:rPr>
  </w:style>
  <w:style w:type="paragraph" w:customStyle="1" w:styleId="420">
    <w:name w:val="正文正文2"/>
    <w:basedOn w:val="1"/>
    <w:qFormat/>
    <w:uiPriority w:val="0"/>
    <w:pPr>
      <w:ind w:firstLine="460"/>
    </w:pPr>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29</Pages>
  <Words>4106</Words>
  <Characters>5229</Characters>
  <Lines>905</Lines>
  <Paragraphs>1016</Paragraphs>
  <TotalTime>0</TotalTime>
  <ScaleCrop>false</ScaleCrop>
  <LinksUpToDate>false</LinksUpToDate>
  <CharactersWithSpaces>5519</CharactersWithSpaces>
  <Application>WPS Office_12.8.2.1113_F1E327BC-269C-435d-A152-05C5408002CA</Application>
  <DocSecurity>1</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2025-10-02T17:30:00Z</dcterms:created>
  <dc:creator>国信</dc:creator>
  <cp:lastModifiedBy>user</cp:lastModifiedBy>
  <cp:lastPrinted>2018-01-23T08:02:00Z</cp:lastPrinted>
  <dcterms:modified xsi:type="dcterms:W3CDTF">2025-11-12T11:12:24Z</dcterms:modified>
  <dc:title>珠海市政府采购公开招标</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1CE212F10CD5E96CFBDD1269BBE5EEB6_43</vt:lpwstr>
  </property>
  <property fmtid="{D5CDD505-2E9C-101B-9397-08002B2CF9AE}" pid="4" name="KSOTemplateDocerSaveRecord">
    <vt:lpwstr>eyJoZGlkIjoiY2RlNjljNmVhYzRmMzRlMDg2YmU1NmVkNGM4NDBmZWYiLCJ1c2VySWQiOiIxMjY0NTMxOTM3In0=</vt:lpwstr>
  </property>
</Properties>
</file>