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5CADF0">
      <w:pPr>
        <w:pStyle w:val="8"/>
        <w:rPr>
          <w:rFonts w:ascii="Times New Roman" w:hAnsi="Times New Roman"/>
          <w:b/>
          <w:bCs w:val="0"/>
          <w:sz w:val="40"/>
          <w:szCs w:val="28"/>
        </w:rPr>
      </w:pPr>
      <w:r>
        <w:rPr>
          <w:rFonts w:hint="eastAsia" w:ascii="Times New Roman" w:hAnsi="Times New Roman"/>
          <w:b/>
          <w:bCs w:val="0"/>
          <w:sz w:val="40"/>
          <w:szCs w:val="28"/>
        </w:rPr>
        <w:t>时空数据分级分类共享开放服务体系</w:t>
      </w:r>
    </w:p>
    <w:p w14:paraId="12899B6B">
      <w:pPr>
        <w:pStyle w:val="8"/>
        <w:rPr>
          <w:rFonts w:ascii="Times New Roman" w:hAnsi="Times New Roman"/>
          <w:b/>
          <w:bCs w:val="0"/>
          <w:sz w:val="40"/>
          <w:szCs w:val="28"/>
        </w:rPr>
      </w:pPr>
      <w:r>
        <w:rPr>
          <w:rFonts w:ascii="Times New Roman" w:hAnsi="Times New Roman"/>
          <w:b/>
          <w:bCs w:val="0"/>
          <w:sz w:val="40"/>
          <w:szCs w:val="28"/>
        </w:rPr>
        <w:t>招标需求书</w:t>
      </w:r>
    </w:p>
    <w:p w14:paraId="441C196F">
      <w:pPr>
        <w:pStyle w:val="2"/>
        <w:numPr>
          <w:ilvl w:val="0"/>
          <w:numId w:val="2"/>
        </w:numPr>
        <w:ind w:firstLine="0"/>
        <w:rPr>
          <w:sz w:val="36"/>
          <w:szCs w:val="36"/>
        </w:rPr>
      </w:pPr>
      <w:bookmarkStart w:id="0" w:name="_Toc107234585"/>
      <w:r>
        <w:rPr>
          <w:rFonts w:hint="eastAsia"/>
          <w:sz w:val="36"/>
          <w:szCs w:val="36"/>
        </w:rPr>
        <w:t>概述</w:t>
      </w:r>
      <w:bookmarkEnd w:id="0"/>
    </w:p>
    <w:p w14:paraId="05088EB2">
      <w:pPr>
        <w:pStyle w:val="3"/>
        <w:numPr>
          <w:ilvl w:val="1"/>
          <w:numId w:val="2"/>
        </w:numPr>
        <w:spacing w:before="156" w:after="156"/>
        <w:rPr>
          <w:rFonts w:ascii="宋体" w:hAnsi="宋体" w:eastAsia="宋体" w:cs="宋体"/>
        </w:rPr>
      </w:pPr>
      <w:bookmarkStart w:id="1" w:name="_Toc107234586"/>
      <w:r>
        <w:rPr>
          <w:rFonts w:hint="eastAsia" w:ascii="宋体" w:hAnsi="宋体" w:eastAsia="宋体" w:cs="宋体"/>
        </w:rPr>
        <w:t>项目背景</w:t>
      </w:r>
      <w:bookmarkEnd w:id="1"/>
    </w:p>
    <w:p w14:paraId="3456EE33">
      <w:pPr>
        <w:pStyle w:val="5"/>
        <w:ind w:firstLine="560" w:firstLineChars="200"/>
        <w:jc w:val="left"/>
        <w:rPr>
          <w:rFonts w:ascii="宋体" w:hAnsi="宋体" w:cs="宋体"/>
          <w:b w:val="0"/>
          <w:sz w:val="28"/>
          <w:szCs w:val="21"/>
        </w:rPr>
      </w:pPr>
      <w:r>
        <w:rPr>
          <w:rFonts w:hint="eastAsia" w:ascii="宋体" w:hAnsi="宋体" w:cs="宋体"/>
          <w:b w:val="0"/>
          <w:sz w:val="28"/>
          <w:szCs w:val="21"/>
        </w:rPr>
        <w:t>自2016年中共中央办公厅、国务院办公厅印发《国家信息化发展战略纲要》提出“探索建立信息资产权益保护制度，实施分级分类管理”开始，数据分类分级作为一项管理制度被提出。《中华人民共和国国民经济和社会发展第十四个五年规划和2035年远景目标纲要》特别指出要“营造开放、健康、安全的数字生态，完善适用于大数据环境下的数据分类分级保护制度”。自然资源部办公厅2023年印发《全国国土空间规划实施监测网络建设工作方案（2023-2027年）》的通知（自然资办发〔2023〕36号）提出“制订规划实施监测网络运行数据分类管理目录，实行数据资源分级分类、分域管理，完善部省市县数据贯通机制，统筹数据共享更新效率与数据安全。”</w:t>
      </w:r>
    </w:p>
    <w:p w14:paraId="05FCE276">
      <w:pPr>
        <w:pStyle w:val="5"/>
        <w:ind w:firstLine="560" w:firstLineChars="200"/>
        <w:jc w:val="left"/>
        <w:rPr>
          <w:rFonts w:ascii="宋体" w:hAnsi="宋体" w:cs="宋体"/>
          <w:b w:val="0"/>
          <w:sz w:val="28"/>
          <w:szCs w:val="21"/>
        </w:rPr>
      </w:pPr>
      <w:r>
        <w:rPr>
          <w:rFonts w:hint="eastAsia" w:ascii="宋体" w:hAnsi="宋体" w:cs="宋体"/>
          <w:b w:val="0"/>
          <w:sz w:val="28"/>
          <w:szCs w:val="21"/>
        </w:rPr>
        <w:t>新时期在不断提升公共服务数字化水平的背景下，各地智慧城市建设不断推动时空信息产品更广泛地融入大众生活中，数据安全性问题的破题解决日益亟需，迫切需要兼顾安全保密与公众应用的分级分类时空信息产品，在时空数据分级分类共享开放的安全问题上需要进一步深入研究，统一管理。本项目包含时空数据分级分类体系研究、时空数据共享开放服务体系研究、方法验证、研制研究报告及导则。旨在面向提升时空数据共享服务能力，统筹时空数据共享开放与安全防护，满足政府、企业和公众不同群体对时空信息产品的安全管控需求，兼顾时空数据安全保密的同时，满足不同场景下对时空资源多类型、多层级的应用需求。</w:t>
      </w:r>
    </w:p>
    <w:p w14:paraId="51888ABA">
      <w:pPr>
        <w:pStyle w:val="3"/>
        <w:numPr>
          <w:ilvl w:val="1"/>
          <w:numId w:val="2"/>
        </w:numPr>
        <w:spacing w:before="156" w:after="156"/>
        <w:rPr>
          <w:rFonts w:ascii="宋体" w:hAnsi="宋体" w:eastAsia="宋体" w:cs="宋体"/>
        </w:rPr>
      </w:pPr>
      <w:r>
        <w:rPr>
          <w:rFonts w:hint="eastAsia" w:ascii="宋体" w:hAnsi="宋体" w:eastAsia="宋体" w:cs="宋体"/>
        </w:rPr>
        <w:t>预算金额</w:t>
      </w:r>
    </w:p>
    <w:p w14:paraId="7E3EF4CE">
      <w:pPr>
        <w:pStyle w:val="20"/>
        <w:spacing w:line="360" w:lineRule="auto"/>
        <w:ind w:firstLine="561"/>
        <w:rPr>
          <w:rFonts w:eastAsia="宋体" w:cs="宋体"/>
          <w:sz w:val="28"/>
          <w:szCs w:val="21"/>
        </w:rPr>
      </w:pPr>
      <w:r>
        <w:rPr>
          <w:rFonts w:hint="eastAsia" w:eastAsia="宋体" w:cs="宋体"/>
          <w:sz w:val="28"/>
          <w:szCs w:val="21"/>
        </w:rPr>
        <w:t>本项目预算金额（最高限价</w:t>
      </w:r>
      <w:r>
        <w:rPr>
          <w:rFonts w:hint="eastAsia" w:eastAsia="宋体" w:cs="宋体"/>
          <w:sz w:val="28"/>
          <w:szCs w:val="21"/>
          <w:u w:val="single"/>
        </w:rPr>
        <w:t xml:space="preserve"> ￥1,000,000.00</w:t>
      </w:r>
      <w:r>
        <w:rPr>
          <w:rFonts w:hint="eastAsia" w:eastAsia="宋体" w:cs="宋体"/>
          <w:sz w:val="28"/>
          <w:szCs w:val="21"/>
        </w:rPr>
        <w:t>元，大写人民币</w:t>
      </w:r>
      <w:r>
        <w:rPr>
          <w:rFonts w:hint="eastAsia" w:eastAsia="宋体" w:cs="宋体"/>
          <w:sz w:val="28"/>
          <w:szCs w:val="21"/>
          <w:u w:val="single"/>
        </w:rPr>
        <w:t>壹佰万元整</w:t>
      </w:r>
      <w:r>
        <w:rPr>
          <w:rFonts w:hint="eastAsia" w:eastAsia="宋体" w:cs="宋体"/>
          <w:sz w:val="28"/>
          <w:szCs w:val="21"/>
        </w:rPr>
        <w:t>)</w:t>
      </w:r>
    </w:p>
    <w:p w14:paraId="504290F9">
      <w:pPr>
        <w:pStyle w:val="3"/>
        <w:numPr>
          <w:ilvl w:val="1"/>
          <w:numId w:val="2"/>
        </w:numPr>
        <w:spacing w:before="156" w:after="156"/>
        <w:rPr>
          <w:rFonts w:ascii="宋体" w:hAnsi="宋体" w:eastAsia="宋体" w:cs="宋体"/>
        </w:rPr>
      </w:pPr>
      <w:r>
        <w:rPr>
          <w:rFonts w:hint="eastAsia" w:ascii="宋体" w:hAnsi="宋体" w:eastAsia="宋体" w:cs="宋体"/>
        </w:rPr>
        <w:t xml:space="preserve">采购方式 </w:t>
      </w:r>
    </w:p>
    <w:p w14:paraId="24C09054">
      <w:pPr>
        <w:pStyle w:val="20"/>
        <w:ind w:firstLine="560"/>
        <w:rPr>
          <w:rFonts w:eastAsia="宋体" w:cs="宋体"/>
          <w:sz w:val="28"/>
          <w:szCs w:val="21"/>
          <w:u w:val="single"/>
        </w:rPr>
      </w:pPr>
      <w:r>
        <w:rPr>
          <w:rFonts w:hint="eastAsia" w:eastAsia="宋体" w:cs="宋体"/>
          <w:sz w:val="28"/>
          <w:szCs w:val="21"/>
        </w:rPr>
        <w:t>本项目采购方式：</w:t>
      </w:r>
      <w:r>
        <w:rPr>
          <w:rFonts w:hint="eastAsia" w:eastAsia="宋体" w:cs="宋体"/>
          <w:sz w:val="28"/>
          <w:szCs w:val="21"/>
          <w:u w:val="single"/>
        </w:rPr>
        <w:t>公开招标</w:t>
      </w:r>
    </w:p>
    <w:p w14:paraId="0A6DA143">
      <w:pPr>
        <w:pStyle w:val="3"/>
        <w:numPr>
          <w:ilvl w:val="1"/>
          <w:numId w:val="2"/>
        </w:numPr>
        <w:spacing w:before="156" w:after="156"/>
        <w:rPr>
          <w:rFonts w:ascii="宋体" w:hAnsi="宋体" w:eastAsia="宋体" w:cs="宋体"/>
        </w:rPr>
      </w:pPr>
      <w:r>
        <w:rPr>
          <w:rFonts w:hint="eastAsia" w:ascii="宋体" w:hAnsi="宋体" w:eastAsia="宋体" w:cs="宋体"/>
        </w:rPr>
        <w:t xml:space="preserve">是否接受联合体响应 </w:t>
      </w:r>
    </w:p>
    <w:p w14:paraId="2AD04A67">
      <w:pPr>
        <w:pStyle w:val="20"/>
        <w:ind w:firstLine="560"/>
        <w:rPr>
          <w:rFonts w:eastAsia="宋体" w:cs="宋体"/>
          <w:sz w:val="28"/>
          <w:szCs w:val="21"/>
        </w:rPr>
      </w:pPr>
      <w:r>
        <w:rPr>
          <w:rFonts w:hint="eastAsia" w:eastAsia="宋体" w:cs="宋体"/>
          <w:sz w:val="28"/>
          <w:szCs w:val="21"/>
        </w:rPr>
        <w:t>本项目不接受联合体响应</w:t>
      </w:r>
    </w:p>
    <w:p w14:paraId="13C31AB3">
      <w:pPr>
        <w:pStyle w:val="2"/>
        <w:numPr>
          <w:ilvl w:val="0"/>
          <w:numId w:val="2"/>
        </w:numPr>
        <w:ind w:firstLine="0"/>
        <w:rPr>
          <w:sz w:val="36"/>
          <w:szCs w:val="36"/>
        </w:rPr>
      </w:pPr>
      <w:r>
        <w:rPr>
          <w:rFonts w:hint="eastAsia"/>
          <w:sz w:val="36"/>
          <w:szCs w:val="36"/>
        </w:rPr>
        <w:t>项目建设目标</w:t>
      </w:r>
    </w:p>
    <w:p w14:paraId="3EE4113B">
      <w:pPr>
        <w:pStyle w:val="5"/>
        <w:ind w:firstLine="560" w:firstLineChars="200"/>
        <w:jc w:val="left"/>
        <w:rPr>
          <w:rFonts w:ascii="宋体" w:hAnsi="宋体" w:cs="宋体"/>
          <w:b w:val="0"/>
          <w:sz w:val="28"/>
          <w:szCs w:val="21"/>
        </w:rPr>
      </w:pPr>
      <w:r>
        <w:rPr>
          <w:rFonts w:hint="eastAsia" w:ascii="宋体" w:hAnsi="宋体" w:cs="宋体"/>
          <w:b w:val="0"/>
          <w:sz w:val="28"/>
          <w:szCs w:val="21"/>
        </w:rPr>
        <w:t>结合国家、地方数据安全要求，通过研究时空数据分级分类规则，探索时空数据共享开放体系，进一步明晰各级各类数据认定标准，为时空数据流通利用、安全保护等做好顶层设计，制定时空数据分类分级导则，指导时空数据分级分类共享开放实施，形成一个完整、科学的分类分级体系。</w:t>
      </w:r>
    </w:p>
    <w:p w14:paraId="4E75D3DB">
      <w:pPr>
        <w:pStyle w:val="2"/>
        <w:numPr>
          <w:ilvl w:val="0"/>
          <w:numId w:val="2"/>
        </w:numPr>
        <w:ind w:firstLine="0"/>
        <w:rPr>
          <w:sz w:val="36"/>
          <w:szCs w:val="36"/>
        </w:rPr>
      </w:pPr>
      <w:r>
        <w:rPr>
          <w:rFonts w:hint="eastAsia"/>
          <w:sz w:val="36"/>
          <w:szCs w:val="36"/>
        </w:rPr>
        <w:t>作业标准</w:t>
      </w:r>
    </w:p>
    <w:p w14:paraId="194D6715">
      <w:pPr>
        <w:pStyle w:val="18"/>
        <w:numPr>
          <w:ilvl w:val="0"/>
          <w:numId w:val="3"/>
        </w:numPr>
        <w:spacing w:beforeLines="0" w:afterLines="0" w:line="440" w:lineRule="exact"/>
        <w:ind w:left="901" w:firstLineChars="0"/>
        <w:rPr>
          <w:rFonts w:ascii="宋体" w:hAnsi="宋体" w:eastAsia="宋体"/>
          <w:sz w:val="28"/>
          <w:szCs w:val="28"/>
        </w:rPr>
      </w:pPr>
      <w:r>
        <w:rPr>
          <w:rFonts w:hint="eastAsia" w:ascii="宋体" w:hAnsi="宋体" w:eastAsia="宋体"/>
          <w:sz w:val="28"/>
          <w:szCs w:val="28"/>
        </w:rPr>
        <w:t>《中华人民共和国数据安全法》</w:t>
      </w:r>
    </w:p>
    <w:p w14:paraId="49784108">
      <w:pPr>
        <w:pStyle w:val="18"/>
        <w:numPr>
          <w:ilvl w:val="0"/>
          <w:numId w:val="3"/>
        </w:numPr>
        <w:spacing w:before="156" w:after="156" w:line="440" w:lineRule="exact"/>
        <w:ind w:left="901" w:firstLineChars="0"/>
        <w:rPr>
          <w:rFonts w:ascii="宋体" w:hAnsi="宋体" w:eastAsia="宋体"/>
          <w:sz w:val="28"/>
          <w:szCs w:val="28"/>
        </w:rPr>
      </w:pPr>
      <w:r>
        <w:rPr>
          <w:rFonts w:hint="eastAsia" w:ascii="宋体" w:hAnsi="宋体" w:eastAsia="宋体"/>
          <w:sz w:val="28"/>
          <w:szCs w:val="28"/>
        </w:rPr>
        <w:t>GB∕T  25529-2010  地理信息分类与编码规则</w:t>
      </w:r>
    </w:p>
    <w:p w14:paraId="2563B6C9">
      <w:pPr>
        <w:pStyle w:val="18"/>
        <w:numPr>
          <w:ilvl w:val="0"/>
          <w:numId w:val="3"/>
        </w:numPr>
        <w:spacing w:beforeLines="0" w:afterLines="0" w:line="440" w:lineRule="exact"/>
        <w:ind w:left="901" w:firstLineChars="0"/>
        <w:rPr>
          <w:rFonts w:ascii="宋体" w:hAnsi="宋体" w:eastAsia="宋体"/>
          <w:sz w:val="28"/>
          <w:szCs w:val="28"/>
        </w:rPr>
      </w:pPr>
      <w:r>
        <w:rPr>
          <w:rFonts w:hint="eastAsia" w:ascii="宋体" w:hAnsi="宋体" w:eastAsia="宋体"/>
          <w:sz w:val="28"/>
          <w:szCs w:val="28"/>
        </w:rPr>
        <w:t>GB/T  33453-2016  基础地理信息库建设规范</w:t>
      </w:r>
    </w:p>
    <w:p w14:paraId="7D67FF8D">
      <w:pPr>
        <w:pStyle w:val="18"/>
        <w:numPr>
          <w:ilvl w:val="0"/>
          <w:numId w:val="3"/>
        </w:numPr>
        <w:spacing w:beforeLines="0" w:afterLines="0" w:line="440" w:lineRule="exact"/>
        <w:ind w:left="901" w:firstLineChars="0"/>
        <w:rPr>
          <w:rFonts w:ascii="宋体" w:hAnsi="宋体" w:eastAsia="宋体"/>
          <w:sz w:val="28"/>
          <w:szCs w:val="28"/>
        </w:rPr>
      </w:pPr>
      <w:r>
        <w:rPr>
          <w:rFonts w:hint="eastAsia" w:ascii="宋体" w:hAnsi="宋体" w:eastAsia="宋体"/>
          <w:sz w:val="28"/>
          <w:szCs w:val="28"/>
        </w:rPr>
        <w:t>GB/T  22239-2018《信息安全技术 网络安全等级保护基本要求》</w:t>
      </w:r>
    </w:p>
    <w:p w14:paraId="19C3CFD1">
      <w:pPr>
        <w:pStyle w:val="18"/>
        <w:numPr>
          <w:ilvl w:val="0"/>
          <w:numId w:val="3"/>
        </w:numPr>
        <w:spacing w:beforeLines="0" w:afterLines="0" w:line="440" w:lineRule="exact"/>
        <w:ind w:left="901" w:firstLineChars="0"/>
        <w:rPr>
          <w:rFonts w:ascii="宋体" w:hAnsi="宋体" w:eastAsia="宋体"/>
          <w:sz w:val="28"/>
          <w:szCs w:val="28"/>
        </w:rPr>
      </w:pPr>
      <w:r>
        <w:rPr>
          <w:rFonts w:hint="eastAsia" w:ascii="宋体" w:hAnsi="宋体" w:eastAsia="宋体"/>
          <w:sz w:val="28"/>
          <w:szCs w:val="28"/>
        </w:rPr>
        <w:t>GB/T  43697-2024《数据安全技术 数据分类分级规则》</w:t>
      </w:r>
    </w:p>
    <w:p w14:paraId="080847B1">
      <w:pPr>
        <w:pStyle w:val="18"/>
        <w:numPr>
          <w:ilvl w:val="0"/>
          <w:numId w:val="3"/>
        </w:numPr>
        <w:spacing w:beforeLines="0" w:afterLines="0" w:line="440" w:lineRule="exact"/>
        <w:ind w:left="901" w:firstLineChars="0"/>
        <w:rPr>
          <w:rFonts w:ascii="宋体" w:hAnsi="宋体" w:eastAsia="宋体"/>
          <w:sz w:val="28"/>
          <w:szCs w:val="28"/>
        </w:rPr>
      </w:pPr>
      <w:r>
        <w:rPr>
          <w:rFonts w:hint="eastAsia" w:ascii="宋体" w:hAnsi="宋体" w:eastAsia="宋体"/>
          <w:sz w:val="28"/>
          <w:szCs w:val="28"/>
        </w:rPr>
        <w:t>GB/T  39477-2020《信息安全技术 政务信息共享 数据安全技术要求》</w:t>
      </w:r>
    </w:p>
    <w:p w14:paraId="40B2FEB5">
      <w:pPr>
        <w:pStyle w:val="18"/>
        <w:numPr>
          <w:ilvl w:val="0"/>
          <w:numId w:val="3"/>
        </w:numPr>
        <w:spacing w:before="156" w:after="156" w:line="440" w:lineRule="exact"/>
        <w:ind w:left="901" w:firstLineChars="0"/>
        <w:rPr>
          <w:rFonts w:ascii="宋体" w:hAnsi="宋体" w:eastAsia="宋体"/>
          <w:sz w:val="28"/>
          <w:szCs w:val="28"/>
        </w:rPr>
      </w:pPr>
      <w:r>
        <w:rPr>
          <w:rFonts w:hint="eastAsia" w:ascii="宋体" w:hAnsi="宋体" w:eastAsia="宋体"/>
          <w:sz w:val="28"/>
          <w:szCs w:val="28"/>
        </w:rPr>
        <w:t>《自然资源部信息化建设总体方案》(自然资源部，〔2019〕170号)</w:t>
      </w:r>
    </w:p>
    <w:p w14:paraId="2DE24271">
      <w:pPr>
        <w:pStyle w:val="18"/>
        <w:numPr>
          <w:ilvl w:val="0"/>
          <w:numId w:val="3"/>
        </w:numPr>
        <w:spacing w:before="156" w:after="156" w:line="440" w:lineRule="exact"/>
        <w:ind w:left="901" w:firstLineChars="0"/>
        <w:rPr>
          <w:rFonts w:ascii="宋体" w:hAnsi="宋体" w:eastAsia="宋体"/>
          <w:sz w:val="28"/>
          <w:szCs w:val="28"/>
        </w:rPr>
      </w:pPr>
      <w:r>
        <w:rPr>
          <w:rFonts w:hint="eastAsia" w:ascii="宋体" w:hAnsi="宋体" w:eastAsia="宋体"/>
          <w:sz w:val="28"/>
          <w:szCs w:val="28"/>
        </w:rPr>
        <w:t>《上海市公共数据开放分级分类指南（试行）》(上海市经济信息化委，2019.11)</w:t>
      </w:r>
    </w:p>
    <w:p w14:paraId="5C1BB6FA">
      <w:pPr>
        <w:pStyle w:val="18"/>
        <w:numPr>
          <w:ilvl w:val="0"/>
          <w:numId w:val="3"/>
        </w:numPr>
        <w:spacing w:before="156" w:after="156" w:line="440" w:lineRule="exact"/>
        <w:ind w:left="901" w:firstLineChars="0"/>
        <w:rPr>
          <w:rFonts w:ascii="宋体" w:hAnsi="宋体" w:eastAsia="宋体"/>
          <w:sz w:val="28"/>
          <w:szCs w:val="28"/>
        </w:rPr>
      </w:pPr>
      <w:r>
        <w:rPr>
          <w:rFonts w:hint="eastAsia" w:ascii="宋体" w:hAnsi="宋体" w:eastAsia="宋体"/>
          <w:sz w:val="28"/>
          <w:szCs w:val="28"/>
        </w:rPr>
        <w:t>《网络安全标准实践指南——网络数据分类分级指引》(全国信息安全标准化技术委员会秘书处,2021.12)</w:t>
      </w:r>
    </w:p>
    <w:p w14:paraId="2E476B10">
      <w:pPr>
        <w:pStyle w:val="18"/>
        <w:numPr>
          <w:ilvl w:val="0"/>
          <w:numId w:val="3"/>
        </w:numPr>
        <w:spacing w:before="156" w:after="156" w:line="440" w:lineRule="exact"/>
        <w:ind w:left="901" w:firstLineChars="0"/>
        <w:rPr>
          <w:rFonts w:ascii="宋体" w:hAnsi="宋体" w:eastAsia="宋体"/>
          <w:sz w:val="28"/>
          <w:szCs w:val="28"/>
        </w:rPr>
      </w:pPr>
      <w:r>
        <w:rPr>
          <w:rFonts w:hint="eastAsia" w:ascii="宋体" w:hAnsi="宋体" w:eastAsia="宋体"/>
          <w:sz w:val="28"/>
          <w:szCs w:val="28"/>
        </w:rPr>
        <w:t>《测绘地理信息管理工作国家秘密范围的规定》(自然资源部，〔2020〕95号)</w:t>
      </w:r>
    </w:p>
    <w:p w14:paraId="04E32147">
      <w:pPr>
        <w:pStyle w:val="18"/>
        <w:numPr>
          <w:ilvl w:val="0"/>
          <w:numId w:val="3"/>
        </w:numPr>
        <w:spacing w:before="156" w:after="156" w:line="440" w:lineRule="exact"/>
        <w:ind w:left="901" w:firstLineChars="0"/>
        <w:rPr>
          <w:rFonts w:ascii="宋体" w:hAnsi="宋体" w:eastAsia="宋体"/>
          <w:sz w:val="28"/>
          <w:szCs w:val="28"/>
        </w:rPr>
      </w:pPr>
      <w:r>
        <w:rPr>
          <w:rFonts w:hint="eastAsia" w:ascii="宋体" w:hAnsi="宋体" w:eastAsia="宋体"/>
          <w:sz w:val="28"/>
          <w:szCs w:val="28"/>
        </w:rPr>
        <w:t>《上海市公共数据开放实施细则》(上海市经济信息化委，2022.12)</w:t>
      </w:r>
    </w:p>
    <w:p w14:paraId="188059D1">
      <w:pPr>
        <w:pStyle w:val="18"/>
        <w:numPr>
          <w:ilvl w:val="0"/>
          <w:numId w:val="3"/>
        </w:numPr>
        <w:spacing w:before="156" w:after="156" w:line="440" w:lineRule="exact"/>
        <w:ind w:left="901" w:firstLineChars="0"/>
        <w:rPr>
          <w:rFonts w:ascii="宋体" w:hAnsi="宋体" w:eastAsia="宋体"/>
          <w:sz w:val="28"/>
          <w:szCs w:val="28"/>
        </w:rPr>
      </w:pPr>
      <w:r>
        <w:rPr>
          <w:rFonts w:hint="eastAsia" w:ascii="宋体" w:hAnsi="宋体" w:eastAsia="宋体"/>
          <w:sz w:val="28"/>
          <w:szCs w:val="28"/>
        </w:rPr>
        <w:t>《自然资源领域数据安全管理办法》(自然资源部，〔2024〕57号)</w:t>
      </w:r>
    </w:p>
    <w:p w14:paraId="0F02632C">
      <w:pPr>
        <w:pStyle w:val="2"/>
        <w:numPr>
          <w:ilvl w:val="0"/>
          <w:numId w:val="2"/>
        </w:numPr>
        <w:ind w:firstLine="0"/>
        <w:rPr>
          <w:sz w:val="36"/>
          <w:szCs w:val="36"/>
        </w:rPr>
      </w:pPr>
      <w:r>
        <w:rPr>
          <w:rFonts w:hint="eastAsia"/>
          <w:sz w:val="36"/>
          <w:szCs w:val="36"/>
        </w:rPr>
        <w:t>建设内容</w:t>
      </w:r>
    </w:p>
    <w:p w14:paraId="69A343F5">
      <w:pPr>
        <w:pStyle w:val="5"/>
        <w:ind w:firstLine="560" w:firstLineChars="200"/>
        <w:jc w:val="left"/>
        <w:rPr>
          <w:rFonts w:ascii="宋体" w:hAnsi="宋体" w:cs="宋体"/>
          <w:b w:val="0"/>
          <w:sz w:val="28"/>
          <w:szCs w:val="21"/>
        </w:rPr>
      </w:pPr>
      <w:r>
        <w:rPr>
          <w:rFonts w:hint="eastAsia" w:ascii="宋体" w:hAnsi="宋体" w:cs="宋体"/>
          <w:b w:val="0"/>
          <w:sz w:val="28"/>
          <w:szCs w:val="21"/>
        </w:rPr>
        <w:t>本项目包含时空数据分级分类体系研究、时空数据共享开放服务体系研究、分级分类试验、报告研制。</w:t>
      </w:r>
    </w:p>
    <w:p w14:paraId="3772F7F4">
      <w:pPr>
        <w:pStyle w:val="5"/>
        <w:numPr>
          <w:ilvl w:val="0"/>
          <w:numId w:val="4"/>
        </w:numPr>
        <w:jc w:val="left"/>
        <w:rPr>
          <w:rFonts w:ascii="宋体" w:hAnsi="宋体" w:cs="宋体"/>
          <w:b w:val="0"/>
          <w:sz w:val="28"/>
          <w:szCs w:val="21"/>
        </w:rPr>
      </w:pPr>
      <w:r>
        <w:rPr>
          <w:rFonts w:hint="eastAsia" w:ascii="宋体" w:hAnsi="宋体" w:cs="宋体"/>
          <w:b w:val="0"/>
          <w:sz w:val="28"/>
          <w:szCs w:val="21"/>
        </w:rPr>
        <w:t>时空数据分级分类体系研究</w:t>
      </w:r>
    </w:p>
    <w:p w14:paraId="4FB168DC">
      <w:pPr>
        <w:pStyle w:val="5"/>
        <w:ind w:firstLine="560" w:firstLineChars="200"/>
        <w:jc w:val="left"/>
        <w:rPr>
          <w:rFonts w:ascii="宋体" w:hAnsi="宋体" w:cs="宋体"/>
          <w:b w:val="0"/>
          <w:sz w:val="28"/>
          <w:szCs w:val="21"/>
        </w:rPr>
      </w:pPr>
      <w:r>
        <w:rPr>
          <w:rFonts w:hint="eastAsia" w:ascii="宋体" w:hAnsi="宋体" w:cs="宋体"/>
          <w:b w:val="0"/>
          <w:sz w:val="28"/>
          <w:szCs w:val="21"/>
        </w:rPr>
        <w:t>明确时空数据范围，制定分级分类原则、规则和流程，助力实现对海量时空数据的有效管理和组织。</w:t>
      </w:r>
    </w:p>
    <w:p w14:paraId="64108D8C">
      <w:pPr>
        <w:pStyle w:val="5"/>
        <w:numPr>
          <w:ilvl w:val="0"/>
          <w:numId w:val="4"/>
        </w:numPr>
        <w:jc w:val="left"/>
        <w:rPr>
          <w:rFonts w:ascii="宋体" w:hAnsi="宋体" w:cs="宋体"/>
          <w:b w:val="0"/>
          <w:sz w:val="28"/>
          <w:szCs w:val="21"/>
        </w:rPr>
      </w:pPr>
      <w:r>
        <w:rPr>
          <w:rFonts w:hint="eastAsia" w:ascii="宋体" w:hAnsi="宋体" w:cs="宋体"/>
          <w:b w:val="0"/>
          <w:sz w:val="28"/>
          <w:szCs w:val="21"/>
        </w:rPr>
        <w:t>时空数据共享开放机制研究</w:t>
      </w:r>
    </w:p>
    <w:p w14:paraId="08C2835D">
      <w:pPr>
        <w:pStyle w:val="5"/>
        <w:ind w:firstLine="560" w:firstLineChars="200"/>
        <w:jc w:val="left"/>
        <w:rPr>
          <w:rFonts w:ascii="宋体" w:hAnsi="宋体" w:cs="宋体"/>
          <w:b w:val="0"/>
          <w:sz w:val="28"/>
          <w:szCs w:val="21"/>
        </w:rPr>
      </w:pPr>
      <w:r>
        <w:rPr>
          <w:rFonts w:hint="eastAsia" w:ascii="宋体" w:hAnsi="宋体" w:cs="宋体"/>
          <w:b w:val="0"/>
          <w:sz w:val="28"/>
          <w:szCs w:val="21"/>
        </w:rPr>
        <w:t>研究并制定符合国内法律法规和标准要求的时空数据共享开放条件和安全机制，保障数据开放共享的需求。</w:t>
      </w:r>
    </w:p>
    <w:p w14:paraId="29362AD4">
      <w:pPr>
        <w:pStyle w:val="5"/>
        <w:numPr>
          <w:ilvl w:val="0"/>
          <w:numId w:val="4"/>
        </w:numPr>
        <w:jc w:val="left"/>
        <w:rPr>
          <w:rFonts w:ascii="宋体" w:hAnsi="宋体" w:cs="宋体"/>
          <w:b w:val="0"/>
          <w:sz w:val="28"/>
          <w:szCs w:val="21"/>
        </w:rPr>
      </w:pPr>
      <w:bookmarkStart w:id="2" w:name="OLE_LINK2"/>
      <w:bookmarkStart w:id="3" w:name="OLE_LINK1"/>
      <w:r>
        <w:rPr>
          <w:rFonts w:hint="eastAsia" w:ascii="宋体" w:hAnsi="宋体" w:cs="宋体"/>
          <w:b w:val="0"/>
          <w:sz w:val="28"/>
          <w:szCs w:val="21"/>
        </w:rPr>
        <w:t>时空数据分级分类试验</w:t>
      </w:r>
      <w:bookmarkEnd w:id="2"/>
      <w:bookmarkEnd w:id="3"/>
    </w:p>
    <w:p w14:paraId="1E15C8A8">
      <w:pPr>
        <w:pStyle w:val="5"/>
        <w:ind w:firstLine="560" w:firstLineChars="200"/>
        <w:jc w:val="left"/>
        <w:rPr>
          <w:rFonts w:ascii="宋体" w:hAnsi="宋体" w:cs="宋体"/>
          <w:b w:val="0"/>
          <w:sz w:val="28"/>
          <w:szCs w:val="21"/>
        </w:rPr>
      </w:pPr>
      <w:r>
        <w:rPr>
          <w:rFonts w:hint="eastAsia" w:ascii="宋体" w:hAnsi="宋体" w:cs="宋体"/>
          <w:b w:val="0"/>
          <w:sz w:val="28"/>
          <w:szCs w:val="21"/>
        </w:rPr>
        <w:t>选取试点开展时空数据的分级分类试验，验证上述时空数据分级分类原则、规则和流程的可行性。</w:t>
      </w:r>
    </w:p>
    <w:p w14:paraId="44BF8D01">
      <w:pPr>
        <w:pStyle w:val="5"/>
        <w:numPr>
          <w:ilvl w:val="0"/>
          <w:numId w:val="4"/>
        </w:numPr>
        <w:jc w:val="left"/>
        <w:rPr>
          <w:rFonts w:ascii="宋体" w:hAnsi="宋体" w:cs="宋体"/>
          <w:b w:val="0"/>
          <w:sz w:val="28"/>
          <w:szCs w:val="21"/>
        </w:rPr>
      </w:pPr>
      <w:r>
        <w:rPr>
          <w:rFonts w:hint="eastAsia" w:ascii="宋体" w:hAnsi="宋体" w:cs="宋体"/>
          <w:b w:val="0"/>
          <w:sz w:val="28"/>
          <w:szCs w:val="21"/>
        </w:rPr>
        <w:t>报告研制</w:t>
      </w:r>
    </w:p>
    <w:p w14:paraId="03912D25">
      <w:pPr>
        <w:pStyle w:val="5"/>
        <w:numPr>
          <w:ilvl w:val="0"/>
          <w:numId w:val="5"/>
        </w:numPr>
        <w:jc w:val="left"/>
        <w:rPr>
          <w:rFonts w:ascii="宋体" w:hAnsi="宋体" w:cs="宋体"/>
          <w:b w:val="0"/>
          <w:sz w:val="28"/>
          <w:szCs w:val="21"/>
        </w:rPr>
      </w:pPr>
      <w:r>
        <w:rPr>
          <w:rFonts w:hint="eastAsia" w:ascii="宋体" w:hAnsi="宋体" w:cs="宋体"/>
          <w:b w:val="0"/>
          <w:sz w:val="28"/>
          <w:szCs w:val="21"/>
        </w:rPr>
        <w:t>研制《时空数据分级分类共享开放体系研究报告》，阐述时空数据分级分类共享开放体系。</w:t>
      </w:r>
    </w:p>
    <w:p w14:paraId="737D8662">
      <w:pPr>
        <w:pStyle w:val="5"/>
        <w:numPr>
          <w:ilvl w:val="0"/>
          <w:numId w:val="5"/>
        </w:numPr>
        <w:jc w:val="left"/>
        <w:rPr>
          <w:rFonts w:ascii="宋体" w:hAnsi="宋体" w:cs="宋体"/>
          <w:b w:val="0"/>
          <w:sz w:val="28"/>
          <w:szCs w:val="21"/>
        </w:rPr>
      </w:pPr>
      <w:r>
        <w:rPr>
          <w:rFonts w:hint="eastAsia" w:ascii="宋体" w:hAnsi="宋体" w:cs="宋体"/>
          <w:b w:val="0"/>
          <w:sz w:val="28"/>
          <w:szCs w:val="21"/>
        </w:rPr>
        <w:t>研制《时空数据分级分类共享开放体系导则》，阐述时空数据分级、分类、共享、开放及安全保障等关键环节。</w:t>
      </w:r>
    </w:p>
    <w:p w14:paraId="3199424E">
      <w:pPr>
        <w:pStyle w:val="2"/>
        <w:numPr>
          <w:ilvl w:val="0"/>
          <w:numId w:val="2"/>
        </w:numPr>
        <w:ind w:firstLine="0"/>
        <w:rPr>
          <w:sz w:val="36"/>
          <w:szCs w:val="36"/>
        </w:rPr>
      </w:pPr>
      <w:bookmarkStart w:id="4" w:name="_Toc107234793"/>
      <w:r>
        <w:rPr>
          <w:rFonts w:hint="eastAsia"/>
          <w:sz w:val="36"/>
          <w:szCs w:val="36"/>
        </w:rPr>
        <w:t>其他工作要求</w:t>
      </w:r>
      <w:bookmarkEnd w:id="4"/>
    </w:p>
    <w:p w14:paraId="5F9188F8">
      <w:pPr>
        <w:pStyle w:val="3"/>
        <w:numPr>
          <w:ilvl w:val="1"/>
          <w:numId w:val="2"/>
        </w:numPr>
        <w:spacing w:before="156" w:after="156"/>
        <w:rPr>
          <w:rFonts w:ascii="宋体" w:hAnsi="宋体" w:eastAsia="宋体" w:cs="宋体"/>
        </w:rPr>
      </w:pPr>
      <w:bookmarkStart w:id="5" w:name="_Toc32608"/>
      <w:bookmarkStart w:id="6" w:name="_Toc508638335"/>
      <w:bookmarkStart w:id="7" w:name="_Toc394262590"/>
      <w:r>
        <w:rPr>
          <w:rFonts w:hint="eastAsia" w:ascii="宋体" w:hAnsi="宋体" w:eastAsia="宋体" w:cs="宋体"/>
        </w:rPr>
        <w:t>组织实施要求</w:t>
      </w:r>
    </w:p>
    <w:p w14:paraId="6D407BBD">
      <w:pPr>
        <w:spacing w:line="360" w:lineRule="auto"/>
        <w:ind w:firstLine="560" w:firstLineChars="200"/>
        <w:rPr>
          <w:rFonts w:ascii="宋体" w:hAnsi="宋体" w:eastAsia="宋体" w:cs="宋体"/>
          <w:kern w:val="0"/>
          <w:sz w:val="28"/>
          <w:szCs w:val="24"/>
        </w:rPr>
      </w:pPr>
      <w:r>
        <w:rPr>
          <w:rFonts w:hint="eastAsia" w:ascii="宋体" w:hAnsi="宋体" w:eastAsia="宋体" w:cs="宋体"/>
          <w:kern w:val="0"/>
          <w:sz w:val="28"/>
          <w:szCs w:val="24"/>
        </w:rPr>
        <w:t>为确保本次项目投标工作管理规范、实施有力，投标方应成立项目组，按采购人要求完成建设内容。</w:t>
      </w:r>
    </w:p>
    <w:p w14:paraId="5DD80635">
      <w:pPr>
        <w:pStyle w:val="3"/>
        <w:numPr>
          <w:ilvl w:val="1"/>
          <w:numId w:val="2"/>
        </w:numPr>
        <w:spacing w:before="156" w:after="156"/>
        <w:rPr>
          <w:rFonts w:ascii="宋体" w:hAnsi="宋体" w:eastAsia="宋体" w:cs="宋体"/>
        </w:rPr>
      </w:pPr>
      <w:r>
        <w:rPr>
          <w:rFonts w:hint="eastAsia" w:ascii="宋体" w:hAnsi="宋体" w:eastAsia="宋体" w:cs="宋体"/>
        </w:rPr>
        <w:t>交付进度要求</w:t>
      </w:r>
      <w:bookmarkEnd w:id="5"/>
      <w:bookmarkEnd w:id="6"/>
      <w:bookmarkEnd w:id="7"/>
    </w:p>
    <w:p w14:paraId="43730588">
      <w:pPr>
        <w:pStyle w:val="4"/>
        <w:autoSpaceDE w:val="0"/>
        <w:autoSpaceDN w:val="0"/>
        <w:spacing w:line="360" w:lineRule="auto"/>
        <w:ind w:firstLine="560" w:firstLineChars="200"/>
        <w:textAlignment w:val="bottom"/>
        <w:rPr>
          <w:rFonts w:ascii="宋体" w:hAnsi="宋体" w:cs="宋体"/>
          <w:sz w:val="28"/>
          <w:szCs w:val="21"/>
        </w:rPr>
      </w:pPr>
      <w:r>
        <w:rPr>
          <w:rFonts w:hint="eastAsia" w:ascii="宋体" w:hAnsi="宋体" w:cs="宋体"/>
          <w:sz w:val="28"/>
          <w:szCs w:val="21"/>
        </w:rPr>
        <w:t>本项目总体建设交付时间为2025年11月底。要求投标方列出详细、合理、可行的项目建设周期，并标出关键里程碑时间点。</w:t>
      </w:r>
    </w:p>
    <w:p w14:paraId="2EA809ED">
      <w:pPr>
        <w:pStyle w:val="3"/>
        <w:numPr>
          <w:ilvl w:val="1"/>
          <w:numId w:val="2"/>
        </w:numPr>
        <w:spacing w:before="156" w:after="156"/>
        <w:rPr>
          <w:rFonts w:ascii="宋体" w:hAnsi="宋体" w:eastAsia="宋体" w:cs="宋体"/>
        </w:rPr>
      </w:pPr>
      <w:bookmarkStart w:id="8" w:name="_Toc63785508"/>
      <w:r>
        <w:rPr>
          <w:rFonts w:hint="eastAsia" w:ascii="宋体" w:hAnsi="宋体" w:eastAsia="宋体" w:cs="宋体"/>
        </w:rPr>
        <w:t>验收要求</w:t>
      </w:r>
      <w:bookmarkEnd w:id="8"/>
    </w:p>
    <w:p w14:paraId="7F918290">
      <w:pPr>
        <w:pStyle w:val="4"/>
        <w:autoSpaceDE w:val="0"/>
        <w:autoSpaceDN w:val="0"/>
        <w:spacing w:line="360" w:lineRule="auto"/>
        <w:ind w:firstLine="560" w:firstLineChars="200"/>
        <w:textAlignment w:val="bottom"/>
        <w:rPr>
          <w:rFonts w:ascii="宋体" w:hAnsi="宋体" w:cs="宋体"/>
          <w:sz w:val="28"/>
          <w:szCs w:val="21"/>
        </w:rPr>
      </w:pPr>
      <w:r>
        <w:rPr>
          <w:rFonts w:hint="eastAsia" w:ascii="宋体" w:hAnsi="宋体" w:cs="宋体"/>
          <w:kern w:val="0"/>
          <w:sz w:val="28"/>
          <w:szCs w:val="24"/>
        </w:rPr>
        <w:t>项目成果验收的标准按照国家及上海市规划和自然资源局相关规范要求进行。</w:t>
      </w:r>
      <w:r>
        <w:rPr>
          <w:rFonts w:hint="eastAsia" w:ascii="宋体" w:hAnsi="宋体" w:cs="宋体"/>
          <w:sz w:val="28"/>
          <w:szCs w:val="21"/>
        </w:rPr>
        <w:t>验收前，服务提供方应当以书面形式向采购方递交验收申请，采购方在收到验收申请后的</w:t>
      </w:r>
      <w:r>
        <w:rPr>
          <w:rFonts w:hint="eastAsia" w:ascii="宋体" w:hAnsi="宋体" w:cs="宋体"/>
          <w:sz w:val="28"/>
          <w:szCs w:val="21"/>
          <w:u w:val="single"/>
        </w:rPr>
        <w:t xml:space="preserve"> 10 </w:t>
      </w:r>
      <w:r>
        <w:rPr>
          <w:rFonts w:hint="eastAsia" w:ascii="宋体" w:hAnsi="宋体" w:cs="宋体"/>
          <w:sz w:val="28"/>
          <w:szCs w:val="21"/>
        </w:rPr>
        <w:t>个工作日内，确定具体日期，由双方按照规定完成服务验收。如属于服务提供方原因致使项目未能通过验收的，服务提供方应当在</w:t>
      </w:r>
      <w:r>
        <w:rPr>
          <w:rFonts w:hint="eastAsia" w:ascii="宋体" w:hAnsi="宋体" w:cs="宋体"/>
          <w:sz w:val="28"/>
          <w:szCs w:val="21"/>
          <w:u w:val="single"/>
        </w:rPr>
        <w:t xml:space="preserve"> 15 </w:t>
      </w:r>
      <w:r>
        <w:rPr>
          <w:rFonts w:hint="eastAsia" w:ascii="宋体" w:hAnsi="宋体" w:cs="宋体"/>
          <w:sz w:val="28"/>
          <w:szCs w:val="21"/>
        </w:rPr>
        <w:t>个工作日内进行整改，并自行承担相关整改费用，再次接受采购方的验收，直至符合约定要求。</w:t>
      </w:r>
    </w:p>
    <w:p w14:paraId="0C4ADABB">
      <w:pPr>
        <w:pStyle w:val="3"/>
        <w:numPr>
          <w:ilvl w:val="1"/>
          <w:numId w:val="2"/>
        </w:numPr>
        <w:spacing w:before="156" w:after="156"/>
        <w:rPr>
          <w:rFonts w:ascii="宋体" w:hAnsi="宋体" w:eastAsia="宋体" w:cs="宋体"/>
        </w:rPr>
      </w:pPr>
      <w:r>
        <w:rPr>
          <w:rFonts w:hint="eastAsia" w:ascii="宋体" w:hAnsi="宋体" w:eastAsia="宋体" w:cs="宋体"/>
        </w:rPr>
        <w:t>交付成果</w:t>
      </w:r>
    </w:p>
    <w:p w14:paraId="2EB5FAB2">
      <w:pPr>
        <w:pStyle w:val="16"/>
        <w:spacing w:line="360" w:lineRule="auto"/>
        <w:ind w:firstLine="560"/>
        <w:jc w:val="left"/>
        <w:rPr>
          <w:rFonts w:ascii="宋体" w:hAnsi="宋体" w:cs="宋体"/>
          <w:sz w:val="28"/>
          <w:szCs w:val="28"/>
        </w:rPr>
      </w:pPr>
      <w:r>
        <w:rPr>
          <w:rFonts w:hint="eastAsia" w:ascii="宋体" w:hAnsi="宋体" w:cs="宋体"/>
          <w:sz w:val="28"/>
          <w:szCs w:val="28"/>
        </w:rPr>
        <w:t>1、1份《时空数据分级分类共享开放服务体系研究报告》；</w:t>
      </w:r>
    </w:p>
    <w:p w14:paraId="165F5270">
      <w:pPr>
        <w:pStyle w:val="16"/>
        <w:spacing w:line="360" w:lineRule="auto"/>
        <w:ind w:firstLine="560"/>
        <w:jc w:val="left"/>
        <w:rPr>
          <w:rFonts w:ascii="宋体" w:hAnsi="宋体" w:cs="宋体"/>
          <w:sz w:val="28"/>
          <w:szCs w:val="28"/>
        </w:rPr>
      </w:pPr>
      <w:r>
        <w:rPr>
          <w:rFonts w:hint="eastAsia" w:ascii="宋体" w:hAnsi="宋体" w:cs="宋体"/>
          <w:sz w:val="28"/>
          <w:szCs w:val="28"/>
        </w:rPr>
        <w:t>2、1份《时空数据分级分类共享开放服务体系导则》；</w:t>
      </w:r>
      <w:bookmarkStart w:id="13" w:name="_GoBack"/>
      <w:bookmarkEnd w:id="13"/>
    </w:p>
    <w:p w14:paraId="61EA4902">
      <w:pPr>
        <w:pStyle w:val="16"/>
        <w:spacing w:line="360" w:lineRule="auto"/>
        <w:ind w:firstLine="560"/>
        <w:jc w:val="left"/>
        <w:rPr>
          <w:rFonts w:ascii="宋体" w:hAnsi="宋体" w:cs="宋体"/>
          <w:sz w:val="28"/>
          <w:szCs w:val="28"/>
        </w:rPr>
      </w:pPr>
      <w:r>
        <w:rPr>
          <w:rFonts w:hint="eastAsia" w:ascii="宋体" w:hAnsi="宋体" w:cs="宋体"/>
          <w:sz w:val="28"/>
          <w:szCs w:val="28"/>
        </w:rPr>
        <w:t>3、1份分级分类结果。</w:t>
      </w:r>
    </w:p>
    <w:p w14:paraId="41D4D3E7">
      <w:pPr>
        <w:pStyle w:val="3"/>
        <w:numPr>
          <w:ilvl w:val="1"/>
          <w:numId w:val="2"/>
        </w:numPr>
        <w:spacing w:before="156" w:after="156"/>
        <w:rPr>
          <w:rFonts w:ascii="宋体" w:hAnsi="宋体" w:eastAsia="宋体" w:cs="宋体"/>
        </w:rPr>
      </w:pPr>
      <w:r>
        <w:rPr>
          <w:rFonts w:hint="eastAsia" w:ascii="宋体" w:hAnsi="宋体" w:eastAsia="宋体" w:cs="宋体"/>
        </w:rPr>
        <w:t>投标团队要求</w:t>
      </w:r>
    </w:p>
    <w:p w14:paraId="6B3AAE56">
      <w:pPr>
        <w:pStyle w:val="4"/>
        <w:autoSpaceDE w:val="0"/>
        <w:autoSpaceDN w:val="0"/>
        <w:spacing w:line="360" w:lineRule="auto"/>
        <w:ind w:firstLine="560" w:firstLineChars="200"/>
        <w:textAlignment w:val="bottom"/>
        <w:rPr>
          <w:rFonts w:ascii="宋体" w:hAnsi="宋体" w:cs="宋体"/>
          <w:sz w:val="28"/>
          <w:szCs w:val="21"/>
        </w:rPr>
      </w:pPr>
      <w:r>
        <w:rPr>
          <w:rFonts w:hint="eastAsia" w:ascii="宋体" w:hAnsi="宋体" w:cs="宋体"/>
          <w:sz w:val="28"/>
          <w:szCs w:val="21"/>
        </w:rPr>
        <w:t>1、项目负责人资质要求：</w:t>
      </w:r>
    </w:p>
    <w:p w14:paraId="25B8688C">
      <w:pPr>
        <w:pStyle w:val="4"/>
        <w:autoSpaceDE w:val="0"/>
        <w:autoSpaceDN w:val="0"/>
        <w:spacing w:line="360" w:lineRule="auto"/>
        <w:ind w:firstLine="560" w:firstLineChars="200"/>
        <w:textAlignment w:val="bottom"/>
        <w:rPr>
          <w:rFonts w:ascii="宋体" w:hAnsi="宋体" w:cs="宋体"/>
          <w:sz w:val="28"/>
          <w:szCs w:val="21"/>
        </w:rPr>
      </w:pPr>
      <w:r>
        <w:rPr>
          <w:rFonts w:hint="eastAsia" w:ascii="宋体" w:hAnsi="宋体" w:cs="宋体"/>
          <w:sz w:val="28"/>
          <w:szCs w:val="21"/>
        </w:rPr>
        <w:t>项目负责人应为测绘地理信息相关专业背景，硕士及以上学</w:t>
      </w:r>
      <w:r>
        <w:rPr>
          <w:rFonts w:hint="eastAsia" w:ascii="宋体" w:hAnsi="宋体" w:cs="宋体"/>
          <w:sz w:val="28"/>
          <w:szCs w:val="21"/>
          <w:lang w:eastAsia="zh-CN"/>
        </w:rPr>
        <w:t>位</w:t>
      </w:r>
      <w:r>
        <w:rPr>
          <w:rFonts w:hint="eastAsia" w:ascii="宋体" w:hAnsi="宋体" w:cs="宋体"/>
          <w:sz w:val="28"/>
          <w:szCs w:val="21"/>
        </w:rPr>
        <w:t>，需具备高级职称，且具有</w:t>
      </w:r>
      <w:r>
        <w:rPr>
          <w:rFonts w:ascii="宋体" w:hAnsi="宋体" w:cs="宋体"/>
          <w:sz w:val="28"/>
          <w:szCs w:val="21"/>
        </w:rPr>
        <w:t>5年</w:t>
      </w:r>
      <w:r>
        <w:rPr>
          <w:rFonts w:hint="eastAsia" w:ascii="宋体" w:hAnsi="宋体" w:cs="宋体"/>
          <w:sz w:val="28"/>
          <w:szCs w:val="21"/>
        </w:rPr>
        <w:t>及</w:t>
      </w:r>
      <w:r>
        <w:rPr>
          <w:rFonts w:ascii="宋体" w:hAnsi="宋体" w:cs="宋体"/>
          <w:sz w:val="28"/>
          <w:szCs w:val="21"/>
        </w:rPr>
        <w:t>以上</w:t>
      </w:r>
      <w:r>
        <w:rPr>
          <w:rFonts w:hint="eastAsia" w:ascii="宋体" w:hAnsi="宋体" w:cs="宋体"/>
          <w:sz w:val="28"/>
          <w:szCs w:val="21"/>
        </w:rPr>
        <w:t>时空数据管理与应用方面的</w:t>
      </w:r>
      <w:r>
        <w:rPr>
          <w:rFonts w:ascii="宋体" w:hAnsi="宋体" w:cs="宋体"/>
          <w:sz w:val="28"/>
          <w:szCs w:val="21"/>
        </w:rPr>
        <w:t>研究或项目管理经验</w:t>
      </w:r>
      <w:r>
        <w:rPr>
          <w:rFonts w:hint="eastAsia" w:ascii="MS Gothic" w:hAnsi="MS Gothic" w:eastAsia="MS Gothic" w:cs="MS Gothic"/>
          <w:sz w:val="28"/>
          <w:szCs w:val="21"/>
        </w:rPr>
        <w:t>‌</w:t>
      </w:r>
      <w:r>
        <w:rPr>
          <w:rFonts w:hint="eastAsia" w:ascii="宋体" w:hAnsi="宋体" w:cs="宋体"/>
          <w:sz w:val="28"/>
          <w:szCs w:val="21"/>
        </w:rPr>
        <w:t>，获得过省部级奖励的优先</w:t>
      </w:r>
      <w:r>
        <w:rPr>
          <w:rFonts w:ascii="宋体" w:hAnsi="宋体" w:cs="宋体"/>
          <w:sz w:val="28"/>
          <w:szCs w:val="21"/>
        </w:rPr>
        <w:t>。</w:t>
      </w:r>
    </w:p>
    <w:p w14:paraId="28F20903">
      <w:pPr>
        <w:pStyle w:val="4"/>
        <w:autoSpaceDE w:val="0"/>
        <w:autoSpaceDN w:val="0"/>
        <w:spacing w:line="360" w:lineRule="auto"/>
        <w:ind w:firstLine="560" w:firstLineChars="200"/>
        <w:textAlignment w:val="bottom"/>
        <w:rPr>
          <w:rFonts w:ascii="宋体" w:hAnsi="宋体" w:cs="宋体"/>
          <w:sz w:val="28"/>
          <w:szCs w:val="21"/>
        </w:rPr>
      </w:pPr>
      <w:r>
        <w:rPr>
          <w:rFonts w:hint="eastAsia" w:ascii="宋体" w:hAnsi="宋体" w:cs="宋体"/>
          <w:sz w:val="28"/>
          <w:szCs w:val="21"/>
        </w:rPr>
        <w:t>2、项目团队成员资质要求：</w:t>
      </w:r>
    </w:p>
    <w:p w14:paraId="293A2D5F">
      <w:pPr>
        <w:pStyle w:val="4"/>
        <w:autoSpaceDE w:val="0"/>
        <w:autoSpaceDN w:val="0"/>
        <w:spacing w:line="360" w:lineRule="auto"/>
        <w:ind w:firstLine="560" w:firstLineChars="200"/>
        <w:textAlignment w:val="bottom"/>
        <w:rPr>
          <w:rFonts w:ascii="宋体" w:hAnsi="宋体" w:cs="宋体"/>
          <w:sz w:val="28"/>
          <w:szCs w:val="21"/>
        </w:rPr>
      </w:pPr>
      <w:r>
        <w:rPr>
          <w:rFonts w:hint="eastAsia" w:ascii="宋体" w:hAnsi="宋体" w:cs="宋体"/>
          <w:sz w:val="28"/>
          <w:szCs w:val="21"/>
        </w:rPr>
        <w:t>团队成员应均为测绘地理信息相关专业背景，硕士及以上学</w:t>
      </w:r>
      <w:r>
        <w:rPr>
          <w:rFonts w:hint="eastAsia" w:ascii="宋体" w:hAnsi="宋体" w:cs="宋体"/>
          <w:sz w:val="28"/>
          <w:szCs w:val="21"/>
          <w:lang w:eastAsia="zh-CN"/>
        </w:rPr>
        <w:t>位</w:t>
      </w:r>
      <w:r>
        <w:rPr>
          <w:rFonts w:hint="eastAsia" w:ascii="宋体" w:hAnsi="宋体" w:cs="宋体"/>
          <w:sz w:val="28"/>
          <w:szCs w:val="21"/>
        </w:rPr>
        <w:t>，具备中级及以上职称的成员人数应超过总人数的一半，具有时空数据管理与应用方面的</w:t>
      </w:r>
      <w:r>
        <w:rPr>
          <w:rFonts w:ascii="宋体" w:hAnsi="宋体" w:cs="宋体"/>
          <w:sz w:val="28"/>
          <w:szCs w:val="21"/>
        </w:rPr>
        <w:t>研究或项目</w:t>
      </w:r>
      <w:r>
        <w:rPr>
          <w:rFonts w:hint="eastAsia" w:ascii="宋体" w:hAnsi="宋体" w:cs="宋体"/>
          <w:sz w:val="28"/>
          <w:szCs w:val="21"/>
        </w:rPr>
        <w:t>参与</w:t>
      </w:r>
      <w:r>
        <w:rPr>
          <w:rFonts w:ascii="宋体" w:hAnsi="宋体" w:cs="宋体"/>
          <w:sz w:val="28"/>
          <w:szCs w:val="21"/>
        </w:rPr>
        <w:t>经验</w:t>
      </w:r>
      <w:r>
        <w:rPr>
          <w:rFonts w:hint="eastAsia" w:ascii="宋体" w:hAnsi="宋体" w:cs="宋体"/>
          <w:sz w:val="28"/>
          <w:szCs w:val="21"/>
        </w:rPr>
        <w:t>。</w:t>
      </w:r>
      <w:r>
        <w:rPr>
          <w:rFonts w:hint="eastAsia" w:ascii="MS Gothic" w:hAnsi="MS Gothic" w:eastAsia="MS Gothic" w:cs="MS Gothic"/>
          <w:sz w:val="28"/>
          <w:szCs w:val="21"/>
        </w:rPr>
        <w:t>‌</w:t>
      </w:r>
    </w:p>
    <w:p w14:paraId="73FFC603">
      <w:pPr>
        <w:pStyle w:val="2"/>
        <w:numPr>
          <w:ilvl w:val="0"/>
          <w:numId w:val="2"/>
        </w:numPr>
        <w:ind w:firstLine="0"/>
        <w:rPr>
          <w:sz w:val="36"/>
          <w:szCs w:val="36"/>
        </w:rPr>
      </w:pPr>
      <w:bookmarkStart w:id="9" w:name="_Toc394262605"/>
      <w:bookmarkStart w:id="10" w:name="_Toc107234798"/>
      <w:bookmarkStart w:id="11" w:name="_Toc31054"/>
      <w:bookmarkStart w:id="12" w:name="_Toc508638352"/>
      <w:r>
        <w:rPr>
          <w:rFonts w:hint="eastAsia"/>
          <w:sz w:val="36"/>
          <w:szCs w:val="36"/>
        </w:rPr>
        <w:t>知识产权及保密要求</w:t>
      </w:r>
    </w:p>
    <w:p w14:paraId="365C5DB2">
      <w:pPr>
        <w:pStyle w:val="20"/>
        <w:numPr>
          <w:ilvl w:val="0"/>
          <w:numId w:val="6"/>
        </w:numPr>
        <w:spacing w:line="360" w:lineRule="auto"/>
        <w:rPr>
          <w:rFonts w:eastAsia="宋体" w:cs="宋体"/>
          <w:sz w:val="28"/>
          <w:szCs w:val="24"/>
        </w:rPr>
      </w:pPr>
      <w:r>
        <w:rPr>
          <w:rFonts w:hint="eastAsia" w:eastAsia="宋体" w:cs="宋体"/>
          <w:sz w:val="28"/>
          <w:szCs w:val="24"/>
        </w:rPr>
        <w:t>技术情报和资料的保密：</w:t>
      </w:r>
    </w:p>
    <w:p w14:paraId="10835234">
      <w:pPr>
        <w:pStyle w:val="20"/>
        <w:spacing w:line="360" w:lineRule="auto"/>
        <w:ind w:firstLine="560"/>
        <w:rPr>
          <w:rFonts w:eastAsia="宋体" w:cs="宋体"/>
          <w:sz w:val="28"/>
          <w:szCs w:val="24"/>
        </w:rPr>
      </w:pPr>
      <w:r>
        <w:rPr>
          <w:rFonts w:hint="eastAsia" w:eastAsia="宋体" w:cs="宋体"/>
          <w:sz w:val="28"/>
          <w:szCs w:val="24"/>
        </w:rPr>
        <w:t>服务提供方有责任维护采购人提供的数据资料所有权和保密性，不得向第三方提供采购人的数据资料，不得将采购人提供的数据资料用于本合同以外的用途。若发现，采购人有权要求服务提供方赔偿由此造成的损失，并根据国家有关保密规定追究责任。</w:t>
      </w:r>
    </w:p>
    <w:p w14:paraId="18F554E2">
      <w:pPr>
        <w:pStyle w:val="20"/>
        <w:numPr>
          <w:ilvl w:val="0"/>
          <w:numId w:val="6"/>
        </w:numPr>
        <w:spacing w:line="360" w:lineRule="auto"/>
        <w:rPr>
          <w:rFonts w:eastAsia="宋体" w:cs="宋体"/>
          <w:sz w:val="28"/>
          <w:szCs w:val="24"/>
        </w:rPr>
      </w:pPr>
      <w:r>
        <w:rPr>
          <w:rFonts w:hint="eastAsia" w:eastAsia="宋体" w:cs="宋体"/>
          <w:sz w:val="28"/>
          <w:szCs w:val="24"/>
        </w:rPr>
        <w:t>技术成果的归属和分享：</w:t>
      </w:r>
    </w:p>
    <w:p w14:paraId="16C61A3A">
      <w:pPr>
        <w:pStyle w:val="20"/>
        <w:numPr>
          <w:ilvl w:val="0"/>
          <w:numId w:val="7"/>
        </w:numPr>
        <w:spacing w:line="360" w:lineRule="auto"/>
        <w:rPr>
          <w:rFonts w:eastAsia="宋体" w:cs="宋体"/>
          <w:sz w:val="28"/>
          <w:szCs w:val="24"/>
        </w:rPr>
      </w:pPr>
      <w:r>
        <w:rPr>
          <w:rFonts w:hint="eastAsia" w:eastAsia="宋体" w:cs="宋体"/>
          <w:sz w:val="28"/>
          <w:szCs w:val="24"/>
        </w:rPr>
        <w:t>专利申请权：归采购人所有。</w:t>
      </w:r>
    </w:p>
    <w:p w14:paraId="48E8D86B">
      <w:pPr>
        <w:pStyle w:val="20"/>
        <w:numPr>
          <w:ilvl w:val="0"/>
          <w:numId w:val="7"/>
        </w:numPr>
        <w:spacing w:line="360" w:lineRule="auto"/>
        <w:rPr>
          <w:rFonts w:eastAsia="宋体" w:cs="宋体"/>
          <w:sz w:val="28"/>
          <w:szCs w:val="24"/>
        </w:rPr>
      </w:pPr>
      <w:r>
        <w:rPr>
          <w:rFonts w:hint="eastAsia" w:eastAsia="宋体" w:cs="宋体"/>
          <w:sz w:val="28"/>
          <w:szCs w:val="24"/>
        </w:rPr>
        <w:t>技术秘密的使用权、转让权：归采购人所有。</w:t>
      </w:r>
    </w:p>
    <w:p w14:paraId="27C3674D">
      <w:pPr>
        <w:pStyle w:val="2"/>
        <w:numPr>
          <w:ilvl w:val="0"/>
          <w:numId w:val="2"/>
        </w:numPr>
        <w:ind w:firstLine="0"/>
        <w:rPr>
          <w:sz w:val="36"/>
          <w:szCs w:val="36"/>
        </w:rPr>
      </w:pPr>
      <w:r>
        <w:rPr>
          <w:rFonts w:hint="eastAsia"/>
          <w:sz w:val="36"/>
          <w:szCs w:val="36"/>
        </w:rPr>
        <w:t>项目的变更、解除和终止</w:t>
      </w:r>
    </w:p>
    <w:p w14:paraId="622EA167">
      <w:pPr>
        <w:pStyle w:val="20"/>
        <w:spacing w:line="360" w:lineRule="auto"/>
        <w:ind w:firstLine="560"/>
        <w:rPr>
          <w:rFonts w:eastAsia="宋体" w:cs="宋体"/>
          <w:sz w:val="28"/>
          <w:szCs w:val="24"/>
        </w:rPr>
      </w:pPr>
      <w:r>
        <w:rPr>
          <w:rFonts w:hint="eastAsia" w:eastAsia="宋体" w:cs="宋体"/>
          <w:sz w:val="28"/>
          <w:szCs w:val="24"/>
        </w:rPr>
        <w:t xml:space="preserve">如遇国家、行业管理部门等机构的有关标准和规定调整的，导致本项目内容须做相应调整时，双方应按照公平、合理的原则共同协商修改本项目对应的合同的相关条款。 </w:t>
      </w:r>
    </w:p>
    <w:bookmarkEnd w:id="9"/>
    <w:bookmarkEnd w:id="10"/>
    <w:bookmarkEnd w:id="11"/>
    <w:bookmarkEnd w:id="12"/>
    <w:p w14:paraId="5B3F8126">
      <w:pPr>
        <w:pStyle w:val="20"/>
        <w:spacing w:line="360" w:lineRule="auto"/>
        <w:ind w:firstLine="560"/>
        <w:rPr>
          <w:rFonts w:eastAsia="宋体" w:cs="宋体"/>
          <w:sz w:val="28"/>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03" w:usb1="2BDF3C10" w:usb2="00000016" w:usb3="00000000" w:csb0="602E0107" w:csb1="00000000"/>
  </w:font>
  <w:font w:name="等线">
    <w:altName w:val="Noto Sans CJK SC"/>
    <w:panose1 w:val="00000000000000000000"/>
    <w:charset w:val="86"/>
    <w:family w:val="auto"/>
    <w:pitch w:val="default"/>
    <w:sig w:usb0="00000000" w:usb1="00000000" w:usb2="00000000" w:usb3="00000000" w:csb0="00000000" w:csb1="00000000"/>
  </w:font>
  <w:font w:name="等线">
    <w:altName w:val="Noto Sans CJK SC"/>
    <w:panose1 w:val="00000000000000000000"/>
    <w:charset w:val="00"/>
    <w:family w:val="auto"/>
    <w:pitch w:val="default"/>
    <w:sig w:usb0="00000000" w:usb1="00000000" w:usb2="00000000" w:usb3="00000000" w:csb0="00000000" w:csb1="0000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S Gothic">
    <w:altName w:val="Noto Sans CJK SC"/>
    <w:panose1 w:val="020B0609070205080204"/>
    <w:charset w:val="80"/>
    <w:family w:val="modern"/>
    <w:pitch w:val="default"/>
    <w:sig w:usb0="00000000" w:usb1="00000000"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121E7">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2A56C8">
                          <w:pPr>
                            <w:pStyle w:val="6"/>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22A56C8">
                    <w:pPr>
                      <w:pStyle w:val="6"/>
                    </w:pPr>
                    <w:r>
                      <w:fldChar w:fldCharType="begin"/>
                    </w:r>
                    <w:r>
                      <w:instrText xml:space="preserve"> PAGE  \* MERGEFORMAT </w:instrText>
                    </w:r>
                    <w:r>
                      <w:fldChar w:fldCharType="separate"/>
                    </w:r>
                    <w:r>
                      <w:t>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4D8CC9"/>
    <w:multiLevelType w:val="multilevel"/>
    <w:tmpl w:val="F14D8CC9"/>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2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
    <w:nsid w:val="0D441477"/>
    <w:multiLevelType w:val="multilevel"/>
    <w:tmpl w:val="0D441477"/>
    <w:lvl w:ilvl="0" w:tentative="0">
      <w:start w:val="1"/>
      <w:numFmt w:val="bullet"/>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2">
    <w:nsid w:val="26CC29C5"/>
    <w:multiLevelType w:val="multilevel"/>
    <w:tmpl w:val="26CC29C5"/>
    <w:lvl w:ilvl="0" w:tentative="0">
      <w:start w:val="1"/>
      <w:numFmt w:val="decimal"/>
      <w:suff w:val="space"/>
      <w:lvlText w:val="%1"/>
      <w:lvlJc w:val="left"/>
      <w:pPr>
        <w:ind w:left="0" w:firstLine="0"/>
      </w:pPr>
      <w:rPr>
        <w:rFonts w:hint="eastAsia"/>
      </w:rPr>
    </w:lvl>
    <w:lvl w:ilvl="1" w:tentative="0">
      <w:start w:val="1"/>
      <w:numFmt w:val="decimal"/>
      <w:pStyle w:val="3"/>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suff w:val="space"/>
      <w:lvlText w:val="%1.%2.%3.%4"/>
      <w:lvlJc w:val="left"/>
      <w:pPr>
        <w:ind w:left="0" w:firstLine="0"/>
      </w:pPr>
      <w:rPr>
        <w:rFonts w:hint="eastAsia"/>
      </w:rPr>
    </w:lvl>
    <w:lvl w:ilvl="4" w:tentative="0">
      <w:start w:val="1"/>
      <w:numFmt w:val="decimal"/>
      <w:suff w:val="space"/>
      <w:lvlText w:val="%1.%2.%3.%4.%5"/>
      <w:lvlJc w:val="left"/>
      <w:pPr>
        <w:ind w:left="1844" w:firstLine="0"/>
      </w:pPr>
      <w:rPr>
        <w:rFonts w:hint="eastAsia"/>
      </w:rPr>
    </w:lvl>
    <w:lvl w:ilvl="5" w:tentative="0">
      <w:start w:val="1"/>
      <w:numFmt w:val="decimal"/>
      <w:suff w:val="space"/>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3">
    <w:nsid w:val="6E5332EF"/>
    <w:multiLevelType w:val="multilevel"/>
    <w:tmpl w:val="6E5332EF"/>
    <w:lvl w:ilvl="0" w:tentative="0">
      <w:start w:val="1"/>
      <w:numFmt w:val="decimal"/>
      <w:lvlText w:val="%1)"/>
      <w:lvlJc w:val="left"/>
      <w:pPr>
        <w:ind w:left="980" w:hanging="420"/>
      </w:pPr>
      <w:rPr>
        <w:rFonts w:hint="eastAsia"/>
        <w:b w:val="0"/>
        <w:bCs w:val="0"/>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
    <w:nsid w:val="6F7C279E"/>
    <w:multiLevelType w:val="multilevel"/>
    <w:tmpl w:val="6F7C279E"/>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746A4B0B"/>
    <w:multiLevelType w:val="multilevel"/>
    <w:tmpl w:val="746A4B0B"/>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B7F7A19"/>
    <w:multiLevelType w:val="multilevel"/>
    <w:tmpl w:val="7B7F7A1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4"/>
  </w:num>
  <w:num w:numId="4">
    <w:abstractNumId w:val="6"/>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RhZmI4MDVmMTQ2MjVkZjFlZGQ5NmFkYTRlMjc0MmEifQ=="/>
  </w:docVars>
  <w:rsids>
    <w:rsidRoot w:val="002B03EE"/>
    <w:rsid w:val="00030BF4"/>
    <w:rsid w:val="00030CD2"/>
    <w:rsid w:val="0003165E"/>
    <w:rsid w:val="00036A40"/>
    <w:rsid w:val="000664F8"/>
    <w:rsid w:val="00072DD5"/>
    <w:rsid w:val="000840D6"/>
    <w:rsid w:val="000A036E"/>
    <w:rsid w:val="000A1542"/>
    <w:rsid w:val="000A5E91"/>
    <w:rsid w:val="000E6984"/>
    <w:rsid w:val="001128CD"/>
    <w:rsid w:val="00115273"/>
    <w:rsid w:val="00124F71"/>
    <w:rsid w:val="0013018D"/>
    <w:rsid w:val="0013291C"/>
    <w:rsid w:val="00150617"/>
    <w:rsid w:val="00154213"/>
    <w:rsid w:val="001615D7"/>
    <w:rsid w:val="00174CE6"/>
    <w:rsid w:val="00181047"/>
    <w:rsid w:val="00197CF1"/>
    <w:rsid w:val="001C038C"/>
    <w:rsid w:val="001C18F3"/>
    <w:rsid w:val="002024F9"/>
    <w:rsid w:val="002361FD"/>
    <w:rsid w:val="00253FA2"/>
    <w:rsid w:val="00266129"/>
    <w:rsid w:val="0027625C"/>
    <w:rsid w:val="00277685"/>
    <w:rsid w:val="00277733"/>
    <w:rsid w:val="0028309C"/>
    <w:rsid w:val="002B03EE"/>
    <w:rsid w:val="002F75B3"/>
    <w:rsid w:val="00323ABE"/>
    <w:rsid w:val="0032757B"/>
    <w:rsid w:val="0035625B"/>
    <w:rsid w:val="00384636"/>
    <w:rsid w:val="00397D5D"/>
    <w:rsid w:val="003C6CF6"/>
    <w:rsid w:val="003F30E7"/>
    <w:rsid w:val="00405518"/>
    <w:rsid w:val="00430230"/>
    <w:rsid w:val="004317AE"/>
    <w:rsid w:val="00440046"/>
    <w:rsid w:val="0048254A"/>
    <w:rsid w:val="004A5C4E"/>
    <w:rsid w:val="004A5CD3"/>
    <w:rsid w:val="004D6266"/>
    <w:rsid w:val="004E5268"/>
    <w:rsid w:val="004E7777"/>
    <w:rsid w:val="00505662"/>
    <w:rsid w:val="00523AD2"/>
    <w:rsid w:val="00531F92"/>
    <w:rsid w:val="00554C9B"/>
    <w:rsid w:val="00556187"/>
    <w:rsid w:val="005A2794"/>
    <w:rsid w:val="005A59B2"/>
    <w:rsid w:val="005C0261"/>
    <w:rsid w:val="006017E9"/>
    <w:rsid w:val="006541F8"/>
    <w:rsid w:val="00665971"/>
    <w:rsid w:val="00673D6A"/>
    <w:rsid w:val="00682851"/>
    <w:rsid w:val="00697F7F"/>
    <w:rsid w:val="006A7EA3"/>
    <w:rsid w:val="006D2811"/>
    <w:rsid w:val="006F0A50"/>
    <w:rsid w:val="007247A4"/>
    <w:rsid w:val="00741C60"/>
    <w:rsid w:val="00774155"/>
    <w:rsid w:val="007F606B"/>
    <w:rsid w:val="00800ABC"/>
    <w:rsid w:val="008123DE"/>
    <w:rsid w:val="00820132"/>
    <w:rsid w:val="00821FCA"/>
    <w:rsid w:val="00823914"/>
    <w:rsid w:val="008343ED"/>
    <w:rsid w:val="00840231"/>
    <w:rsid w:val="008627DA"/>
    <w:rsid w:val="00870F9B"/>
    <w:rsid w:val="008A7358"/>
    <w:rsid w:val="0090159A"/>
    <w:rsid w:val="009028BB"/>
    <w:rsid w:val="0090429B"/>
    <w:rsid w:val="0094311F"/>
    <w:rsid w:val="009827E1"/>
    <w:rsid w:val="009901B8"/>
    <w:rsid w:val="009C66FC"/>
    <w:rsid w:val="009E269B"/>
    <w:rsid w:val="00A25D75"/>
    <w:rsid w:val="00A30A33"/>
    <w:rsid w:val="00A408C5"/>
    <w:rsid w:val="00AA2CBC"/>
    <w:rsid w:val="00AB1BCA"/>
    <w:rsid w:val="00AD1530"/>
    <w:rsid w:val="00AE7BC6"/>
    <w:rsid w:val="00B7578C"/>
    <w:rsid w:val="00B87CF3"/>
    <w:rsid w:val="00B970C4"/>
    <w:rsid w:val="00BA2955"/>
    <w:rsid w:val="00BA5845"/>
    <w:rsid w:val="00BD5B96"/>
    <w:rsid w:val="00C0701F"/>
    <w:rsid w:val="00C3783F"/>
    <w:rsid w:val="00CB650D"/>
    <w:rsid w:val="00CD1B1F"/>
    <w:rsid w:val="00CE354A"/>
    <w:rsid w:val="00CF3C52"/>
    <w:rsid w:val="00CF5AE3"/>
    <w:rsid w:val="00D14441"/>
    <w:rsid w:val="00D14EBD"/>
    <w:rsid w:val="00D234CF"/>
    <w:rsid w:val="00D2538F"/>
    <w:rsid w:val="00D44A54"/>
    <w:rsid w:val="00D4690D"/>
    <w:rsid w:val="00DA79D3"/>
    <w:rsid w:val="00DF6A20"/>
    <w:rsid w:val="00E0468B"/>
    <w:rsid w:val="00E87446"/>
    <w:rsid w:val="00EC48C2"/>
    <w:rsid w:val="00EC64B1"/>
    <w:rsid w:val="00EF0701"/>
    <w:rsid w:val="00EF3895"/>
    <w:rsid w:val="00F252E2"/>
    <w:rsid w:val="00F56DDA"/>
    <w:rsid w:val="00F638E6"/>
    <w:rsid w:val="00FE5C8C"/>
    <w:rsid w:val="02680F16"/>
    <w:rsid w:val="13661B1F"/>
    <w:rsid w:val="1D5C1A72"/>
    <w:rsid w:val="20546AD4"/>
    <w:rsid w:val="41A35612"/>
    <w:rsid w:val="47FB1BEC"/>
    <w:rsid w:val="4A1D0657"/>
    <w:rsid w:val="4A201672"/>
    <w:rsid w:val="4F381A8F"/>
    <w:rsid w:val="56B0015D"/>
    <w:rsid w:val="5A513A05"/>
    <w:rsid w:val="5B7248EF"/>
    <w:rsid w:val="6B2B5629"/>
    <w:rsid w:val="749F9D69"/>
    <w:rsid w:val="7F5636E8"/>
    <w:rsid w:val="DF9BD059"/>
    <w:rsid w:val="FEA31599"/>
    <w:rsid w:val="FFA7B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qFormat/>
    <w:uiPriority w:val="0"/>
    <w:pPr>
      <w:keepNext/>
      <w:keepLines/>
      <w:numPr>
        <w:ilvl w:val="1"/>
        <w:numId w:val="1"/>
      </w:numPr>
      <w:tabs>
        <w:tab w:val="left" w:pos="1140"/>
      </w:tabs>
      <w:spacing w:before="50" w:beforeLines="50" w:after="50" w:afterLines="50"/>
      <w:jc w:val="left"/>
      <w:outlineLvl w:val="1"/>
    </w:pPr>
    <w:rPr>
      <w:b/>
      <w:kern w:val="0"/>
      <w:sz w:val="30"/>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rFonts w:ascii="Times New Roman" w:hAnsi="Times New Roman" w:eastAsia="宋体" w:cs="Times New Roman"/>
      <w:szCs w:val="20"/>
    </w:rPr>
  </w:style>
  <w:style w:type="paragraph" w:styleId="5">
    <w:name w:val="Body Text"/>
    <w:basedOn w:val="1"/>
    <w:link w:val="14"/>
    <w:qFormat/>
    <w:uiPriority w:val="0"/>
    <w:pPr>
      <w:spacing w:line="360" w:lineRule="auto"/>
      <w:jc w:val="center"/>
    </w:pPr>
    <w:rPr>
      <w:rFonts w:ascii="Arial" w:hAnsi="Arial" w:eastAsia="宋体" w:cs="Times New Roman"/>
      <w:b/>
      <w:kern w:val="0"/>
      <w:sz w:val="24"/>
      <w:szCs w:val="20"/>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qFormat/>
    <w:uiPriority w:val="0"/>
    <w:pPr>
      <w:spacing w:before="120" w:after="120" w:line="360" w:lineRule="auto"/>
      <w:jc w:val="center"/>
    </w:pPr>
    <w:rPr>
      <w:rFonts w:ascii="Cambria" w:hAnsi="Cambria" w:eastAsia="黑体"/>
      <w:bCs/>
      <w:kern w:val="0"/>
      <w:sz w:val="44"/>
      <w:szCs w:val="32"/>
    </w:rPr>
  </w:style>
  <w:style w:type="character" w:styleId="11">
    <w:name w:val="Strong"/>
    <w:basedOn w:val="10"/>
    <w:qFormat/>
    <w:uiPriority w:val="22"/>
    <w:rPr>
      <w:b/>
      <w:bCs/>
    </w:rPr>
  </w:style>
  <w:style w:type="character" w:customStyle="1" w:styleId="12">
    <w:name w:val="页眉 Char"/>
    <w:basedOn w:val="10"/>
    <w:link w:val="7"/>
    <w:qFormat/>
    <w:uiPriority w:val="99"/>
    <w:rPr>
      <w:sz w:val="18"/>
      <w:szCs w:val="18"/>
    </w:rPr>
  </w:style>
  <w:style w:type="character" w:customStyle="1" w:styleId="13">
    <w:name w:val="页脚 Char"/>
    <w:basedOn w:val="10"/>
    <w:link w:val="6"/>
    <w:qFormat/>
    <w:uiPriority w:val="99"/>
    <w:rPr>
      <w:sz w:val="18"/>
      <w:szCs w:val="18"/>
    </w:rPr>
  </w:style>
  <w:style w:type="character" w:customStyle="1" w:styleId="14">
    <w:name w:val="正文文本 Char"/>
    <w:basedOn w:val="10"/>
    <w:link w:val="5"/>
    <w:qFormat/>
    <w:uiPriority w:val="0"/>
    <w:rPr>
      <w:rFonts w:ascii="Arial" w:hAnsi="Arial" w:eastAsia="宋体" w:cs="Times New Roman"/>
      <w:b/>
      <w:kern w:val="0"/>
      <w:sz w:val="24"/>
      <w:szCs w:val="20"/>
    </w:rPr>
  </w:style>
  <w:style w:type="paragraph" w:styleId="15">
    <w:name w:val="List Paragraph"/>
    <w:basedOn w:val="1"/>
    <w:qFormat/>
    <w:uiPriority w:val="34"/>
    <w:pPr>
      <w:ind w:firstLine="420" w:firstLineChars="200"/>
    </w:pPr>
  </w:style>
  <w:style w:type="paragraph" w:customStyle="1" w:styleId="16">
    <w:name w:val="列出段落2"/>
    <w:basedOn w:val="1"/>
    <w:qFormat/>
    <w:uiPriority w:val="0"/>
    <w:pPr>
      <w:ind w:firstLine="420" w:firstLineChars="200"/>
    </w:pPr>
    <w:rPr>
      <w:rFonts w:ascii="Calibri" w:hAnsi="Calibri" w:eastAsia="宋体" w:cs="Times New Roman"/>
    </w:rPr>
  </w:style>
  <w:style w:type="character" w:customStyle="1" w:styleId="17">
    <w:name w:val="fontstyle01"/>
    <w:basedOn w:val="10"/>
    <w:qFormat/>
    <w:uiPriority w:val="0"/>
    <w:rPr>
      <w:rFonts w:hint="eastAsia" w:ascii="仿宋_GB2312" w:eastAsia="仿宋_GB2312"/>
      <w:color w:val="000000"/>
      <w:sz w:val="32"/>
      <w:szCs w:val="32"/>
    </w:rPr>
  </w:style>
  <w:style w:type="paragraph" w:customStyle="1" w:styleId="18">
    <w:name w:val="busybug标准正文"/>
    <w:basedOn w:val="1"/>
    <w:qFormat/>
    <w:uiPriority w:val="0"/>
    <w:pPr>
      <w:spacing w:beforeLines="50" w:afterLines="50" w:line="360" w:lineRule="auto"/>
      <w:ind w:firstLine="480" w:firstLineChars="200"/>
    </w:pPr>
    <w:rPr>
      <w:rFonts w:ascii="Times New Roman" w:hAnsi="Times New Roman" w:eastAsia="仿宋_GB2312" w:cs="宋体"/>
      <w:sz w:val="24"/>
      <w:szCs w:val="20"/>
    </w:rPr>
  </w:style>
  <w:style w:type="character" w:customStyle="1" w:styleId="19">
    <w:name w:val="标题 1 Char"/>
    <w:basedOn w:val="10"/>
    <w:link w:val="2"/>
    <w:qFormat/>
    <w:uiPriority w:val="9"/>
    <w:rPr>
      <w:rFonts w:ascii="宋体" w:hAnsi="宋体" w:eastAsia="宋体" w:cs="宋体"/>
      <w:b/>
      <w:bCs/>
      <w:kern w:val="36"/>
      <w:sz w:val="48"/>
      <w:szCs w:val="48"/>
    </w:rPr>
  </w:style>
  <w:style w:type="paragraph" w:customStyle="1" w:styleId="20">
    <w:name w:val="正文-内容"/>
    <w:basedOn w:val="1"/>
    <w:qFormat/>
    <w:uiPriority w:val="2"/>
    <w:pPr>
      <w:adjustRightInd w:val="0"/>
      <w:snapToGrid w:val="0"/>
    </w:pPr>
    <w:rPr>
      <w:rFonts w:ascii="宋体" w:hAnsi="宋体"/>
      <w:kern w:val="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459</Words>
  <Characters>2619</Characters>
  <Lines>21</Lines>
  <Paragraphs>6</Paragraphs>
  <TotalTime>270</TotalTime>
  <ScaleCrop>false</ScaleCrop>
  <LinksUpToDate>false</LinksUpToDate>
  <CharactersWithSpaces>3072</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2025-01-22T14:56:00Z</dcterms:created>
  <dc:creator>小雨</dc:creator>
  <cp:lastModifiedBy>user</cp:lastModifiedBy>
  <dcterms:modified xsi:type="dcterms:W3CDTF">2025-04-02T14:27:55Z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DC6C4A1FCD1ACCFA3F45EB67EE1080A3_43</vt:lpwstr>
  </property>
</Properties>
</file>