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A76F69" w14:textId="77777777" w:rsidR="00346075" w:rsidRDefault="001D7CF8">
      <w:pPr>
        <w:snapToGrid w:val="0"/>
        <w:spacing w:line="360" w:lineRule="auto"/>
        <w:jc w:val="center"/>
        <w:rPr>
          <w:rFonts w:ascii="华文中宋" w:eastAsia="华文中宋" w:hAnsi="华文中宋" w:cs="华文中宋" w:hint="eastAsia"/>
          <w:sz w:val="44"/>
          <w:szCs w:val="44"/>
        </w:rPr>
      </w:pPr>
      <w:r>
        <w:rPr>
          <w:rFonts w:ascii="华文中宋" w:eastAsia="华文中宋" w:hAnsi="华文中宋" w:cs="华文中宋" w:hint="eastAsia"/>
          <w:sz w:val="44"/>
          <w:szCs w:val="44"/>
        </w:rPr>
        <w:t>“2024年长三角高技术成果交易会”</w:t>
      </w:r>
    </w:p>
    <w:p w14:paraId="4269FC64" w14:textId="77777777" w:rsidR="00346075" w:rsidRDefault="001D7CF8">
      <w:pPr>
        <w:snapToGrid w:val="0"/>
        <w:spacing w:line="360" w:lineRule="auto"/>
        <w:jc w:val="center"/>
        <w:rPr>
          <w:rFonts w:ascii="黑体" w:eastAsia="黑体" w:hAnsi="黑体" w:cs="Times New Roman" w:hint="eastAsia"/>
          <w:sz w:val="36"/>
          <w:szCs w:val="36"/>
        </w:rPr>
      </w:pPr>
      <w:r>
        <w:rPr>
          <w:rFonts w:ascii="华文中宋" w:eastAsia="华文中宋" w:hAnsi="华文中宋" w:cs="华文中宋" w:hint="eastAsia"/>
          <w:sz w:val="44"/>
          <w:szCs w:val="44"/>
        </w:rPr>
        <w:t>搭建项目采购需求</w:t>
      </w:r>
    </w:p>
    <w:p w14:paraId="77045BB8" w14:textId="77777777" w:rsidR="00346075" w:rsidRDefault="001D7CF8">
      <w:pPr>
        <w:snapToGrid w:val="0"/>
        <w:spacing w:line="324" w:lineRule="auto"/>
        <w:ind w:firstLineChars="196" w:firstLine="630"/>
        <w:rPr>
          <w:rFonts w:ascii="宋体" w:hAnsi="宋体" w:cs="仿宋" w:hint="eastAsia"/>
          <w:sz w:val="32"/>
          <w:szCs w:val="32"/>
        </w:rPr>
      </w:pPr>
      <w:r>
        <w:rPr>
          <w:rFonts w:ascii="宋体" w:hAnsi="宋体" w:cs="仿宋" w:hint="eastAsia"/>
          <w:b/>
          <w:sz w:val="32"/>
          <w:szCs w:val="32"/>
        </w:rPr>
        <w:t>一、采购单位</w:t>
      </w:r>
    </w:p>
    <w:p w14:paraId="7D3FA869" w14:textId="77777777" w:rsidR="00346075" w:rsidRDefault="001D7CF8">
      <w:pPr>
        <w:widowControl/>
        <w:snapToGrid w:val="0"/>
        <w:spacing w:line="324"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上海科学技术交流中心</w:t>
      </w:r>
    </w:p>
    <w:p w14:paraId="0E2CCD0B" w14:textId="77777777" w:rsidR="00346075" w:rsidRDefault="001D7CF8">
      <w:pPr>
        <w:snapToGrid w:val="0"/>
        <w:spacing w:line="324" w:lineRule="auto"/>
        <w:ind w:firstLineChars="196" w:firstLine="630"/>
        <w:rPr>
          <w:rFonts w:ascii="宋体" w:hAnsi="宋体" w:cs="仿宋" w:hint="eastAsia"/>
          <w:b/>
          <w:sz w:val="32"/>
          <w:szCs w:val="32"/>
        </w:rPr>
      </w:pPr>
      <w:r>
        <w:rPr>
          <w:rFonts w:ascii="宋体" w:hAnsi="宋体" w:cs="仿宋" w:hint="eastAsia"/>
          <w:b/>
          <w:sz w:val="32"/>
          <w:szCs w:val="32"/>
        </w:rPr>
        <w:t>二、项目简介</w:t>
      </w:r>
    </w:p>
    <w:p w14:paraId="67C2CD13" w14:textId="77777777" w:rsidR="00346075" w:rsidRDefault="001D7CF8">
      <w:pPr>
        <w:ind w:firstLineChars="200" w:firstLine="640"/>
        <w:rPr>
          <w:rFonts w:ascii="仿宋_GB2312" w:eastAsia="仿宋_GB2312" w:hAnsi="仿宋_GB2312" w:cs="仿宋_GB2312" w:hint="eastAsia"/>
          <w:sz w:val="32"/>
          <w:szCs w:val="32"/>
        </w:rPr>
      </w:pPr>
      <w:r>
        <w:rPr>
          <w:rFonts w:ascii="仿宋" w:eastAsia="仿宋" w:hAnsi="仿宋" w:cs="仿宋" w:hint="eastAsia"/>
          <w:sz w:val="32"/>
          <w:szCs w:val="32"/>
          <w:lang w:eastAsia="zh-Hans" w:bidi="ar"/>
        </w:rPr>
        <w:t>为</w:t>
      </w:r>
      <w:r>
        <w:rPr>
          <w:rFonts w:ascii="仿宋" w:eastAsia="仿宋" w:hAnsi="仿宋" w:cs="仿宋" w:hint="eastAsia"/>
          <w:sz w:val="32"/>
          <w:szCs w:val="32"/>
          <w:lang w:bidi="ar"/>
        </w:rPr>
        <w:t>贯彻落实党的二十大“提高科技成果转化和产业化水平”有关要求，推动高新技术成果转化应用落地，充分调动长三角地区科技资源优势，“2024年长三角高技术成果展”将围绕</w:t>
      </w:r>
      <w:r>
        <w:rPr>
          <w:rFonts w:ascii="仿宋" w:eastAsia="仿宋" w:hAnsi="仿宋" w:cs="仿宋" w:hint="eastAsia"/>
          <w:b/>
          <w:bCs/>
          <w:sz w:val="32"/>
          <w:szCs w:val="32"/>
          <w:lang w:bidi="ar"/>
        </w:rPr>
        <w:t>海洋、太空、网络空间、生物、人工智能、新能源</w:t>
      </w:r>
      <w:r>
        <w:rPr>
          <w:rFonts w:ascii="仿宋" w:eastAsia="仿宋" w:hAnsi="仿宋" w:cs="仿宋" w:hint="eastAsia"/>
          <w:sz w:val="32"/>
          <w:szCs w:val="32"/>
          <w:lang w:bidi="ar"/>
        </w:rPr>
        <w:t>六大新兴领域技术成果进行挖掘</w:t>
      </w:r>
      <w:r>
        <w:rPr>
          <w:rFonts w:ascii="仿宋" w:eastAsia="仿宋" w:hAnsi="仿宋" w:cs="仿宋" w:hint="eastAsia"/>
          <w:sz w:val="32"/>
          <w:szCs w:val="32"/>
          <w:lang w:eastAsia="zh-Hans"/>
        </w:rPr>
        <w:t>，</w:t>
      </w:r>
      <w:r>
        <w:rPr>
          <w:rFonts w:ascii="仿宋" w:eastAsia="仿宋" w:hAnsi="仿宋" w:cs="仿宋" w:hint="eastAsia"/>
          <w:sz w:val="32"/>
          <w:szCs w:val="32"/>
        </w:rPr>
        <w:t>重点展示海洋和航空航天两大领域军民两用技术成果,展览</w:t>
      </w:r>
      <w:r>
        <w:rPr>
          <w:rFonts w:ascii="仿宋_GB2312" w:eastAsia="仿宋_GB2312" w:hAnsi="仿宋_GB2312" w:cs="仿宋_GB2312" w:hint="eastAsia"/>
          <w:sz w:val="32"/>
          <w:szCs w:val="32"/>
        </w:rPr>
        <w:t>聚焦</w:t>
      </w:r>
      <w:r>
        <w:rPr>
          <w:rFonts w:ascii="仿宋_GB2312" w:eastAsia="仿宋_GB2312" w:hAnsi="仿宋_GB2312" w:cs="仿宋_GB2312" w:hint="eastAsia"/>
          <w:b/>
          <w:bCs/>
          <w:sz w:val="32"/>
          <w:szCs w:val="32"/>
        </w:rPr>
        <w:t>“智海擎天”</w:t>
      </w:r>
      <w:r>
        <w:rPr>
          <w:rFonts w:ascii="仿宋_GB2312" w:eastAsia="仿宋_GB2312" w:hAnsi="仿宋_GB2312" w:cs="仿宋_GB2312" w:hint="eastAsia"/>
          <w:sz w:val="32"/>
          <w:szCs w:val="32"/>
        </w:rPr>
        <w:t>,充分展示推介各领域高新技术，</w:t>
      </w:r>
      <w:r>
        <w:rPr>
          <w:rFonts w:ascii="仿宋" w:eastAsia="仿宋" w:hAnsi="仿宋" w:cs="仿宋" w:hint="eastAsia"/>
          <w:sz w:val="32"/>
          <w:szCs w:val="32"/>
          <w:lang w:bidi="ar"/>
        </w:rPr>
        <w:t>助力国防科技工业和地方经济社会高质量发展</w:t>
      </w:r>
      <w:r>
        <w:rPr>
          <w:rFonts w:ascii="仿宋" w:eastAsia="仿宋" w:hAnsi="仿宋" w:cs="仿宋" w:hint="eastAsia"/>
          <w:sz w:val="32"/>
          <w:szCs w:val="32"/>
          <w:lang w:eastAsia="zh-Hans" w:bidi="ar"/>
        </w:rPr>
        <w:t>。本次</w:t>
      </w:r>
      <w:r>
        <w:rPr>
          <w:rFonts w:ascii="仿宋_GB2312" w:eastAsia="仿宋_GB2312" w:hAnsi="仿宋_GB2312" w:cs="仿宋_GB2312" w:hint="eastAsia"/>
          <w:sz w:val="32"/>
          <w:szCs w:val="32"/>
        </w:rPr>
        <w:t>展会将于2024年1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月19日至20日在大零号湾国际会议中心（上海白金汉爵剑川大酒店）三楼举办，18日布展，展览面积2500㎡。</w:t>
      </w:r>
    </w:p>
    <w:p w14:paraId="374246F1" w14:textId="77777777" w:rsidR="00346075" w:rsidRDefault="001D7CF8">
      <w:pPr>
        <w:widowControl/>
        <w:snapToGrid w:val="0"/>
        <w:spacing w:line="324" w:lineRule="auto"/>
        <w:ind w:firstLineChars="200" w:firstLine="643"/>
        <w:jc w:val="left"/>
        <w:rPr>
          <w:rFonts w:ascii="仿宋_GB2312" w:hAnsi="宋体" w:hint="eastAsia"/>
          <w:b/>
          <w:bCs/>
          <w:sz w:val="32"/>
          <w:szCs w:val="32"/>
        </w:rPr>
      </w:pPr>
      <w:r>
        <w:rPr>
          <w:rFonts w:ascii="宋体" w:hAnsi="宋体" w:cs="仿宋" w:hint="eastAsia"/>
          <w:b/>
          <w:sz w:val="32"/>
          <w:szCs w:val="32"/>
        </w:rPr>
        <w:t>三、采购内容</w:t>
      </w:r>
    </w:p>
    <w:p w14:paraId="04A85AC1" w14:textId="77777777" w:rsidR="00346075" w:rsidRDefault="001D7CF8">
      <w:pPr>
        <w:widowControl/>
        <w:snapToGrid w:val="0"/>
        <w:spacing w:line="360" w:lineRule="auto"/>
        <w:ind w:firstLineChars="200" w:firstLine="640"/>
        <w:rPr>
          <w:rFonts w:ascii="仿宋" w:eastAsia="仿宋" w:hAnsi="仿宋" w:cs="仿宋" w:hint="eastAsia"/>
          <w:sz w:val="32"/>
          <w:szCs w:val="32"/>
          <w:lang w:bidi="ar"/>
        </w:rPr>
      </w:pPr>
      <w:r>
        <w:rPr>
          <w:rFonts w:ascii="仿宋" w:eastAsia="仿宋" w:hAnsi="仿宋" w:cs="仿宋" w:hint="eastAsia"/>
          <w:sz w:val="32"/>
          <w:szCs w:val="32"/>
          <w:lang w:bidi="ar"/>
        </w:rPr>
        <w:t>1、采购金额：1955000元；</w:t>
      </w:r>
    </w:p>
    <w:p w14:paraId="49AE515D" w14:textId="50DCBA7E" w:rsidR="00346075" w:rsidRDefault="001D7CF8">
      <w:pPr>
        <w:widowControl/>
        <w:snapToGrid w:val="0"/>
        <w:spacing w:line="360" w:lineRule="auto"/>
        <w:ind w:right="62" w:firstLineChars="200" w:firstLine="640"/>
        <w:rPr>
          <w:rFonts w:ascii="仿宋" w:eastAsia="仿宋" w:hAnsi="仿宋" w:cs="仿宋" w:hint="eastAsia"/>
          <w:sz w:val="32"/>
          <w:szCs w:val="32"/>
          <w:lang w:bidi="ar"/>
        </w:rPr>
      </w:pPr>
      <w:r>
        <w:rPr>
          <w:rFonts w:ascii="仿宋" w:eastAsia="仿宋" w:hAnsi="仿宋" w:cs="仿宋" w:hint="eastAsia"/>
          <w:sz w:val="32"/>
          <w:szCs w:val="32"/>
          <w:lang w:bidi="ar"/>
        </w:rPr>
        <w:t>2、采购内容：包括展览搭建服务和现场运维服务两部分</w:t>
      </w:r>
      <w:r>
        <w:rPr>
          <w:rFonts w:ascii="仿宋" w:eastAsia="仿宋" w:hAnsi="仿宋" w:cs="仿宋" w:hint="eastAsia"/>
          <w:b/>
          <w:bCs/>
          <w:sz w:val="32"/>
          <w:szCs w:val="32"/>
          <w:lang w:bidi="ar"/>
        </w:rPr>
        <w:t>。</w:t>
      </w:r>
      <w:r>
        <w:rPr>
          <w:rFonts w:ascii="仿宋" w:eastAsia="仿宋" w:hAnsi="仿宋" w:cs="仿宋" w:hint="eastAsia"/>
          <w:sz w:val="32"/>
          <w:szCs w:val="32"/>
          <w:lang w:bidi="ar"/>
        </w:rPr>
        <w:t>搭建场地包括400㎡的</w:t>
      </w:r>
      <w:r w:rsidR="005B6BC9">
        <w:rPr>
          <w:rFonts w:ascii="仿宋" w:eastAsia="仿宋" w:hAnsi="仿宋" w:cs="仿宋" w:hint="eastAsia"/>
          <w:sz w:val="32"/>
          <w:szCs w:val="32"/>
          <w:lang w:bidi="ar"/>
        </w:rPr>
        <w:t>活动</w:t>
      </w:r>
      <w:r>
        <w:rPr>
          <w:rFonts w:ascii="仿宋" w:eastAsia="仿宋" w:hAnsi="仿宋" w:cs="仿宋" w:hint="eastAsia"/>
          <w:sz w:val="32"/>
          <w:szCs w:val="32"/>
          <w:lang w:bidi="ar"/>
        </w:rPr>
        <w:t>场地和2500㎡的展览场地（三楼室内2400㎡、户外100㎡ ）（详见附件平面图）。</w:t>
      </w:r>
    </w:p>
    <w:p w14:paraId="3F743FEA" w14:textId="77777777" w:rsidR="00346075" w:rsidRDefault="001D7CF8">
      <w:pPr>
        <w:widowControl/>
        <w:snapToGrid w:val="0"/>
        <w:spacing w:line="360" w:lineRule="auto"/>
        <w:ind w:left="63" w:right="63" w:firstLineChars="200" w:firstLine="640"/>
        <w:rPr>
          <w:rFonts w:ascii="仿宋" w:eastAsia="仿宋" w:hAnsi="仿宋" w:cs="仿宋" w:hint="eastAsia"/>
          <w:sz w:val="32"/>
          <w:szCs w:val="32"/>
          <w:lang w:bidi="ar"/>
        </w:rPr>
      </w:pPr>
      <w:r>
        <w:rPr>
          <w:rFonts w:ascii="仿宋" w:eastAsia="仿宋" w:hAnsi="仿宋" w:cs="仿宋" w:hint="eastAsia"/>
          <w:sz w:val="32"/>
          <w:szCs w:val="32"/>
          <w:lang w:bidi="ar"/>
        </w:rPr>
        <w:t>3、工期安排</w:t>
      </w:r>
    </w:p>
    <w:p w14:paraId="69C4D9C2" w14:textId="77777777" w:rsidR="00346075" w:rsidRDefault="001D7CF8">
      <w:pPr>
        <w:widowControl/>
        <w:snapToGrid w:val="0"/>
        <w:spacing w:line="360" w:lineRule="auto"/>
        <w:ind w:left="63" w:right="62"/>
        <w:rPr>
          <w:rFonts w:ascii="仿宋" w:eastAsia="仿宋" w:hAnsi="仿宋" w:cs="仿宋" w:hint="eastAsia"/>
          <w:sz w:val="32"/>
          <w:szCs w:val="32"/>
          <w:lang w:bidi="ar"/>
        </w:rPr>
      </w:pPr>
      <w:r>
        <w:rPr>
          <w:rFonts w:ascii="仿宋" w:eastAsia="仿宋" w:hAnsi="仿宋" w:cs="仿宋" w:hint="eastAsia"/>
          <w:sz w:val="32"/>
          <w:szCs w:val="32"/>
          <w:lang w:bidi="ar"/>
        </w:rPr>
        <w:t>会场(</w:t>
      </w:r>
      <w:r>
        <w:rPr>
          <w:rFonts w:ascii="仿宋_GB2312" w:eastAsia="仿宋_GB2312" w:hAnsi="仿宋_GB2312" w:cs="仿宋_GB2312" w:hint="eastAsia"/>
          <w:sz w:val="32"/>
          <w:szCs w:val="32"/>
        </w:rPr>
        <w:t>上海白金汉</w:t>
      </w:r>
      <w:proofErr w:type="gramStart"/>
      <w:r>
        <w:rPr>
          <w:rFonts w:ascii="仿宋_GB2312" w:eastAsia="仿宋_GB2312" w:hAnsi="仿宋_GB2312" w:cs="仿宋_GB2312" w:hint="eastAsia"/>
          <w:sz w:val="32"/>
          <w:szCs w:val="32"/>
        </w:rPr>
        <w:t>爵</w:t>
      </w:r>
      <w:proofErr w:type="gramEnd"/>
      <w:r>
        <w:rPr>
          <w:rFonts w:ascii="仿宋_GB2312" w:eastAsia="仿宋_GB2312" w:hAnsi="仿宋_GB2312" w:cs="仿宋_GB2312" w:hint="eastAsia"/>
          <w:sz w:val="32"/>
          <w:szCs w:val="32"/>
        </w:rPr>
        <w:t>剑川大酒店三楼)</w:t>
      </w:r>
      <w:r>
        <w:rPr>
          <w:rFonts w:ascii="仿宋" w:eastAsia="仿宋" w:hAnsi="仿宋" w:cs="仿宋" w:hint="eastAsia"/>
          <w:sz w:val="32"/>
          <w:szCs w:val="32"/>
          <w:lang w:bidi="ar"/>
        </w:rPr>
        <w:t>：</w:t>
      </w:r>
    </w:p>
    <w:p w14:paraId="3FE2DAF1" w14:textId="66E37891" w:rsidR="00346075" w:rsidRDefault="00444AF2">
      <w:pPr>
        <w:widowControl/>
        <w:snapToGrid w:val="0"/>
        <w:spacing w:line="360" w:lineRule="auto"/>
        <w:ind w:left="63" w:right="62"/>
        <w:rPr>
          <w:rFonts w:ascii="仿宋" w:eastAsia="仿宋" w:hAnsi="仿宋" w:cs="仿宋" w:hint="eastAsia"/>
          <w:sz w:val="32"/>
          <w:szCs w:val="32"/>
          <w:lang w:bidi="ar"/>
        </w:rPr>
      </w:pPr>
      <w:r>
        <w:rPr>
          <w:rFonts w:ascii="仿宋" w:eastAsia="仿宋" w:hAnsi="仿宋" w:cs="仿宋" w:hint="eastAsia"/>
          <w:sz w:val="32"/>
          <w:szCs w:val="32"/>
          <w:lang w:bidi="ar"/>
        </w:rPr>
        <w:lastRenderedPageBreak/>
        <w:t>进场时间</w:t>
      </w:r>
      <w:r w:rsidR="001D7CF8">
        <w:rPr>
          <w:rFonts w:ascii="仿宋" w:eastAsia="仿宋" w:hAnsi="仿宋" w:cs="仿宋" w:hint="eastAsia"/>
          <w:sz w:val="32"/>
          <w:szCs w:val="32"/>
          <w:lang w:bidi="ar"/>
        </w:rPr>
        <w:t>：2024年11月18日8:00</w:t>
      </w:r>
    </w:p>
    <w:p w14:paraId="7CF625DD" w14:textId="2269F702" w:rsidR="00346075" w:rsidRDefault="001D7CF8">
      <w:pPr>
        <w:widowControl/>
        <w:snapToGrid w:val="0"/>
        <w:spacing w:line="360" w:lineRule="auto"/>
        <w:ind w:right="62"/>
        <w:rPr>
          <w:rFonts w:ascii="仿宋" w:eastAsia="仿宋" w:hAnsi="仿宋" w:cs="仿宋" w:hint="eastAsia"/>
          <w:sz w:val="32"/>
          <w:szCs w:val="32"/>
          <w:lang w:bidi="ar"/>
        </w:rPr>
      </w:pPr>
      <w:r>
        <w:rPr>
          <w:rFonts w:ascii="仿宋" w:eastAsia="仿宋" w:hAnsi="仿宋" w:cs="仿宋" w:hint="eastAsia"/>
          <w:sz w:val="32"/>
          <w:szCs w:val="32"/>
          <w:lang w:bidi="ar"/>
        </w:rPr>
        <w:t>竣工</w:t>
      </w:r>
      <w:r w:rsidR="00444AF2">
        <w:rPr>
          <w:rFonts w:ascii="仿宋" w:eastAsia="仿宋" w:hAnsi="仿宋" w:cs="仿宋" w:hint="eastAsia"/>
          <w:sz w:val="32"/>
          <w:szCs w:val="32"/>
          <w:lang w:bidi="ar"/>
        </w:rPr>
        <w:t>时间</w:t>
      </w:r>
      <w:r>
        <w:rPr>
          <w:rFonts w:ascii="仿宋" w:eastAsia="仿宋" w:hAnsi="仿宋" w:cs="仿宋" w:hint="eastAsia"/>
          <w:sz w:val="32"/>
          <w:szCs w:val="32"/>
          <w:lang w:bidi="ar"/>
        </w:rPr>
        <w:t>：2024年11月18日18:00</w:t>
      </w:r>
    </w:p>
    <w:p w14:paraId="0A179915" w14:textId="77777777" w:rsidR="00346075" w:rsidRDefault="001D7CF8">
      <w:pPr>
        <w:widowControl/>
        <w:snapToGrid w:val="0"/>
        <w:spacing w:line="360" w:lineRule="auto"/>
        <w:ind w:left="63" w:right="62"/>
        <w:rPr>
          <w:rFonts w:ascii="仿宋" w:eastAsia="仿宋" w:hAnsi="仿宋" w:cs="仿宋" w:hint="eastAsia"/>
          <w:sz w:val="32"/>
          <w:szCs w:val="32"/>
          <w:lang w:bidi="ar"/>
        </w:rPr>
      </w:pPr>
      <w:r>
        <w:rPr>
          <w:rFonts w:ascii="仿宋" w:eastAsia="仿宋" w:hAnsi="仿宋" w:cs="仿宋" w:hint="eastAsia"/>
          <w:sz w:val="32"/>
          <w:szCs w:val="32"/>
          <w:lang w:bidi="ar"/>
        </w:rPr>
        <w:t>展览(</w:t>
      </w:r>
      <w:r>
        <w:rPr>
          <w:rFonts w:ascii="仿宋_GB2312" w:eastAsia="仿宋_GB2312" w:hAnsi="仿宋_GB2312" w:cs="仿宋_GB2312" w:hint="eastAsia"/>
          <w:sz w:val="32"/>
          <w:szCs w:val="32"/>
        </w:rPr>
        <w:t>上海白金汉</w:t>
      </w:r>
      <w:proofErr w:type="gramStart"/>
      <w:r>
        <w:rPr>
          <w:rFonts w:ascii="仿宋_GB2312" w:eastAsia="仿宋_GB2312" w:hAnsi="仿宋_GB2312" w:cs="仿宋_GB2312" w:hint="eastAsia"/>
          <w:sz w:val="32"/>
          <w:szCs w:val="32"/>
        </w:rPr>
        <w:t>爵</w:t>
      </w:r>
      <w:proofErr w:type="gramEnd"/>
      <w:r>
        <w:rPr>
          <w:rFonts w:ascii="仿宋_GB2312" w:eastAsia="仿宋_GB2312" w:hAnsi="仿宋_GB2312" w:cs="仿宋_GB2312" w:hint="eastAsia"/>
          <w:sz w:val="32"/>
          <w:szCs w:val="32"/>
        </w:rPr>
        <w:t>剑川大酒店一楼和三楼)</w:t>
      </w:r>
      <w:r>
        <w:rPr>
          <w:rFonts w:ascii="仿宋" w:eastAsia="仿宋" w:hAnsi="仿宋" w:cs="仿宋" w:hint="eastAsia"/>
          <w:sz w:val="32"/>
          <w:szCs w:val="32"/>
          <w:lang w:bidi="ar"/>
        </w:rPr>
        <w:t>：</w:t>
      </w:r>
    </w:p>
    <w:p w14:paraId="46586F9A" w14:textId="0A487D2D" w:rsidR="00346075" w:rsidRDefault="00444AF2">
      <w:pPr>
        <w:widowControl/>
        <w:snapToGrid w:val="0"/>
        <w:spacing w:line="360" w:lineRule="auto"/>
        <w:ind w:left="63" w:right="62"/>
        <w:rPr>
          <w:rFonts w:ascii="仿宋" w:eastAsia="仿宋" w:hAnsi="仿宋" w:cs="仿宋" w:hint="eastAsia"/>
          <w:sz w:val="32"/>
          <w:szCs w:val="32"/>
          <w:lang w:bidi="ar"/>
        </w:rPr>
      </w:pPr>
      <w:r>
        <w:rPr>
          <w:rFonts w:ascii="仿宋" w:eastAsia="仿宋" w:hAnsi="仿宋" w:cs="仿宋" w:hint="eastAsia"/>
          <w:sz w:val="32"/>
          <w:szCs w:val="32"/>
          <w:lang w:bidi="ar"/>
        </w:rPr>
        <w:t>进场时间</w:t>
      </w:r>
      <w:r w:rsidR="001D7CF8">
        <w:rPr>
          <w:rFonts w:ascii="仿宋" w:eastAsia="仿宋" w:hAnsi="仿宋" w:cs="仿宋" w:hint="eastAsia"/>
          <w:sz w:val="32"/>
          <w:szCs w:val="32"/>
          <w:lang w:bidi="ar"/>
        </w:rPr>
        <w:t>：2024年11月18日8:00</w:t>
      </w:r>
    </w:p>
    <w:p w14:paraId="49BE50E5" w14:textId="3075D7C7" w:rsidR="00346075" w:rsidRDefault="001D7CF8">
      <w:pPr>
        <w:widowControl/>
        <w:snapToGrid w:val="0"/>
        <w:spacing w:line="360" w:lineRule="auto"/>
        <w:ind w:right="62"/>
        <w:rPr>
          <w:rFonts w:ascii="仿宋" w:eastAsia="仿宋" w:hAnsi="仿宋" w:cs="仿宋" w:hint="eastAsia"/>
          <w:sz w:val="32"/>
          <w:szCs w:val="32"/>
          <w:lang w:bidi="ar"/>
        </w:rPr>
      </w:pPr>
      <w:r>
        <w:rPr>
          <w:rFonts w:ascii="仿宋" w:eastAsia="仿宋" w:hAnsi="仿宋" w:cs="仿宋" w:hint="eastAsia"/>
          <w:sz w:val="32"/>
          <w:szCs w:val="32"/>
          <w:lang w:bidi="ar"/>
        </w:rPr>
        <w:t>竣工</w:t>
      </w:r>
      <w:r w:rsidR="00444AF2">
        <w:rPr>
          <w:rFonts w:ascii="仿宋" w:eastAsia="仿宋" w:hAnsi="仿宋" w:cs="仿宋" w:hint="eastAsia"/>
          <w:sz w:val="32"/>
          <w:szCs w:val="32"/>
          <w:lang w:bidi="ar"/>
        </w:rPr>
        <w:t>时间</w:t>
      </w:r>
      <w:r>
        <w:rPr>
          <w:rFonts w:ascii="仿宋" w:eastAsia="仿宋" w:hAnsi="仿宋" w:cs="仿宋" w:hint="eastAsia"/>
          <w:sz w:val="32"/>
          <w:szCs w:val="32"/>
          <w:lang w:bidi="ar"/>
        </w:rPr>
        <w:t>：2024年11月18日18:00</w:t>
      </w:r>
    </w:p>
    <w:p w14:paraId="253234E3" w14:textId="77777777" w:rsidR="00346075" w:rsidRDefault="001D7CF8">
      <w:pPr>
        <w:widowControl/>
        <w:spacing w:line="360" w:lineRule="auto"/>
        <w:ind w:firstLineChars="200" w:firstLine="640"/>
        <w:rPr>
          <w:rFonts w:ascii="仿宋" w:eastAsia="仿宋" w:hAnsi="仿宋" w:cs="仿宋" w:hint="eastAsia"/>
          <w:sz w:val="32"/>
          <w:szCs w:val="32"/>
        </w:rPr>
      </w:pPr>
      <w:r>
        <w:rPr>
          <w:rFonts w:ascii="仿宋" w:eastAsia="仿宋" w:hAnsi="仿宋" w:cs="仿宋" w:hint="eastAsia"/>
          <w:sz w:val="32"/>
          <w:szCs w:val="32"/>
          <w:lang w:bidi="ar"/>
        </w:rPr>
        <w:t>4、</w:t>
      </w:r>
      <w:r>
        <w:rPr>
          <w:rFonts w:ascii="仿宋" w:eastAsia="仿宋" w:hAnsi="仿宋" w:cs="仿宋" w:hint="eastAsia"/>
          <w:sz w:val="32"/>
          <w:szCs w:val="32"/>
        </w:rPr>
        <w:t>服务内容</w:t>
      </w:r>
    </w:p>
    <w:p w14:paraId="1223BE30" w14:textId="77777777" w:rsidR="00346075" w:rsidRDefault="001D7CF8">
      <w:pPr>
        <w:widowControl/>
        <w:snapToGrid w:val="0"/>
        <w:spacing w:line="360" w:lineRule="auto"/>
        <w:jc w:val="left"/>
        <w:rPr>
          <w:rFonts w:ascii="仿宋" w:eastAsia="仿宋" w:hAnsi="仿宋" w:cs="仿宋" w:hint="eastAsia"/>
          <w:b/>
          <w:bCs/>
          <w:sz w:val="32"/>
          <w:szCs w:val="32"/>
        </w:rPr>
      </w:pPr>
      <w:r>
        <w:rPr>
          <w:rFonts w:ascii="仿宋" w:eastAsia="仿宋" w:hAnsi="仿宋" w:cs="仿宋" w:hint="eastAsia"/>
          <w:b/>
          <w:bCs/>
          <w:sz w:val="32"/>
          <w:szCs w:val="32"/>
        </w:rPr>
        <w:t>（1）设计布置三楼展厅。</w:t>
      </w:r>
    </w:p>
    <w:p w14:paraId="0043E320" w14:textId="77777777" w:rsidR="00346075" w:rsidRDefault="001D7CF8">
      <w:pPr>
        <w:widowControl/>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①</w:t>
      </w:r>
      <w:r>
        <w:rPr>
          <w:rFonts w:ascii="仿宋" w:eastAsia="仿宋" w:hAnsi="仿宋" w:cs="仿宋" w:hint="eastAsia"/>
          <w:b/>
          <w:bCs/>
          <w:sz w:val="32"/>
          <w:szCs w:val="32"/>
        </w:rPr>
        <w:t>展区规划。</w:t>
      </w:r>
      <w:r>
        <w:rPr>
          <w:rFonts w:ascii="仿宋" w:eastAsia="仿宋" w:hAnsi="仿宋" w:cs="仿宋" w:hint="eastAsia"/>
          <w:sz w:val="32"/>
          <w:szCs w:val="32"/>
        </w:rPr>
        <w:t>主要包含成果展展区（特装600㎡），内部包含</w:t>
      </w:r>
      <w:r>
        <w:rPr>
          <w:rFonts w:ascii="仿宋" w:eastAsia="仿宋" w:hAnsi="仿宋" w:cs="仿宋" w:hint="eastAsia"/>
          <w:sz w:val="32"/>
          <w:szCs w:val="32"/>
          <w:lang w:bidi="ar"/>
        </w:rPr>
        <w:t>海洋、太空、网络空间、生物、人工智能、新能源六大领域展项</w:t>
      </w:r>
      <w:r>
        <w:rPr>
          <w:rFonts w:ascii="仿宋" w:eastAsia="仿宋" w:hAnsi="仿宋" w:cs="仿宋" w:hint="eastAsia"/>
          <w:b/>
          <w:bCs/>
          <w:sz w:val="32"/>
          <w:szCs w:val="32"/>
          <w:lang w:bidi="ar"/>
        </w:rPr>
        <w:t>；</w:t>
      </w:r>
      <w:r>
        <w:rPr>
          <w:rFonts w:ascii="仿宋" w:eastAsia="仿宋" w:hAnsi="仿宋" w:cs="仿宋" w:hint="eastAsia"/>
          <w:sz w:val="32"/>
          <w:szCs w:val="32"/>
        </w:rPr>
        <w:t>无人系统互动展区（特装100㎡），长三角展区（特装200㎡）；、</w:t>
      </w:r>
      <w:proofErr w:type="gramStart"/>
      <w:r>
        <w:rPr>
          <w:rFonts w:ascii="仿宋" w:eastAsia="仿宋" w:hAnsi="仿宋" w:cs="仿宋" w:hint="eastAsia"/>
          <w:sz w:val="32"/>
          <w:szCs w:val="32"/>
        </w:rPr>
        <w:t>标摊展区</w:t>
      </w:r>
      <w:proofErr w:type="gramEnd"/>
      <w:r>
        <w:rPr>
          <w:rFonts w:ascii="仿宋" w:eastAsia="仿宋" w:hAnsi="仿宋" w:cs="仿宋" w:hint="eastAsia"/>
          <w:sz w:val="32"/>
          <w:szCs w:val="32"/>
        </w:rPr>
        <w:t>（100㎡）、区域展区（特装100㎡）。</w:t>
      </w:r>
    </w:p>
    <w:p w14:paraId="476CF221" w14:textId="77777777" w:rsidR="00346075" w:rsidRDefault="001D7CF8">
      <w:pPr>
        <w:widowControl/>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②无人系统</w:t>
      </w:r>
      <w:r>
        <w:rPr>
          <w:rFonts w:ascii="仿宋" w:eastAsia="仿宋" w:hAnsi="仿宋" w:cs="仿宋" w:hint="eastAsia"/>
          <w:b/>
          <w:bCs/>
          <w:sz w:val="32"/>
          <w:szCs w:val="32"/>
        </w:rPr>
        <w:t>互动展区</w:t>
      </w:r>
      <w:r>
        <w:rPr>
          <w:rFonts w:ascii="仿宋" w:eastAsia="仿宋" w:hAnsi="仿宋" w:cs="仿宋" w:hint="eastAsia"/>
          <w:sz w:val="32"/>
          <w:szCs w:val="32"/>
        </w:rPr>
        <w:t>（特装100㎡）为本次展会展示重点</w:t>
      </w:r>
      <w:r>
        <w:rPr>
          <w:rFonts w:ascii="仿宋" w:eastAsia="仿宋" w:hAnsi="仿宋" w:cs="仿宋" w:hint="eastAsia"/>
          <w:b/>
          <w:bCs/>
          <w:sz w:val="32"/>
          <w:szCs w:val="32"/>
        </w:rPr>
        <w:t>。搭建钢木结构舞台（约10㎡）定制一项。</w:t>
      </w:r>
      <w:r>
        <w:rPr>
          <w:rFonts w:ascii="仿宋" w:eastAsia="仿宋" w:hAnsi="仿宋" w:cs="仿宋" w:hint="eastAsia"/>
          <w:sz w:val="32"/>
          <w:szCs w:val="32"/>
        </w:rPr>
        <w:t>根据虚拟剧情配置道具</w:t>
      </w:r>
      <w:r>
        <w:rPr>
          <w:rFonts w:ascii="仿宋" w:eastAsia="仿宋" w:hAnsi="仿宋" w:cs="仿宋" w:hint="eastAsia"/>
          <w:b/>
          <w:bCs/>
          <w:sz w:val="32"/>
          <w:szCs w:val="32"/>
        </w:rPr>
        <w:t>布置场景</w:t>
      </w:r>
      <w:r>
        <w:rPr>
          <w:rFonts w:ascii="仿宋" w:eastAsia="仿宋" w:hAnsi="仿宋" w:cs="仿宋" w:hint="eastAsia"/>
          <w:sz w:val="32"/>
          <w:szCs w:val="32"/>
        </w:rPr>
        <w:t>（自由设计）：</w:t>
      </w:r>
      <w:r>
        <w:rPr>
          <w:rFonts w:ascii="Times New Roman" w:eastAsia="仿宋_GB2312" w:hAnsi="Times New Roman" w:cs="方正仿宋_GBK" w:hint="eastAsia"/>
          <w:b/>
          <w:bCs/>
          <w:sz w:val="32"/>
          <w:szCs w:val="32"/>
        </w:rPr>
        <w:t>虚拟剧情</w:t>
      </w:r>
      <w:proofErr w:type="gramStart"/>
      <w:r>
        <w:rPr>
          <w:rFonts w:ascii="Times New Roman" w:eastAsia="仿宋_GB2312" w:hAnsi="Times New Roman" w:cs="方正仿宋_GBK" w:hint="eastAsia"/>
          <w:b/>
          <w:bCs/>
          <w:sz w:val="32"/>
          <w:szCs w:val="32"/>
        </w:rPr>
        <w:t>一</w:t>
      </w:r>
      <w:proofErr w:type="gramEnd"/>
      <w:r>
        <w:rPr>
          <w:rFonts w:ascii="Times New Roman" w:eastAsia="仿宋_GB2312" w:hAnsi="Times New Roman" w:cs="方正仿宋_GBK" w:hint="eastAsia"/>
          <w:b/>
          <w:bCs/>
          <w:sz w:val="32"/>
          <w:szCs w:val="32"/>
        </w:rPr>
        <w:t>：</w:t>
      </w:r>
      <w:r>
        <w:rPr>
          <w:rFonts w:ascii="Times New Roman" w:eastAsia="仿宋_GB2312" w:hAnsi="Times New Roman" w:cs="方正仿宋_GBK" w:hint="eastAsia"/>
          <w:sz w:val="32"/>
          <w:szCs w:val="32"/>
        </w:rPr>
        <w:t>某公司（展项）</w:t>
      </w:r>
      <w:r>
        <w:rPr>
          <w:rFonts w:ascii="Times New Roman" w:eastAsia="仿宋_GB2312" w:hAnsi="Times New Roman" w:cs="方正仿宋_GBK" w:hint="eastAsia"/>
          <w:b/>
          <w:bCs/>
          <w:sz w:val="32"/>
          <w:szCs w:val="32"/>
        </w:rPr>
        <w:t>侦查无人机</w:t>
      </w:r>
      <w:r>
        <w:rPr>
          <w:rFonts w:ascii="Times New Roman" w:eastAsia="仿宋_GB2312" w:hAnsi="Times New Roman" w:cs="方正仿宋_GBK" w:hint="eastAsia"/>
          <w:sz w:val="32"/>
          <w:szCs w:val="32"/>
        </w:rPr>
        <w:t>发现爆炸物，引导某动员力量</w:t>
      </w:r>
      <w:r>
        <w:rPr>
          <w:rFonts w:ascii="Times New Roman" w:eastAsia="仿宋_GB2312" w:hAnsi="Times New Roman" w:cs="方正仿宋_GBK" w:hint="eastAsia"/>
          <w:b/>
          <w:bCs/>
          <w:sz w:val="32"/>
          <w:szCs w:val="32"/>
        </w:rPr>
        <w:t>防暴机器人</w:t>
      </w:r>
      <w:r>
        <w:rPr>
          <w:rFonts w:ascii="Times New Roman" w:eastAsia="仿宋_GB2312" w:hAnsi="Times New Roman" w:cs="方正仿宋_GBK" w:hint="eastAsia"/>
          <w:sz w:val="32"/>
          <w:szCs w:val="32"/>
        </w:rPr>
        <w:t>（展项）处置爆炸物，过程中产生火灾及有毒气体，某公司</w:t>
      </w:r>
      <w:r>
        <w:rPr>
          <w:rFonts w:ascii="Times New Roman" w:eastAsia="仿宋_GB2312" w:hAnsi="Times New Roman" w:cs="方正仿宋_GBK" w:hint="eastAsia"/>
          <w:b/>
          <w:bCs/>
          <w:sz w:val="32"/>
          <w:szCs w:val="32"/>
        </w:rPr>
        <w:t>消防机器人</w:t>
      </w:r>
      <w:r>
        <w:rPr>
          <w:rFonts w:ascii="Times New Roman" w:eastAsia="仿宋_GB2312" w:hAnsi="Times New Roman" w:cs="方正仿宋_GBK" w:hint="eastAsia"/>
          <w:sz w:val="32"/>
          <w:szCs w:val="32"/>
        </w:rPr>
        <w:t>（展项）进入场地灭火、洗消，险情解除。</w:t>
      </w:r>
      <w:r>
        <w:rPr>
          <w:rFonts w:ascii="Times New Roman" w:eastAsia="仿宋_GB2312" w:hAnsi="Times New Roman" w:cs="方正仿宋_GBK" w:hint="eastAsia"/>
          <w:b/>
          <w:bCs/>
          <w:sz w:val="32"/>
          <w:szCs w:val="32"/>
        </w:rPr>
        <w:t>虚拟剧情二：</w:t>
      </w:r>
      <w:r>
        <w:rPr>
          <w:rFonts w:ascii="Times New Roman" w:eastAsia="仿宋_GB2312" w:hAnsi="Times New Roman" w:cs="方正仿宋_GBK" w:hint="eastAsia"/>
          <w:sz w:val="32"/>
          <w:szCs w:val="32"/>
        </w:rPr>
        <w:t>某公司无人机发现有</w:t>
      </w:r>
      <w:r w:rsidR="00194F15">
        <w:rPr>
          <w:rFonts w:ascii="Times New Roman" w:eastAsia="仿宋_GB2312" w:hAnsi="Times New Roman" w:cs="方正仿宋_GBK" w:hint="eastAsia"/>
          <w:sz w:val="32"/>
          <w:szCs w:val="32"/>
        </w:rPr>
        <w:t>身份不明人员</w:t>
      </w:r>
      <w:r>
        <w:rPr>
          <w:rFonts w:ascii="Times New Roman" w:eastAsia="仿宋_GB2312" w:hAnsi="Times New Roman" w:cs="方正仿宋_GBK" w:hint="eastAsia"/>
          <w:sz w:val="32"/>
          <w:szCs w:val="32"/>
        </w:rPr>
        <w:t>在某厂房迫害人质，有不明身份无人机在废墟上空盘旋，遂启动某公司</w:t>
      </w:r>
      <w:r>
        <w:rPr>
          <w:rFonts w:ascii="Times New Roman" w:eastAsia="仿宋_GB2312" w:hAnsi="Times New Roman" w:cs="方正仿宋_GBK" w:hint="eastAsia"/>
          <w:b/>
          <w:bCs/>
          <w:sz w:val="32"/>
          <w:szCs w:val="32"/>
        </w:rPr>
        <w:t>反无人机</w:t>
      </w:r>
      <w:r>
        <w:rPr>
          <w:rFonts w:ascii="Times New Roman" w:eastAsia="仿宋_GB2312" w:hAnsi="Times New Roman" w:cs="方正仿宋_GBK" w:hint="eastAsia"/>
          <w:sz w:val="32"/>
          <w:szCs w:val="32"/>
        </w:rPr>
        <w:t>系统（展项）并将其无人机捕获，并派出</w:t>
      </w:r>
      <w:r>
        <w:rPr>
          <w:rFonts w:ascii="Times New Roman" w:eastAsia="仿宋_GB2312" w:hAnsi="Times New Roman" w:cs="方正仿宋_GBK" w:hint="eastAsia"/>
          <w:b/>
          <w:bCs/>
          <w:sz w:val="32"/>
          <w:szCs w:val="32"/>
        </w:rPr>
        <w:t>机器狗</w:t>
      </w:r>
      <w:r>
        <w:rPr>
          <w:rFonts w:ascii="Times New Roman" w:eastAsia="仿宋_GB2312" w:hAnsi="Times New Roman" w:cs="方正仿宋_GBK" w:hint="eastAsia"/>
          <w:sz w:val="32"/>
          <w:szCs w:val="32"/>
        </w:rPr>
        <w:t>（展项）进入，过程中发现有人质受伤，某公司</w:t>
      </w:r>
      <w:r>
        <w:rPr>
          <w:rFonts w:ascii="Times New Roman" w:eastAsia="仿宋_GB2312" w:hAnsi="Times New Roman" w:cs="方正仿宋_GBK" w:hint="eastAsia"/>
          <w:b/>
          <w:bCs/>
          <w:sz w:val="32"/>
          <w:szCs w:val="32"/>
        </w:rPr>
        <w:t>快速止血装备</w:t>
      </w:r>
      <w:r>
        <w:rPr>
          <w:rFonts w:ascii="Times New Roman" w:eastAsia="仿宋_GB2312" w:hAnsi="Times New Roman" w:cs="方正仿宋_GBK" w:hint="eastAsia"/>
          <w:sz w:val="32"/>
          <w:szCs w:val="32"/>
        </w:rPr>
        <w:t>（展项）紧急处理后送医治疗。</w:t>
      </w:r>
    </w:p>
    <w:p w14:paraId="3991BBF9" w14:textId="6791093A"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b/>
          <w:bCs/>
          <w:sz w:val="32"/>
          <w:szCs w:val="32"/>
        </w:rPr>
        <w:lastRenderedPageBreak/>
        <w:t>（2）设计布置三楼开幕式会场、论坛会场。</w:t>
      </w:r>
      <w:r w:rsidR="005B6BC9">
        <w:rPr>
          <w:rFonts w:ascii="仿宋" w:eastAsia="仿宋" w:hAnsi="仿宋" w:cs="仿宋" w:hint="eastAsia"/>
          <w:sz w:val="32"/>
          <w:szCs w:val="32"/>
        </w:rPr>
        <w:t>活动</w:t>
      </w:r>
      <w:r>
        <w:rPr>
          <w:rFonts w:ascii="仿宋" w:eastAsia="仿宋" w:hAnsi="仿宋" w:cs="仿宋" w:hint="eastAsia"/>
          <w:sz w:val="32"/>
          <w:szCs w:val="32"/>
        </w:rPr>
        <w:t>区域约400㎡在布局上展会可融合在一起，以提高展厅的使用率，拟19日上午举行开幕式(2</w:t>
      </w:r>
      <w:r>
        <w:rPr>
          <w:rFonts w:ascii="仿宋" w:eastAsia="仿宋" w:hAnsi="仿宋" w:cs="仿宋"/>
          <w:sz w:val="32"/>
          <w:szCs w:val="32"/>
        </w:rPr>
        <w:t>00人</w:t>
      </w:r>
      <w:r>
        <w:rPr>
          <w:rFonts w:ascii="仿宋" w:eastAsia="仿宋" w:hAnsi="仿宋" w:cs="仿宋" w:hint="eastAsia"/>
          <w:sz w:val="32"/>
          <w:szCs w:val="32"/>
        </w:rPr>
        <w:t>)，19日下午和20日上午作为论坛场地举办２场论坛。搭建商须预留４小时彩排</w:t>
      </w:r>
      <w:r>
        <w:rPr>
          <w:rFonts w:ascii="仿宋" w:eastAsia="仿宋" w:hAnsi="仿宋" w:cs="仿宋" w:hint="eastAsia"/>
          <w:sz w:val="32"/>
          <w:szCs w:val="32"/>
          <w:lang w:eastAsia="zh-Hans"/>
        </w:rPr>
        <w:t>时间</w:t>
      </w:r>
      <w:r>
        <w:rPr>
          <w:rFonts w:ascii="仿宋" w:eastAsia="仿宋" w:hAnsi="仿宋" w:cs="仿宋" w:hint="eastAsia"/>
          <w:sz w:val="32"/>
          <w:szCs w:val="32"/>
        </w:rPr>
        <w:t>给采购单位彩排，</w:t>
      </w:r>
      <w:proofErr w:type="gramStart"/>
      <w:r>
        <w:rPr>
          <w:rFonts w:ascii="仿宋" w:eastAsia="仿宋" w:hAnsi="仿宋" w:cs="仿宋" w:hint="eastAsia"/>
          <w:sz w:val="32"/>
          <w:szCs w:val="32"/>
        </w:rPr>
        <w:t>另负责</w:t>
      </w:r>
      <w:proofErr w:type="gramEnd"/>
      <w:r>
        <w:rPr>
          <w:rFonts w:ascii="仿宋" w:eastAsia="仿宋" w:hAnsi="仿宋" w:cs="仿宋" w:hint="eastAsia"/>
          <w:sz w:val="32"/>
          <w:szCs w:val="32"/>
        </w:rPr>
        <w:t>展期内２个论坛及其</w:t>
      </w:r>
      <w:proofErr w:type="gramStart"/>
      <w:r>
        <w:rPr>
          <w:rFonts w:ascii="仿宋" w:eastAsia="仿宋" w:hAnsi="仿宋" w:cs="仿宋" w:hint="eastAsia"/>
          <w:sz w:val="32"/>
          <w:szCs w:val="32"/>
        </w:rPr>
        <w:t>它现场路</w:t>
      </w:r>
      <w:proofErr w:type="gramEnd"/>
      <w:r>
        <w:rPr>
          <w:rFonts w:ascii="仿宋" w:eastAsia="仿宋" w:hAnsi="仿宋" w:cs="仿宋" w:hint="eastAsia"/>
          <w:sz w:val="32"/>
          <w:szCs w:val="32"/>
        </w:rPr>
        <w:t>演的运维。具体需求如下：</w:t>
      </w:r>
    </w:p>
    <w:p w14:paraId="26E51B79" w14:textId="77777777" w:rsidR="00346075" w:rsidRDefault="001D7CF8">
      <w:pPr>
        <w:widowControl/>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①会场搭建包括：展厅自有舞台，根据现有舞台提供影音控制服务、布设大会LOGO、主形象道具、演讲台及局部写真画面、舞台地面按消防要求，局部铺防火板材。</w:t>
      </w:r>
    </w:p>
    <w:p w14:paraId="3E5BA688" w14:textId="77777777"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②音响及配套设施租赁。投标人根据舞台需求自行安排音响设备及配套设施，需音响效果佳，无任何噪音等出现，设备包括但不限于鹅颈式讲台话筒、头戴无线话筒、双频手持无线话筒、无线话筒接收机、无线分配放大器、数字调音台，大会主音箱，线阵列全频音箱、线阵列超低音箱、舞台用补音，前区</w:t>
      </w:r>
      <w:proofErr w:type="gramStart"/>
      <w:r>
        <w:rPr>
          <w:rFonts w:ascii="仿宋" w:eastAsia="仿宋" w:hAnsi="仿宋" w:cs="仿宋" w:hint="eastAsia"/>
          <w:sz w:val="32"/>
          <w:szCs w:val="32"/>
        </w:rPr>
        <w:t>补声全</w:t>
      </w:r>
      <w:proofErr w:type="gramEnd"/>
      <w:r>
        <w:rPr>
          <w:rFonts w:ascii="仿宋" w:eastAsia="仿宋" w:hAnsi="仿宋" w:cs="仿宋" w:hint="eastAsia"/>
          <w:sz w:val="32"/>
          <w:szCs w:val="32"/>
        </w:rPr>
        <w:t>频音箱、</w:t>
      </w:r>
      <w:proofErr w:type="gramStart"/>
      <w:r>
        <w:rPr>
          <w:rFonts w:ascii="仿宋" w:eastAsia="仿宋" w:hAnsi="仿宋" w:cs="仿宋" w:hint="eastAsia"/>
          <w:sz w:val="32"/>
          <w:szCs w:val="32"/>
        </w:rPr>
        <w:t>舞台返送音响</w:t>
      </w:r>
      <w:proofErr w:type="gramEnd"/>
      <w:r>
        <w:rPr>
          <w:rFonts w:ascii="仿宋" w:eastAsia="仿宋" w:hAnsi="仿宋" w:cs="仿宋" w:hint="eastAsia"/>
          <w:sz w:val="32"/>
          <w:szCs w:val="32"/>
        </w:rPr>
        <w:t>、机架式数字固态录音机、UPS不间断电源、电源分配箱，380V/32A/6mm²、对讲机、配套附件线材等。本项目团队</w:t>
      </w:r>
      <w:proofErr w:type="gramStart"/>
      <w:r>
        <w:rPr>
          <w:rFonts w:ascii="仿宋" w:eastAsia="仿宋" w:hAnsi="仿宋" w:cs="仿宋" w:hint="eastAsia"/>
          <w:sz w:val="32"/>
          <w:szCs w:val="32"/>
        </w:rPr>
        <w:t>须包括</w:t>
      </w:r>
      <w:proofErr w:type="gramEnd"/>
      <w:r>
        <w:rPr>
          <w:rFonts w:ascii="仿宋" w:eastAsia="仿宋" w:hAnsi="仿宋" w:cs="仿宋" w:hint="eastAsia"/>
          <w:sz w:val="32"/>
          <w:szCs w:val="32"/>
        </w:rPr>
        <w:t>音响项目总负责人、主调音师、副调音师、音频系统工程师、音频辅助技术人员，各工种人数由投标人综合考虑。运输费、入场、</w:t>
      </w:r>
      <w:proofErr w:type="gramStart"/>
      <w:r>
        <w:rPr>
          <w:rFonts w:ascii="仿宋" w:eastAsia="仿宋" w:hAnsi="仿宋" w:cs="仿宋" w:hint="eastAsia"/>
          <w:sz w:val="32"/>
          <w:szCs w:val="32"/>
        </w:rPr>
        <w:t>拆场人工</w:t>
      </w:r>
      <w:proofErr w:type="gramEnd"/>
      <w:r>
        <w:rPr>
          <w:rFonts w:ascii="仿宋" w:eastAsia="仿宋" w:hAnsi="仿宋" w:cs="仿宋" w:hint="eastAsia"/>
          <w:sz w:val="32"/>
          <w:szCs w:val="32"/>
        </w:rPr>
        <w:t>费，由投标人自行评估。</w:t>
      </w:r>
    </w:p>
    <w:p w14:paraId="5D108460" w14:textId="77777777"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b/>
          <w:bCs/>
          <w:sz w:val="32"/>
          <w:szCs w:val="32"/>
        </w:rPr>
        <w:t>（3）设计搭建三</w:t>
      </w:r>
      <w:proofErr w:type="gramStart"/>
      <w:r>
        <w:rPr>
          <w:rFonts w:ascii="仿宋" w:eastAsia="仿宋" w:hAnsi="仿宋" w:cs="仿宋" w:hint="eastAsia"/>
          <w:b/>
          <w:bCs/>
          <w:sz w:val="32"/>
          <w:szCs w:val="32"/>
        </w:rPr>
        <w:t>楼标摊及</w:t>
      </w:r>
      <w:proofErr w:type="gramEnd"/>
      <w:r>
        <w:rPr>
          <w:rFonts w:ascii="仿宋" w:eastAsia="仿宋" w:hAnsi="仿宋" w:cs="仿宋" w:hint="eastAsia"/>
          <w:b/>
          <w:bCs/>
          <w:sz w:val="32"/>
          <w:szCs w:val="32"/>
        </w:rPr>
        <w:t>室内外公共区域。</w:t>
      </w:r>
    </w:p>
    <w:p w14:paraId="5DB32FF7" w14:textId="77777777"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①</w:t>
      </w:r>
      <w:proofErr w:type="gramStart"/>
      <w:r>
        <w:rPr>
          <w:rFonts w:ascii="仿宋" w:eastAsia="仿宋" w:hAnsi="仿宋" w:cs="仿宋" w:hint="eastAsia"/>
          <w:sz w:val="32"/>
          <w:szCs w:val="32"/>
        </w:rPr>
        <w:t>搭建</w:t>
      </w:r>
      <w:r>
        <w:rPr>
          <w:rFonts w:ascii="仿宋" w:eastAsia="仿宋" w:hAnsi="仿宋" w:cs="仿宋" w:hint="eastAsia"/>
          <w:b/>
          <w:bCs/>
          <w:sz w:val="32"/>
          <w:szCs w:val="32"/>
        </w:rPr>
        <w:t>标摊</w:t>
      </w:r>
      <w:r>
        <w:rPr>
          <w:rFonts w:ascii="仿宋" w:eastAsia="仿宋" w:hAnsi="仿宋" w:cs="仿宋" w:hint="eastAsia"/>
          <w:sz w:val="32"/>
          <w:szCs w:val="32"/>
        </w:rPr>
        <w:t>20个</w:t>
      </w:r>
      <w:proofErr w:type="gramEnd"/>
      <w:r>
        <w:rPr>
          <w:rFonts w:ascii="仿宋" w:eastAsia="仿宋" w:hAnsi="仿宋" w:cs="仿宋" w:hint="eastAsia"/>
          <w:sz w:val="32"/>
          <w:szCs w:val="32"/>
        </w:rPr>
        <w:t>。</w:t>
      </w:r>
    </w:p>
    <w:p w14:paraId="3E43EF72" w14:textId="77777777"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②</w:t>
      </w:r>
      <w:r>
        <w:rPr>
          <w:rFonts w:ascii="仿宋" w:eastAsia="仿宋" w:hAnsi="仿宋" w:cs="仿宋" w:hint="eastAsia"/>
          <w:b/>
          <w:bCs/>
          <w:sz w:val="32"/>
          <w:szCs w:val="32"/>
        </w:rPr>
        <w:t>室内公共区域。</w:t>
      </w:r>
      <w:r>
        <w:rPr>
          <w:rFonts w:ascii="仿宋" w:eastAsia="仿宋" w:hAnsi="仿宋" w:cs="仿宋" w:hint="eastAsia"/>
          <w:sz w:val="32"/>
          <w:szCs w:val="32"/>
        </w:rPr>
        <w:t>主要包括一楼入口门头1个、签到台、签到背板。三楼入口门头1个、签到台、签到背板。</w:t>
      </w:r>
    </w:p>
    <w:p w14:paraId="4F45C4A6" w14:textId="77777777"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lastRenderedPageBreak/>
        <w:t>③</w:t>
      </w:r>
      <w:r>
        <w:rPr>
          <w:rFonts w:ascii="仿宋" w:eastAsia="仿宋" w:hAnsi="仿宋" w:cs="仿宋" w:hint="eastAsia"/>
          <w:b/>
          <w:bCs/>
          <w:sz w:val="32"/>
          <w:szCs w:val="32"/>
          <w:lang w:eastAsia="zh-Hans"/>
        </w:rPr>
        <w:t>户外</w:t>
      </w:r>
      <w:r>
        <w:rPr>
          <w:rFonts w:ascii="仿宋" w:eastAsia="仿宋" w:hAnsi="仿宋" w:cs="仿宋" w:hint="eastAsia"/>
          <w:b/>
          <w:bCs/>
          <w:sz w:val="32"/>
          <w:szCs w:val="32"/>
        </w:rPr>
        <w:t>公共区域</w:t>
      </w:r>
      <w:r>
        <w:rPr>
          <w:rFonts w:ascii="仿宋" w:eastAsia="仿宋" w:hAnsi="仿宋" w:cs="仿宋" w:hint="eastAsia"/>
          <w:sz w:val="32"/>
          <w:szCs w:val="32"/>
        </w:rPr>
        <w:t>(100㎡)</w:t>
      </w:r>
      <w:r>
        <w:rPr>
          <w:rFonts w:ascii="仿宋" w:eastAsia="仿宋" w:hAnsi="仿宋" w:cs="仿宋" w:hint="eastAsia"/>
          <w:b/>
          <w:bCs/>
          <w:sz w:val="32"/>
          <w:szCs w:val="32"/>
        </w:rPr>
        <w:t>。</w:t>
      </w:r>
      <w:r>
        <w:rPr>
          <w:rFonts w:ascii="仿宋" w:eastAsia="仿宋" w:hAnsi="仿宋" w:cs="仿宋" w:hint="eastAsia"/>
          <w:sz w:val="32"/>
          <w:szCs w:val="32"/>
        </w:rPr>
        <w:t>主要摆放无人系统展区约５项大展品，设计制作户外大牌２个（铁架喷绘，尺寸不小于35</w:t>
      </w:r>
      <w:r>
        <w:rPr>
          <w:rFonts w:ascii="仿宋" w:eastAsia="仿宋" w:hAnsi="仿宋" w:cs="仿宋" w:hint="eastAsia"/>
          <w:sz w:val="32"/>
          <w:szCs w:val="32"/>
          <w:lang w:bidi="ar"/>
        </w:rPr>
        <w:t>㎡），</w:t>
      </w:r>
      <w:r>
        <w:rPr>
          <w:rFonts w:ascii="仿宋" w:eastAsia="仿宋" w:hAnsi="仿宋" w:cs="仿宋" w:hint="eastAsia"/>
          <w:sz w:val="32"/>
          <w:szCs w:val="32"/>
        </w:rPr>
        <w:t>户外指示立柱式标语旗30个，需要有大型展品信息立牌，展品周边环绕布置</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米线以隔离参观人群，户外展区具体位置见平面图。公共区域布置须从南侧入口开始，延伸至门厅再到开幕式场地内，设置室外到室内指引标识系统，搭建结构材料应主要采用绿色环保材料和模块化结构。内场标识指引可采用液晶显示器指示牌滚动播放宣传片动态画面和大会主形象静态画面等方式。</w:t>
      </w:r>
    </w:p>
    <w:p w14:paraId="42960526" w14:textId="77777777" w:rsidR="00346075" w:rsidRDefault="001D7CF8">
      <w:pPr>
        <w:widowControl/>
        <w:numPr>
          <w:ilvl w:val="255"/>
          <w:numId w:val="0"/>
        </w:numPr>
        <w:snapToGrid w:val="0"/>
        <w:spacing w:line="360" w:lineRule="auto"/>
        <w:jc w:val="left"/>
        <w:rPr>
          <w:rFonts w:ascii="仿宋" w:eastAsia="仿宋" w:hAnsi="仿宋" w:cs="仿宋" w:hint="eastAsia"/>
          <w:b/>
          <w:bCs/>
          <w:sz w:val="32"/>
          <w:szCs w:val="32"/>
        </w:rPr>
      </w:pPr>
      <w:r>
        <w:rPr>
          <w:rFonts w:ascii="仿宋" w:eastAsia="仿宋" w:hAnsi="仿宋" w:cs="仿宋" w:hint="eastAsia"/>
          <w:sz w:val="32"/>
          <w:szCs w:val="32"/>
        </w:rPr>
        <w:t>④主题氛围营造。为增加活动显示度，主要在主会场周边通道指引标识系统、信息牌、主形象装置、信息牌、注册报到背景板等设计上赋予浓厚的科技氛围。</w:t>
      </w:r>
    </w:p>
    <w:p w14:paraId="10504B6A" w14:textId="77777777"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b/>
          <w:bCs/>
          <w:sz w:val="32"/>
          <w:szCs w:val="32"/>
        </w:rPr>
        <w:t>（4）设计并制作宣传品。</w:t>
      </w:r>
      <w:r>
        <w:rPr>
          <w:rFonts w:ascii="仿宋" w:eastAsia="仿宋" w:hAnsi="仿宋" w:cs="仿宋" w:hint="eastAsia"/>
          <w:sz w:val="32"/>
          <w:szCs w:val="32"/>
        </w:rPr>
        <w:t>开幕式现场须准备包括议程手册、邀请函、席卡、各类宣传品的设计印刷制作。包括：</w:t>
      </w:r>
    </w:p>
    <w:p w14:paraId="7369D55B" w14:textId="59DE4B16"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①会务资料制作。初步按200位与会嘉宾每人一份准备会务资料。具体需求如下（最终</w:t>
      </w:r>
      <w:r w:rsidR="005B6BC9">
        <w:rPr>
          <w:rFonts w:ascii="仿宋" w:eastAsia="仿宋" w:hAnsi="仿宋" w:cs="仿宋" w:hint="eastAsia"/>
          <w:sz w:val="32"/>
          <w:szCs w:val="32"/>
        </w:rPr>
        <w:t>活动</w:t>
      </w:r>
      <w:r>
        <w:rPr>
          <w:rFonts w:ascii="仿宋" w:eastAsia="仿宋" w:hAnsi="仿宋" w:cs="仿宋" w:hint="eastAsia"/>
          <w:sz w:val="32"/>
          <w:szCs w:val="32"/>
        </w:rPr>
        <w:t>资料设计制作需根据</w:t>
      </w:r>
      <w:r w:rsidR="005B6BC9">
        <w:rPr>
          <w:rFonts w:ascii="仿宋" w:eastAsia="仿宋" w:hAnsi="仿宋" w:cs="仿宋" w:hint="eastAsia"/>
          <w:sz w:val="32"/>
          <w:szCs w:val="32"/>
        </w:rPr>
        <w:t>活动</w:t>
      </w:r>
      <w:r>
        <w:rPr>
          <w:rFonts w:ascii="仿宋" w:eastAsia="仿宋" w:hAnsi="仿宋" w:cs="仿宋" w:hint="eastAsia"/>
          <w:sz w:val="32"/>
          <w:szCs w:val="32"/>
        </w:rPr>
        <w:t>实际需求调整为准）：印刷品排版打样制作，（含邀请函200份、</w:t>
      </w:r>
      <w:r w:rsidR="005B6BC9">
        <w:rPr>
          <w:rFonts w:ascii="仿宋" w:eastAsia="仿宋" w:hAnsi="仿宋" w:cs="仿宋" w:hint="eastAsia"/>
          <w:sz w:val="32"/>
          <w:szCs w:val="32"/>
        </w:rPr>
        <w:t>活动</w:t>
      </w:r>
      <w:r>
        <w:rPr>
          <w:rFonts w:ascii="仿宋" w:eastAsia="仿宋" w:hAnsi="仿宋" w:cs="仿宋" w:hint="eastAsia"/>
          <w:sz w:val="32"/>
          <w:szCs w:val="32"/>
        </w:rPr>
        <w:t>手册200份、项目汇编200本、嘉宾席卡100个等）。</w:t>
      </w:r>
    </w:p>
    <w:p w14:paraId="3E2AF893" w14:textId="387571BC" w:rsidR="00346075" w:rsidRDefault="001D7CF8">
      <w:pPr>
        <w:widowControl/>
        <w:numPr>
          <w:ilvl w:val="255"/>
          <w:numId w:val="0"/>
        </w:numPr>
        <w:snapToGrid w:val="0"/>
        <w:spacing w:line="360" w:lineRule="auto"/>
        <w:jc w:val="left"/>
        <w:rPr>
          <w:rFonts w:ascii="仿宋" w:eastAsia="仿宋" w:hAnsi="仿宋" w:cs="仿宋" w:hint="eastAsia"/>
          <w:sz w:val="32"/>
          <w:szCs w:val="32"/>
        </w:rPr>
      </w:pPr>
      <w:r>
        <w:rPr>
          <w:rFonts w:ascii="仿宋" w:eastAsia="仿宋" w:hAnsi="仿宋" w:cs="仿宋" w:hint="eastAsia"/>
          <w:sz w:val="32"/>
          <w:szCs w:val="32"/>
        </w:rPr>
        <w:t>②</w:t>
      </w:r>
      <w:r>
        <w:rPr>
          <w:rFonts w:eastAsia="仿宋" w:hint="eastAsia"/>
          <w:sz w:val="32"/>
          <w:szCs w:val="32"/>
        </w:rPr>
        <w:t>各类证件及包袋制作。</w:t>
      </w:r>
      <w:r>
        <w:rPr>
          <w:rFonts w:ascii="仿宋" w:eastAsia="仿宋" w:hAnsi="仿宋" w:cs="仿宋" w:hint="eastAsia"/>
          <w:sz w:val="32"/>
          <w:szCs w:val="32"/>
        </w:rPr>
        <w:t>具体需求如下（最终</w:t>
      </w:r>
      <w:r w:rsidR="005B6BC9">
        <w:rPr>
          <w:rFonts w:ascii="仿宋" w:eastAsia="仿宋" w:hAnsi="仿宋" w:cs="仿宋" w:hint="eastAsia"/>
          <w:sz w:val="32"/>
          <w:szCs w:val="32"/>
        </w:rPr>
        <w:t>活动</w:t>
      </w:r>
      <w:r>
        <w:rPr>
          <w:rFonts w:ascii="仿宋" w:eastAsia="仿宋" w:hAnsi="仿宋" w:cs="仿宋" w:hint="eastAsia"/>
          <w:sz w:val="32"/>
          <w:szCs w:val="32"/>
        </w:rPr>
        <w:t>资料设计制作需根据</w:t>
      </w:r>
      <w:r w:rsidR="005B6BC9">
        <w:rPr>
          <w:rFonts w:ascii="仿宋" w:eastAsia="仿宋" w:hAnsi="仿宋" w:cs="仿宋" w:hint="eastAsia"/>
          <w:sz w:val="32"/>
          <w:szCs w:val="32"/>
        </w:rPr>
        <w:t>活动</w:t>
      </w:r>
      <w:r>
        <w:rPr>
          <w:rFonts w:ascii="仿宋" w:eastAsia="仿宋" w:hAnsi="仿宋" w:cs="仿宋" w:hint="eastAsia"/>
          <w:sz w:val="32"/>
          <w:szCs w:val="32"/>
        </w:rPr>
        <w:t>实际需求调整为准）：初步按200个嘉宾每人一份，（含证件、包袋等）</w:t>
      </w:r>
    </w:p>
    <w:p w14:paraId="118EE444"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b/>
          <w:bCs/>
          <w:sz w:val="32"/>
          <w:szCs w:val="32"/>
        </w:rPr>
        <w:lastRenderedPageBreak/>
        <w:t>（5）现场服务人员要求：</w:t>
      </w:r>
      <w:r>
        <w:rPr>
          <w:rFonts w:ascii="仿宋" w:eastAsia="仿宋" w:hAnsi="仿宋" w:cs="仿宋" w:hint="eastAsia"/>
          <w:sz w:val="32"/>
          <w:szCs w:val="32"/>
        </w:rPr>
        <w:t>现场项目管理人员５名，负责整个展会的运维；会场技术服务人员５名负责开幕式和会场技术服务；开幕式礼仪服务人员10名负责会场内引导；现场志愿者10人。</w:t>
      </w:r>
    </w:p>
    <w:p w14:paraId="31D7B568"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b/>
          <w:bCs/>
          <w:sz w:val="32"/>
          <w:szCs w:val="32"/>
        </w:rPr>
        <w:t>（6）参展项目的对接服务要求。</w:t>
      </w:r>
      <w:r>
        <w:rPr>
          <w:rFonts w:ascii="仿宋" w:eastAsia="仿宋" w:hAnsi="仿宋" w:cs="仿宋" w:hint="eastAsia"/>
          <w:sz w:val="32"/>
          <w:szCs w:val="32"/>
        </w:rPr>
        <w:t>根据招标人确定的方案完成约80项参展展品的布展工程的施工，将通过竣工验收的展区交付给招标人。具体需求如下；</w:t>
      </w:r>
    </w:p>
    <w:p w14:paraId="3B57332B"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sz w:val="32"/>
          <w:szCs w:val="32"/>
        </w:rPr>
        <w:t>①前期展示桌台的设计制作。预计20个（具体设计尺寸</w:t>
      </w:r>
      <w:proofErr w:type="gramStart"/>
      <w:r>
        <w:rPr>
          <w:rFonts w:ascii="仿宋" w:eastAsia="仿宋" w:hAnsi="仿宋" w:cs="仿宋" w:hint="eastAsia"/>
          <w:sz w:val="32"/>
          <w:szCs w:val="32"/>
        </w:rPr>
        <w:t>跟数量需</w:t>
      </w:r>
      <w:proofErr w:type="gramEnd"/>
      <w:r>
        <w:rPr>
          <w:rFonts w:ascii="仿宋" w:eastAsia="仿宋" w:hAnsi="仿宋" w:cs="仿宋" w:hint="eastAsia"/>
          <w:sz w:val="32"/>
          <w:szCs w:val="32"/>
        </w:rPr>
        <w:t>根据招标方提供的展品信息）；</w:t>
      </w:r>
    </w:p>
    <w:p w14:paraId="1B52D10A"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sz w:val="32"/>
          <w:szCs w:val="32"/>
        </w:rPr>
        <w:t>②重要展品配备立式显示器播放视频（带音箱），数量30台。</w:t>
      </w:r>
    </w:p>
    <w:p w14:paraId="532A2CFF"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sz w:val="32"/>
          <w:szCs w:val="32"/>
        </w:rPr>
        <w:t>③展品海报的设计制作。每个展品设计制作一张海报，共约80张。④大型展品的地台设计制作。预计3个地台，面积4m²左右，制作材料应为铁框架龙骨加环保板材。</w:t>
      </w:r>
    </w:p>
    <w:p w14:paraId="140D0D9A"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sz w:val="32"/>
          <w:szCs w:val="32"/>
        </w:rPr>
        <w:t>⑤大型展品</w:t>
      </w:r>
      <w:proofErr w:type="gramStart"/>
      <w:r>
        <w:rPr>
          <w:rFonts w:ascii="仿宋" w:eastAsia="仿宋" w:hAnsi="仿宋" w:cs="仿宋" w:hint="eastAsia"/>
          <w:sz w:val="32"/>
          <w:szCs w:val="32"/>
        </w:rPr>
        <w:t>进撤馆</w:t>
      </w:r>
      <w:proofErr w:type="gramEnd"/>
      <w:r>
        <w:rPr>
          <w:rFonts w:ascii="仿宋" w:eastAsia="仿宋" w:hAnsi="仿宋" w:cs="仿宋" w:hint="eastAsia"/>
          <w:sz w:val="32"/>
          <w:szCs w:val="32"/>
        </w:rPr>
        <w:t>对接。大型展品超过80公斤，预计10件，进馆需要油压车拖运到指定展示位置，</w:t>
      </w:r>
      <w:proofErr w:type="gramStart"/>
      <w:r>
        <w:rPr>
          <w:rFonts w:ascii="仿宋" w:eastAsia="仿宋" w:hAnsi="仿宋" w:cs="仿宋" w:hint="eastAsia"/>
          <w:sz w:val="32"/>
          <w:szCs w:val="32"/>
        </w:rPr>
        <w:t>撤馆需要</w:t>
      </w:r>
      <w:proofErr w:type="gramEnd"/>
      <w:r>
        <w:rPr>
          <w:rFonts w:ascii="仿宋" w:eastAsia="仿宋" w:hAnsi="仿宋" w:cs="仿宋" w:hint="eastAsia"/>
          <w:sz w:val="32"/>
          <w:szCs w:val="32"/>
        </w:rPr>
        <w:t>拖送至展馆装卸区。</w:t>
      </w:r>
    </w:p>
    <w:p w14:paraId="53CF940D" w14:textId="77777777" w:rsidR="00346075" w:rsidRDefault="001D7CF8">
      <w:pPr>
        <w:widowControl/>
        <w:numPr>
          <w:ilvl w:val="255"/>
          <w:numId w:val="0"/>
        </w:numPr>
        <w:snapToGrid w:val="0"/>
        <w:spacing w:line="360" w:lineRule="auto"/>
        <w:ind w:leftChars="-58" w:left="-122"/>
        <w:jc w:val="left"/>
        <w:rPr>
          <w:rFonts w:ascii="仿宋" w:eastAsia="仿宋" w:hAnsi="仿宋" w:cs="仿宋" w:hint="eastAsia"/>
          <w:sz w:val="32"/>
          <w:szCs w:val="32"/>
        </w:rPr>
      </w:pPr>
      <w:r>
        <w:rPr>
          <w:rFonts w:ascii="仿宋" w:eastAsia="仿宋" w:hAnsi="仿宋" w:cs="仿宋" w:hint="eastAsia"/>
          <w:b/>
          <w:bCs/>
          <w:sz w:val="32"/>
          <w:szCs w:val="32"/>
        </w:rPr>
        <w:t>（７）展会现场的运维要求。</w:t>
      </w:r>
      <w:r>
        <w:rPr>
          <w:rFonts w:ascii="仿宋" w:eastAsia="仿宋" w:hAnsi="仿宋" w:cs="仿宋" w:hint="eastAsia"/>
          <w:sz w:val="32"/>
          <w:szCs w:val="32"/>
        </w:rPr>
        <w:t>对接进场前后事宜，协调展厅内其他搭建商的搭建需求（收取搭建押金、电箱预订等，如有）。</w:t>
      </w:r>
    </w:p>
    <w:p w14:paraId="5D6F9F05" w14:textId="77777777" w:rsidR="00346075" w:rsidRDefault="001D7CF8">
      <w:pPr>
        <w:widowControl/>
        <w:numPr>
          <w:ilvl w:val="255"/>
          <w:numId w:val="0"/>
        </w:numPr>
        <w:snapToGrid w:val="0"/>
        <w:spacing w:line="324" w:lineRule="auto"/>
        <w:jc w:val="left"/>
        <w:rPr>
          <w:rFonts w:ascii="仿宋" w:eastAsia="仿宋" w:hAnsi="仿宋" w:cs="仿宋" w:hint="eastAsia"/>
          <w:sz w:val="32"/>
          <w:szCs w:val="32"/>
        </w:rPr>
      </w:pPr>
      <w:r>
        <w:rPr>
          <w:rFonts w:ascii="仿宋" w:eastAsia="仿宋" w:hAnsi="仿宋" w:cs="仿宋" w:hint="eastAsia"/>
          <w:b/>
          <w:bCs/>
          <w:sz w:val="32"/>
          <w:szCs w:val="32"/>
        </w:rPr>
        <w:t>（8）安全要求。</w:t>
      </w:r>
      <w:r>
        <w:rPr>
          <w:rFonts w:ascii="仿宋" w:eastAsia="仿宋" w:hAnsi="仿宋" w:cs="仿宋" w:hint="eastAsia"/>
          <w:sz w:val="32"/>
          <w:szCs w:val="32"/>
        </w:rPr>
        <w:t>投标单位需购买展会责任险，另需跟场馆方签订安全责任书以保障各方人员及财产安全。</w:t>
      </w:r>
    </w:p>
    <w:p w14:paraId="1E347D07" w14:textId="62DB9D51" w:rsidR="00346075" w:rsidRDefault="00444AF2">
      <w:pPr>
        <w:widowControl/>
        <w:numPr>
          <w:ilvl w:val="255"/>
          <w:numId w:val="0"/>
        </w:numPr>
        <w:snapToGrid w:val="0"/>
        <w:spacing w:line="324" w:lineRule="auto"/>
        <w:jc w:val="left"/>
        <w:rPr>
          <w:rFonts w:ascii="仿宋" w:eastAsia="仿宋" w:hAnsi="仿宋" w:cs="仿宋" w:hint="eastAsia"/>
          <w:sz w:val="32"/>
          <w:szCs w:val="32"/>
        </w:rPr>
      </w:pPr>
      <w:r>
        <w:rPr>
          <w:rFonts w:ascii="仿宋" w:eastAsia="仿宋" w:hAnsi="仿宋" w:cs="仿宋" w:hint="eastAsia"/>
          <w:sz w:val="32"/>
          <w:szCs w:val="32"/>
        </w:rPr>
        <w:t>（9）</w:t>
      </w:r>
      <w:r w:rsidRPr="00444AF2">
        <w:rPr>
          <w:rFonts w:ascii="仿宋" w:eastAsia="仿宋" w:hAnsi="仿宋" w:cs="仿宋" w:hint="eastAsia"/>
          <w:sz w:val="32"/>
          <w:szCs w:val="32"/>
        </w:rPr>
        <w:t>项目经理二级注册建造师或以上证书的</w:t>
      </w:r>
      <w:r>
        <w:rPr>
          <w:rFonts w:ascii="仿宋" w:eastAsia="仿宋" w:hAnsi="仿宋" w:cs="仿宋" w:hint="eastAsia"/>
          <w:sz w:val="32"/>
          <w:szCs w:val="32"/>
        </w:rPr>
        <w:t>为优</w:t>
      </w:r>
      <w:r w:rsidRPr="00444AF2">
        <w:rPr>
          <w:rFonts w:ascii="仿宋" w:eastAsia="仿宋" w:hAnsi="仿宋" w:cs="仿宋" w:hint="eastAsia"/>
          <w:sz w:val="32"/>
          <w:szCs w:val="32"/>
        </w:rPr>
        <w:t>；主要设计师具有艺术设计类专业中级或以上职称</w:t>
      </w:r>
      <w:r>
        <w:rPr>
          <w:rFonts w:ascii="仿宋" w:eastAsia="仿宋" w:hAnsi="仿宋" w:cs="仿宋" w:hint="eastAsia"/>
          <w:sz w:val="32"/>
          <w:szCs w:val="32"/>
        </w:rPr>
        <w:t>为优。</w:t>
      </w:r>
    </w:p>
    <w:p w14:paraId="5EAD32D5" w14:textId="77777777" w:rsidR="00346075" w:rsidRDefault="00346075">
      <w:pPr>
        <w:widowControl/>
        <w:numPr>
          <w:ilvl w:val="255"/>
          <w:numId w:val="0"/>
        </w:numPr>
        <w:snapToGrid w:val="0"/>
        <w:spacing w:line="324" w:lineRule="auto"/>
        <w:jc w:val="left"/>
        <w:rPr>
          <w:rFonts w:ascii="仿宋" w:eastAsia="仿宋" w:hAnsi="仿宋" w:cs="仿宋" w:hint="eastAsia"/>
          <w:sz w:val="32"/>
          <w:szCs w:val="32"/>
        </w:rPr>
      </w:pPr>
    </w:p>
    <w:p w14:paraId="0152C08C" w14:textId="77777777" w:rsidR="00CA08B3" w:rsidRDefault="00CA08B3">
      <w:pPr>
        <w:widowControl/>
        <w:numPr>
          <w:ilvl w:val="255"/>
          <w:numId w:val="0"/>
        </w:numPr>
        <w:snapToGrid w:val="0"/>
        <w:spacing w:line="324" w:lineRule="auto"/>
        <w:jc w:val="left"/>
        <w:rPr>
          <w:rFonts w:ascii="仿宋" w:eastAsia="仿宋" w:hAnsi="仿宋" w:cs="仿宋" w:hint="eastAsia"/>
          <w:sz w:val="32"/>
          <w:szCs w:val="32"/>
        </w:rPr>
      </w:pPr>
    </w:p>
    <w:p w14:paraId="3584058C" w14:textId="77777777" w:rsidR="00346075" w:rsidRDefault="001D7CF8">
      <w:pPr>
        <w:widowControl/>
        <w:numPr>
          <w:ilvl w:val="255"/>
          <w:numId w:val="0"/>
        </w:numPr>
        <w:snapToGrid w:val="0"/>
        <w:spacing w:line="324" w:lineRule="auto"/>
        <w:jc w:val="left"/>
        <w:rPr>
          <w:rFonts w:ascii="仿宋" w:eastAsia="仿宋" w:hAnsi="仿宋" w:cs="仿宋" w:hint="eastAsia"/>
          <w:sz w:val="32"/>
          <w:szCs w:val="32"/>
          <w:lang w:eastAsia="zh-Hans"/>
        </w:rPr>
      </w:pPr>
      <w:r>
        <w:rPr>
          <w:rFonts w:ascii="仿宋" w:eastAsia="仿宋" w:hAnsi="仿宋" w:cs="仿宋" w:hint="eastAsia"/>
          <w:sz w:val="32"/>
          <w:szCs w:val="32"/>
          <w:lang w:eastAsia="zh-Hans"/>
        </w:rPr>
        <w:lastRenderedPageBreak/>
        <w:t>附件：</w:t>
      </w:r>
    </w:p>
    <w:p w14:paraId="24D5A27A" w14:textId="77777777" w:rsidR="00346075" w:rsidRDefault="001D7CF8">
      <w:pPr>
        <w:widowControl/>
        <w:numPr>
          <w:ilvl w:val="0"/>
          <w:numId w:val="2"/>
        </w:numPr>
        <w:snapToGrid w:val="0"/>
        <w:spacing w:line="324" w:lineRule="auto"/>
        <w:jc w:val="left"/>
        <w:rPr>
          <w:rFonts w:ascii="仿宋" w:eastAsia="仿宋" w:hAnsi="仿宋" w:cs="仿宋" w:hint="eastAsia"/>
          <w:sz w:val="32"/>
          <w:szCs w:val="32"/>
        </w:rPr>
      </w:pPr>
      <w:r>
        <w:rPr>
          <w:rFonts w:ascii="仿宋" w:eastAsia="仿宋" w:hAnsi="仿宋" w:cs="仿宋" w:hint="eastAsia"/>
          <w:sz w:val="32"/>
          <w:szCs w:val="32"/>
        </w:rPr>
        <w:t>三楼展厅平面图</w:t>
      </w:r>
    </w:p>
    <w:p w14:paraId="32C6FB43" w14:textId="77777777" w:rsidR="00346075" w:rsidRDefault="001D7CF8">
      <w:pPr>
        <w:widowControl/>
        <w:numPr>
          <w:ilvl w:val="0"/>
          <w:numId w:val="2"/>
        </w:numPr>
        <w:snapToGrid w:val="0"/>
        <w:spacing w:line="324" w:lineRule="auto"/>
        <w:jc w:val="left"/>
        <w:rPr>
          <w:rFonts w:ascii="宋体" w:hAnsi="宋体" w:cs="仿宋" w:hint="eastAsia"/>
          <w:sz w:val="28"/>
          <w:szCs w:val="28"/>
        </w:rPr>
      </w:pPr>
      <w:r>
        <w:rPr>
          <w:rFonts w:ascii="仿宋" w:eastAsia="仿宋" w:hAnsi="仿宋" w:cs="仿宋" w:hint="eastAsia"/>
          <w:sz w:val="32"/>
          <w:szCs w:val="32"/>
        </w:rPr>
        <w:t>户外广场</w:t>
      </w:r>
      <w:r>
        <w:rPr>
          <w:rFonts w:ascii="仿宋" w:eastAsia="仿宋" w:hAnsi="仿宋" w:cs="仿宋" w:hint="eastAsia"/>
          <w:sz w:val="32"/>
          <w:szCs w:val="32"/>
          <w:lang w:eastAsia="zh-Hans"/>
        </w:rPr>
        <w:t>平面图</w:t>
      </w:r>
    </w:p>
    <w:p w14:paraId="16A2041F" w14:textId="77777777" w:rsidR="00346075" w:rsidRDefault="001D7CF8">
      <w:pPr>
        <w:widowControl/>
        <w:jc w:val="left"/>
        <w:rPr>
          <w:rFonts w:ascii="宋体" w:hAnsi="宋体" w:cs="仿宋" w:hint="eastAsia"/>
          <w:sz w:val="28"/>
          <w:szCs w:val="28"/>
        </w:rPr>
      </w:pPr>
      <w:r>
        <w:rPr>
          <w:rFonts w:ascii="宋体" w:hAnsi="宋体" w:cs="仿宋" w:hint="eastAsia"/>
          <w:sz w:val="28"/>
          <w:szCs w:val="28"/>
        </w:rPr>
        <w:t>附件1：三楼展厅平面图：</w:t>
      </w:r>
    </w:p>
    <w:p w14:paraId="6084D760" w14:textId="77777777" w:rsidR="00346075" w:rsidRDefault="00346075">
      <w:pPr>
        <w:widowControl/>
        <w:jc w:val="left"/>
        <w:rPr>
          <w:rFonts w:ascii="宋体" w:hAnsi="宋体" w:cs="仿宋" w:hint="eastAsia"/>
          <w:sz w:val="28"/>
          <w:szCs w:val="28"/>
        </w:rPr>
      </w:pPr>
    </w:p>
    <w:p w14:paraId="63476DF7" w14:textId="77777777" w:rsidR="00346075" w:rsidRDefault="001D7CF8">
      <w:pPr>
        <w:widowControl/>
        <w:jc w:val="left"/>
        <w:rPr>
          <w:rFonts w:ascii="宋体" w:hAnsi="宋体" w:cs="仿宋" w:hint="eastAsia"/>
          <w:sz w:val="28"/>
          <w:szCs w:val="28"/>
        </w:rPr>
      </w:pPr>
      <w:r>
        <w:rPr>
          <w:rFonts w:ascii="宋体" w:hAnsi="宋体" w:cs="仿宋" w:hint="eastAsia"/>
          <w:noProof/>
          <w:sz w:val="28"/>
          <w:szCs w:val="28"/>
        </w:rPr>
        <w:drawing>
          <wp:anchor distT="0" distB="0" distL="114300" distR="114300" simplePos="0" relativeHeight="251660288" behindDoc="0" locked="0" layoutInCell="1" allowOverlap="1" wp14:anchorId="00412890" wp14:editId="5EBDD867">
            <wp:simplePos x="0" y="0"/>
            <wp:positionH relativeFrom="column">
              <wp:posOffset>-328295</wp:posOffset>
            </wp:positionH>
            <wp:positionV relativeFrom="paragraph">
              <wp:posOffset>31115</wp:posOffset>
            </wp:positionV>
            <wp:extent cx="6345555" cy="5461635"/>
            <wp:effectExtent l="0" t="0" r="17145" b="5715"/>
            <wp:wrapNone/>
            <wp:docPr id="2" name="图片 2" descr="展厅3楼平面图-模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展厅3楼平面图-模拟"/>
                    <pic:cNvPicPr>
                      <a:picLocks noChangeAspect="1"/>
                    </pic:cNvPicPr>
                  </pic:nvPicPr>
                  <pic:blipFill>
                    <a:blip r:embed="rId7"/>
                    <a:srcRect l="7897" t="5216" r="6452" b="6301"/>
                    <a:stretch>
                      <a:fillRect/>
                    </a:stretch>
                  </pic:blipFill>
                  <pic:spPr>
                    <a:xfrm>
                      <a:off x="0" y="0"/>
                      <a:ext cx="6345555" cy="5461635"/>
                    </a:xfrm>
                    <a:prstGeom prst="rect">
                      <a:avLst/>
                    </a:prstGeom>
                  </pic:spPr>
                </pic:pic>
              </a:graphicData>
            </a:graphic>
          </wp:anchor>
        </w:drawing>
      </w:r>
    </w:p>
    <w:p w14:paraId="465292BE" w14:textId="77777777" w:rsidR="00346075" w:rsidRDefault="00346075">
      <w:pPr>
        <w:widowControl/>
        <w:jc w:val="left"/>
        <w:rPr>
          <w:rFonts w:ascii="宋体" w:hAnsi="宋体" w:cs="仿宋" w:hint="eastAsia"/>
          <w:sz w:val="28"/>
          <w:szCs w:val="28"/>
        </w:rPr>
      </w:pPr>
    </w:p>
    <w:p w14:paraId="68D46015" w14:textId="77777777" w:rsidR="00346075" w:rsidRDefault="00346075">
      <w:pPr>
        <w:widowControl/>
        <w:jc w:val="left"/>
        <w:rPr>
          <w:rFonts w:ascii="宋体" w:hAnsi="宋体" w:cs="仿宋" w:hint="eastAsia"/>
          <w:sz w:val="28"/>
          <w:szCs w:val="28"/>
        </w:rPr>
      </w:pPr>
    </w:p>
    <w:p w14:paraId="3676F666" w14:textId="77777777" w:rsidR="00346075" w:rsidRDefault="00346075">
      <w:pPr>
        <w:widowControl/>
        <w:jc w:val="left"/>
        <w:rPr>
          <w:rFonts w:ascii="宋体" w:hAnsi="宋体" w:cs="仿宋" w:hint="eastAsia"/>
          <w:sz w:val="28"/>
          <w:szCs w:val="28"/>
        </w:rPr>
      </w:pPr>
    </w:p>
    <w:p w14:paraId="0CD768B2" w14:textId="77777777" w:rsidR="00346075" w:rsidRDefault="00346075">
      <w:pPr>
        <w:widowControl/>
        <w:jc w:val="left"/>
        <w:rPr>
          <w:rFonts w:ascii="宋体" w:hAnsi="宋体" w:cs="仿宋" w:hint="eastAsia"/>
          <w:sz w:val="28"/>
          <w:szCs w:val="28"/>
        </w:rPr>
      </w:pPr>
    </w:p>
    <w:p w14:paraId="3ED82CA3" w14:textId="77777777" w:rsidR="00346075" w:rsidRDefault="00346075">
      <w:pPr>
        <w:widowControl/>
        <w:jc w:val="left"/>
        <w:rPr>
          <w:rFonts w:ascii="宋体" w:hAnsi="宋体" w:cs="仿宋" w:hint="eastAsia"/>
          <w:sz w:val="28"/>
          <w:szCs w:val="28"/>
        </w:rPr>
      </w:pPr>
    </w:p>
    <w:p w14:paraId="063536FF" w14:textId="77777777" w:rsidR="00346075" w:rsidRDefault="00346075">
      <w:pPr>
        <w:widowControl/>
        <w:jc w:val="left"/>
        <w:rPr>
          <w:rFonts w:ascii="宋体" w:hAnsi="宋体" w:cs="仿宋" w:hint="eastAsia"/>
          <w:sz w:val="28"/>
          <w:szCs w:val="28"/>
        </w:rPr>
      </w:pPr>
    </w:p>
    <w:p w14:paraId="428B7694" w14:textId="77777777" w:rsidR="00346075" w:rsidRDefault="00346075">
      <w:pPr>
        <w:widowControl/>
        <w:jc w:val="left"/>
        <w:rPr>
          <w:rFonts w:ascii="宋体" w:hAnsi="宋体" w:cs="仿宋" w:hint="eastAsia"/>
          <w:sz w:val="28"/>
          <w:szCs w:val="28"/>
        </w:rPr>
      </w:pPr>
    </w:p>
    <w:p w14:paraId="7B50F077" w14:textId="77777777" w:rsidR="00346075" w:rsidRDefault="00346075">
      <w:pPr>
        <w:widowControl/>
        <w:jc w:val="left"/>
        <w:rPr>
          <w:rFonts w:ascii="宋体" w:hAnsi="宋体" w:cs="仿宋" w:hint="eastAsia"/>
          <w:sz w:val="28"/>
          <w:szCs w:val="28"/>
        </w:rPr>
      </w:pPr>
    </w:p>
    <w:p w14:paraId="6B260A3A" w14:textId="77777777" w:rsidR="00346075" w:rsidRDefault="00346075">
      <w:pPr>
        <w:widowControl/>
        <w:jc w:val="left"/>
        <w:rPr>
          <w:rFonts w:ascii="宋体" w:hAnsi="宋体" w:cs="仿宋" w:hint="eastAsia"/>
          <w:sz w:val="28"/>
          <w:szCs w:val="28"/>
        </w:rPr>
      </w:pPr>
    </w:p>
    <w:p w14:paraId="2D633CCC" w14:textId="77777777" w:rsidR="00346075" w:rsidRDefault="00346075">
      <w:pPr>
        <w:widowControl/>
        <w:jc w:val="left"/>
        <w:rPr>
          <w:rFonts w:ascii="宋体" w:hAnsi="宋体" w:cs="仿宋" w:hint="eastAsia"/>
          <w:sz w:val="28"/>
          <w:szCs w:val="28"/>
        </w:rPr>
      </w:pPr>
    </w:p>
    <w:p w14:paraId="53201CF9" w14:textId="77777777" w:rsidR="00346075" w:rsidRDefault="00346075">
      <w:pPr>
        <w:widowControl/>
        <w:jc w:val="left"/>
        <w:rPr>
          <w:rFonts w:ascii="宋体" w:hAnsi="宋体" w:cs="仿宋" w:hint="eastAsia"/>
          <w:sz w:val="28"/>
          <w:szCs w:val="28"/>
        </w:rPr>
      </w:pPr>
    </w:p>
    <w:p w14:paraId="12046582" w14:textId="77777777" w:rsidR="00346075" w:rsidRDefault="00346075">
      <w:pPr>
        <w:widowControl/>
        <w:jc w:val="left"/>
        <w:rPr>
          <w:rFonts w:ascii="宋体" w:hAnsi="宋体" w:cs="仿宋" w:hint="eastAsia"/>
          <w:sz w:val="28"/>
          <w:szCs w:val="28"/>
        </w:rPr>
      </w:pPr>
    </w:p>
    <w:p w14:paraId="4DB6F907" w14:textId="77777777" w:rsidR="00346075" w:rsidRDefault="00346075">
      <w:pPr>
        <w:widowControl/>
        <w:jc w:val="left"/>
        <w:rPr>
          <w:rFonts w:ascii="宋体" w:hAnsi="宋体" w:cs="仿宋" w:hint="eastAsia"/>
          <w:sz w:val="28"/>
          <w:szCs w:val="28"/>
        </w:rPr>
      </w:pPr>
    </w:p>
    <w:p w14:paraId="7F7C6259" w14:textId="77777777" w:rsidR="00346075" w:rsidRDefault="00346075">
      <w:pPr>
        <w:widowControl/>
        <w:jc w:val="left"/>
        <w:rPr>
          <w:rFonts w:ascii="宋体" w:hAnsi="宋体" w:cs="仿宋" w:hint="eastAsia"/>
          <w:sz w:val="28"/>
          <w:szCs w:val="28"/>
        </w:rPr>
      </w:pPr>
    </w:p>
    <w:p w14:paraId="61D5E43F" w14:textId="77777777" w:rsidR="00346075" w:rsidRDefault="00346075">
      <w:pPr>
        <w:widowControl/>
        <w:jc w:val="left"/>
        <w:rPr>
          <w:rFonts w:ascii="宋体" w:hAnsi="宋体" w:cs="仿宋" w:hint="eastAsia"/>
          <w:sz w:val="28"/>
          <w:szCs w:val="28"/>
        </w:rPr>
      </w:pPr>
    </w:p>
    <w:p w14:paraId="65A21EB9" w14:textId="77777777" w:rsidR="00346075" w:rsidRDefault="00346075">
      <w:pPr>
        <w:widowControl/>
        <w:jc w:val="left"/>
        <w:rPr>
          <w:rFonts w:ascii="宋体" w:hAnsi="宋体" w:cs="仿宋" w:hint="eastAsia"/>
          <w:sz w:val="28"/>
          <w:szCs w:val="28"/>
        </w:rPr>
      </w:pPr>
    </w:p>
    <w:p w14:paraId="1781973F" w14:textId="77777777" w:rsidR="00346075" w:rsidRDefault="00346075">
      <w:pPr>
        <w:widowControl/>
        <w:jc w:val="left"/>
        <w:rPr>
          <w:rFonts w:ascii="宋体" w:hAnsi="宋体" w:cs="仿宋" w:hint="eastAsia"/>
          <w:sz w:val="28"/>
          <w:szCs w:val="28"/>
        </w:rPr>
      </w:pPr>
    </w:p>
    <w:p w14:paraId="6193FEE9" w14:textId="77777777" w:rsidR="00346075" w:rsidRDefault="00346075">
      <w:pPr>
        <w:widowControl/>
        <w:jc w:val="left"/>
        <w:rPr>
          <w:rFonts w:ascii="宋体" w:hAnsi="宋体" w:cs="仿宋" w:hint="eastAsia"/>
          <w:sz w:val="28"/>
          <w:szCs w:val="28"/>
        </w:rPr>
      </w:pPr>
    </w:p>
    <w:p w14:paraId="05A7253D" w14:textId="77777777" w:rsidR="00346075" w:rsidRDefault="00346075">
      <w:pPr>
        <w:widowControl/>
        <w:jc w:val="left"/>
        <w:rPr>
          <w:rFonts w:ascii="宋体" w:hAnsi="宋体" w:cs="仿宋" w:hint="eastAsia"/>
          <w:sz w:val="28"/>
          <w:szCs w:val="28"/>
        </w:rPr>
      </w:pPr>
    </w:p>
    <w:p w14:paraId="784C3A8C" w14:textId="77777777" w:rsidR="00346075" w:rsidRDefault="001D7CF8">
      <w:pPr>
        <w:widowControl/>
        <w:jc w:val="left"/>
        <w:rPr>
          <w:rFonts w:ascii="宋体" w:hAnsi="宋体" w:cs="仿宋" w:hint="eastAsia"/>
          <w:sz w:val="28"/>
          <w:szCs w:val="28"/>
        </w:rPr>
      </w:pPr>
      <w:r>
        <w:rPr>
          <w:rFonts w:ascii="宋体" w:hAnsi="宋体" w:cs="仿宋" w:hint="eastAsia"/>
          <w:sz w:val="28"/>
          <w:szCs w:val="28"/>
        </w:rPr>
        <w:t>附件2：户外广场平面图：</w:t>
      </w:r>
    </w:p>
    <w:p w14:paraId="1F6EFF34" w14:textId="77777777" w:rsidR="00346075" w:rsidRDefault="001D7CF8">
      <w:pPr>
        <w:widowControl/>
        <w:jc w:val="left"/>
        <w:rPr>
          <w:rFonts w:ascii="宋体" w:hAnsi="宋体" w:cs="仿宋" w:hint="eastAsia"/>
          <w:sz w:val="28"/>
          <w:szCs w:val="28"/>
        </w:rPr>
      </w:pPr>
      <w:r>
        <w:rPr>
          <w:rFonts w:ascii="宋体" w:hAnsi="宋体" w:cs="仿宋" w:hint="eastAsia"/>
          <w:noProof/>
          <w:sz w:val="28"/>
          <w:szCs w:val="28"/>
        </w:rPr>
        <w:drawing>
          <wp:anchor distT="0" distB="0" distL="114300" distR="114300" simplePos="0" relativeHeight="251659264" behindDoc="0" locked="0" layoutInCell="1" allowOverlap="1" wp14:anchorId="3423DB2F" wp14:editId="5E9C7449">
            <wp:simplePos x="0" y="0"/>
            <wp:positionH relativeFrom="column">
              <wp:posOffset>-902335</wp:posOffset>
            </wp:positionH>
            <wp:positionV relativeFrom="paragraph">
              <wp:posOffset>681990</wp:posOffset>
            </wp:positionV>
            <wp:extent cx="7106285" cy="5379085"/>
            <wp:effectExtent l="0" t="0" r="18415" b="12065"/>
            <wp:wrapNone/>
            <wp:docPr id="3" name="图片 3" descr="户外广场平面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户外广场平面图"/>
                    <pic:cNvPicPr>
                      <a:picLocks noChangeAspect="1"/>
                    </pic:cNvPicPr>
                  </pic:nvPicPr>
                  <pic:blipFill>
                    <a:blip r:embed="rId8"/>
                    <a:srcRect l="6970" r="7831" b="22597"/>
                    <a:stretch>
                      <a:fillRect/>
                    </a:stretch>
                  </pic:blipFill>
                  <pic:spPr>
                    <a:xfrm>
                      <a:off x="0" y="0"/>
                      <a:ext cx="7106285" cy="5379085"/>
                    </a:xfrm>
                    <a:prstGeom prst="rect">
                      <a:avLst/>
                    </a:prstGeom>
                  </pic:spPr>
                </pic:pic>
              </a:graphicData>
            </a:graphic>
          </wp:anchor>
        </w:drawing>
      </w:r>
    </w:p>
    <w:sectPr w:rsidR="00346075">
      <w:footerReference w:type="even" r:id="rId9"/>
      <w:footerReference w:type="default" r:id="rId10"/>
      <w:pgSz w:w="11906" w:h="16838"/>
      <w:pgMar w:top="1440" w:right="1418" w:bottom="1440"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3A6C" w14:textId="77777777" w:rsidR="00640E7C" w:rsidRDefault="00640E7C">
      <w:r>
        <w:separator/>
      </w:r>
    </w:p>
  </w:endnote>
  <w:endnote w:type="continuationSeparator" w:id="0">
    <w:p w14:paraId="08887774" w14:textId="77777777" w:rsidR="00640E7C" w:rsidRDefault="0064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F5141" w14:textId="77777777" w:rsidR="00346075" w:rsidRDefault="001D7CF8">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1</w:t>
    </w:r>
    <w:r>
      <w:fldChar w:fldCharType="end"/>
    </w:r>
  </w:p>
  <w:p w14:paraId="33BCD77F" w14:textId="77777777" w:rsidR="00346075" w:rsidRDefault="0034607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A818E" w14:textId="77777777" w:rsidR="00346075" w:rsidRDefault="001D7CF8">
    <w:pPr>
      <w:pStyle w:val="ad"/>
      <w:framePr w:wrap="around" w:vAnchor="text" w:hAnchor="margin" w:xAlign="center" w:y="1"/>
      <w:rPr>
        <w:rStyle w:val="af3"/>
      </w:rPr>
    </w:pPr>
    <w:r>
      <w:fldChar w:fldCharType="begin"/>
    </w:r>
    <w:r>
      <w:rPr>
        <w:rStyle w:val="af3"/>
      </w:rPr>
      <w:instrText xml:space="preserve">PAGE  </w:instrText>
    </w:r>
    <w:r>
      <w:fldChar w:fldCharType="separate"/>
    </w:r>
    <w:r>
      <w:rPr>
        <w:rStyle w:val="af3"/>
      </w:rPr>
      <w:t>4</w:t>
    </w:r>
    <w:r>
      <w:fldChar w:fldCharType="end"/>
    </w:r>
  </w:p>
  <w:p w14:paraId="6518F847" w14:textId="77777777" w:rsidR="00346075" w:rsidRDefault="003460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4793F" w14:textId="77777777" w:rsidR="00640E7C" w:rsidRDefault="00640E7C">
      <w:r>
        <w:separator/>
      </w:r>
    </w:p>
  </w:footnote>
  <w:footnote w:type="continuationSeparator" w:id="0">
    <w:p w14:paraId="474B1812" w14:textId="77777777" w:rsidR="00640E7C" w:rsidRDefault="0064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92A7A7"/>
    <w:multiLevelType w:val="singleLevel"/>
    <w:tmpl w:val="AE92A7A7"/>
    <w:lvl w:ilvl="0">
      <w:start w:val="1"/>
      <w:numFmt w:val="decimalFullWidth"/>
      <w:suff w:val="nothing"/>
      <w:lvlText w:val="%1、"/>
      <w:lvlJc w:val="left"/>
      <w:rPr>
        <w:rFonts w:hint="eastAsia"/>
      </w:rPr>
    </w:lvl>
  </w:abstractNum>
  <w:abstractNum w:abstractNumId="1" w15:restartNumberingAfterBreak="0">
    <w:nsid w:val="FFFFFFFB"/>
    <w:multiLevelType w:val="multilevel"/>
    <w:tmpl w:val="FFFFFFFB"/>
    <w:lvl w:ilvl="0">
      <w:start w:val="1"/>
      <w:numFmt w:val="decimal"/>
      <w:pStyle w:val="1"/>
      <w:lvlText w:val="%1"/>
      <w:legacy w:legacy="1" w:legacySpace="255" w:legacyIndent="0"/>
      <w:lvlJc w:val="left"/>
      <w:rPr>
        <w:rFonts w:ascii="黑体" w:eastAsia="黑体" w:hint="eastAsia"/>
        <w:b w:val="0"/>
        <w:i w:val="0"/>
        <w:sz w:val="24"/>
      </w:rPr>
    </w:lvl>
    <w:lvl w:ilvl="1">
      <w:start w:val="1"/>
      <w:numFmt w:val="decimal"/>
      <w:pStyle w:val="2"/>
      <w:lvlText w:val="%1.%2"/>
      <w:legacy w:legacy="1" w:legacySpace="255" w:legacyIndent="0"/>
      <w:lvlJc w:val="left"/>
      <w:rPr>
        <w:rFonts w:ascii="黑体" w:eastAsia="黑体" w:hint="eastAsia"/>
        <w:b w:val="0"/>
        <w:i w:val="0"/>
        <w:sz w:val="24"/>
      </w:rPr>
    </w:lvl>
    <w:lvl w:ilvl="2">
      <w:start w:val="1"/>
      <w:numFmt w:val="decimal"/>
      <w:pStyle w:val="3"/>
      <w:lvlText w:val="%1.%2.%3"/>
      <w:legacy w:legacy="1" w:legacySpace="255" w:legacyIndent="0"/>
      <w:lvlJc w:val="left"/>
      <w:rPr>
        <w:rFonts w:ascii="黑体" w:eastAsia="黑体" w:hint="eastAsia"/>
        <w:b w:val="0"/>
        <w:i w:val="0"/>
        <w:sz w:val="24"/>
      </w:rPr>
    </w:lvl>
    <w:lvl w:ilvl="3">
      <w:start w:val="1"/>
      <w:numFmt w:val="decimal"/>
      <w:pStyle w:val="4"/>
      <w:lvlText w:val="%1.%2.%3.%4"/>
      <w:legacy w:legacy="1" w:legacySpace="255" w:legacyIndent="0"/>
      <w:lvlJc w:val="left"/>
      <w:rPr>
        <w:rFonts w:ascii="黑体" w:eastAsia="黑体" w:hint="eastAsia"/>
        <w:b w:val="0"/>
        <w:i w:val="0"/>
        <w:sz w:val="24"/>
      </w:rPr>
    </w:lvl>
    <w:lvl w:ilvl="4">
      <w:start w:val="1"/>
      <w:numFmt w:val="decimal"/>
      <w:pStyle w:val="5"/>
      <w:lvlText w:val="%1.%2.%3.%4.%5"/>
      <w:legacy w:legacy="1" w:legacySpace="255" w:legacyIndent="0"/>
      <w:lvlJc w:val="left"/>
      <w:rPr>
        <w:rFonts w:ascii="黑体" w:eastAsia="黑体" w:hint="eastAsia"/>
        <w:b w:val="0"/>
        <w:i w:val="0"/>
        <w:sz w:val="24"/>
      </w:rPr>
    </w:lvl>
    <w:lvl w:ilvl="5">
      <w:start w:val="1"/>
      <w:numFmt w:val="decimal"/>
      <w:pStyle w:val="6"/>
      <w:lvlText w:val="%1.%2.%3.%4.%5.%6"/>
      <w:legacy w:legacy="1" w:legacySpace="255" w:legacyIndent="0"/>
      <w:lvlJc w:val="left"/>
      <w:rPr>
        <w:rFonts w:ascii="黑体" w:eastAsia="黑体" w:hint="eastAsia"/>
        <w:b w:val="0"/>
        <w:i w:val="0"/>
        <w:sz w:val="24"/>
      </w:rPr>
    </w:lvl>
    <w:lvl w:ilvl="6">
      <w:start w:val="1"/>
      <w:numFmt w:val="decimal"/>
      <w:pStyle w:val="7"/>
      <w:lvlText w:val="（%7）"/>
      <w:legacy w:legacy="1" w:legacySpace="113" w:legacyIndent="0"/>
      <w:lvlJc w:val="left"/>
      <w:pPr>
        <w:ind w:left="1680" w:firstLine="0"/>
      </w:pPr>
      <w:rPr>
        <w:rFonts w:ascii="黑体" w:eastAsia="黑体" w:hint="eastAsia"/>
        <w:b w:val="0"/>
        <w:i w:val="0"/>
        <w:color w:val="auto"/>
        <w:sz w:val="24"/>
        <w:lang w:val="en-US"/>
      </w:rPr>
    </w:lvl>
    <w:lvl w:ilvl="7">
      <w:start w:val="1"/>
      <w:numFmt w:val="lowerLetter"/>
      <w:pStyle w:val="8"/>
      <w:lvlText w:val="（%8）"/>
      <w:legacy w:legacy="1" w:legacySpace="113" w:legacyIndent="0"/>
      <w:lvlJc w:val="left"/>
      <w:pPr>
        <w:ind w:left="1888" w:firstLine="0"/>
      </w:pPr>
      <w:rPr>
        <w:rFonts w:ascii="黑体" w:eastAsia="黑体" w:hint="eastAsia"/>
        <w:b w:val="0"/>
        <w:i w:val="0"/>
        <w:sz w:val="24"/>
      </w:rPr>
    </w:lvl>
    <w:lvl w:ilvl="8">
      <w:start w:val="1"/>
      <w:numFmt w:val="lowerRoman"/>
      <w:pStyle w:val="9"/>
      <w:lvlText w:val="（%9）"/>
      <w:legacy w:legacy="1" w:legacySpace="113" w:legacyIndent="0"/>
      <w:lvlJc w:val="left"/>
      <w:pPr>
        <w:ind w:left="2591" w:firstLine="0"/>
      </w:pPr>
      <w:rPr>
        <w:rFonts w:ascii="黑体" w:eastAsia="黑体" w:hint="eastAsia"/>
        <w:b w:val="0"/>
        <w:i w:val="0"/>
        <w:sz w:val="24"/>
      </w:rPr>
    </w:lvl>
  </w:abstractNum>
  <w:num w:numId="1" w16cid:durableId="58946536">
    <w:abstractNumId w:val="1"/>
  </w:num>
  <w:num w:numId="2" w16cid:durableId="19327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BkNDVhMDI0NDRjNjkwYjkwMTkwMTVmZmJmZDExMTYifQ=="/>
  </w:docVars>
  <w:rsids>
    <w:rsidRoot w:val="003620C5"/>
    <w:rsid w:val="BBC75ED3"/>
    <w:rsid w:val="BFDB313D"/>
    <w:rsid w:val="DFFFE17F"/>
    <w:rsid w:val="EF5F0830"/>
    <w:rsid w:val="FCFF0660"/>
    <w:rsid w:val="FFE5943E"/>
    <w:rsid w:val="FFF99E1E"/>
    <w:rsid w:val="0000059E"/>
    <w:rsid w:val="000018AA"/>
    <w:rsid w:val="000062B3"/>
    <w:rsid w:val="0001144B"/>
    <w:rsid w:val="000265AD"/>
    <w:rsid w:val="00031306"/>
    <w:rsid w:val="000349BA"/>
    <w:rsid w:val="00036362"/>
    <w:rsid w:val="000570A9"/>
    <w:rsid w:val="00060E94"/>
    <w:rsid w:val="00072AE7"/>
    <w:rsid w:val="000831B8"/>
    <w:rsid w:val="00083D21"/>
    <w:rsid w:val="000926A6"/>
    <w:rsid w:val="000A5042"/>
    <w:rsid w:val="000A5F5A"/>
    <w:rsid w:val="000B49D1"/>
    <w:rsid w:val="000B619E"/>
    <w:rsid w:val="000C23E8"/>
    <w:rsid w:val="000C3EAC"/>
    <w:rsid w:val="000C517B"/>
    <w:rsid w:val="000D5688"/>
    <w:rsid w:val="000D68DC"/>
    <w:rsid w:val="000D74CE"/>
    <w:rsid w:val="000E371D"/>
    <w:rsid w:val="000E49B9"/>
    <w:rsid w:val="000F232D"/>
    <w:rsid w:val="000F390E"/>
    <w:rsid w:val="000F6B65"/>
    <w:rsid w:val="00111DF9"/>
    <w:rsid w:val="00121E70"/>
    <w:rsid w:val="00124A4B"/>
    <w:rsid w:val="0014662F"/>
    <w:rsid w:val="001562E9"/>
    <w:rsid w:val="001637FE"/>
    <w:rsid w:val="00166028"/>
    <w:rsid w:val="0016693F"/>
    <w:rsid w:val="0017610B"/>
    <w:rsid w:val="00177646"/>
    <w:rsid w:val="00180342"/>
    <w:rsid w:val="00187D36"/>
    <w:rsid w:val="00190675"/>
    <w:rsid w:val="00192078"/>
    <w:rsid w:val="00194F15"/>
    <w:rsid w:val="00196C2E"/>
    <w:rsid w:val="00196F5B"/>
    <w:rsid w:val="00197469"/>
    <w:rsid w:val="001A1BAB"/>
    <w:rsid w:val="001A3F71"/>
    <w:rsid w:val="001A4B75"/>
    <w:rsid w:val="001B028A"/>
    <w:rsid w:val="001B3544"/>
    <w:rsid w:val="001B7CFF"/>
    <w:rsid w:val="001C5F27"/>
    <w:rsid w:val="001D6C56"/>
    <w:rsid w:val="001D7CF8"/>
    <w:rsid w:val="001E0867"/>
    <w:rsid w:val="001E0EF3"/>
    <w:rsid w:val="001E7A8F"/>
    <w:rsid w:val="001F070D"/>
    <w:rsid w:val="001F75F1"/>
    <w:rsid w:val="00204206"/>
    <w:rsid w:val="00204A1B"/>
    <w:rsid w:val="002060DD"/>
    <w:rsid w:val="00234377"/>
    <w:rsid w:val="00241511"/>
    <w:rsid w:val="00241753"/>
    <w:rsid w:val="00242275"/>
    <w:rsid w:val="002511A1"/>
    <w:rsid w:val="0025266C"/>
    <w:rsid w:val="00263819"/>
    <w:rsid w:val="002671BF"/>
    <w:rsid w:val="00271737"/>
    <w:rsid w:val="00272D44"/>
    <w:rsid w:val="0027320B"/>
    <w:rsid w:val="00275A4F"/>
    <w:rsid w:val="002921EF"/>
    <w:rsid w:val="002B6F29"/>
    <w:rsid w:val="002C2325"/>
    <w:rsid w:val="002C7C0D"/>
    <w:rsid w:val="002E0480"/>
    <w:rsid w:val="002E06E4"/>
    <w:rsid w:val="002E2C35"/>
    <w:rsid w:val="002E320D"/>
    <w:rsid w:val="002E327E"/>
    <w:rsid w:val="00306F33"/>
    <w:rsid w:val="00307488"/>
    <w:rsid w:val="00340104"/>
    <w:rsid w:val="00342CED"/>
    <w:rsid w:val="00346075"/>
    <w:rsid w:val="003568D4"/>
    <w:rsid w:val="003620C5"/>
    <w:rsid w:val="003624B3"/>
    <w:rsid w:val="00362560"/>
    <w:rsid w:val="00363310"/>
    <w:rsid w:val="003654E2"/>
    <w:rsid w:val="00381955"/>
    <w:rsid w:val="0038499C"/>
    <w:rsid w:val="003908DC"/>
    <w:rsid w:val="003A19DC"/>
    <w:rsid w:val="003B3CD1"/>
    <w:rsid w:val="003B4A3C"/>
    <w:rsid w:val="003B77DF"/>
    <w:rsid w:val="003E2959"/>
    <w:rsid w:val="003E34B5"/>
    <w:rsid w:val="003E7D0B"/>
    <w:rsid w:val="003F046B"/>
    <w:rsid w:val="003F1BF9"/>
    <w:rsid w:val="003F3C36"/>
    <w:rsid w:val="00404E60"/>
    <w:rsid w:val="004054B7"/>
    <w:rsid w:val="00406073"/>
    <w:rsid w:val="0042618D"/>
    <w:rsid w:val="00435770"/>
    <w:rsid w:val="004400B7"/>
    <w:rsid w:val="00444AF2"/>
    <w:rsid w:val="00450931"/>
    <w:rsid w:val="00455020"/>
    <w:rsid w:val="00455504"/>
    <w:rsid w:val="00457CA7"/>
    <w:rsid w:val="00471F6D"/>
    <w:rsid w:val="00473F98"/>
    <w:rsid w:val="00483EE9"/>
    <w:rsid w:val="00493F9B"/>
    <w:rsid w:val="004A28A1"/>
    <w:rsid w:val="004C213F"/>
    <w:rsid w:val="004C2CD6"/>
    <w:rsid w:val="004C4051"/>
    <w:rsid w:val="004D30FF"/>
    <w:rsid w:val="004D3191"/>
    <w:rsid w:val="004D59D1"/>
    <w:rsid w:val="004D5BC2"/>
    <w:rsid w:val="004D796D"/>
    <w:rsid w:val="004F250D"/>
    <w:rsid w:val="004F43CF"/>
    <w:rsid w:val="004F451C"/>
    <w:rsid w:val="004F7062"/>
    <w:rsid w:val="00507560"/>
    <w:rsid w:val="00515B4C"/>
    <w:rsid w:val="00515DF0"/>
    <w:rsid w:val="00517965"/>
    <w:rsid w:val="00522202"/>
    <w:rsid w:val="00523A68"/>
    <w:rsid w:val="00530A0B"/>
    <w:rsid w:val="00534101"/>
    <w:rsid w:val="00535F8E"/>
    <w:rsid w:val="00535FC8"/>
    <w:rsid w:val="005370C5"/>
    <w:rsid w:val="005450F3"/>
    <w:rsid w:val="00546B93"/>
    <w:rsid w:val="00546EFC"/>
    <w:rsid w:val="00572E0B"/>
    <w:rsid w:val="005730A3"/>
    <w:rsid w:val="00580726"/>
    <w:rsid w:val="00583586"/>
    <w:rsid w:val="005907B3"/>
    <w:rsid w:val="005911E3"/>
    <w:rsid w:val="005971A6"/>
    <w:rsid w:val="005B6BC9"/>
    <w:rsid w:val="005D0A32"/>
    <w:rsid w:val="005D1F7F"/>
    <w:rsid w:val="005D470B"/>
    <w:rsid w:val="005D7EDE"/>
    <w:rsid w:val="005F4884"/>
    <w:rsid w:val="005F4A26"/>
    <w:rsid w:val="00603E46"/>
    <w:rsid w:val="006270AE"/>
    <w:rsid w:val="00631736"/>
    <w:rsid w:val="006320E0"/>
    <w:rsid w:val="0063362F"/>
    <w:rsid w:val="006371EF"/>
    <w:rsid w:val="00640B11"/>
    <w:rsid w:val="00640E7C"/>
    <w:rsid w:val="00652275"/>
    <w:rsid w:val="00652AE5"/>
    <w:rsid w:val="00653318"/>
    <w:rsid w:val="00656852"/>
    <w:rsid w:val="00661A18"/>
    <w:rsid w:val="00671D71"/>
    <w:rsid w:val="00691C95"/>
    <w:rsid w:val="006934A6"/>
    <w:rsid w:val="006A5382"/>
    <w:rsid w:val="006A68F2"/>
    <w:rsid w:val="006B45F0"/>
    <w:rsid w:val="006B6D44"/>
    <w:rsid w:val="006C2979"/>
    <w:rsid w:val="006D2099"/>
    <w:rsid w:val="006D3C75"/>
    <w:rsid w:val="006D5A08"/>
    <w:rsid w:val="006E0BDF"/>
    <w:rsid w:val="006E3943"/>
    <w:rsid w:val="006F2B77"/>
    <w:rsid w:val="0070200E"/>
    <w:rsid w:val="00702875"/>
    <w:rsid w:val="00706ADA"/>
    <w:rsid w:val="00730771"/>
    <w:rsid w:val="00733335"/>
    <w:rsid w:val="0073792F"/>
    <w:rsid w:val="007453D4"/>
    <w:rsid w:val="00745F63"/>
    <w:rsid w:val="00757954"/>
    <w:rsid w:val="00760C22"/>
    <w:rsid w:val="00763E58"/>
    <w:rsid w:val="0076606C"/>
    <w:rsid w:val="007749C1"/>
    <w:rsid w:val="007932BD"/>
    <w:rsid w:val="007A0F41"/>
    <w:rsid w:val="007A6086"/>
    <w:rsid w:val="007A7B5F"/>
    <w:rsid w:val="007C2F53"/>
    <w:rsid w:val="007D44D6"/>
    <w:rsid w:val="007D4B26"/>
    <w:rsid w:val="007D66E1"/>
    <w:rsid w:val="007F434F"/>
    <w:rsid w:val="007F522C"/>
    <w:rsid w:val="0080221D"/>
    <w:rsid w:val="00803273"/>
    <w:rsid w:val="00804D83"/>
    <w:rsid w:val="00807E39"/>
    <w:rsid w:val="0081451E"/>
    <w:rsid w:val="00822E89"/>
    <w:rsid w:val="00856009"/>
    <w:rsid w:val="00866A3D"/>
    <w:rsid w:val="00871228"/>
    <w:rsid w:val="00875E24"/>
    <w:rsid w:val="008826FF"/>
    <w:rsid w:val="00882A5F"/>
    <w:rsid w:val="00887B72"/>
    <w:rsid w:val="008975D8"/>
    <w:rsid w:val="008B43C3"/>
    <w:rsid w:val="008B580C"/>
    <w:rsid w:val="008B675A"/>
    <w:rsid w:val="008C62A8"/>
    <w:rsid w:val="008E1267"/>
    <w:rsid w:val="008E195C"/>
    <w:rsid w:val="008E239A"/>
    <w:rsid w:val="008E2728"/>
    <w:rsid w:val="008E6B53"/>
    <w:rsid w:val="008F6AA1"/>
    <w:rsid w:val="00902FA5"/>
    <w:rsid w:val="00911FF5"/>
    <w:rsid w:val="00921413"/>
    <w:rsid w:val="009266EC"/>
    <w:rsid w:val="009375AB"/>
    <w:rsid w:val="00937CB9"/>
    <w:rsid w:val="00971B76"/>
    <w:rsid w:val="009774D8"/>
    <w:rsid w:val="00984A8F"/>
    <w:rsid w:val="00992809"/>
    <w:rsid w:val="00994C80"/>
    <w:rsid w:val="0099560C"/>
    <w:rsid w:val="00996048"/>
    <w:rsid w:val="009A54D8"/>
    <w:rsid w:val="009B1D03"/>
    <w:rsid w:val="009B5077"/>
    <w:rsid w:val="009C478F"/>
    <w:rsid w:val="009D03A8"/>
    <w:rsid w:val="009E47EA"/>
    <w:rsid w:val="009E5579"/>
    <w:rsid w:val="00A00A52"/>
    <w:rsid w:val="00A01FD7"/>
    <w:rsid w:val="00A04D96"/>
    <w:rsid w:val="00A050A5"/>
    <w:rsid w:val="00A10C27"/>
    <w:rsid w:val="00A11D4C"/>
    <w:rsid w:val="00A12C25"/>
    <w:rsid w:val="00A15327"/>
    <w:rsid w:val="00A16513"/>
    <w:rsid w:val="00A1741F"/>
    <w:rsid w:val="00A20D6F"/>
    <w:rsid w:val="00A20DC7"/>
    <w:rsid w:val="00A36C87"/>
    <w:rsid w:val="00A37D83"/>
    <w:rsid w:val="00A402DE"/>
    <w:rsid w:val="00A43B5C"/>
    <w:rsid w:val="00A55CC0"/>
    <w:rsid w:val="00A55D1D"/>
    <w:rsid w:val="00A82805"/>
    <w:rsid w:val="00A92103"/>
    <w:rsid w:val="00AA0F3B"/>
    <w:rsid w:val="00AA18A7"/>
    <w:rsid w:val="00AA2AA0"/>
    <w:rsid w:val="00AB082D"/>
    <w:rsid w:val="00AB6646"/>
    <w:rsid w:val="00AC10ED"/>
    <w:rsid w:val="00AC1851"/>
    <w:rsid w:val="00AD6944"/>
    <w:rsid w:val="00AE339E"/>
    <w:rsid w:val="00AE71A6"/>
    <w:rsid w:val="00B019E7"/>
    <w:rsid w:val="00B17FE2"/>
    <w:rsid w:val="00B219F6"/>
    <w:rsid w:val="00B32502"/>
    <w:rsid w:val="00B32D04"/>
    <w:rsid w:val="00B478D8"/>
    <w:rsid w:val="00B779EB"/>
    <w:rsid w:val="00B932A4"/>
    <w:rsid w:val="00B94978"/>
    <w:rsid w:val="00B9602F"/>
    <w:rsid w:val="00BA3EA3"/>
    <w:rsid w:val="00BA49BB"/>
    <w:rsid w:val="00BA53E8"/>
    <w:rsid w:val="00BA7011"/>
    <w:rsid w:val="00BA74DD"/>
    <w:rsid w:val="00BE1CF5"/>
    <w:rsid w:val="00BE42B3"/>
    <w:rsid w:val="00BF78D9"/>
    <w:rsid w:val="00BF7D63"/>
    <w:rsid w:val="00C03CD5"/>
    <w:rsid w:val="00C3796D"/>
    <w:rsid w:val="00C56124"/>
    <w:rsid w:val="00C61BCA"/>
    <w:rsid w:val="00C71C54"/>
    <w:rsid w:val="00C72742"/>
    <w:rsid w:val="00C7352D"/>
    <w:rsid w:val="00C73D7F"/>
    <w:rsid w:val="00C74BC5"/>
    <w:rsid w:val="00C84BB9"/>
    <w:rsid w:val="00C93AD5"/>
    <w:rsid w:val="00C94B65"/>
    <w:rsid w:val="00CA08B3"/>
    <w:rsid w:val="00CB4EFF"/>
    <w:rsid w:val="00CC04D1"/>
    <w:rsid w:val="00CC3C7F"/>
    <w:rsid w:val="00CD2874"/>
    <w:rsid w:val="00D05087"/>
    <w:rsid w:val="00D10466"/>
    <w:rsid w:val="00D1169D"/>
    <w:rsid w:val="00D12D89"/>
    <w:rsid w:val="00D13972"/>
    <w:rsid w:val="00D15A56"/>
    <w:rsid w:val="00D165E1"/>
    <w:rsid w:val="00D174F3"/>
    <w:rsid w:val="00D2450E"/>
    <w:rsid w:val="00D337A1"/>
    <w:rsid w:val="00D346B3"/>
    <w:rsid w:val="00D60773"/>
    <w:rsid w:val="00D62FA9"/>
    <w:rsid w:val="00D64701"/>
    <w:rsid w:val="00D71AD6"/>
    <w:rsid w:val="00D71D7B"/>
    <w:rsid w:val="00D722C1"/>
    <w:rsid w:val="00D744BF"/>
    <w:rsid w:val="00D76241"/>
    <w:rsid w:val="00D81576"/>
    <w:rsid w:val="00D93502"/>
    <w:rsid w:val="00D97FE0"/>
    <w:rsid w:val="00DB6D55"/>
    <w:rsid w:val="00DD2E09"/>
    <w:rsid w:val="00DD7B8A"/>
    <w:rsid w:val="00DE77E4"/>
    <w:rsid w:val="00DF2B0B"/>
    <w:rsid w:val="00E1213C"/>
    <w:rsid w:val="00E200F0"/>
    <w:rsid w:val="00E261B7"/>
    <w:rsid w:val="00E3166C"/>
    <w:rsid w:val="00E34986"/>
    <w:rsid w:val="00E43FF0"/>
    <w:rsid w:val="00E5162B"/>
    <w:rsid w:val="00E54758"/>
    <w:rsid w:val="00E604E3"/>
    <w:rsid w:val="00E673BB"/>
    <w:rsid w:val="00E708D5"/>
    <w:rsid w:val="00E83D12"/>
    <w:rsid w:val="00E84CC7"/>
    <w:rsid w:val="00E922E9"/>
    <w:rsid w:val="00EB003D"/>
    <w:rsid w:val="00EB391A"/>
    <w:rsid w:val="00EB428A"/>
    <w:rsid w:val="00EC4C32"/>
    <w:rsid w:val="00ED2A68"/>
    <w:rsid w:val="00EE4450"/>
    <w:rsid w:val="00EF3413"/>
    <w:rsid w:val="00F046F9"/>
    <w:rsid w:val="00F05B7B"/>
    <w:rsid w:val="00F14B45"/>
    <w:rsid w:val="00F27955"/>
    <w:rsid w:val="00F307D0"/>
    <w:rsid w:val="00F520C2"/>
    <w:rsid w:val="00F60935"/>
    <w:rsid w:val="00F757D7"/>
    <w:rsid w:val="00F75C61"/>
    <w:rsid w:val="00F829E0"/>
    <w:rsid w:val="00F846F3"/>
    <w:rsid w:val="00FA3B32"/>
    <w:rsid w:val="00FB6AB7"/>
    <w:rsid w:val="00FD3484"/>
    <w:rsid w:val="00FD5987"/>
    <w:rsid w:val="00FD6363"/>
    <w:rsid w:val="00FE4193"/>
    <w:rsid w:val="00FE7A5C"/>
    <w:rsid w:val="017D4F5C"/>
    <w:rsid w:val="01C81F50"/>
    <w:rsid w:val="01CC0983"/>
    <w:rsid w:val="03633F1C"/>
    <w:rsid w:val="037350C2"/>
    <w:rsid w:val="03D42E2E"/>
    <w:rsid w:val="04080B41"/>
    <w:rsid w:val="04C015B3"/>
    <w:rsid w:val="05275F12"/>
    <w:rsid w:val="05637C43"/>
    <w:rsid w:val="07DB051D"/>
    <w:rsid w:val="081E2290"/>
    <w:rsid w:val="093C3020"/>
    <w:rsid w:val="095A48E7"/>
    <w:rsid w:val="09781919"/>
    <w:rsid w:val="0AC548C5"/>
    <w:rsid w:val="0B0D4E5C"/>
    <w:rsid w:val="0B3F1537"/>
    <w:rsid w:val="0B423637"/>
    <w:rsid w:val="0B743A68"/>
    <w:rsid w:val="0BB054CA"/>
    <w:rsid w:val="0C860C4E"/>
    <w:rsid w:val="0DA17BFA"/>
    <w:rsid w:val="0DCE5C83"/>
    <w:rsid w:val="0DD03FF2"/>
    <w:rsid w:val="0ECC66D9"/>
    <w:rsid w:val="0ED9228C"/>
    <w:rsid w:val="0EE62C14"/>
    <w:rsid w:val="0F1976D7"/>
    <w:rsid w:val="0F5D54A6"/>
    <w:rsid w:val="101637EC"/>
    <w:rsid w:val="103D1CE6"/>
    <w:rsid w:val="10516E3E"/>
    <w:rsid w:val="10876D90"/>
    <w:rsid w:val="12132BAA"/>
    <w:rsid w:val="121D08C8"/>
    <w:rsid w:val="126E355F"/>
    <w:rsid w:val="127557DC"/>
    <w:rsid w:val="12865C3B"/>
    <w:rsid w:val="144203A9"/>
    <w:rsid w:val="146C6073"/>
    <w:rsid w:val="157B7BED"/>
    <w:rsid w:val="15B64A89"/>
    <w:rsid w:val="16CC4523"/>
    <w:rsid w:val="16D354A0"/>
    <w:rsid w:val="178F65D3"/>
    <w:rsid w:val="17E05DED"/>
    <w:rsid w:val="18CE090F"/>
    <w:rsid w:val="18E72385"/>
    <w:rsid w:val="18FF29C7"/>
    <w:rsid w:val="194E0273"/>
    <w:rsid w:val="19CB14DE"/>
    <w:rsid w:val="1A087894"/>
    <w:rsid w:val="1A7D4672"/>
    <w:rsid w:val="1AB3286C"/>
    <w:rsid w:val="1AF64CA4"/>
    <w:rsid w:val="1B335A91"/>
    <w:rsid w:val="1BBA076B"/>
    <w:rsid w:val="1BC21D75"/>
    <w:rsid w:val="1BC3580A"/>
    <w:rsid w:val="1C161A5B"/>
    <w:rsid w:val="1C9B72E6"/>
    <w:rsid w:val="1CC33604"/>
    <w:rsid w:val="1D616AEB"/>
    <w:rsid w:val="1D835790"/>
    <w:rsid w:val="1DD2020A"/>
    <w:rsid w:val="1EB23CFA"/>
    <w:rsid w:val="1EE778F0"/>
    <w:rsid w:val="1F201190"/>
    <w:rsid w:val="1F735C66"/>
    <w:rsid w:val="20963186"/>
    <w:rsid w:val="20C15843"/>
    <w:rsid w:val="210211DE"/>
    <w:rsid w:val="21582CB3"/>
    <w:rsid w:val="21A209C9"/>
    <w:rsid w:val="22FA336A"/>
    <w:rsid w:val="23A0400D"/>
    <w:rsid w:val="2544281A"/>
    <w:rsid w:val="264247FD"/>
    <w:rsid w:val="265D064C"/>
    <w:rsid w:val="26611C94"/>
    <w:rsid w:val="267E4D14"/>
    <w:rsid w:val="279F6E91"/>
    <w:rsid w:val="291332E0"/>
    <w:rsid w:val="2AD17C4D"/>
    <w:rsid w:val="2B762899"/>
    <w:rsid w:val="2B9E6572"/>
    <w:rsid w:val="2CDA01DC"/>
    <w:rsid w:val="2DD41AF8"/>
    <w:rsid w:val="305C6A4B"/>
    <w:rsid w:val="311A0DF2"/>
    <w:rsid w:val="31565487"/>
    <w:rsid w:val="317D201B"/>
    <w:rsid w:val="32D95A79"/>
    <w:rsid w:val="33406722"/>
    <w:rsid w:val="33775BBF"/>
    <w:rsid w:val="34075FFD"/>
    <w:rsid w:val="352854F4"/>
    <w:rsid w:val="35586D92"/>
    <w:rsid w:val="357B3630"/>
    <w:rsid w:val="36251143"/>
    <w:rsid w:val="36407D2B"/>
    <w:rsid w:val="36B86118"/>
    <w:rsid w:val="37202B97"/>
    <w:rsid w:val="3744054D"/>
    <w:rsid w:val="39111E53"/>
    <w:rsid w:val="3A7E7084"/>
    <w:rsid w:val="3B1C1653"/>
    <w:rsid w:val="3B8404DB"/>
    <w:rsid w:val="3BE92C13"/>
    <w:rsid w:val="3CA36262"/>
    <w:rsid w:val="3CBD7993"/>
    <w:rsid w:val="3D2928BA"/>
    <w:rsid w:val="3D7C3AEE"/>
    <w:rsid w:val="3DCF76A7"/>
    <w:rsid w:val="3EAB7D24"/>
    <w:rsid w:val="401A3C49"/>
    <w:rsid w:val="40215677"/>
    <w:rsid w:val="403E3BF3"/>
    <w:rsid w:val="408F27F7"/>
    <w:rsid w:val="409879B1"/>
    <w:rsid w:val="409B660A"/>
    <w:rsid w:val="409E720A"/>
    <w:rsid w:val="40BF1A7C"/>
    <w:rsid w:val="4213046C"/>
    <w:rsid w:val="421F113C"/>
    <w:rsid w:val="42317714"/>
    <w:rsid w:val="42550F2C"/>
    <w:rsid w:val="43542053"/>
    <w:rsid w:val="43563695"/>
    <w:rsid w:val="44230F21"/>
    <w:rsid w:val="46236A32"/>
    <w:rsid w:val="47B0173A"/>
    <w:rsid w:val="48AD430F"/>
    <w:rsid w:val="48E947AC"/>
    <w:rsid w:val="49233725"/>
    <w:rsid w:val="4B0C4D6F"/>
    <w:rsid w:val="4B35377F"/>
    <w:rsid w:val="4BDC068D"/>
    <w:rsid w:val="4C3B6C76"/>
    <w:rsid w:val="4CA21EC4"/>
    <w:rsid w:val="4E48241F"/>
    <w:rsid w:val="4F3246B7"/>
    <w:rsid w:val="4FAB4C4B"/>
    <w:rsid w:val="50CD151D"/>
    <w:rsid w:val="51FA4B2A"/>
    <w:rsid w:val="52946E7E"/>
    <w:rsid w:val="5359794D"/>
    <w:rsid w:val="544F7481"/>
    <w:rsid w:val="548A2B09"/>
    <w:rsid w:val="549322AE"/>
    <w:rsid w:val="54B17ED0"/>
    <w:rsid w:val="54FB143E"/>
    <w:rsid w:val="55270BFD"/>
    <w:rsid w:val="560C7CB6"/>
    <w:rsid w:val="56731174"/>
    <w:rsid w:val="572A3132"/>
    <w:rsid w:val="574B5296"/>
    <w:rsid w:val="57A86DC3"/>
    <w:rsid w:val="58282093"/>
    <w:rsid w:val="58E806DA"/>
    <w:rsid w:val="5927612C"/>
    <w:rsid w:val="5A594F47"/>
    <w:rsid w:val="5A9164F8"/>
    <w:rsid w:val="5B3B50B9"/>
    <w:rsid w:val="5B925C5C"/>
    <w:rsid w:val="5C2A2257"/>
    <w:rsid w:val="5E49500E"/>
    <w:rsid w:val="5F3C02E0"/>
    <w:rsid w:val="604D30D2"/>
    <w:rsid w:val="607A50B1"/>
    <w:rsid w:val="60D33493"/>
    <w:rsid w:val="618B10D2"/>
    <w:rsid w:val="61AA6CF9"/>
    <w:rsid w:val="6253774A"/>
    <w:rsid w:val="626C3AD2"/>
    <w:rsid w:val="62AF1C11"/>
    <w:rsid w:val="6314744D"/>
    <w:rsid w:val="639C0E0B"/>
    <w:rsid w:val="63D42C55"/>
    <w:rsid w:val="643FE448"/>
    <w:rsid w:val="64A44BC6"/>
    <w:rsid w:val="65280BEE"/>
    <w:rsid w:val="660B13F5"/>
    <w:rsid w:val="66CA5F28"/>
    <w:rsid w:val="66E47FD9"/>
    <w:rsid w:val="6749282C"/>
    <w:rsid w:val="67872F1E"/>
    <w:rsid w:val="67F40FB5"/>
    <w:rsid w:val="697E3CC7"/>
    <w:rsid w:val="69BF2780"/>
    <w:rsid w:val="6AC92264"/>
    <w:rsid w:val="6AEC7E77"/>
    <w:rsid w:val="6B7E1759"/>
    <w:rsid w:val="6BC74BB4"/>
    <w:rsid w:val="6C131AF4"/>
    <w:rsid w:val="6CDC469A"/>
    <w:rsid w:val="6D126676"/>
    <w:rsid w:val="6DD46B8E"/>
    <w:rsid w:val="6F0B413C"/>
    <w:rsid w:val="6FAB487E"/>
    <w:rsid w:val="720802A1"/>
    <w:rsid w:val="72B02AA8"/>
    <w:rsid w:val="72D1218D"/>
    <w:rsid w:val="72DB4E3E"/>
    <w:rsid w:val="72DE26A3"/>
    <w:rsid w:val="736A7A8E"/>
    <w:rsid w:val="73E06135"/>
    <w:rsid w:val="741D606D"/>
    <w:rsid w:val="756F0301"/>
    <w:rsid w:val="75BA2A9C"/>
    <w:rsid w:val="766F5E6B"/>
    <w:rsid w:val="76781E5E"/>
    <w:rsid w:val="77704B94"/>
    <w:rsid w:val="78947487"/>
    <w:rsid w:val="78DD7F82"/>
    <w:rsid w:val="79040C87"/>
    <w:rsid w:val="79765FE6"/>
    <w:rsid w:val="798A5A05"/>
    <w:rsid w:val="79DF26ED"/>
    <w:rsid w:val="7A322E09"/>
    <w:rsid w:val="7B205ABD"/>
    <w:rsid w:val="7B4B3C3E"/>
    <w:rsid w:val="7B8E590C"/>
    <w:rsid w:val="7BBF217A"/>
    <w:rsid w:val="7C8B2981"/>
    <w:rsid w:val="7DC3755C"/>
    <w:rsid w:val="7E286A72"/>
    <w:rsid w:val="7E300CF9"/>
    <w:rsid w:val="7E3DECFA"/>
    <w:rsid w:val="7E7DF8DC"/>
    <w:rsid w:val="7E976449"/>
    <w:rsid w:val="7ED81144"/>
    <w:rsid w:val="7F152317"/>
    <w:rsid w:val="7F4514DB"/>
    <w:rsid w:val="7F6651CF"/>
    <w:rsid w:val="7F7CB37A"/>
    <w:rsid w:val="7FAB5664"/>
    <w:rsid w:val="7FEE0C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4B4E46D"/>
  <w15:docId w15:val="{D56D8E30-8E6D-44E0-BBA4-4FFA5A82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numPr>
        <w:numId w:val="1"/>
      </w:numPr>
      <w:adjustRightInd w:val="0"/>
      <w:spacing w:before="200" w:after="180" w:line="360" w:lineRule="atLeast"/>
      <w:textAlignment w:val="baseline"/>
      <w:outlineLvl w:val="0"/>
    </w:pPr>
    <w:rPr>
      <w:rFonts w:ascii="Arial" w:eastAsia="黑体" w:hAnsi="Times New Roman" w:cs="Times New Roman"/>
      <w:kern w:val="44"/>
      <w:sz w:val="24"/>
      <w:szCs w:val="20"/>
    </w:rPr>
  </w:style>
  <w:style w:type="paragraph" w:styleId="2">
    <w:name w:val="heading 2"/>
    <w:basedOn w:val="a"/>
    <w:next w:val="a"/>
    <w:link w:val="20"/>
    <w:qFormat/>
    <w:pPr>
      <w:numPr>
        <w:ilvl w:val="1"/>
        <w:numId w:val="1"/>
      </w:numPr>
      <w:adjustRightInd w:val="0"/>
      <w:spacing w:line="360" w:lineRule="atLeast"/>
      <w:textAlignment w:val="baseline"/>
      <w:outlineLvl w:val="1"/>
    </w:pPr>
    <w:rPr>
      <w:rFonts w:ascii="Times New Roman" w:hAnsi="Times New Roman" w:cs="Times New Roman"/>
      <w:kern w:val="0"/>
      <w:sz w:val="24"/>
      <w:szCs w:val="20"/>
    </w:rPr>
  </w:style>
  <w:style w:type="paragraph" w:styleId="3">
    <w:name w:val="heading 3"/>
    <w:basedOn w:val="a"/>
    <w:next w:val="a"/>
    <w:link w:val="30"/>
    <w:qFormat/>
    <w:pPr>
      <w:numPr>
        <w:ilvl w:val="2"/>
        <w:numId w:val="1"/>
      </w:numPr>
      <w:adjustRightInd w:val="0"/>
      <w:spacing w:line="360" w:lineRule="atLeast"/>
      <w:textAlignment w:val="baseline"/>
      <w:outlineLvl w:val="2"/>
    </w:pPr>
    <w:rPr>
      <w:rFonts w:ascii="Times New Roman" w:hAnsi="Times New Roman" w:cs="Times New Roman"/>
      <w:kern w:val="0"/>
      <w:sz w:val="24"/>
      <w:szCs w:val="20"/>
    </w:rPr>
  </w:style>
  <w:style w:type="paragraph" w:styleId="4">
    <w:name w:val="heading 4"/>
    <w:basedOn w:val="3"/>
    <w:next w:val="a"/>
    <w:link w:val="40"/>
    <w:qFormat/>
    <w:pPr>
      <w:numPr>
        <w:ilvl w:val="3"/>
      </w:numPr>
      <w:outlineLvl w:val="3"/>
    </w:pPr>
  </w:style>
  <w:style w:type="paragraph" w:styleId="5">
    <w:name w:val="heading 5"/>
    <w:basedOn w:val="a"/>
    <w:next w:val="a"/>
    <w:link w:val="50"/>
    <w:qFormat/>
    <w:pPr>
      <w:numPr>
        <w:ilvl w:val="4"/>
        <w:numId w:val="1"/>
      </w:numPr>
      <w:adjustRightInd w:val="0"/>
      <w:spacing w:line="360" w:lineRule="atLeast"/>
      <w:textAlignment w:val="baseline"/>
      <w:outlineLvl w:val="4"/>
    </w:pPr>
    <w:rPr>
      <w:rFonts w:ascii="Times New Roman" w:hAnsi="Times New Roman" w:cs="Times New Roman"/>
      <w:kern w:val="0"/>
      <w:sz w:val="24"/>
      <w:szCs w:val="20"/>
    </w:rPr>
  </w:style>
  <w:style w:type="paragraph" w:styleId="6">
    <w:name w:val="heading 6"/>
    <w:basedOn w:val="a"/>
    <w:next w:val="a"/>
    <w:link w:val="60"/>
    <w:qFormat/>
    <w:pPr>
      <w:numPr>
        <w:ilvl w:val="5"/>
        <w:numId w:val="1"/>
      </w:numPr>
      <w:adjustRightInd w:val="0"/>
      <w:spacing w:line="360" w:lineRule="atLeast"/>
      <w:textAlignment w:val="baseline"/>
      <w:outlineLvl w:val="5"/>
    </w:pPr>
    <w:rPr>
      <w:rFonts w:ascii="Times New Roman" w:hAnsi="Times New Roman" w:cs="Times New Roman"/>
      <w:kern w:val="0"/>
      <w:sz w:val="24"/>
      <w:szCs w:val="20"/>
    </w:rPr>
  </w:style>
  <w:style w:type="paragraph" w:styleId="7">
    <w:name w:val="heading 7"/>
    <w:basedOn w:val="a"/>
    <w:next w:val="a"/>
    <w:link w:val="70"/>
    <w:qFormat/>
    <w:pPr>
      <w:numPr>
        <w:ilvl w:val="6"/>
        <w:numId w:val="1"/>
      </w:numPr>
      <w:adjustRightInd w:val="0"/>
      <w:spacing w:line="360" w:lineRule="atLeast"/>
      <w:textAlignment w:val="baseline"/>
      <w:outlineLvl w:val="6"/>
    </w:pPr>
    <w:rPr>
      <w:rFonts w:ascii="Times New Roman" w:hAnsi="Times New Roman" w:cs="Times New Roman"/>
      <w:kern w:val="0"/>
      <w:sz w:val="24"/>
      <w:szCs w:val="20"/>
    </w:rPr>
  </w:style>
  <w:style w:type="paragraph" w:styleId="8">
    <w:name w:val="heading 8"/>
    <w:basedOn w:val="a"/>
    <w:next w:val="a"/>
    <w:link w:val="80"/>
    <w:qFormat/>
    <w:pPr>
      <w:numPr>
        <w:ilvl w:val="7"/>
        <w:numId w:val="1"/>
      </w:numPr>
      <w:adjustRightInd w:val="0"/>
      <w:spacing w:line="360" w:lineRule="atLeast"/>
      <w:textAlignment w:val="baseline"/>
      <w:outlineLvl w:val="7"/>
    </w:pPr>
    <w:rPr>
      <w:rFonts w:ascii="Times New Roman" w:hAnsi="Times New Roman" w:cs="Times New Roman"/>
      <w:kern w:val="0"/>
      <w:sz w:val="24"/>
      <w:szCs w:val="20"/>
    </w:rPr>
  </w:style>
  <w:style w:type="paragraph" w:styleId="9">
    <w:name w:val="heading 9"/>
    <w:basedOn w:val="a"/>
    <w:next w:val="a"/>
    <w:link w:val="90"/>
    <w:qFormat/>
    <w:pPr>
      <w:numPr>
        <w:ilvl w:val="8"/>
        <w:numId w:val="1"/>
      </w:numPr>
      <w:adjustRightInd w:val="0"/>
      <w:spacing w:line="360" w:lineRule="atLeast"/>
      <w:textAlignment w:val="baseline"/>
      <w:outlineLvl w:val="8"/>
    </w:pPr>
    <w:rPr>
      <w:rFonts w:ascii="Times New Roman"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adjustRightInd w:val="0"/>
      <w:spacing w:line="360" w:lineRule="atLeast"/>
      <w:ind w:firstLine="482"/>
      <w:textAlignment w:val="baseline"/>
    </w:pPr>
    <w:rPr>
      <w:rFonts w:ascii="Times New Roman" w:hAnsi="Times New Roman" w:cs="Times New Roman"/>
      <w:kern w:val="0"/>
      <w:sz w:val="24"/>
      <w:szCs w:val="20"/>
    </w:rPr>
  </w:style>
  <w:style w:type="paragraph" w:styleId="a5">
    <w:name w:val="annotation text"/>
    <w:basedOn w:val="a"/>
    <w:link w:val="a6"/>
    <w:qFormat/>
    <w:pPr>
      <w:jc w:val="left"/>
    </w:pPr>
    <w:rPr>
      <w:rFonts w:cs="Times New Roman"/>
    </w:rPr>
  </w:style>
  <w:style w:type="paragraph" w:styleId="a7">
    <w:name w:val="Body Text"/>
    <w:basedOn w:val="a"/>
    <w:link w:val="a8"/>
    <w:qFormat/>
    <w:pPr>
      <w:adjustRightInd w:val="0"/>
      <w:spacing w:after="60" w:line="360" w:lineRule="atLeast"/>
      <w:ind w:leftChars="30" w:left="72" w:rightChars="30" w:right="72"/>
      <w:jc w:val="center"/>
      <w:textAlignment w:val="baseline"/>
    </w:pPr>
    <w:rPr>
      <w:rFonts w:ascii="Times New Roman" w:hAnsi="Times New Roman" w:cs="Times New Roman"/>
      <w:kern w:val="0"/>
      <w:szCs w:val="20"/>
    </w:rPr>
  </w:style>
  <w:style w:type="paragraph" w:styleId="a9">
    <w:name w:val="Date"/>
    <w:basedOn w:val="a"/>
    <w:next w:val="a"/>
    <w:link w:val="aa"/>
    <w:qFormat/>
    <w:pPr>
      <w:ind w:leftChars="2500" w:left="100"/>
    </w:pPr>
    <w:rPr>
      <w:rFonts w:cs="Times New Roman"/>
    </w:rPr>
  </w:style>
  <w:style w:type="paragraph" w:styleId="ab">
    <w:name w:val="Balloon Text"/>
    <w:basedOn w:val="a"/>
    <w:link w:val="ac"/>
    <w:qFormat/>
    <w:rPr>
      <w:rFonts w:cs="Times New Roman"/>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cs="Times New Roman"/>
      <w:sz w:val="18"/>
      <w:szCs w:val="18"/>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qFormat/>
    <w:rPr>
      <w:color w:val="000000"/>
      <w:u w:val="none"/>
    </w:rPr>
  </w:style>
  <w:style w:type="character" w:styleId="af5">
    <w:name w:val="Emphasis"/>
    <w:basedOn w:val="a0"/>
    <w:qFormat/>
  </w:style>
  <w:style w:type="character" w:styleId="af6">
    <w:name w:val="Hyperlink"/>
    <w:uiPriority w:val="99"/>
    <w:qFormat/>
    <w:rPr>
      <w:color w:val="0000FF"/>
      <w:u w:val="single"/>
    </w:rPr>
  </w:style>
  <w:style w:type="character" w:styleId="af7">
    <w:name w:val="annotation reference"/>
    <w:qFormat/>
    <w:rPr>
      <w:sz w:val="21"/>
      <w:szCs w:val="21"/>
    </w:rPr>
  </w:style>
  <w:style w:type="character" w:customStyle="1" w:styleId="90">
    <w:name w:val="标题 9 字符"/>
    <w:basedOn w:val="a0"/>
    <w:link w:val="9"/>
    <w:qFormat/>
    <w:rPr>
      <w:sz w:val="24"/>
    </w:rPr>
  </w:style>
  <w:style w:type="character" w:customStyle="1" w:styleId="20">
    <w:name w:val="标题 2 字符"/>
    <w:basedOn w:val="a0"/>
    <w:link w:val="2"/>
    <w:qFormat/>
    <w:rPr>
      <w:sz w:val="24"/>
    </w:rPr>
  </w:style>
  <w:style w:type="character" w:customStyle="1" w:styleId="40">
    <w:name w:val="标题 4 字符"/>
    <w:basedOn w:val="a0"/>
    <w:link w:val="4"/>
    <w:qFormat/>
    <w:rPr>
      <w:sz w:val="24"/>
    </w:rPr>
  </w:style>
  <w:style w:type="character" w:customStyle="1" w:styleId="a8">
    <w:name w:val="正文文本 字符"/>
    <w:basedOn w:val="a0"/>
    <w:link w:val="a7"/>
    <w:qFormat/>
    <w:rPr>
      <w:sz w:val="21"/>
    </w:rPr>
  </w:style>
  <w:style w:type="character" w:customStyle="1" w:styleId="10">
    <w:name w:val="标题 1 字符"/>
    <w:basedOn w:val="a0"/>
    <w:link w:val="1"/>
    <w:qFormat/>
    <w:rPr>
      <w:rFonts w:ascii="Arial" w:eastAsia="黑体"/>
      <w:kern w:val="44"/>
      <w:sz w:val="24"/>
    </w:rPr>
  </w:style>
  <w:style w:type="character" w:customStyle="1" w:styleId="a6">
    <w:name w:val="批注文字 字符"/>
    <w:link w:val="a5"/>
    <w:qFormat/>
    <w:rPr>
      <w:rFonts w:ascii="Calibri" w:hAnsi="Calibri" w:cs="Calibri"/>
      <w:kern w:val="2"/>
      <w:sz w:val="21"/>
      <w:szCs w:val="21"/>
    </w:rPr>
  </w:style>
  <w:style w:type="character" w:customStyle="1" w:styleId="30">
    <w:name w:val="标题 3 字符"/>
    <w:basedOn w:val="a0"/>
    <w:link w:val="3"/>
    <w:qFormat/>
    <w:rPr>
      <w:sz w:val="24"/>
    </w:rPr>
  </w:style>
  <w:style w:type="character" w:customStyle="1" w:styleId="60">
    <w:name w:val="标题 6 字符"/>
    <w:basedOn w:val="a0"/>
    <w:link w:val="6"/>
    <w:qFormat/>
    <w:rPr>
      <w:sz w:val="24"/>
    </w:rPr>
  </w:style>
  <w:style w:type="character" w:customStyle="1" w:styleId="ac">
    <w:name w:val="批注框文本 字符"/>
    <w:link w:val="ab"/>
    <w:qFormat/>
    <w:rPr>
      <w:rFonts w:ascii="Calibri" w:hAnsi="Calibri" w:cs="Calibri"/>
      <w:kern w:val="2"/>
      <w:sz w:val="18"/>
      <w:szCs w:val="18"/>
    </w:rPr>
  </w:style>
  <w:style w:type="character" w:customStyle="1" w:styleId="af">
    <w:name w:val="页眉 字符"/>
    <w:link w:val="ae"/>
    <w:qFormat/>
    <w:rPr>
      <w:rFonts w:ascii="Calibri" w:hAnsi="Calibri" w:cs="Calibri"/>
      <w:kern w:val="2"/>
      <w:sz w:val="18"/>
      <w:szCs w:val="18"/>
    </w:rPr>
  </w:style>
  <w:style w:type="character" w:customStyle="1" w:styleId="aa">
    <w:name w:val="日期 字符"/>
    <w:link w:val="a9"/>
    <w:qFormat/>
    <w:rPr>
      <w:rFonts w:ascii="Calibri" w:hAnsi="Calibri" w:cs="Calibri"/>
      <w:kern w:val="2"/>
      <w:sz w:val="21"/>
      <w:szCs w:val="21"/>
    </w:rPr>
  </w:style>
  <w:style w:type="character" w:customStyle="1" w:styleId="70">
    <w:name w:val="标题 7 字符"/>
    <w:basedOn w:val="a0"/>
    <w:link w:val="7"/>
    <w:qFormat/>
    <w:rPr>
      <w:sz w:val="24"/>
    </w:rPr>
  </w:style>
  <w:style w:type="character" w:customStyle="1" w:styleId="50">
    <w:name w:val="标题 5 字符"/>
    <w:basedOn w:val="a0"/>
    <w:link w:val="5"/>
    <w:qFormat/>
    <w:rPr>
      <w:sz w:val="24"/>
    </w:rPr>
  </w:style>
  <w:style w:type="character" w:customStyle="1" w:styleId="80">
    <w:name w:val="标题 8 字符"/>
    <w:basedOn w:val="a0"/>
    <w:link w:val="8"/>
    <w:qFormat/>
    <w:rPr>
      <w:sz w:val="24"/>
    </w:rPr>
  </w:style>
  <w:style w:type="character" w:customStyle="1" w:styleId="a4">
    <w:name w:val="正文缩进 字符"/>
    <w:link w:val="a3"/>
    <w:qFormat/>
    <w:rPr>
      <w:sz w:val="24"/>
    </w:rPr>
  </w:style>
  <w:style w:type="character" w:customStyle="1" w:styleId="af1">
    <w:name w:val="批注主题 字符"/>
    <w:link w:val="af0"/>
    <w:qFormat/>
    <w:rPr>
      <w:rFonts w:ascii="Calibri" w:hAnsi="Calibri" w:cs="Calibri"/>
      <w:b/>
      <w:bCs/>
      <w:kern w:val="2"/>
      <w:sz w:val="21"/>
      <w:szCs w:val="21"/>
    </w:rPr>
  </w:style>
  <w:style w:type="paragraph" w:customStyle="1" w:styleId="1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7</Pages>
  <Words>394</Words>
  <Characters>2252</Characters>
  <Application>Microsoft Office Word</Application>
  <DocSecurity>0</DocSecurity>
  <Lines>18</Lines>
  <Paragraphs>5</Paragraphs>
  <ScaleCrop>false</ScaleCrop>
  <Company>Lenovo</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“千人计划”人才科技事业发展服务工作</dc:title>
  <dc:creator>zhengxd</dc:creator>
  <cp:lastModifiedBy>晋一民</cp:lastModifiedBy>
  <cp:revision>10</cp:revision>
  <cp:lastPrinted>2024-07-31T06:18:00Z</cp:lastPrinted>
  <dcterms:created xsi:type="dcterms:W3CDTF">2022-09-20T09:24:00Z</dcterms:created>
  <dcterms:modified xsi:type="dcterms:W3CDTF">2024-09-25T01:01:00Z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BCACD76C233149FFBB1BAAD827F06AB1_13</vt:lpwstr>
  </property>
</Properties>
</file>