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rPr>
      </w:pPr>
    </w:p>
    <w:p>
      <w:pPr>
        <w:pStyle w:val="16"/>
        <w:spacing w:line="360" w:lineRule="auto"/>
        <w:rPr>
          <w:rFonts w:hint="eastAsia" w:ascii="黑体" w:hAnsi="黑体" w:eastAsia="黑体"/>
          <w:sz w:val="52"/>
          <w:szCs w:val="52"/>
        </w:rPr>
      </w:pPr>
      <w:bookmarkStart w:id="0" w:name="PO_项目名称4"/>
    </w:p>
    <w:p>
      <w:pPr>
        <w:pStyle w:val="16"/>
        <w:spacing w:line="360" w:lineRule="auto"/>
        <w:jc w:val="center"/>
        <w:rPr>
          <w:rFonts w:hint="eastAsia" w:ascii="黑体" w:hAnsi="黑体" w:eastAsia="黑体"/>
          <w:sz w:val="52"/>
          <w:szCs w:val="52"/>
        </w:rPr>
      </w:pPr>
      <w:r>
        <w:rPr>
          <w:rFonts w:hint="eastAsia" w:ascii="黑体" w:hAnsi="黑体" w:eastAsia="黑体"/>
          <w:sz w:val="52"/>
          <w:szCs w:val="52"/>
        </w:rPr>
        <w:t>上海市政务区块链统一平台</w:t>
      </w:r>
    </w:p>
    <w:p>
      <w:pPr>
        <w:pStyle w:val="16"/>
        <w:spacing w:line="360" w:lineRule="auto"/>
        <w:jc w:val="center"/>
        <w:rPr>
          <w:rFonts w:hint="eastAsia" w:asciiTheme="minorEastAsia" w:hAnsiTheme="minorEastAsia" w:eastAsiaTheme="minorEastAsia"/>
          <w:sz w:val="52"/>
          <w:szCs w:val="52"/>
        </w:rPr>
      </w:pPr>
      <w:r>
        <w:rPr>
          <w:rFonts w:hint="eastAsia" w:ascii="黑体" w:hAnsi="黑体" w:eastAsia="黑体"/>
          <w:sz w:val="52"/>
          <w:szCs w:val="52"/>
        </w:rPr>
        <w:t>建设项目（二期）</w:t>
      </w:r>
      <w:bookmarkEnd w:id="0"/>
    </w:p>
    <w:p>
      <w:pPr>
        <w:spacing w:line="276" w:lineRule="auto"/>
        <w:ind w:firstLine="1040"/>
        <w:jc w:val="center"/>
        <w:rPr>
          <w:rFonts w:hint="eastAsia" w:ascii="黑体" w:hAnsi="黑体" w:eastAsia="黑体"/>
          <w:sz w:val="52"/>
          <w:szCs w:val="52"/>
        </w:rPr>
      </w:pPr>
    </w:p>
    <w:p>
      <w:pPr>
        <w:spacing w:line="276" w:lineRule="auto"/>
        <w:ind w:firstLine="0" w:firstLineChars="0"/>
        <w:rPr>
          <w:rFonts w:hint="eastAsia" w:ascii="黑体" w:hAnsi="黑体" w:eastAsia="黑体"/>
          <w:sz w:val="52"/>
          <w:szCs w:val="52"/>
        </w:rPr>
      </w:pPr>
    </w:p>
    <w:p>
      <w:pPr>
        <w:spacing w:line="276" w:lineRule="auto"/>
        <w:ind w:firstLine="0" w:firstLineChars="0"/>
        <w:jc w:val="center"/>
        <w:rPr>
          <w:rFonts w:hint="eastAsia"/>
          <w:b/>
        </w:rPr>
      </w:pPr>
      <w:r>
        <w:rPr>
          <w:rFonts w:hint="eastAsia" w:ascii="黑体" w:hAnsi="黑体" w:eastAsia="黑体"/>
          <w:sz w:val="52"/>
          <w:szCs w:val="52"/>
        </w:rPr>
        <w:t>采购需求</w:t>
      </w:r>
    </w:p>
    <w:p>
      <w:pPr>
        <w:spacing w:line="276" w:lineRule="auto"/>
        <w:ind w:left="420" w:firstLine="482"/>
        <w:rPr>
          <w:rFonts w:hint="eastAsia"/>
          <w:b/>
        </w:rPr>
      </w:pPr>
    </w:p>
    <w:p>
      <w:pPr>
        <w:spacing w:line="276" w:lineRule="auto"/>
        <w:ind w:left="420" w:firstLine="482"/>
        <w:rPr>
          <w:rFonts w:hint="eastAsia"/>
          <w:b/>
        </w:rPr>
      </w:pPr>
    </w:p>
    <w:p>
      <w:pPr>
        <w:spacing w:line="276" w:lineRule="auto"/>
        <w:ind w:left="420" w:firstLine="482"/>
        <w:rPr>
          <w:rFonts w:hint="eastAsia"/>
          <w:b/>
        </w:rPr>
      </w:pPr>
    </w:p>
    <w:p>
      <w:pPr>
        <w:spacing w:line="276" w:lineRule="auto"/>
        <w:ind w:firstLine="482"/>
        <w:rPr>
          <w:rFonts w:hint="eastAsia"/>
          <w:b/>
        </w:rPr>
      </w:pPr>
    </w:p>
    <w:p>
      <w:pPr>
        <w:spacing w:line="276" w:lineRule="auto"/>
        <w:ind w:left="420" w:firstLine="482"/>
        <w:rPr>
          <w:rFonts w:hint="eastAsia"/>
          <w:b/>
        </w:rPr>
      </w:pPr>
    </w:p>
    <w:p>
      <w:pPr>
        <w:spacing w:line="276" w:lineRule="auto"/>
        <w:ind w:left="420" w:firstLine="482"/>
        <w:rPr>
          <w:rFonts w:hint="eastAsia"/>
          <w:b/>
        </w:rPr>
      </w:pPr>
    </w:p>
    <w:p>
      <w:pPr>
        <w:spacing w:line="276" w:lineRule="auto"/>
        <w:ind w:left="420" w:firstLine="482"/>
        <w:rPr>
          <w:rFonts w:hint="eastAsia"/>
          <w:b/>
        </w:rPr>
      </w:pPr>
    </w:p>
    <w:p>
      <w:pPr>
        <w:ind w:firstLine="560"/>
        <w:jc w:val="center"/>
        <w:rPr>
          <w:rFonts w:hint="eastAsia"/>
          <w:sz w:val="28"/>
        </w:rPr>
      </w:pPr>
    </w:p>
    <w:p>
      <w:pPr>
        <w:rPr>
          <w:rFonts w:hint="eastAsia"/>
        </w:rPr>
      </w:pPr>
    </w:p>
    <w:p>
      <w:pPr>
        <w:rPr>
          <w:rFonts w:hint="eastAsia"/>
        </w:rPr>
      </w:pPr>
    </w:p>
    <w:p>
      <w:pPr>
        <w:rPr>
          <w:rFonts w:hint="eastAsia"/>
        </w:rPr>
      </w:pPr>
    </w:p>
    <w:p>
      <w:pPr>
        <w:rPr>
          <w:rFonts w:hint="eastAsia"/>
        </w:rPr>
      </w:pPr>
    </w:p>
    <w:p>
      <w:pPr>
        <w:pStyle w:val="2"/>
        <w:bidi w:val="0"/>
        <w:ind w:left="425" w:leftChars="0" w:hanging="425" w:firstLineChars="0"/>
        <w:rPr>
          <w:rFonts w:hint="eastAsia"/>
        </w:rPr>
      </w:pPr>
      <w:bookmarkStart w:id="1" w:name="_Toc63785461"/>
      <w:bookmarkStart w:id="681" w:name="_GoBack"/>
      <w:bookmarkEnd w:id="681"/>
      <w:r>
        <w:rPr>
          <w:rFonts w:hint="eastAsia"/>
        </w:rPr>
        <w:t>项目概况</w:t>
      </w:r>
      <w:bookmarkEnd w:id="1"/>
    </w:p>
    <w:p>
      <w:pPr>
        <w:widowControl/>
        <w:rPr>
          <w:rFonts w:hint="eastAsia" w:cs="宋体"/>
          <w:color w:val="000000"/>
          <w:kern w:val="0"/>
        </w:rPr>
      </w:pPr>
      <w:r>
        <w:rPr>
          <w:rFonts w:hint="eastAsia" w:cs="宋体"/>
          <w:color w:val="000000"/>
          <w:kern w:val="0"/>
        </w:rPr>
        <w:t>2019年10月25日，习近平主席在中央政治局第十八次集体学习时指出，“要推动协同攻关，加快推进核心技术突破，为区块链应用发展提供安全可控的技术支撑”、“把区块链作为核心技术自主创新重要突破口,加快推动区块链技术和产业创新发展”。</w:t>
      </w:r>
    </w:p>
    <w:p>
      <w:pPr>
        <w:widowControl/>
        <w:rPr>
          <w:rFonts w:hint="eastAsia" w:cs="宋体"/>
          <w:color w:val="000000"/>
          <w:kern w:val="0"/>
        </w:rPr>
      </w:pPr>
      <w:r>
        <w:rPr>
          <w:rFonts w:hint="eastAsia" w:cs="宋体"/>
          <w:color w:val="000000"/>
          <w:kern w:val="0"/>
        </w:rPr>
        <w:t>2023年9月15日，上海市人民政府印发了《上海市进一步推进新型基础设施建设行动方案(2023-2026年)》（简称：建设行动方案），其中强调建设浦江数链及政务区块链基础设施，建设浦江数链区块链开放网络和算力集群，打造区块链即服务(BaaS)平台和通用跨链功能，为区块链行业应用提供高性能底层基础设施支撑；建设自主可控、安全可信、性能领先、功能完备的政务区块链统一平台，推动市级部门公共数据全面上链；推动跨境贸易、航运、供应链金融、区域征信等区块链行业应用；加快推动建设上海股权托管交易中心区块链和分布式数字身份系统。</w:t>
      </w:r>
    </w:p>
    <w:p>
      <w:pPr>
        <w:widowControl/>
        <w:rPr>
          <w:rFonts w:hint="eastAsia" w:cs="宋体"/>
          <w:color w:val="000000"/>
          <w:kern w:val="0"/>
        </w:rPr>
      </w:pPr>
      <w:r>
        <w:rPr>
          <w:rFonts w:hint="eastAsia" w:cs="宋体"/>
          <w:color w:val="000000"/>
          <w:kern w:val="0"/>
        </w:rPr>
        <w:t>根据建设行动方案，上海市政务区块链统一平台（一期）项目（简称：一期项目）已建设完成：</w:t>
      </w:r>
      <w:r>
        <w:rPr>
          <w:rFonts w:hint="eastAsia" w:cs="宋体"/>
        </w:rPr>
        <w:t>软件平台方面，基本建成分布式数字身份服务平台、链数稽核平台等，为公共服务能力的构建提供共性服务支撑。公共服务能力方面，开展多轮数字身份、存证服务等技术测试验证，为应用场景建设提供基础服能力支撑。应用场景方面，建设了危险废物管理、进博会关键数据上链等一批行业成熟度高、应用价值大的标杆应用。</w:t>
      </w:r>
    </w:p>
    <w:p>
      <w:pPr>
        <w:widowControl/>
        <w:rPr>
          <w:rFonts w:hint="eastAsia" w:cs="宋体"/>
          <w:color w:val="000000"/>
          <w:kern w:val="0"/>
        </w:rPr>
      </w:pPr>
      <w:r>
        <w:rPr>
          <w:rFonts w:hint="eastAsia" w:cs="宋体"/>
          <w:color w:val="000000"/>
          <w:kern w:val="0"/>
        </w:rPr>
        <w:t>本项目将继续贯彻建设行动方案要求，基于上海市政务区块链PaaS服务能力，遵循“1+M+N”的上海市政务区块链架构设计，持续优化、扩展基础服务能力、共性软件服务能力等（具体建设功能，请参见第三章项目建设内容），以支撑政务领域区块链应用场景快速高效落地。</w:t>
      </w:r>
    </w:p>
    <w:p>
      <w:pPr>
        <w:rPr>
          <w:rFonts w:hint="eastAsia" w:cs="宋体"/>
          <w:u w:val="single"/>
        </w:rPr>
      </w:pPr>
      <w:r>
        <w:rPr>
          <w:rFonts w:hint="eastAsia" w:cs="宋体"/>
        </w:rPr>
        <w:t>建设期限：自合同签订后12个月内完成项目建设并通过验收，其中包括1个月的试运行。</w:t>
      </w:r>
    </w:p>
    <w:p>
      <w:pPr>
        <w:spacing w:line="560" w:lineRule="exact"/>
        <w:rPr>
          <w:rFonts w:hint="eastAsia" w:cs="宋体"/>
        </w:rPr>
      </w:pPr>
      <w:r>
        <w:rPr>
          <w:rFonts w:hint="eastAsia" w:cs="宋体"/>
        </w:rPr>
        <w:t>建设地点：上海</w:t>
      </w:r>
    </w:p>
    <w:p>
      <w:pPr>
        <w:spacing w:line="560" w:lineRule="exact"/>
        <w:rPr>
          <w:rFonts w:hint="eastAsia" w:cs="宋体"/>
        </w:rPr>
      </w:pPr>
      <w:r>
        <w:rPr>
          <w:rFonts w:hint="eastAsia" w:cs="宋体"/>
        </w:rPr>
        <w:t>预算金额：60,375,000元</w:t>
      </w:r>
    </w:p>
    <w:p>
      <w:pPr>
        <w:spacing w:line="560" w:lineRule="exact"/>
        <w:rPr>
          <w:rFonts w:hint="eastAsia" w:cs="宋体"/>
        </w:rPr>
      </w:pPr>
      <w:r>
        <w:rPr>
          <w:rFonts w:hint="eastAsia" w:cs="宋体"/>
        </w:rPr>
        <w:t>采购金额（最高限价）：同预算金额,超过最高限价的投标不予接受。</w:t>
      </w:r>
    </w:p>
    <w:p>
      <w:pPr>
        <w:rPr>
          <w:rFonts w:hint="eastAsia" w:cs="宋体"/>
        </w:rPr>
      </w:pPr>
      <w:r>
        <w:rPr>
          <w:rFonts w:hint="eastAsia" w:cs="宋体"/>
        </w:rPr>
        <w:t>组织形式：集中采购</w:t>
      </w:r>
    </w:p>
    <w:p>
      <w:pPr>
        <w:rPr>
          <w:rFonts w:hint="eastAsia" w:cs="宋体"/>
        </w:rPr>
      </w:pPr>
      <w:r>
        <w:rPr>
          <w:rFonts w:hint="eastAsia" w:cs="宋体"/>
        </w:rPr>
        <w:t>采购方式：公开招标</w:t>
      </w:r>
    </w:p>
    <w:p>
      <w:pPr>
        <w:rPr>
          <w:rFonts w:hint="eastAsia" w:cs="宋体"/>
        </w:rPr>
      </w:pPr>
      <w:r>
        <w:rPr>
          <w:rFonts w:hint="eastAsia" w:cs="宋体"/>
        </w:rPr>
        <w:t>是否接受联合体投标：否</w:t>
      </w:r>
    </w:p>
    <w:p>
      <w:pPr>
        <w:rPr>
          <w:rFonts w:hint="eastAsia" w:cs="宋体"/>
        </w:rPr>
      </w:pPr>
      <w:r>
        <w:rPr>
          <w:rFonts w:hint="eastAsia" w:cs="宋体"/>
        </w:rPr>
        <w:t>是否按信创要求建设：是</w:t>
      </w:r>
    </w:p>
    <w:p>
      <w:pPr>
        <w:rPr>
          <w:rFonts w:hint="eastAsia" w:cs="宋体"/>
        </w:rPr>
      </w:pPr>
      <w:r>
        <w:rPr>
          <w:rFonts w:hint="eastAsia" w:cs="宋体"/>
        </w:rPr>
        <w:t xml:space="preserve">运维后所属大系统：政务区块链底座平台 </w:t>
      </w:r>
    </w:p>
    <w:p>
      <w:pPr>
        <w:pStyle w:val="2"/>
        <w:bidi w:val="0"/>
        <w:ind w:left="425" w:leftChars="0" w:hanging="425" w:firstLineChars="0"/>
        <w:rPr>
          <w:rFonts w:hint="eastAsia"/>
        </w:rPr>
      </w:pPr>
      <w:bookmarkStart w:id="2" w:name="_Toc47537134"/>
      <w:bookmarkEnd w:id="2"/>
      <w:bookmarkStart w:id="3" w:name="_Toc47539070"/>
      <w:bookmarkEnd w:id="3"/>
      <w:bookmarkStart w:id="4" w:name="_Toc47533256"/>
      <w:bookmarkEnd w:id="4"/>
      <w:bookmarkStart w:id="5" w:name="_Toc47536272"/>
      <w:bookmarkEnd w:id="5"/>
      <w:bookmarkStart w:id="6" w:name="_Toc47532255"/>
      <w:bookmarkEnd w:id="6"/>
      <w:bookmarkStart w:id="7" w:name="_Toc47532891"/>
      <w:bookmarkEnd w:id="7"/>
      <w:bookmarkStart w:id="8" w:name="_Toc47531634"/>
      <w:bookmarkEnd w:id="8"/>
      <w:bookmarkStart w:id="9" w:name="_Toc47536644"/>
      <w:bookmarkEnd w:id="9"/>
      <w:bookmarkStart w:id="10" w:name="_Toc48223882"/>
      <w:bookmarkStart w:id="11" w:name="_Toc63785463"/>
      <w:r>
        <w:rPr>
          <w:rFonts w:hint="eastAsia"/>
        </w:rPr>
        <w:t>建设目标</w:t>
      </w:r>
      <w:bookmarkEnd w:id="10"/>
      <w:bookmarkEnd w:id="11"/>
    </w:p>
    <w:p>
      <w:pPr>
        <w:pStyle w:val="3"/>
        <w:bidi w:val="0"/>
        <w:ind w:left="1135" w:leftChars="0" w:hanging="568" w:firstLineChars="0"/>
        <w:rPr>
          <w:rFonts w:hint="eastAsia"/>
        </w:rPr>
      </w:pPr>
      <w:r>
        <w:rPr>
          <w:rFonts w:hint="eastAsia"/>
        </w:rPr>
        <w:t>建设目标</w:t>
      </w:r>
    </w:p>
    <w:p>
      <w:pPr>
        <w:widowControl/>
        <w:rPr>
          <w:rFonts w:hint="eastAsia" w:cs="宋体"/>
          <w:color w:val="000000"/>
          <w:kern w:val="0"/>
        </w:rPr>
      </w:pPr>
      <w:r>
        <w:rPr>
          <w:rFonts w:hint="eastAsia" w:cs="宋体"/>
          <w:color w:val="000000"/>
          <w:kern w:val="0"/>
        </w:rPr>
        <w:t>本项目基于上海市政务区块链统一平台（一期）建设成果，继续按照“1+M+N”架构模式，即1套技术支撑，M个基础服务链，N个示范应用的架构，遵循“自主可控、安全可信、性能领先、功能完备”的原则，建设、优化基础服务层、共享软件平台等，完善、夯实上海市政务区块链的基本能力和框架，并推动15类政务领域区块链场景应用的高效落地。</w:t>
      </w:r>
    </w:p>
    <w:p>
      <w:pPr>
        <w:pStyle w:val="3"/>
        <w:bidi w:val="0"/>
        <w:ind w:left="1135" w:leftChars="0" w:hanging="568" w:firstLineChars="0"/>
        <w:rPr>
          <w:rFonts w:hint="eastAsia"/>
        </w:rPr>
      </w:pPr>
      <w:bookmarkStart w:id="12" w:name="_Toc450817069"/>
      <w:bookmarkStart w:id="13" w:name="_Toc2314"/>
      <w:bookmarkStart w:id="14" w:name="_Toc5778"/>
      <w:bookmarkStart w:id="15" w:name="_Toc7826"/>
      <w:bookmarkStart w:id="16" w:name="_Toc150083534"/>
      <w:bookmarkStart w:id="17" w:name="_Toc17230"/>
      <w:bookmarkStart w:id="18" w:name="_Toc12325"/>
      <w:bookmarkStart w:id="19" w:name="_Toc30496"/>
      <w:bookmarkStart w:id="20" w:name="_Toc5526"/>
      <w:bookmarkStart w:id="21" w:name="_Toc27686"/>
      <w:bookmarkStart w:id="22" w:name="_Toc14287"/>
      <w:bookmarkStart w:id="23" w:name="_Toc3902"/>
      <w:bookmarkStart w:id="24" w:name="_Toc13647"/>
      <w:bookmarkStart w:id="25" w:name="_Toc16188"/>
      <w:bookmarkStart w:id="26" w:name="_Toc30707"/>
      <w:bookmarkStart w:id="27" w:name="_Toc2133"/>
      <w:bookmarkStart w:id="28" w:name="_Toc20727"/>
      <w:bookmarkStart w:id="29" w:name="_Toc10047"/>
      <w:bookmarkStart w:id="30" w:name="_Toc526"/>
      <w:bookmarkStart w:id="31" w:name="_Toc23224"/>
      <w:bookmarkStart w:id="32" w:name="_Toc19323"/>
      <w:bookmarkStart w:id="33" w:name="_Toc21294"/>
      <w:bookmarkStart w:id="34" w:name="_Toc3013"/>
      <w:bookmarkStart w:id="35" w:name="_Toc30816"/>
      <w:bookmarkStart w:id="36" w:name="_Toc2639"/>
      <w:r>
        <w:rPr>
          <w:rFonts w:hint="eastAsia"/>
        </w:rPr>
        <w:t>考核指标</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138"/>
        <w:ind w:firstLine="48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通过本项目建设，拟实现绩效考核指标如下：</w:t>
      </w:r>
    </w:p>
    <w:tbl>
      <w:tblPr>
        <w:tblStyle w:val="35"/>
        <w:tblW w:w="4999" w:type="pct"/>
        <w:jc w:val="center"/>
        <w:tblLayout w:type="fixed"/>
        <w:tblCellMar>
          <w:top w:w="0" w:type="dxa"/>
          <w:left w:w="108" w:type="dxa"/>
          <w:bottom w:w="0" w:type="dxa"/>
          <w:right w:w="108" w:type="dxa"/>
        </w:tblCellMar>
      </w:tblPr>
      <w:tblGrid>
        <w:gridCol w:w="594"/>
        <w:gridCol w:w="917"/>
        <w:gridCol w:w="1891"/>
        <w:gridCol w:w="3330"/>
        <w:gridCol w:w="1794"/>
      </w:tblGrid>
      <w:tr>
        <w:tblPrEx>
          <w:tblCellMar>
            <w:top w:w="0" w:type="dxa"/>
            <w:left w:w="108" w:type="dxa"/>
            <w:bottom w:w="0" w:type="dxa"/>
            <w:right w:w="108" w:type="dxa"/>
          </w:tblCellMar>
        </w:tblPrEx>
        <w:trPr>
          <w:trHeight w:val="310" w:hRule="atLeast"/>
          <w:jc w:val="center"/>
        </w:trPr>
        <w:tc>
          <w:tcPr>
            <w:tcW w:w="348" w:type="pct"/>
            <w:vMerge w:val="restart"/>
            <w:tcBorders>
              <w:top w:val="single" w:color="000000" w:sz="4" w:space="0"/>
              <w:left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规</w:t>
            </w:r>
          </w:p>
          <w:p>
            <w:pPr>
              <w:widowControl/>
              <w:ind w:firstLine="0" w:firstLineChars="0"/>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划</w:t>
            </w:r>
          </w:p>
          <w:p>
            <w:pPr>
              <w:widowControl/>
              <w:ind w:firstLine="0" w:firstLineChars="0"/>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指</w:t>
            </w:r>
          </w:p>
          <w:p>
            <w:pPr>
              <w:widowControl/>
              <w:ind w:firstLine="0" w:firstLineChars="0"/>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标</w:t>
            </w:r>
          </w:p>
          <w:p>
            <w:pPr>
              <w:widowControl/>
              <w:ind w:firstLine="0" w:firstLineChars="0"/>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参</w:t>
            </w:r>
          </w:p>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数</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宋体" w:hAnsi="宋体" w:eastAsia="宋体" w:cs="宋体"/>
                <w:sz w:val="24"/>
                <w:szCs w:val="24"/>
              </w:rPr>
            </w:pPr>
            <w:r>
              <w:rPr>
                <w:rFonts w:hint="eastAsia" w:ascii="宋体" w:hAnsi="宋体" w:eastAsia="宋体" w:cs="宋体"/>
                <w:kern w:val="0"/>
                <w:sz w:val="24"/>
                <w:szCs w:val="24"/>
              </w:rPr>
              <w:t>一级指标</w:t>
            </w:r>
          </w:p>
        </w:tc>
        <w:tc>
          <w:tcPr>
            <w:tcW w:w="1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二级指标</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三级指标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目标值</w:t>
            </w:r>
          </w:p>
        </w:tc>
      </w:tr>
      <w:tr>
        <w:tblPrEx>
          <w:tblCellMar>
            <w:top w:w="0" w:type="dxa"/>
            <w:left w:w="108" w:type="dxa"/>
            <w:bottom w:w="0" w:type="dxa"/>
            <w:right w:w="108" w:type="dxa"/>
          </w:tblCellMar>
        </w:tblPrEx>
        <w:trPr>
          <w:trHeight w:val="31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宋体" w:hAnsi="宋体" w:eastAsia="宋体" w:cs="宋体"/>
                <w:sz w:val="24"/>
                <w:szCs w:val="24"/>
              </w:rPr>
            </w:pPr>
            <w:r>
              <w:rPr>
                <w:rFonts w:hint="eastAsia" w:ascii="宋体" w:hAnsi="宋体" w:eastAsia="宋体" w:cs="宋体"/>
                <w:kern w:val="0"/>
                <w:sz w:val="24"/>
                <w:szCs w:val="24"/>
              </w:rPr>
              <w:t>通用指标</w:t>
            </w:r>
          </w:p>
        </w:tc>
        <w:tc>
          <w:tcPr>
            <w:tcW w:w="1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产出数量</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软件开发完成</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产出质量</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一次性验收合格率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系统稳定性</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99.90%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故障修复时间</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&lt;180分钟</w:t>
            </w:r>
          </w:p>
        </w:tc>
      </w:tr>
      <w:tr>
        <w:tblPrEx>
          <w:tblCellMar>
            <w:top w:w="0" w:type="dxa"/>
            <w:left w:w="108" w:type="dxa"/>
            <w:bottom w:w="0" w:type="dxa"/>
            <w:right w:w="108" w:type="dxa"/>
          </w:tblCellMar>
        </w:tblPrEx>
        <w:trPr>
          <w:trHeight w:val="9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软件测试</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通过</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密码测评</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通过</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安全测评</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通过</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网络安全等级</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三级</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安全事件发生次数</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0次</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产出时效</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项目实施进度</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12个月</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社会效益</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系统用户量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≥1400人</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共性平台</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跨部门数据共享程度</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60%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核心数据缺失率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5%</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部门使用率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90%</w:t>
            </w:r>
          </w:p>
        </w:tc>
      </w:tr>
      <w:tr>
        <w:tblPrEx>
          <w:tblCellMar>
            <w:top w:w="0" w:type="dxa"/>
            <w:left w:w="108" w:type="dxa"/>
            <w:bottom w:w="0" w:type="dxa"/>
            <w:right w:w="108" w:type="dxa"/>
          </w:tblCellMar>
        </w:tblPrEx>
        <w:trPr>
          <w:trHeight w:val="315"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sz w:val="24"/>
                <w:szCs w:val="24"/>
              </w:rPr>
              <w:t>统筹对接系统数量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14个</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基础数据共性系统水平</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数据准确率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基础数据采集覆盖率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90%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基础数据承载量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5000万条</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基础数据服务投诉率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数字身份发放量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40万个</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区块链技术利用水平</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数据上链条目数</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6000万条</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支撑业务数量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14</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满意度</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用户满意度</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≥80%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restart"/>
            <w:tcBorders>
              <w:top w:val="single" w:color="000000" w:sz="4" w:space="0"/>
              <w:left w:val="single" w:color="000000" w:sz="4" w:space="0"/>
              <w:right w:val="single" w:color="000000" w:sz="4" w:space="0"/>
            </w:tcBorders>
            <w:shd w:val="clear" w:color="auto" w:fill="auto"/>
            <w:vAlign w:val="center"/>
          </w:tcPr>
          <w:p>
            <w:pPr>
              <w:widowControl/>
              <w:ind w:firstLine="0" w:firstLineChars="0"/>
              <w:jc w:val="left"/>
              <w:textAlignment w:val="center"/>
              <w:rPr>
                <w:rFonts w:hint="eastAsia" w:ascii="宋体" w:hAnsi="宋体" w:eastAsia="宋体" w:cs="宋体"/>
                <w:sz w:val="24"/>
                <w:szCs w:val="24"/>
              </w:rPr>
            </w:pPr>
            <w:r>
              <w:rPr>
                <w:rFonts w:hint="eastAsia" w:ascii="宋体" w:hAnsi="宋体" w:eastAsia="宋体" w:cs="宋体"/>
                <w:kern w:val="0"/>
                <w:sz w:val="24"/>
                <w:szCs w:val="24"/>
              </w:rPr>
              <w:t>业务指标</w:t>
            </w:r>
          </w:p>
        </w:tc>
        <w:tc>
          <w:tcPr>
            <w:tcW w:w="11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产出数量</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基础链建设完成率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共性软件平台建设完成率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应用场景实现率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产出质量</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可扩展性</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系统构件化设计，做到灵活扩展</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系统响应时间</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&lt;5秒</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交易高峰期出块时间</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≤2分钟</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区块链TPS</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Style w:val="140"/>
                <w:rFonts w:hint="eastAsia" w:ascii="宋体" w:hAnsi="宋体" w:eastAsia="宋体" w:cs="宋体"/>
                <w:color w:val="auto"/>
                <w:sz w:val="24"/>
                <w:szCs w:val="24"/>
              </w:rPr>
              <w:t>交互类业务平均响应</w:t>
            </w:r>
            <w:r>
              <w:rPr>
                <w:rFonts w:hint="eastAsia" w:ascii="宋体" w:hAnsi="宋体" w:eastAsia="宋体" w:cs="宋体"/>
                <w:kern w:val="0"/>
                <w:sz w:val="24"/>
                <w:szCs w:val="24"/>
              </w:rPr>
              <w:t>时间</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&lt;3秒</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支持并发用户数</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≥50人</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支持同时在线用户数</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≥200人</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restart"/>
            <w:tcBorders>
              <w:top w:val="single" w:color="000000" w:sz="4" w:space="0"/>
              <w:left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社会效益</w:t>
            </w: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支撑示范应用数量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≥14个</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农产品上链率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400万元以下应急物资上链率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≥50%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碳普惠服务场景覆盖率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≥50%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专项资金查重准确率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≥90%</w:t>
            </w:r>
          </w:p>
        </w:tc>
      </w:tr>
      <w:tr>
        <w:tblPrEx>
          <w:tblCellMar>
            <w:top w:w="0" w:type="dxa"/>
            <w:left w:w="108" w:type="dxa"/>
            <w:bottom w:w="0" w:type="dxa"/>
            <w:right w:w="108" w:type="dxa"/>
          </w:tblCellMar>
        </w:tblPrEx>
        <w:trPr>
          <w:trHeight w:val="276"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法治领域数据上链率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企业固废、危化品、执法信息数据上链率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业委会治理业务线上流程占比</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热线业务数据上链率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疫苗各环节流程线上占比</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≥85%</w:t>
            </w:r>
          </w:p>
        </w:tc>
      </w:tr>
      <w:tr>
        <w:tblPrEx>
          <w:tblCellMar>
            <w:top w:w="0" w:type="dxa"/>
            <w:left w:w="108" w:type="dxa"/>
            <w:bottom w:w="0" w:type="dxa"/>
            <w:right w:w="108" w:type="dxa"/>
          </w:tblCellMar>
        </w:tblPrEx>
        <w:trPr>
          <w:trHeight w:val="30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融资租赁合同上链率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≥85%</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工伤就医线上流程占比</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≥80%</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可追溯特殊食品数量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≥49种</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网约车监管数据上链率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100%</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上链人才信息数量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sz w:val="24"/>
                <w:szCs w:val="24"/>
              </w:rPr>
            </w:pPr>
            <w:r>
              <w:rPr>
                <w:rFonts w:hint="eastAsia" w:ascii="宋体" w:hAnsi="宋体" w:eastAsia="宋体" w:cs="宋体"/>
                <w:kern w:val="0"/>
                <w:sz w:val="24"/>
                <w:szCs w:val="24"/>
              </w:rPr>
              <w:t>≥50万人</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kern w:val="0"/>
                <w:sz w:val="24"/>
                <w:szCs w:val="24"/>
              </w:rPr>
            </w:pPr>
            <w:r>
              <w:rPr>
                <w:rFonts w:hint="eastAsia" w:ascii="宋体" w:hAnsi="宋体" w:eastAsia="宋体" w:cs="宋体"/>
                <w:kern w:val="0"/>
                <w:sz w:val="24"/>
                <w:szCs w:val="24"/>
              </w:rPr>
              <w:t>航运贸易链上链企业数量</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kern w:val="0"/>
                <w:sz w:val="24"/>
                <w:szCs w:val="24"/>
              </w:rPr>
            </w:pPr>
            <w:r>
              <w:rPr>
                <w:rFonts w:hint="eastAsia" w:ascii="宋体" w:hAnsi="宋体" w:eastAsia="宋体" w:cs="宋体"/>
                <w:kern w:val="0"/>
                <w:sz w:val="24"/>
                <w:szCs w:val="24"/>
              </w:rPr>
              <w:t>≥8家</w:t>
            </w:r>
          </w:p>
        </w:tc>
      </w:tr>
      <w:tr>
        <w:tblPrEx>
          <w:tblCellMar>
            <w:top w:w="0" w:type="dxa"/>
            <w:left w:w="108" w:type="dxa"/>
            <w:bottom w:w="0" w:type="dxa"/>
            <w:right w:w="108" w:type="dxa"/>
          </w:tblCellMar>
        </w:tblPrEx>
        <w:trPr>
          <w:trHeight w:val="280" w:hRule="atLeast"/>
          <w:jc w:val="center"/>
        </w:trPr>
        <w:tc>
          <w:tcPr>
            <w:tcW w:w="348"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538"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108" w:type="pct"/>
            <w:vMerge w:val="continue"/>
            <w:tcBorders>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sz w:val="24"/>
                <w:szCs w:val="24"/>
              </w:rPr>
            </w:pPr>
          </w:p>
        </w:tc>
        <w:tc>
          <w:tcPr>
            <w:tcW w:w="19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kern w:val="0"/>
                <w:sz w:val="24"/>
                <w:szCs w:val="24"/>
              </w:rPr>
            </w:pPr>
            <w:r>
              <w:rPr>
                <w:rFonts w:hint="eastAsia" w:ascii="宋体" w:hAnsi="宋体" w:eastAsia="宋体" w:cs="宋体"/>
                <w:kern w:val="0"/>
                <w:sz w:val="24"/>
                <w:szCs w:val="24"/>
              </w:rPr>
              <w:t>航运贸易信息数据上链率</w:t>
            </w:r>
          </w:p>
        </w:tc>
        <w:tc>
          <w:tcPr>
            <w:tcW w:w="10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bottom"/>
              <w:rPr>
                <w:rFonts w:hint="eastAsia" w:ascii="宋体" w:hAnsi="宋体" w:eastAsia="宋体" w:cs="宋体"/>
                <w:kern w:val="0"/>
                <w:sz w:val="24"/>
                <w:szCs w:val="24"/>
              </w:rPr>
            </w:pPr>
            <w:r>
              <w:rPr>
                <w:rFonts w:hint="eastAsia" w:ascii="宋体" w:hAnsi="宋体" w:eastAsia="宋体" w:cs="宋体"/>
                <w:kern w:val="0"/>
                <w:sz w:val="24"/>
                <w:szCs w:val="24"/>
              </w:rPr>
              <w:t>≥85%</w:t>
            </w:r>
          </w:p>
        </w:tc>
      </w:tr>
    </w:tbl>
    <w:p>
      <w:pPr>
        <w:pStyle w:val="2"/>
        <w:bidi w:val="0"/>
        <w:ind w:left="425" w:leftChars="0" w:hanging="425" w:firstLineChars="0"/>
        <w:rPr>
          <w:rFonts w:hint="eastAsia"/>
        </w:rPr>
      </w:pPr>
      <w:bookmarkStart w:id="37" w:name="_Toc47537166"/>
      <w:bookmarkEnd w:id="37"/>
      <w:bookmarkStart w:id="38" w:name="_Toc47536304"/>
      <w:bookmarkEnd w:id="38"/>
      <w:bookmarkStart w:id="39" w:name="_Toc129820746"/>
      <w:bookmarkEnd w:id="39"/>
      <w:bookmarkStart w:id="40" w:name="_Toc47536676"/>
      <w:bookmarkEnd w:id="40"/>
      <w:bookmarkStart w:id="41" w:name="_Toc47539102"/>
      <w:bookmarkEnd w:id="41"/>
      <w:bookmarkStart w:id="42" w:name="_Toc47532923"/>
      <w:bookmarkEnd w:id="42"/>
      <w:bookmarkStart w:id="43" w:name="_Toc47533288"/>
      <w:bookmarkEnd w:id="43"/>
      <w:r>
        <w:rPr>
          <w:rFonts w:hint="eastAsia"/>
        </w:rPr>
        <w:t>项目建设内容</w:t>
      </w:r>
    </w:p>
    <w:p>
      <w:pPr>
        <w:widowControl/>
        <w:rPr>
          <w:rFonts w:hint="eastAsia" w:cs="宋体"/>
          <w:color w:val="000000"/>
          <w:kern w:val="0"/>
        </w:rPr>
      </w:pPr>
      <w:r>
        <w:rPr>
          <w:rFonts w:hint="eastAsia" w:cs="宋体"/>
          <w:color w:val="000000"/>
          <w:kern w:val="0"/>
        </w:rPr>
        <w:t>本项目建设内容包括应用系统开发，一是应用层建设，新增15个上链应用场景。二是服务层建设，完善6条服务链的基础服务功能， 为上层应用提供完整的区块链共性服务能力支撑。三是能力层 建设，进一步优化通用核心能力，新增“跨链服务”及“监管服务”,升级改造“分布式数字身份”及“数链稽核服务”。</w:t>
      </w:r>
    </w:p>
    <w:p>
      <w:pPr>
        <w:pStyle w:val="3"/>
        <w:bidi w:val="0"/>
        <w:ind w:left="1135" w:leftChars="0" w:hanging="568" w:firstLineChars="0"/>
        <w:rPr>
          <w:rFonts w:hint="eastAsia"/>
        </w:rPr>
      </w:pPr>
      <w:r>
        <w:rPr>
          <w:rFonts w:hint="eastAsia"/>
        </w:rPr>
        <w:t>项目整体架构</w:t>
      </w:r>
    </w:p>
    <w:p>
      <w:pPr>
        <w:widowControl/>
        <w:rPr>
          <w:rFonts w:hint="eastAsia" w:cs="宋体"/>
          <w:color w:val="000000"/>
          <w:kern w:val="0"/>
        </w:rPr>
      </w:pPr>
      <w:r>
        <w:rPr>
          <w:rFonts w:hint="eastAsia" w:cs="宋体"/>
          <w:color w:val="000000"/>
          <w:kern w:val="0"/>
        </w:rPr>
        <w:t>本项目基于统管共用的市级政务区块链硬件基础设施，构建共性软件服务、基础服务，以及应用等内容，提高资源利用率，实现集约建设与互联互通。</w:t>
      </w:r>
    </w:p>
    <w:p>
      <w:pPr>
        <w:widowControl/>
        <w:rPr>
          <w:rFonts w:hint="eastAsia" w:cs="宋体"/>
          <w:color w:val="000000"/>
          <w:kern w:val="0"/>
        </w:rPr>
      </w:pPr>
      <w:r>
        <w:rPr>
          <w:rFonts w:hint="eastAsia" w:cs="宋体"/>
          <w:color w:val="000000"/>
          <w:kern w:val="0"/>
        </w:rPr>
        <w:t>整体架构包括应用层、基础服务层、共性软件平台层：</w:t>
      </w:r>
    </w:p>
    <w:p>
      <w:pPr>
        <w:widowControl/>
        <w:rPr>
          <w:rFonts w:hint="eastAsia" w:cs="宋体"/>
          <w:color w:val="000000"/>
          <w:kern w:val="0"/>
        </w:rPr>
      </w:pPr>
      <w:r>
        <w:rPr>
          <w:rFonts w:cs="宋体"/>
          <w:color w:val="000000"/>
          <w:kern w:val="0"/>
        </w:rPr>
        <w:t>1</w:t>
      </w:r>
      <w:r>
        <w:rPr>
          <w:rFonts w:hint="eastAsia" w:cs="宋体"/>
          <w:color w:val="000000"/>
          <w:kern w:val="0"/>
        </w:rPr>
        <w:t>、应用层：将以一期项目应用场景深化应用，并围绕具备一定基础、社会影响力大、示范效果好的场景，打造一批政务区块链标杆应用，为后续上海市政务区块链生态建设奠定基础</w:t>
      </w:r>
      <w:r>
        <w:rPr>
          <w:rFonts w:cs="宋体"/>
          <w:color w:val="000000"/>
          <w:kern w:val="0"/>
        </w:rPr>
        <w:t>。</w:t>
      </w:r>
    </w:p>
    <w:p>
      <w:pPr>
        <w:widowControl/>
        <w:rPr>
          <w:rFonts w:hint="eastAsia" w:cs="宋体"/>
          <w:color w:val="000000"/>
          <w:kern w:val="0"/>
        </w:rPr>
      </w:pPr>
      <w:r>
        <w:rPr>
          <w:rFonts w:cs="宋体"/>
          <w:color w:val="000000"/>
          <w:kern w:val="0"/>
        </w:rPr>
        <w:t>2</w:t>
      </w:r>
      <w:r>
        <w:rPr>
          <w:rFonts w:hint="eastAsia" w:cs="宋体"/>
          <w:color w:val="000000"/>
          <w:kern w:val="0"/>
        </w:rPr>
        <w:t>、基础服务层：依托于硬件基础设施和政务区块链管理服务平台，开发建设、优化目录链、身份链、材料链、签署链、存证链和监管链六条基础链，作为共性基础服务提供给各类政务区块链场景化应用。</w:t>
      </w:r>
    </w:p>
    <w:p>
      <w:pPr>
        <w:widowControl/>
        <w:rPr>
          <w:rFonts w:hint="eastAsia" w:cs="宋体"/>
          <w:color w:val="000000"/>
          <w:kern w:val="0"/>
        </w:rPr>
      </w:pPr>
      <w:r>
        <w:rPr>
          <w:rFonts w:cs="宋体"/>
          <w:color w:val="000000"/>
          <w:kern w:val="0"/>
        </w:rPr>
        <w:t>3</w:t>
      </w:r>
      <w:r>
        <w:rPr>
          <w:rFonts w:hint="eastAsia" w:cs="宋体"/>
          <w:color w:val="000000"/>
          <w:kern w:val="0"/>
        </w:rPr>
        <w:t>、共性软件平台层：包括跨链服务、监管服务、分布式数字身份、链数稽核，有效支撑基础链和政务区块链场景应用的建设和运行。</w:t>
      </w:r>
    </w:p>
    <w:p>
      <w:pPr>
        <w:pStyle w:val="3"/>
        <w:bidi w:val="0"/>
        <w:ind w:left="1135" w:leftChars="0" w:hanging="568" w:firstLineChars="0"/>
        <w:rPr>
          <w:rFonts w:hint="eastAsia"/>
        </w:rPr>
      </w:pPr>
      <w:r>
        <w:rPr>
          <w:rFonts w:hint="eastAsia"/>
        </w:rPr>
        <w:t>技术路线</w:t>
      </w:r>
    </w:p>
    <w:p>
      <w:pPr>
        <w:widowControl/>
        <w:jc w:val="left"/>
        <w:rPr>
          <w:rFonts w:hint="eastAsia" w:cs="宋体"/>
          <w:color w:val="000000"/>
          <w:kern w:val="0"/>
        </w:rPr>
      </w:pPr>
      <w:r>
        <w:rPr>
          <w:rFonts w:hint="eastAsia"/>
          <w:bCs/>
        </w:rPr>
        <w:t>本项目软件系统设计需采用微服务基础架构，支持前后台分离，便于迭代和升级维护。</w:t>
      </w:r>
      <w:r>
        <w:rPr>
          <w:rFonts w:hint="eastAsia" w:cs="宋体"/>
          <w:color w:val="000000"/>
          <w:kern w:val="0"/>
        </w:rPr>
        <w:t>区块链软件，在对共识机制、节点通信、账本数据存储和智能合约等模块的技术路线选择需要遵循“自主可控、安全可信、性能领先、功能完备”的原则。</w:t>
      </w:r>
    </w:p>
    <w:p>
      <w:pPr>
        <w:pStyle w:val="16"/>
        <w:numPr>
          <w:ilvl w:val="0"/>
          <w:numId w:val="4"/>
        </w:numPr>
        <w:spacing w:line="360" w:lineRule="auto"/>
        <w:outlineLvl w:val="2"/>
        <w:rPr>
          <w:sz w:val="24"/>
        </w:rPr>
      </w:pPr>
      <w:r>
        <w:rPr>
          <w:rFonts w:hint="eastAsia"/>
          <w:sz w:val="24"/>
        </w:rPr>
        <w:t>底层技术</w:t>
      </w:r>
    </w:p>
    <w:p>
      <w:pPr>
        <w:pStyle w:val="16"/>
        <w:spacing w:line="360" w:lineRule="auto"/>
        <w:ind w:left="480" w:leftChars="200" w:firstLine="480" w:firstLineChars="200"/>
        <w:rPr>
          <w:sz w:val="24"/>
        </w:rPr>
      </w:pPr>
      <w:r>
        <w:rPr>
          <w:rFonts w:hint="eastAsia"/>
          <w:sz w:val="24"/>
        </w:rPr>
        <w:t>区块链底层技术需要包含但不限于：</w:t>
      </w:r>
    </w:p>
    <w:p>
      <w:pPr>
        <w:pStyle w:val="16"/>
        <w:numPr>
          <w:ilvl w:val="0"/>
          <w:numId w:val="5"/>
        </w:numPr>
        <w:spacing w:line="360" w:lineRule="auto"/>
        <w:ind w:left="480" w:leftChars="200"/>
        <w:rPr>
          <w:sz w:val="24"/>
        </w:rPr>
      </w:pPr>
      <w:r>
        <w:rPr>
          <w:rFonts w:hint="eastAsia"/>
          <w:sz w:val="24"/>
        </w:rPr>
        <w:t>共识机制：共识机制是指在分布式场景中，多个节点为了达成相同的数据状态而运行的一种分布式算法。每个共识节点都会存储一份完整且相同的账本数据，通过共识机制保障数据的可用性和一致性，当某一个节点出现无法运行的情况时，可从其他节点进行数据恢复，保证数据安全和完整性。在分布式场景中，可能出现网络丢包、时钟漂移、节点宕机、节点作恶等故障情况，共识算法需要能够容忍这些错误，保证多个节点取得相同的数据状态。常用的共识机制包括工作量证明（PoW）、权益证明（PoS）、拜占庭容错（BFT）等。</w:t>
      </w:r>
    </w:p>
    <w:p>
      <w:pPr>
        <w:pStyle w:val="16"/>
        <w:numPr>
          <w:ilvl w:val="0"/>
          <w:numId w:val="5"/>
        </w:numPr>
        <w:spacing w:line="360" w:lineRule="auto"/>
        <w:ind w:left="480" w:leftChars="200"/>
        <w:rPr>
          <w:sz w:val="24"/>
        </w:rPr>
      </w:pPr>
      <w:r>
        <w:rPr>
          <w:rFonts w:hint="eastAsia"/>
          <w:sz w:val="24"/>
        </w:rPr>
        <w:t>分布式共享账本：区块链是一种分布式共享账本，每个节点都可以查看和更新账本上的数据，保证区块链数据的安全性和透明性。</w:t>
      </w:r>
    </w:p>
    <w:p>
      <w:pPr>
        <w:pStyle w:val="16"/>
        <w:numPr>
          <w:ilvl w:val="0"/>
          <w:numId w:val="5"/>
        </w:numPr>
        <w:spacing w:line="360" w:lineRule="auto"/>
        <w:ind w:left="480" w:leftChars="200"/>
        <w:rPr>
          <w:sz w:val="24"/>
        </w:rPr>
      </w:pPr>
      <w:r>
        <w:rPr>
          <w:rFonts w:hint="eastAsia"/>
          <w:sz w:val="24"/>
        </w:rPr>
        <w:t>P2P网络：实现区块链不同节点之间消息的广播、接收的通信能力。本项目中需考虑同时存在多条链的情况的数据隔离需要，保证广播数据只会在链内的节点传播的确定性。在网络交互中支持国密加密算法并支持国密TLS证书。</w:t>
      </w:r>
    </w:p>
    <w:p>
      <w:pPr>
        <w:pStyle w:val="16"/>
        <w:numPr>
          <w:ilvl w:val="0"/>
          <w:numId w:val="5"/>
        </w:numPr>
        <w:spacing w:line="360" w:lineRule="auto"/>
        <w:ind w:left="480" w:leftChars="200"/>
        <w:rPr>
          <w:sz w:val="24"/>
        </w:rPr>
      </w:pPr>
      <w:r>
        <w:rPr>
          <w:rFonts w:hint="eastAsia"/>
          <w:sz w:val="24"/>
        </w:rPr>
        <w:t>智能合约：智能合约是一种运行在区块链上的自动化程序，它们可以在没有第三方干预的情况下，执行预先设定好的逻辑和规则。智能合约的执行结果是不可逆的，且不可篡改，保证了合约执行的公正性和可靠性。本项目需要支持智能合约创建、升级、冻结等能力。</w:t>
      </w:r>
    </w:p>
    <w:p>
      <w:pPr>
        <w:pStyle w:val="16"/>
        <w:numPr>
          <w:ilvl w:val="0"/>
          <w:numId w:val="5"/>
        </w:numPr>
        <w:spacing w:line="360" w:lineRule="auto"/>
        <w:ind w:left="480" w:leftChars="200"/>
        <w:rPr>
          <w:sz w:val="24"/>
        </w:rPr>
      </w:pPr>
      <w:r>
        <w:rPr>
          <w:rFonts w:hint="eastAsia"/>
          <w:sz w:val="24"/>
        </w:rPr>
        <w:t>Merkle树：Merkle树是一种哈希树结构，它将数据分块并用哈希算法计算哈希值，再将这些哈希值逐级汇总成树状结构。Merkle树可以提高区块链的效率，因为只需要验证一个根哈希值就可以验证整个区块的所有交易。</w:t>
      </w:r>
    </w:p>
    <w:p>
      <w:pPr>
        <w:pStyle w:val="16"/>
        <w:numPr>
          <w:ilvl w:val="0"/>
          <w:numId w:val="5"/>
        </w:numPr>
        <w:spacing w:line="360" w:lineRule="auto"/>
        <w:ind w:left="480" w:leftChars="200"/>
        <w:rPr>
          <w:sz w:val="24"/>
        </w:rPr>
      </w:pPr>
      <w:r>
        <w:rPr>
          <w:rFonts w:hint="eastAsia"/>
          <w:sz w:val="24"/>
        </w:rPr>
        <w:t>去中心化身份验证：区块链可以支持去中心化身份验证，这使得用户可以在不泄露个人信息的情况下进行交易和使用应用程序。去中心化身份验证可以防止欺诈和身份盗窃，保护用户的个人信息安全。</w:t>
      </w:r>
    </w:p>
    <w:p>
      <w:pPr>
        <w:pStyle w:val="16"/>
        <w:numPr>
          <w:ilvl w:val="0"/>
          <w:numId w:val="5"/>
        </w:numPr>
        <w:spacing w:line="360" w:lineRule="auto"/>
        <w:ind w:left="480" w:leftChars="200"/>
        <w:rPr>
          <w:sz w:val="24"/>
        </w:rPr>
      </w:pPr>
      <w:r>
        <w:rPr>
          <w:rFonts w:hint="eastAsia"/>
          <w:sz w:val="24"/>
        </w:rPr>
        <w:t>弹性文件存储：链上节点账本数据支持使用弹性存储系统进行存储，具备安全、弹性扩充、海量存储和自动备份的能力，实现存储的高可用。提供一个完全托管的共享文件存储环境，具备可扩展的性能，为海量数据、高带宽型应用提供有力支持。</w:t>
      </w:r>
    </w:p>
    <w:p>
      <w:pPr>
        <w:pStyle w:val="16"/>
        <w:numPr>
          <w:ilvl w:val="0"/>
          <w:numId w:val="5"/>
        </w:numPr>
        <w:spacing w:line="360" w:lineRule="auto"/>
        <w:ind w:left="480" w:leftChars="200"/>
        <w:rPr>
          <w:sz w:val="24"/>
        </w:rPr>
      </w:pPr>
      <w:r>
        <w:rPr>
          <w:rFonts w:hint="eastAsia"/>
          <w:sz w:val="24"/>
        </w:rPr>
        <w:t>历史账本数据冷存储：引入历史账本数据冷存储机制，支持依据链上节点用户的不同需求，将账本存储数据切割，把历史的交易数据定期进行归档，并转存到价格更低的冷存储中，既可以提升运行效率，也可以减少资源开销。</w:t>
      </w:r>
    </w:p>
    <w:p>
      <w:pPr>
        <w:pStyle w:val="16"/>
        <w:numPr>
          <w:ilvl w:val="0"/>
          <w:numId w:val="5"/>
        </w:numPr>
        <w:spacing w:line="360" w:lineRule="auto"/>
        <w:ind w:left="480" w:leftChars="200"/>
        <w:rPr>
          <w:bCs/>
        </w:rPr>
      </w:pPr>
      <w:r>
        <w:rPr>
          <w:rFonts w:hint="eastAsia"/>
          <w:sz w:val="24"/>
        </w:rPr>
        <w:t>分布式账本驱动：通过实现对应的存储驱动，可以支持各类数据库存储，提供相应的存储驱动部署，适配多种数据存储格式，支持多种数据库存储。</w:t>
      </w:r>
    </w:p>
    <w:p>
      <w:pPr>
        <w:pStyle w:val="16"/>
        <w:numPr>
          <w:ilvl w:val="0"/>
          <w:numId w:val="4"/>
        </w:numPr>
        <w:spacing w:line="360" w:lineRule="auto"/>
        <w:outlineLvl w:val="2"/>
        <w:rPr>
          <w:sz w:val="24"/>
        </w:rPr>
      </w:pPr>
      <w:bookmarkStart w:id="44" w:name="_Toc1168"/>
      <w:bookmarkStart w:id="45" w:name="_Toc150083570"/>
      <w:bookmarkStart w:id="46" w:name="_Toc11442"/>
      <w:bookmarkStart w:id="47" w:name="_Toc29101"/>
      <w:bookmarkStart w:id="48" w:name="_Toc19555"/>
      <w:bookmarkStart w:id="49" w:name="_Toc25406"/>
      <w:bookmarkStart w:id="50" w:name="_Toc16151"/>
      <w:bookmarkStart w:id="51" w:name="_Toc12867"/>
      <w:bookmarkStart w:id="52" w:name="_Toc30225"/>
      <w:bookmarkStart w:id="53" w:name="_Toc29510"/>
      <w:bookmarkStart w:id="54" w:name="_Toc21291"/>
      <w:bookmarkStart w:id="55" w:name="_Toc24235"/>
      <w:bookmarkStart w:id="56" w:name="_Toc9746"/>
      <w:bookmarkStart w:id="57" w:name="_Toc12823"/>
      <w:bookmarkStart w:id="58" w:name="_Toc4815"/>
      <w:bookmarkStart w:id="59" w:name="_Toc5340"/>
      <w:bookmarkStart w:id="60" w:name="_Toc28804"/>
      <w:bookmarkStart w:id="61" w:name="_Toc12291"/>
      <w:bookmarkStart w:id="62" w:name="_Toc2169"/>
      <w:bookmarkStart w:id="63" w:name="_Toc13019"/>
      <w:bookmarkStart w:id="64" w:name="_Toc25451"/>
      <w:bookmarkStart w:id="65" w:name="_Toc20111"/>
      <w:bookmarkStart w:id="66" w:name="_Toc5693"/>
      <w:bookmarkStart w:id="67" w:name="_Toc21958"/>
      <w:r>
        <w:rPr>
          <w:rFonts w:hint="eastAsia"/>
          <w:sz w:val="24"/>
        </w:rPr>
        <w:t>跨链</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138"/>
        <w:ind w:firstLine="48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区块链跨链技术的技术架构旨在建立一个连接不同区块链网络的中继链和侧链系统，以实现资产和数据的跨链互操作，同时确保安全性和可信度，但通常包括以下核心组件：</w:t>
      </w:r>
    </w:p>
    <w:p>
      <w:pPr>
        <w:pStyle w:val="16"/>
        <w:numPr>
          <w:ilvl w:val="0"/>
          <w:numId w:val="6"/>
        </w:numPr>
        <w:spacing w:line="360" w:lineRule="auto"/>
        <w:ind w:left="480" w:leftChars="200"/>
        <w:rPr>
          <w:sz w:val="24"/>
        </w:rPr>
      </w:pPr>
      <w:r>
        <w:rPr>
          <w:rFonts w:hint="eastAsia"/>
          <w:sz w:val="24"/>
        </w:rPr>
        <w:t>跨链网关：跨链网关是区块链生态系统中的一种关键组件，用于连接不同区块链网络，实现资产和数据的跨链传输和互操作性。</w:t>
      </w:r>
    </w:p>
    <w:p>
      <w:pPr>
        <w:pStyle w:val="16"/>
        <w:numPr>
          <w:ilvl w:val="0"/>
          <w:numId w:val="6"/>
        </w:numPr>
        <w:spacing w:line="360" w:lineRule="auto"/>
        <w:ind w:left="480" w:leftChars="200"/>
        <w:rPr>
          <w:sz w:val="24"/>
        </w:rPr>
      </w:pPr>
      <w:r>
        <w:rPr>
          <w:rFonts w:hint="eastAsia"/>
          <w:sz w:val="24"/>
        </w:rPr>
        <w:t>跨链智能合约：这些智能合约运行在中继链或侧链上，负责管理跨链资产的锁定、解锁和传输。</w:t>
      </w:r>
    </w:p>
    <w:p>
      <w:pPr>
        <w:pStyle w:val="16"/>
        <w:numPr>
          <w:ilvl w:val="0"/>
          <w:numId w:val="6"/>
        </w:numPr>
        <w:spacing w:line="360" w:lineRule="auto"/>
        <w:ind w:left="480" w:leftChars="200"/>
        <w:rPr>
          <w:sz w:val="24"/>
        </w:rPr>
      </w:pPr>
      <w:r>
        <w:rPr>
          <w:rFonts w:hint="eastAsia"/>
          <w:sz w:val="24"/>
        </w:rPr>
        <w:t>跨链通信协议：区块链跨链技术需要定义通信协议和标准，以确保不同区块链网络之间的消息传递是无缝的。</w:t>
      </w:r>
    </w:p>
    <w:p>
      <w:pPr>
        <w:pStyle w:val="16"/>
        <w:numPr>
          <w:ilvl w:val="0"/>
          <w:numId w:val="6"/>
        </w:numPr>
        <w:spacing w:line="360" w:lineRule="auto"/>
        <w:ind w:left="480" w:leftChars="200"/>
        <w:rPr>
          <w:sz w:val="24"/>
        </w:rPr>
      </w:pPr>
      <w:r>
        <w:rPr>
          <w:rFonts w:hint="eastAsia"/>
          <w:sz w:val="24"/>
        </w:rPr>
        <w:t>跨链安全机制：跨链技术需要有效的安全机制来防止恶意行为和攻击。安全机制包括多重签名、分布式密钥管理、多方计算、哈希函数、加密算法等。</w:t>
      </w:r>
    </w:p>
    <w:p>
      <w:pPr>
        <w:pStyle w:val="16"/>
        <w:numPr>
          <w:ilvl w:val="0"/>
          <w:numId w:val="6"/>
        </w:numPr>
        <w:spacing w:line="360" w:lineRule="auto"/>
        <w:ind w:left="480" w:leftChars="200"/>
        <w:rPr>
          <w:sz w:val="24"/>
        </w:rPr>
      </w:pPr>
      <w:r>
        <w:rPr>
          <w:rFonts w:hint="eastAsia"/>
          <w:sz w:val="24"/>
        </w:rPr>
        <w:t>跨链数据验证：为了确保跨链交易的可信性，通常需要跨链数据验证机制，以验证数据的正确性和一致性。</w:t>
      </w:r>
    </w:p>
    <w:p>
      <w:pPr>
        <w:pStyle w:val="16"/>
        <w:numPr>
          <w:ilvl w:val="0"/>
          <w:numId w:val="6"/>
        </w:numPr>
        <w:spacing w:line="360" w:lineRule="auto"/>
        <w:ind w:left="480" w:leftChars="200"/>
        <w:rPr>
          <w:sz w:val="24"/>
        </w:rPr>
      </w:pPr>
      <w:r>
        <w:rPr>
          <w:rFonts w:hint="eastAsia"/>
          <w:sz w:val="24"/>
        </w:rPr>
        <w:t>跨链标准和协议：跨链标准和协议是为了确保不同区块链网络之间的跨链互操作性而定义的一组规范和技术规则，涵盖了资产传输、数据共享、智能合约执行等。</w:t>
      </w:r>
    </w:p>
    <w:p>
      <w:pPr>
        <w:pStyle w:val="16"/>
        <w:numPr>
          <w:ilvl w:val="0"/>
          <w:numId w:val="6"/>
        </w:numPr>
        <w:spacing w:line="360" w:lineRule="auto"/>
        <w:ind w:left="480" w:leftChars="200"/>
        <w:rPr>
          <w:bCs/>
        </w:rPr>
      </w:pPr>
      <w:r>
        <w:rPr>
          <w:rFonts w:hint="eastAsia"/>
          <w:sz w:val="24"/>
        </w:rPr>
        <w:t>跨链管理：是确保不同区块链之间的交互是高效、安全和可持续的，可分为跨链管理和跨链治理。</w:t>
      </w:r>
    </w:p>
    <w:p>
      <w:pPr>
        <w:pStyle w:val="16"/>
        <w:numPr>
          <w:ilvl w:val="0"/>
          <w:numId w:val="4"/>
        </w:numPr>
        <w:spacing w:line="360" w:lineRule="auto"/>
        <w:outlineLvl w:val="2"/>
        <w:rPr>
          <w:sz w:val="24"/>
        </w:rPr>
      </w:pPr>
      <w:r>
        <w:rPr>
          <w:rFonts w:hint="eastAsia"/>
          <w:sz w:val="24"/>
        </w:rPr>
        <w:t>密码应用</w:t>
      </w:r>
    </w:p>
    <w:p>
      <w:pPr>
        <w:widowControl/>
        <w:jc w:val="left"/>
        <w:rPr>
          <w:rFonts w:hint="eastAsia"/>
        </w:rPr>
      </w:pPr>
      <w:r>
        <w:rPr>
          <w:rFonts w:hint="eastAsia"/>
        </w:rPr>
        <w:t>本项目中涉及到数据隐私保护、数据通信链路安全保护等密码学有关的加密、解密、Hash计算、签名、验签等，必须支持</w:t>
      </w:r>
      <w:r>
        <w:t>国密</w:t>
      </w:r>
      <w:r>
        <w:rPr>
          <w:rFonts w:hint="eastAsia"/>
        </w:rPr>
        <w:t>算法</w:t>
      </w:r>
      <w:r>
        <w:t>（签名算法SM2、哈希算法SM3、加密</w:t>
      </w:r>
      <w:r>
        <w:rPr>
          <w:rFonts w:hint="eastAsia"/>
          <w:bCs/>
        </w:rPr>
        <w:t>算法</w:t>
      </w:r>
      <w:r>
        <w:t>SM4等）</w:t>
      </w:r>
      <w:r>
        <w:rPr>
          <w:rFonts w:hint="eastAsia"/>
        </w:rPr>
        <w:t>。</w:t>
      </w:r>
    </w:p>
    <w:p>
      <w:pPr>
        <w:pStyle w:val="16"/>
        <w:numPr>
          <w:ilvl w:val="0"/>
          <w:numId w:val="4"/>
        </w:numPr>
        <w:spacing w:line="360" w:lineRule="auto"/>
        <w:outlineLvl w:val="2"/>
        <w:rPr>
          <w:sz w:val="24"/>
        </w:rPr>
      </w:pPr>
      <w:r>
        <w:rPr>
          <w:rFonts w:hint="eastAsia"/>
          <w:sz w:val="24"/>
        </w:rPr>
        <w:t>开发语言</w:t>
      </w:r>
    </w:p>
    <w:p>
      <w:pPr>
        <w:widowControl/>
        <w:jc w:val="left"/>
        <w:rPr>
          <w:rFonts w:hint="eastAsia"/>
        </w:rPr>
      </w:pPr>
      <w:r>
        <w:rPr>
          <w:rFonts w:hint="eastAsia"/>
        </w:rPr>
        <w:t>包括区块链、智能合约等应用程序开发需采用</w:t>
      </w:r>
      <w:r>
        <w:t>GO</w:t>
      </w:r>
      <w:r>
        <w:rPr>
          <w:rFonts w:hint="eastAsia"/>
        </w:rPr>
        <w:t>、</w:t>
      </w:r>
      <w:r>
        <w:t>Rust</w:t>
      </w:r>
      <w:r>
        <w:rPr>
          <w:rFonts w:hint="eastAsia"/>
        </w:rPr>
        <w:t>、Solidity等行业主流的开发语言。系统与系统之间的接口，例如：</w:t>
      </w:r>
      <w:r>
        <w:t>API</w:t>
      </w:r>
      <w:r>
        <w:rPr>
          <w:rFonts w:hint="eastAsia"/>
        </w:rPr>
        <w:t>、SDK等形式，需要支持Java或其它行业主流的开发语言。</w:t>
      </w:r>
    </w:p>
    <w:p>
      <w:pPr>
        <w:pStyle w:val="3"/>
        <w:bidi w:val="0"/>
        <w:ind w:left="1135" w:leftChars="0" w:hanging="568" w:firstLineChars="0"/>
        <w:rPr>
          <w:rFonts w:hint="eastAsia"/>
        </w:rPr>
      </w:pPr>
      <w:r>
        <w:rPr>
          <w:rFonts w:hint="eastAsia"/>
        </w:rPr>
        <w:t>部署环境</w:t>
      </w:r>
    </w:p>
    <w:p>
      <w:pPr>
        <w:widowControl/>
        <w:jc w:val="left"/>
        <w:rPr>
          <w:rFonts w:hint="eastAsia"/>
        </w:rPr>
      </w:pPr>
      <w:r>
        <w:rPr>
          <w:rFonts w:hint="eastAsia"/>
        </w:rPr>
        <w:t>本项目部署环境由市大数据中心统一规划，基于市电子政务云和统一的底层区块链硬件基础设施提供高可用、高扩展、高安全的部署环境，分为政务外网区域和互联网区域，分别面向政府部门和委办对外服务应用提供访问，两个区域之间通过安全隔离设备实现逻辑隔离。</w:t>
      </w:r>
    </w:p>
    <w:p>
      <w:pPr>
        <w:pStyle w:val="3"/>
        <w:bidi w:val="0"/>
        <w:ind w:left="1135" w:leftChars="0" w:hanging="568" w:firstLineChars="0"/>
        <w:rPr>
          <w:rFonts w:hint="eastAsia"/>
        </w:rPr>
      </w:pPr>
      <w:r>
        <w:rPr>
          <w:rFonts w:hint="eastAsia"/>
        </w:rPr>
        <w:t>功能需求</w:t>
      </w:r>
    </w:p>
    <w:p>
      <w:pPr>
        <w:widowControl/>
        <w:jc w:val="left"/>
        <w:rPr>
          <w:rFonts w:hint="eastAsia"/>
        </w:rPr>
      </w:pPr>
      <w:r>
        <w:rPr>
          <w:rFonts w:hint="eastAsia"/>
        </w:rPr>
        <w:t>本项目对应用层、基础服务层、共性软件平台能力建设和迭代升级。</w:t>
      </w:r>
    </w:p>
    <w:p>
      <w:pPr>
        <w:pStyle w:val="4"/>
        <w:bidi w:val="0"/>
        <w:ind w:left="1134" w:leftChars="0" w:hanging="567" w:firstLineChars="0"/>
      </w:pPr>
      <w:r>
        <w:rPr>
          <w:rFonts w:hint="eastAsia"/>
        </w:rPr>
        <w:t>软件功能清单</w:t>
      </w:r>
    </w:p>
    <w:tbl>
      <w:tblPr>
        <w:tblStyle w:val="35"/>
        <w:tblW w:w="8359" w:type="dxa"/>
        <w:tblInd w:w="113" w:type="dxa"/>
        <w:tblLayout w:type="autofit"/>
        <w:tblCellMar>
          <w:top w:w="0" w:type="dxa"/>
          <w:left w:w="108" w:type="dxa"/>
          <w:bottom w:w="0" w:type="dxa"/>
          <w:right w:w="108" w:type="dxa"/>
        </w:tblCellMar>
      </w:tblPr>
      <w:tblGrid>
        <w:gridCol w:w="704"/>
        <w:gridCol w:w="1620"/>
        <w:gridCol w:w="2760"/>
        <w:gridCol w:w="3275"/>
      </w:tblGrid>
      <w:tr>
        <w:tblPrEx>
          <w:tblCellMar>
            <w:top w:w="0" w:type="dxa"/>
            <w:left w:w="108" w:type="dxa"/>
            <w:bottom w:w="0" w:type="dxa"/>
            <w:right w:w="108" w:type="dxa"/>
          </w:tblCellMar>
        </w:tblPrEx>
        <w:trPr>
          <w:trHeight w:val="270" w:hRule="atLeast"/>
        </w:trPr>
        <w:tc>
          <w:tcPr>
            <w:tcW w:w="704" w:type="dxa"/>
            <w:tcBorders>
              <w:top w:val="single" w:color="000000" w:sz="4" w:space="0"/>
              <w:left w:val="single" w:color="000000" w:sz="4" w:space="0"/>
              <w:bottom w:val="single" w:color="000000" w:sz="4" w:space="0"/>
              <w:right w:val="single" w:color="000000" w:sz="4" w:space="0"/>
            </w:tcBorders>
            <w:shd w:val="clear" w:color="000000" w:fill="F8CBAD"/>
            <w:vAlign w:val="center"/>
          </w:tcPr>
          <w:p>
            <w:pPr>
              <w:widowControl/>
              <w:spacing w:line="240" w:lineRule="auto"/>
              <w:ind w:firstLine="0" w:firstLineChars="0"/>
              <w:jc w:val="center"/>
              <w:rPr>
                <w:rFonts w:cs="宋体"/>
                <w:b/>
                <w:bCs/>
                <w:color w:val="000000"/>
                <w:kern w:val="0"/>
                <w:sz w:val="22"/>
                <w:szCs w:val="22"/>
              </w:rPr>
            </w:pPr>
            <w:r>
              <w:rPr>
                <w:rFonts w:hint="eastAsia" w:cs="宋体"/>
                <w:b/>
                <w:bCs/>
                <w:color w:val="000000"/>
                <w:kern w:val="0"/>
                <w:sz w:val="22"/>
                <w:szCs w:val="22"/>
              </w:rPr>
              <w:t>序号</w:t>
            </w:r>
          </w:p>
        </w:tc>
        <w:tc>
          <w:tcPr>
            <w:tcW w:w="1620" w:type="dxa"/>
            <w:tcBorders>
              <w:top w:val="single" w:color="000000" w:sz="4" w:space="0"/>
              <w:left w:val="nil"/>
              <w:bottom w:val="single" w:color="000000" w:sz="4" w:space="0"/>
              <w:right w:val="single" w:color="000000" w:sz="4" w:space="0"/>
            </w:tcBorders>
            <w:shd w:val="clear" w:color="000000" w:fill="F8CBAD"/>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应用系统</w:t>
            </w:r>
          </w:p>
        </w:tc>
        <w:tc>
          <w:tcPr>
            <w:tcW w:w="2760" w:type="dxa"/>
            <w:tcBorders>
              <w:top w:val="single" w:color="000000" w:sz="4" w:space="0"/>
              <w:left w:val="nil"/>
              <w:bottom w:val="single" w:color="000000" w:sz="4" w:space="0"/>
              <w:right w:val="single" w:color="000000" w:sz="4" w:space="0"/>
            </w:tcBorders>
            <w:shd w:val="clear" w:color="000000" w:fill="F8CBAD"/>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一级模块</w:t>
            </w:r>
          </w:p>
        </w:tc>
        <w:tc>
          <w:tcPr>
            <w:tcW w:w="3275" w:type="dxa"/>
            <w:tcBorders>
              <w:top w:val="single" w:color="000000" w:sz="4" w:space="0"/>
              <w:left w:val="nil"/>
              <w:bottom w:val="single" w:color="000000" w:sz="4" w:space="0"/>
              <w:right w:val="single" w:color="000000" w:sz="4" w:space="0"/>
            </w:tcBorders>
            <w:shd w:val="clear" w:color="000000" w:fill="F8CBAD"/>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模块描述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E7E6E6"/>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　</w:t>
            </w:r>
          </w:p>
        </w:tc>
        <w:tc>
          <w:tcPr>
            <w:tcW w:w="1620" w:type="dxa"/>
            <w:tcBorders>
              <w:top w:val="nil"/>
              <w:left w:val="nil"/>
              <w:bottom w:val="nil"/>
              <w:right w:val="nil"/>
            </w:tcBorders>
            <w:shd w:val="clear" w:color="000000" w:fill="E7E6E6"/>
            <w:noWrap/>
            <w:vAlign w:val="center"/>
          </w:tcPr>
          <w:p>
            <w:pPr>
              <w:widowControl/>
              <w:spacing w:line="240" w:lineRule="auto"/>
              <w:ind w:firstLine="0" w:firstLineChars="0"/>
              <w:jc w:val="left"/>
              <w:rPr>
                <w:rFonts w:hint="eastAsia" w:cs="宋体"/>
                <w:color w:val="000000"/>
                <w:kern w:val="0"/>
                <w:sz w:val="18"/>
                <w:szCs w:val="18"/>
              </w:rPr>
            </w:pPr>
            <w:r>
              <w:rPr>
                <w:rFonts w:hint="eastAsia" w:cs="宋体"/>
                <w:color w:val="000000"/>
                <w:kern w:val="0"/>
                <w:sz w:val="18"/>
                <w:szCs w:val="18"/>
              </w:rPr>
              <w:t>应用层</w:t>
            </w:r>
          </w:p>
        </w:tc>
        <w:tc>
          <w:tcPr>
            <w:tcW w:w="2760" w:type="dxa"/>
            <w:tcBorders>
              <w:top w:val="nil"/>
              <w:left w:val="nil"/>
              <w:bottom w:val="nil"/>
              <w:right w:val="nil"/>
            </w:tcBorders>
            <w:shd w:val="clear" w:color="000000" w:fill="E7E6E6"/>
            <w:noWrap/>
            <w:vAlign w:val="center"/>
          </w:tcPr>
          <w:p>
            <w:pPr>
              <w:widowControl/>
              <w:spacing w:line="240" w:lineRule="auto"/>
              <w:ind w:firstLine="0" w:firstLineChars="0"/>
              <w:jc w:val="left"/>
              <w:rPr>
                <w:rFonts w:hint="eastAsia" w:cs="宋体"/>
                <w:color w:val="000000"/>
                <w:kern w:val="0"/>
                <w:sz w:val="18"/>
                <w:szCs w:val="18"/>
              </w:rPr>
            </w:pPr>
          </w:p>
        </w:tc>
        <w:tc>
          <w:tcPr>
            <w:tcW w:w="3275" w:type="dxa"/>
            <w:tcBorders>
              <w:top w:val="nil"/>
              <w:left w:val="single" w:color="000000" w:sz="4" w:space="0"/>
              <w:bottom w:val="single" w:color="000000" w:sz="4" w:space="0"/>
              <w:right w:val="single" w:color="000000" w:sz="4" w:space="0"/>
            </w:tcBorders>
            <w:shd w:val="clear" w:color="000000" w:fill="E7E6E6"/>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申农链</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系统管理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登录模块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角色权限管理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组织架构管理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API管理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数据存储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数据保护</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数据可信同步模块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数据获取接口</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委内系统数据对接管理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外部系统数据对接管理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报表统计管理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上链情况统计分析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用户行为数据统计分析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上链数据多维度统计分析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溯源管理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溯源信息串联</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溯源页面组件库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溯源模板自配置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用户查询页面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验证查询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验证查询接口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生产信息采集模块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上链企业授权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加工仓储管理模块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基础数据管理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参数设置管理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ERP财务核算管理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ERP供应链管理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农业保险管理模块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保险智能合约管理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上行智能合约对接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下行智能合约对接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核保验标</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农产品监管模块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农产品监管业务改造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绿色认证模块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农产品绿色认证上链业务改造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申农链溯源场景应用模块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地产优质农产品溯源码发码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地产优质农产品溯源查询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地产优质农产品可信溯源查询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地产优质农产品防伪验证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溯源码发码管理与统计分析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门户展示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链码核验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大屏成果展示系统</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上链品牌统计展示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用户端上链情况统计展示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扫码情况统计展示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预警分析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企业认证管理合约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认证证书存证合约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全流程存证共享合约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农业保险支撑监管合约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农产品追溯管理合约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确权共享管理合约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过程审计合约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“平急结合”应急管理链</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核心要素注册—创建区块链数字身份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核心要素注册—查询用户数字身份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物资仓储保障—基本电子台账数据上链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物资仓储保障—仓库基本信息数据上链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物资仓储保障—仓库库存物资信息数据上链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物资仓储保障—出入库物资信息数据上链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应急救援调配—调配订单信息数据上链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应急救援调配—供需匹配信息数据上链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应急救援调配—物流供应商信息数据上链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应急救援调配—受灾区的台账信息数据上链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水务应急物资调配智能合约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基于区块链的物资管理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应急物资登记—入库登记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应急物资登记—应急物资的出库登记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应急物资登记—物资归还登记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应急物资登记—盘点登记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应急物资溯源—物资流向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应急物资溯源—使用记录和跟踪</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应急物资溯源—品质管理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应急物资管理—物资分类管理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应急物资管理—物资属性管理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应急物资管理—物资库存管理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应急物资管理—物资报废处理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应急物资日常检查监督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应急物资需求登记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链上查询物资情况</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内部或跨委办调度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确认结算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应急分布式账本</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物资调度账本</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物资交易账本</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83</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专项资金查重链(二期升级）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“区块链+专项资金项目监管”公共块升级</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黑名单企业上链管理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黑名单企业核验公共接口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日志管理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各委办局应用系统改造</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经信委专项资金系统改造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科委专项资金系统改造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智能合约升级</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权限控制合约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89</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“区块链+法治”创新应用（二期升级）</w:t>
            </w: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多元矛盾化解</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解纷一件事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公证场景</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公证电子存证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公证跨链协同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刑事执行场景</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执法证据数据核验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刑罚变动信息协同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前置工作门户平台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参数设置模块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服务管理模块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订阅事项管理模块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基础服务管理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赋码管理模块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数据同步模块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大屏展示</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大屏展示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101</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危险废物管理链（二期升级）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固废企业电子台账信息上链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企业基本信息上链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许可证信息上链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管理计划备案信息上链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固废电子标签信息上链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出入库信息上链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危化企业生产存储信息上链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危化企业基本信息上链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危化品生产上链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危化品经营利用上链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危化品仓储上链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危化品处置上链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联单填领信息上链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联单运输信息上链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联单签收信息上链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执法处罚信息上链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行政检查、执法数据上链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执法处罚数据上链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企业环境信用信息上链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企业信用修复信息上链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118</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业委会治理链</w:t>
            </w: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决议查询</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决议新建</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决议新建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决议预览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决议启动</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通知委员签署</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决议签署</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决议签署</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决议签署结果查看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通知持章委员确认决议结果</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决议结果确认</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确认决议结果</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下载签署文件盖章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维修资金推送</w:t>
            </w:r>
            <w:r>
              <w:rPr>
                <w:rFonts w:hint="eastAsia" w:cs="宋体"/>
                <w:color w:val="000000"/>
                <w:kern w:val="0"/>
                <w:sz w:val="22"/>
                <w:szCs w:val="22"/>
              </w:rPr>
              <w:br w:type="textWrapping"/>
            </w:r>
            <w:r>
              <w:rPr>
                <w:rFonts w:hint="eastAsia" w:cs="宋体"/>
                <w:color w:val="000000"/>
                <w:kern w:val="0"/>
                <w:sz w:val="22"/>
                <w:szCs w:val="22"/>
              </w:rPr>
              <w:t>电子投票模块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预案生成过程信息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预案选项数据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预案生成投票主题</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主题发布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用户信息核验</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比对验证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业委会签核模</w:t>
            </w:r>
            <w:r>
              <w:rPr>
                <w:rFonts w:hint="eastAsia" w:cs="宋体"/>
                <w:color w:val="000000"/>
                <w:kern w:val="0"/>
                <w:sz w:val="22"/>
                <w:szCs w:val="22"/>
              </w:rPr>
              <w:br w:type="textWrapping"/>
            </w:r>
            <w:r>
              <w:rPr>
                <w:rFonts w:hint="eastAsia" w:cs="宋体"/>
                <w:color w:val="000000"/>
                <w:kern w:val="0"/>
                <w:sz w:val="22"/>
                <w:szCs w:val="22"/>
              </w:rPr>
              <w:t>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签核主题发布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签核信息上链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签核结果上链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签核比对查询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制定主题模块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制定投票主题过程改造上链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主题发布过程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主题编辑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电子投票模块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投票身份校验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表决票生成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新增模块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区块链SDK嵌入系统架构升级改造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区块链SDK调用日志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上链节点与上链数量等信息统计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144</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热线知识库链</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身份认证管理合约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全流程存证共享合约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派单规则追溯核验管理合约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确权共享管理合约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业务口径系统改造</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口径综合查询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口径登记管理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口径维护管理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口径审批管理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口径发布管理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口径报表管理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区块链浏览器</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数据使用监管记录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口径登记存证模块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数据上链SDK接口定制开发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链上存证模块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审批过程信息模块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数据上链SDK接口定制开发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链上存证模块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数据共享模块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共享权限维护</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口径数据资产管理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跨平台数据互通管理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区块链综合展示</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区块链综合展示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164</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申苗链</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申苗区块链基础支撑服务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区块链基础服务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数据上链存证服务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数据链上链下的协同服务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申苗区块链数据接口模块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申苗区块链业务底层支撑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区块链个人健康档案业务支撑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区块链疫苗生产、仓储、物流业务支撑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区块链疫苗接种的业务支撑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区块链疫苗监管、巡查的业务支撑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区块链疫苗溯源的业务支撑</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申苗区块链的应用试点</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个人健康档案、疫苗生产、仓储、物流、接种、巡查信息采集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疫苗接种点、疫苗厂商、监管系统、CDC系统对接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175</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工伤就医链</w:t>
            </w: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工伤异地就医备案上链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工伤异地就医备案上链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工伤认定信息上链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工伤认定信息上链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劳动能力鉴定信息上链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劳动能力鉴定信息上链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工伤辅具机构配置信息上链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工伤辅具机构（企业）系统上链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医保工伤结算系统上链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医保工伤结算系统上链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工伤医疗结算系统上链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工伤医疗结算系统上链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委办局-医保结算系统</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医保结算系统取链上数据结算改造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经办系统-人社结算系统</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人社结算系统取链上数据结算改造</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183</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特殊食品追溯存证应用</w:t>
            </w: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特殊产品追溯区块链成果展示大屏系统</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区块链基础展示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追溯区块链智慧应用</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产品区块链证书管理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产品区块链追溯链条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产品追溯扫码</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区块链数据管理服务（链管平台对接）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业务数据治理服务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区块链数据获取服务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基础数据治理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上链数据治理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产品地域分析信息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产品品类分析信息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产品查询年度排名信息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数据验证服务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文件数据签名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数据验证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196</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网约车监管服务链</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网约车数据上链-订单数据上链服务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订单信息存证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接入数据字段目录管理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订单数据接入解析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订单数据接入存储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网约车数据上链-驾驶员数据上链服务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驾驶员注册基本信息存证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驾驶员资质资料存证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网约车数据上链-网约车车辆数据上链服务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网约车车辆信息存证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网约车平台信息存证</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网约车数据上链-保险数据上链服务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车辆保险信息存证</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网约车数据上链-上链基础服务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外部平台对接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网约车应用服务-交通执法取证场景</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现场执法应用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非现场执法应用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核查统计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网约车应用服务-公共数据赋能场景</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人证车证合规性验真</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路况信息服务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车辆性质状态核验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乘客服务体验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车辆营运情况核验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个税补贴核查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网约车应用服务-行政审批核查场景</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车辆营运证审批事项数据支撑服务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驾驶员背审数据支撑服务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网约车应用服务-网约车监管服务链监控</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平台数据监控统计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网约车订单统计分析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违规驾驶员统计分析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违规网约车统计分析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应用服务调用监控</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节点资源运行监控</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223</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人才证书存证应用</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人才证书存证应用</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数据接入模块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原始数据查询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区块链数据管理服务（链管平台对接）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数据查验服务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区块链数据获取服务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数据验证服务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文件数据签名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数据验证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230</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碳普惠服务链</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用户数据授权合约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按场景授权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授权查验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减排行为数据存证合约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资产数据存证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资产数据查询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资产数据核验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去重核查标记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减排量管理合约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注销</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冻结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减排量转积分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积分转减排量</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碳账户合约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创建碳账户</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查询碳账户</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减排量转积分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积分转减排量</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减排量总账本合约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更新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积分管理合约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兑换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消纳</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转减排量</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积分总账本</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更新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应用系统上链改造-个人数据上链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个人CID对接身份链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个人碳账户开立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碳账户与个人CID绑定上链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应用系统上链改造-碳资产数据确权</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碳减排签发数据上链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碳减排数据划转状态上链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碳减排数据冻结状态上链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碳减排数据注销状态上链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应用系统上链改造-积分权益商城数据上链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减排量和碳积分转换数据上链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个人碳积分兑换数据上链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权益企业碳积分逆转减排量数据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应用系统上链改造-链上监管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链上数据展示模块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链上数据查询模块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链上数据历史记录溯源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区块链浏览器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267</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金融监管链(融资租赁)</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融资租赁公司数据存证上链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业务结构化源文件存证上链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业务结构化关键业务明细数据存证上链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业务非结构化源文件存证上链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业务电子签章及证明数据存证上链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融资租赁公司数据查看</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业务结构化源文件查看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业务结构化明细数据查看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业务非结构化源文件查看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业务电子签章及证明数据查看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金融监管链（融资租赁）智能合约管理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智能合约验证结构化源文件可信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智能合约验证数据可信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智能合约验证非结构化源文件可信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智能合约验证电子签章数据可信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业务敏感信息隐私保护</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业务源文件敏感信息加密上链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业务源文件敏感信息密钥分发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业务源文件敏感信息下链解密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业务源文件敏感信息密钥管理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业务源文件链上读取权限管理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业务存证数据运维管理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存量结构化源文件异步上链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存量明细数据异步上链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存量非结构化源文件异步上链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存量电子签章及证明数据异步上链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合同到期后对相关存证数据批量标记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政务链SDK封装</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应用链智能合约安装</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应用链智能合约更新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监管平台配套功能改造</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业务合同采集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业务明细数据采集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业务合同核验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业务明细数据核验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基于业务合同的统计分析与查看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基于业务明细数据的统计分析与查看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行业重点指标统计分析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行业重点指标统计结果查看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299</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航运贸易链</w:t>
            </w:r>
          </w:p>
        </w:tc>
        <w:tc>
          <w:tcPr>
            <w:tcW w:w="276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主链门户框架</w:t>
            </w: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系统管理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工单处理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链上记录查询</w:t>
            </w: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交易id查询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区块哈希查询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区块高度查询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链地址查询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业务数据核验</w:t>
            </w: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存证数据核验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数据监控大屏</w:t>
            </w: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业务数据统计与展示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数据流通统计与展示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主链数据统计与展示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告警</w:t>
            </w: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平台运行情况监测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异常事件分析告警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数据对接</w:t>
            </w:r>
          </w:p>
        </w:tc>
        <w:tc>
          <w:tcPr>
            <w:tcW w:w="3275" w:type="dxa"/>
            <w:tcBorders>
              <w:top w:val="nil"/>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应用数据对接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313</w:t>
            </w:r>
          </w:p>
        </w:tc>
        <w:tc>
          <w:tcPr>
            <w:tcW w:w="1620" w:type="dxa"/>
            <w:tcBorders>
              <w:top w:val="nil"/>
              <w:left w:val="nil"/>
              <w:bottom w:val="nil"/>
              <w:right w:val="nil"/>
            </w:tcBorders>
            <w:shd w:val="clear" w:color="000000" w:fill="E7E6E6"/>
            <w:noWrap/>
            <w:vAlign w:val="center"/>
          </w:tcPr>
          <w:p>
            <w:pPr>
              <w:widowControl/>
              <w:spacing w:line="240" w:lineRule="auto"/>
              <w:ind w:firstLine="0" w:firstLineChars="0"/>
              <w:jc w:val="center"/>
              <w:rPr>
                <w:rFonts w:hint="eastAsia" w:cs="宋体"/>
                <w:b/>
                <w:bCs/>
                <w:color w:val="000000"/>
                <w:kern w:val="0"/>
                <w:sz w:val="18"/>
                <w:szCs w:val="18"/>
              </w:rPr>
            </w:pPr>
            <w:r>
              <w:rPr>
                <w:rFonts w:hint="eastAsia" w:cs="宋体"/>
                <w:b/>
                <w:bCs/>
                <w:color w:val="000000"/>
                <w:kern w:val="0"/>
                <w:sz w:val="18"/>
                <w:szCs w:val="18"/>
              </w:rPr>
              <w:t>基础服务层</w:t>
            </w:r>
          </w:p>
        </w:tc>
        <w:tc>
          <w:tcPr>
            <w:tcW w:w="2760" w:type="dxa"/>
            <w:tcBorders>
              <w:top w:val="nil"/>
              <w:left w:val="nil"/>
              <w:bottom w:val="nil"/>
              <w:right w:val="nil"/>
            </w:tcBorders>
            <w:shd w:val="clear" w:color="000000" w:fill="E7E6E6"/>
            <w:noWrap/>
            <w:vAlign w:val="center"/>
          </w:tcPr>
          <w:p>
            <w:pPr>
              <w:widowControl/>
              <w:spacing w:line="240" w:lineRule="auto"/>
              <w:ind w:firstLine="0" w:firstLineChars="0"/>
              <w:jc w:val="left"/>
              <w:rPr>
                <w:rFonts w:hint="eastAsia" w:cs="宋体"/>
                <w:b/>
                <w:bCs/>
                <w:color w:val="000000"/>
                <w:kern w:val="0"/>
                <w:sz w:val="18"/>
                <w:szCs w:val="18"/>
              </w:rPr>
            </w:pPr>
            <w:r>
              <w:rPr>
                <w:rFonts w:hint="eastAsia" w:cs="宋体"/>
                <w:b/>
                <w:bCs/>
                <w:color w:val="000000"/>
                <w:kern w:val="0"/>
                <w:sz w:val="18"/>
                <w:szCs w:val="18"/>
              </w:rPr>
              <w:t>　</w:t>
            </w:r>
          </w:p>
        </w:tc>
        <w:tc>
          <w:tcPr>
            <w:tcW w:w="3275" w:type="dxa"/>
            <w:tcBorders>
              <w:top w:val="nil"/>
              <w:left w:val="single" w:color="000000" w:sz="4" w:space="0"/>
              <w:bottom w:val="single" w:color="000000" w:sz="4" w:space="0"/>
              <w:right w:val="single" w:color="000000" w:sz="4" w:space="0"/>
            </w:tcBorders>
            <w:shd w:val="clear" w:color="000000" w:fill="E7E6E6"/>
            <w:vAlign w:val="center"/>
          </w:tcPr>
          <w:p>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　</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314</w:t>
            </w:r>
          </w:p>
        </w:tc>
        <w:tc>
          <w:tcPr>
            <w:tcW w:w="1620" w:type="dxa"/>
            <w:vMerge w:val="restart"/>
            <w:tcBorders>
              <w:top w:val="single" w:color="000000" w:sz="4" w:space="0"/>
              <w:left w:val="single" w:color="000000" w:sz="4" w:space="0"/>
              <w:bottom w:val="nil"/>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存证链</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服务对象接入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分布式数字身份服务对接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开放服务对接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自动化开通流程配置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用户方信息创建及同步配置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存证服务平台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存证门户页面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证据链模版开发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存证查询功能开发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存证出证功能开发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存证网关</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存证服务接口</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授权接口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通用存证接口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证据链存证接口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存证核验接口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报告下载接口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存证数据分流</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原文数据分流存储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原文关联能力</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分布式文件存储能力</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分布式文件存储能力开发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存证服务管理后台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登录权限设置开发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系统配置监控开发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数据统计开发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智能合约开发</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通用存证合约开发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通用存证核验合约开发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证据链存证合约开发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证据链存证核验合约开发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在线通用存证核验服务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在线通用存证核验服务页面开发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外部机构对接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支持公证处对接能力</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支持外部司法机构对接能力</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341</w:t>
            </w:r>
          </w:p>
        </w:tc>
        <w:tc>
          <w:tcPr>
            <w:tcW w:w="1620" w:type="dxa"/>
            <w:vMerge w:val="restart"/>
            <w:tcBorders>
              <w:top w:val="single" w:color="000000" w:sz="4" w:space="0"/>
              <w:left w:val="single" w:color="000000" w:sz="4" w:space="0"/>
              <w:bottom w:val="nil"/>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服务对象接入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身份链对接改造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分布式数字身份服务对接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电子印章对接改造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政务单位签署接入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企业法人签署接入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自然人签署接入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开放服务对接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自动化开通流程配置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用户方信息创建及同步配置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签署平台能力提升</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多方签署</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签署意愿</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签署定位能力</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签署全流程上链改造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签署报告改造适配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SM2签署适配改造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签署追溯管理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智能合约升级</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签署流程状态查询合约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全流程签署上链合约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签署异常状态上链合约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签署追溯合约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审计合约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签署链管理后台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权限配置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存储管理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安全审计管理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签署互验</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签署互验平台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签署互验智能合约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367</w:t>
            </w:r>
          </w:p>
        </w:tc>
        <w:tc>
          <w:tcPr>
            <w:tcW w:w="1620" w:type="dxa"/>
            <w:vMerge w:val="restart"/>
            <w:tcBorders>
              <w:top w:val="single" w:color="000000" w:sz="4" w:space="0"/>
              <w:left w:val="single" w:color="000000" w:sz="4" w:space="0"/>
              <w:bottom w:val="nil"/>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目录链（二期升级）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目录资源信息展示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数据目录版本管理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数据目录批量删除</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数据目录流程追踪改造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数据目录导出改造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数据归集管理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数据共享审批改造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数据共享流程追踪改造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标签管理改造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数据标签管理改造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统计分析优化</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区级上链工作进度统计表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区级统计指标明细表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市级单位三目录统计表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市级单位统计指标明细表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消息通知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系统公告优化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站内信通知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区级目录上链</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全市机构树查询接口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全市数据目录查询接口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全市系统目录查询接口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区级内设机构管理接口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区级机构职责（大三定）接口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区级职责目录管理接口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区级信息系统管理接口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区级数据目录管理接口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数据目录标签关联接口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事项管理接口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标签查询接口</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区级目录变更审核</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区级目录删除审核</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事项库对接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2022版权责事项数据接入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2023版权责事项数据接入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2022版办事指南数据接入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2023版办事指南数据接入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资源平台对接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融合数据目录适配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创建数据归集对接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数据归集变更对接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资源信息接入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数据资源接入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中台目录管理适配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中台数据目录同步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中台数据共享申请</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中台数据共享审批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中台共享任务同步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数据直达系统对接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国家资源接入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国家数据目录接入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国家数据目录展示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国家数据共享申请</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国家数据共享审批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国家共享任务同步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长三角共享交换平台对接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长三角资源接入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长三角数据目录接入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长三角数据目录展示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长三角数据共享申请</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长三角数据共享审批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长三角共享任务同步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隐私计算平台对接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隐私计算任务对接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隐私计算任务审批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隐私计算任务同步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统一身份认证对接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身份角色改造</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CA用户与组织适配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信创适配与密评改造</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信创适配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密评适配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429</w:t>
            </w:r>
          </w:p>
        </w:tc>
        <w:tc>
          <w:tcPr>
            <w:tcW w:w="1620" w:type="dxa"/>
            <w:vMerge w:val="restart"/>
            <w:tcBorders>
              <w:top w:val="single" w:color="000000" w:sz="4" w:space="0"/>
              <w:left w:val="single" w:color="000000" w:sz="4" w:space="0"/>
              <w:bottom w:val="nil"/>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材料链（二期升级）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电子材料智能合约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查询所属人某个材料信息接口开发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查询所属人某类型材料信息接口开发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电子材料核验查重接口开发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电子材料重复文件具体信息查询接口开发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433</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电子材料调用记录上链接口开发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434</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电子材料操作记录查询接口开发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435</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电子材料历史记录查询接口开发</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436</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链上链下数据联动可信访问网关升级</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可信应用管理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437</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可信访问鉴权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438</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可信身份认证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439</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可信网络访问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440</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国家政务链对接联动</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跨链监管系统CAS</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441</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节点审计监管系统CNS</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442</w:t>
            </w:r>
          </w:p>
        </w:tc>
        <w:tc>
          <w:tcPr>
            <w:tcW w:w="1620"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其他业务链平台接入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443</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身份关系上链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身份关系解析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身份凭证解析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自然人授权上链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自然人授权查询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法人授权上链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法人授权查询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自然人认证上链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自然人认证查询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法人认证上链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法人认证查询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法人身份信息追溯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自然人身份信息追溯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法人CA证书身份认证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自然人CA证书身份认证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DID身份核验认证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VC凭证核验认证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凭证模板注册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凭证模板解析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凭证模板更新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凭证模板禁用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凭证模板激活</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凭证模板注销</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凭证模板代理策略注册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凭证模板代理策略解析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身份凭证有效性核验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身份凭证一致性核验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身份凭证失效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身份凭证激活</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身份凭证吊销</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区块链可信账户创建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区块链可信账户冻结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区块链可信账户吊销</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账户-数字证书关系管理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账户-链证书关系管理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账户-DID身份关系管理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区块链中间件</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分布式数字身份服务链交互</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分布式数字身份服务业务归集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区块链管理服务链交互</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区块链管理服务业务归集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身份开放服务链交互</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身份开放服务业务归集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外部认证服务链交互</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外部认证服务业务归集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身份链接入服务平台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单点登录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会话状态保持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数字证书认证鉴权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移动端扫码认证鉴权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分布式数字身份认证鉴权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身份路由调度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身份数据安全防护模块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日志监控服务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流量监控模块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区块链应用上链模块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链管系统组织及人员信息同步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链管系统预建链信息同步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链管系统用户角色同步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链管系统授权登录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应用访问权限控制</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服务提供权限控制</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应用资源管理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应用状态管理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政务组织管理模块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企业组织管理模块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公务人员管理模块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非公务人员管理模块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法人授权管理模块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自然人授权管理模块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建链管理模块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链权限管理模块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组织用户审计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应用审计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日志审计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身份链管理后台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身份链资源状态监控</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身份链数据概况监控</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身份链数据大屏前端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身份链数据大屏服务端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521</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监管链（二期升级）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Rust合约漏洞检测</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工具集成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随机数依赖漏洞检测器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时间戳依赖漏洞检测器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Map结构迭代漏洞检测器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整数溢出漏洞检测器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除零漏洞检测器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未处理错误漏洞检测器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GO合约漏洞检测</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工具集成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随机数依赖漏洞检测器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时间戳依赖漏洞检测器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密码学函数误用检测器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多线程/协程误用检测器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读写文件误用监测器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变量误用检测器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网络调用误用检测器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solidity合约漏洞检测</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工具集成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区块信息依赖漏洞检测器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危险delegatecall漏洞检测器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整数溢出漏洞检测器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资产泄露漏洞检测器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资产冻结漏洞检测器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未处理异常漏洞检测器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可重入漏洞检测器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自杀合约漏洞检测器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时间戳依赖漏洞检测器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身份监管智能合约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用户行为规则配登记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用户行为审计结果登记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黑名单配置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黑名单监管结果登记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合约监管智能合约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合约部署监管规则登记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合约部署监管结果登记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合约运行监管规则登记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合约运行监管结果登记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合约执行结果监管规则登记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合约执行结果审计登记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交易监管智能合约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交易主体监管规则登记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交易主体监管结果登记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交易金额监管规则登记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交易金额监管结果登记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交易频率监管规则登记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交易频率监管结果登记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内容监管智能合约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内容监管规则配置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内容监管结果登记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节点监管智能合约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节点交易吞吐量监管规则配置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节点交易吞吐量监管结果登记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节点行为监管规则配置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节点行为监管结果登记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节点访问来源监管规则配置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节点访问来源监管结果登记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沙箱监控智能合约</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沙箱用户行为监管规则配置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沙箱交易监管规则配置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沙箱规则跨链同步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沙箱用户行为穿透监管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沙箱交易穿透监管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575</w:t>
            </w:r>
          </w:p>
        </w:tc>
        <w:tc>
          <w:tcPr>
            <w:tcW w:w="1620" w:type="dxa"/>
            <w:tcBorders>
              <w:top w:val="nil"/>
              <w:left w:val="nil"/>
              <w:bottom w:val="nil"/>
              <w:right w:val="nil"/>
            </w:tcBorders>
            <w:shd w:val="clear" w:color="000000" w:fill="E7E6E6"/>
            <w:noWrap/>
            <w:vAlign w:val="center"/>
          </w:tcPr>
          <w:p>
            <w:pPr>
              <w:widowControl/>
              <w:spacing w:line="240" w:lineRule="auto"/>
              <w:ind w:firstLine="0" w:firstLineChars="0"/>
              <w:jc w:val="left"/>
              <w:rPr>
                <w:rFonts w:hint="eastAsia" w:cs="宋体"/>
                <w:b/>
                <w:bCs/>
                <w:color w:val="000000"/>
                <w:kern w:val="0"/>
                <w:sz w:val="18"/>
                <w:szCs w:val="18"/>
              </w:rPr>
            </w:pPr>
            <w:r>
              <w:rPr>
                <w:rFonts w:hint="eastAsia" w:cs="宋体"/>
                <w:b/>
                <w:bCs/>
                <w:color w:val="000000"/>
                <w:kern w:val="0"/>
                <w:sz w:val="18"/>
                <w:szCs w:val="18"/>
              </w:rPr>
              <w:t>共性软件平台层</w:t>
            </w:r>
          </w:p>
        </w:tc>
        <w:tc>
          <w:tcPr>
            <w:tcW w:w="2760" w:type="dxa"/>
            <w:tcBorders>
              <w:top w:val="nil"/>
              <w:left w:val="single" w:color="000000" w:sz="4" w:space="0"/>
              <w:bottom w:val="nil"/>
              <w:right w:val="single" w:color="000000" w:sz="4" w:space="0"/>
            </w:tcBorders>
            <w:shd w:val="clear" w:color="000000" w:fill="E7E6E6"/>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　</w:t>
            </w:r>
          </w:p>
        </w:tc>
        <w:tc>
          <w:tcPr>
            <w:tcW w:w="3275" w:type="dxa"/>
            <w:tcBorders>
              <w:top w:val="nil"/>
              <w:left w:val="nil"/>
              <w:bottom w:val="single" w:color="000000" w:sz="4" w:space="0"/>
              <w:right w:val="single" w:color="000000" w:sz="4" w:space="0"/>
            </w:tcBorders>
            <w:shd w:val="clear" w:color="000000" w:fill="E7E6E6"/>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576</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分布式数字身份服务（二期升级）</w:t>
            </w:r>
          </w:p>
        </w:tc>
        <w:tc>
          <w:tcPr>
            <w:tcW w:w="2760" w:type="dxa"/>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DID数字身份管理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公务人员身份管理授权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自然人身份管理授权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法人身份管理授权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场景接入管理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DID更新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DID注销</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身份存证溯源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人员数据同步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VC颁发管理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VC持有管理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VC验证管理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587</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VC模版管理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588</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VC生命周期管理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589</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VP模版管理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590</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VP验证管理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591</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VP生命周期管理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592</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分布式身份服务门户</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VC管理模块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593</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VP管理模块</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594</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DID签名服务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DID密码运算管理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595</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DID密码配置管理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596</w:t>
            </w:r>
          </w:p>
        </w:tc>
        <w:tc>
          <w:tcPr>
            <w:tcW w:w="162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密码服务审计管理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597</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链数稽核服务（二期升级）</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政务区块链SDK</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SDK初始化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身份权限认证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数据上链前的稽核</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数据脱敏</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数据批量上链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节点证书动态获取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多链适配-跨链查询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日志采集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查询上链数据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上链数据结果返回（同步上链）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上链数据结果返回（异步上链）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链下数据缓存服务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链上数据订阅</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消息队列服务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数据消费服务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日志数据库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链下缓存数据库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数据批处理服务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上链结果推送服务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接口网关服务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查询统计接口服务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组织信息维护-配置组织信息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组织信息维护-逐个/批量删除组织信息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组织信息维护-关键字查询组织信息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导出组织信息-模版导出数据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组织对接法人多源认证平台</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人员管理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人员信息维护-配置人员信息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人员信息维护-绑定uKey编号</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人员信息维护-逐个/批量人员信息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人员信息维护-关键字查询人员信息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导出人员信息-模版导出数据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导出人员信息-自定义字段导出数据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平台角色、链管角色管控</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建链管理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建链授权管理-配置建链信息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组织信息维护-邀请链成员组织</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链主签名授权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预建链推送BaaS平台-预建链授权留痕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应用系统信息维护-配置应用系统数据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应用系统信息维护-逐个/批量删除应用系统</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应用系统信息维护-关键字查询应用系统</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导出应用系统数据-模版导出数据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导出应用系统数据-自定义字段导出数据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地址回调功能-订阅回调功能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地址回调功能-授权回调功能</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提供系统唯一标识组-颁发系统AppCode、AppKey、证书秘钥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应用系统上链权限管理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节点证书权限管理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链的登记</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链基本信息管理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根据链敏感性分类管理-高敏信息链、低敏信息链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与身份链同步登记-订阅身份链的信息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链多节点管理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订阅信息管理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身份认证</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授权与初始化-cps合规授权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授权与初始化-初始化DID数字身份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统一身份单点认证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身份认证-通过数字卡包认证登录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身份认证-通过uKey认证登录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确认授权</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确认授权管理页面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ukey签名授权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授权数据推送身份链 &amp; 监管链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操作日志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操作日志查找查看-操作日志数据展示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链管平台身份支撑</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组织、用户、权限、did数字身份同步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预建链邀请组织数据推送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秘钥获取，用户证书管理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基础链对接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基础对接-身份链对接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基础对接-监管链对接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基础对接-材料链对接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基础对接-目录链对接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基础对接-签署链对接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数据标准管理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数据元管理功能-数据元新增</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数据元管理功能-数据元导入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数据元管理功能-数据元发布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数据元管理功能-数据元修改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数据元管理功能-数据元删除</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数据元管理功能-数据元停用</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数据元管理功能-数据元检索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数据元管理功能-数据元版本管理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数据元管理功能-版本之间的差异核对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数据元管理功能-基于主题库快速创建标准数据元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数据元管理功能-基于基础库快速创建标准数据元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数据元管理功能-相关元数据建立关联关系</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标准代码配置功能-代码的分类</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标准代码配置功能-标准代码项的新增</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标准代码配置功能-标准代码项的导入、导出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标准代码配置功能-关联国标代码字典</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标准代码配置功能-关联地标代码字典</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常用规则配置功能-设置通用规则</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常用规则配置功能-设置自定义的规则</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常用规则配置功能-规则配置修改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应用场景管理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应用场景信息维护-配置应用场景数据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应用场景信息维护-逐个/批量删除应用场景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应用场景信息维护-关键字查询应用场景</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导出应用场景数据-模版导出数据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导出应用场景数据-自定义字段导出数据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数据目录信息维护-配置数据目录数据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数据目录信息维护-逐个/批量删除数据目录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导出数据目录数据-模版导出数据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导出数据目录数据-自定义字段导出数据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元数据管理配置-配置数据目录中的元数据字段</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注册管理-数据源管理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注册管理-数据目录注册管理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注册管理-数据目录注册审核</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注册管理-生成数据库管理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分类管理-数据目录分类体系</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分类管理-数据目录分类查询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分类管理-数据目录分类统计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目录管理-数据目录通用查询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目录管理-数据目录高级查询</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目录管理-资产地图管理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变更管理-数据目录编辑变更</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版本管理-版本发布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版本管理-版本查看</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版本管理-版本比对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版本管理-版本恢复功能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统计管理-统计分析功能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审计管理-数据目录模型审计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审计管理-数据目录表数据审计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合约统计分析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合约权限控制</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合约字段管理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智能合约导入导出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稽核规则库</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规则库后台校验管理-规则库对接法人库接口校验</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规则库后台校验管理-数据敏感词管理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规则库信息维护-配置规则库数据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规则库信息维护-逐个/批量删除规则库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规则库信息维护-关键字查询规则库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导出规则库数据-模版导出数据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导出规则库数据-自定义字段导出数据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本地规则配置-字段唯一性检查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本地规则配置-全局重复记录检查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本地规则配置-日期格式检查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本地规则配置-数字型格式检查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本地规则配置-文本格式检查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本地规则配置-字段值域范围检查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本地规则配置-字段空缺值检查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本地规则配置-字段类型检查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本地规则配置-字段非值域分组检查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本地规则配置-字段值域分组检查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自定义规则库</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本地规则配置-通用规则库管理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-配置涉链规则数据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涉链规则版本管理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涉链规则对接监管链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涉链规则信息维护-逐个/批量删除涉链规则</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涉链规则信息维护-关键字查询涉链规则</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导出涉链规则数据-模版导出数据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导出涉链规则数据-自定义字段导出数据</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涉链规则涉及的数据管控-规则权限授权</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涉链规则涉及的数据管控-绑定数据目录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涉链规则涉及的数据管控-绑定元数据字段</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涉链规则涉及的数据管控-确定数据字段对应的稽核规则</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SDK日志管理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使用SDK情况查找查看-稽核情况记录展示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使用SDK情况查找查看-稽核数据状态记录展示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上链结果管理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链上数据查找查看-链上数据的记录展示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订阅结果管理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订阅信息查找查看-订阅操作记录展示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订阅信息查找查看-订阅数据详情展示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报告展示</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稽核报告-稽核详细信息展示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运营报告-整体区块链平台运营状态展示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大屏展示</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稽核大屏-应用场景详情展示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稽核大屏-委办稽核数量及质量展示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稽核大屏-每日稽核数据量展示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稽核大屏-每日稽核问题趋式分析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稽核大屏-稽核规则整体统计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稽核大屏-稽核特性问题分类统计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统计大屏-上链情况统计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统计大屏-链上数据统计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统计大屏-上链趋势分析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统计大屏-业务链数据趋势分析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统计大屏-对接情况分析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统计大屏-业务链跳转</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统计大屏-业务链数据统计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交易日志</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交易数据查找查看-交易数据记录展示</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770</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跨链服务</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用户权限及管理流程</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跨链服务平台用户体系建设</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跨链服务业务流程管理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链管平台对接跨链流程兼容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跨链代理权限管理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业务链跨链权限管理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外部跨链接入权限管理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适配器部署及管理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链管平台跨链适配器部署适配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跨链适配器管理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跨链代理部署及管理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链管平台跨链代理部署兼容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跨链代理管理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平台跨链配置管理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域外接入管理</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SDK管理与下载</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业务指引</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跨链数字证书适配升级</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证书使用体系设计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证书应用对接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证书使用及合规兼容</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跨链身份服务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跨链链上身份适配</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跨链链上身份生命周期管理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跨链可信审计服务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跨链业务审计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跨链代理信息审计存证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跨链适配器信息审计存证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业务链跨链信息审计存证</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跨链代理审计信息可视化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适配器跨链审计信息可视化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业务链跨链审计信息可视化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795</w:t>
            </w:r>
          </w:p>
        </w:tc>
        <w:tc>
          <w:tcPr>
            <w:tcW w:w="162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监管服务</w:t>
            </w: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监管系统配置</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系统权限管理</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监管对象管理</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身份监管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账户行为监管（权限管理、行为采集、行为审计、风控预警）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黑名单设置（多场景名单维护，数据采集、风险预警）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智能合约监管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合约监管规则设置（合约部署规则、运行规则、执行结果规则、登记上链与授权访问）</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合约部署监管（合约内容审计、合约部署行为监管）</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合约运行监管（合约调用者监管、合约参数监管、合约执行过程监管）</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合约执行结果监管</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交易监管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交易主体监管（规则设置、交易主体审计、风险预警）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交易金额监管（规则设置、交易金额审计、风险预警）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交易频率监管（规则设置、交易频率审计、风险预警）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内容监管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内容审计与预警（规则同步、内容审计、风险预警）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区块链节点监管</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节点交易吞吐量监管（规则设置、吞吐量审计、风险预警）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节点行为监管（规则设置、行为审计、风险预警）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节点访问监管（规则设置、访问审计、风险预警）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监管沙箱</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沙箱配置管理（沙箱及接受沙箱监管的业务链相关参数）</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沙箱监管规则管理（用户行为、交易等规则管理）</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沙箱用户行为监管（穿透合约部署、穿透监管结果采集与预警）</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沙箱交易监管（穿透合约部署、穿透监管结果采集与预警）</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沙箱监控可视化</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监管驾驶舱</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监管系统总览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816</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身份监管概览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817</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智能合约监管概览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818</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交易监管概览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819</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内容监管概览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820</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区块链节点监管概览</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821</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监管沙箱概览</w:t>
            </w:r>
          </w:p>
        </w:tc>
      </w:tr>
      <w:tr>
        <w:tblPrEx>
          <w:tblCellMar>
            <w:top w:w="0" w:type="dxa"/>
            <w:left w:w="108" w:type="dxa"/>
            <w:bottom w:w="0" w:type="dxa"/>
            <w:right w:w="108" w:type="dxa"/>
          </w:tblCellMar>
        </w:tblPrEx>
        <w:trPr>
          <w:trHeight w:val="54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822</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restart"/>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系统对接</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链管系统对接(链数据采集、合约内容审计、合约漏洞扫描工具集成)</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823</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链数稽核系统对接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824</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开放平台系统对接</w:t>
            </w:r>
          </w:p>
        </w:tc>
      </w:tr>
      <w:tr>
        <w:tblPrEx>
          <w:tblCellMar>
            <w:top w:w="0" w:type="dxa"/>
            <w:left w:w="108" w:type="dxa"/>
            <w:bottom w:w="0" w:type="dxa"/>
            <w:right w:w="108" w:type="dxa"/>
          </w:tblCellMar>
        </w:tblPrEx>
        <w:trPr>
          <w:trHeight w:val="270" w:hRule="atLeast"/>
        </w:trPr>
        <w:tc>
          <w:tcPr>
            <w:tcW w:w="704" w:type="dxa"/>
            <w:tcBorders>
              <w:top w:val="nil"/>
              <w:left w:val="single" w:color="000000" w:sz="4" w:space="0"/>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825</w:t>
            </w:r>
          </w:p>
        </w:tc>
        <w:tc>
          <w:tcPr>
            <w:tcW w:w="1620" w:type="dxa"/>
            <w:vMerge w:val="continue"/>
            <w:tcBorders>
              <w:top w:val="nil"/>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color w:val="000000"/>
                <w:kern w:val="0"/>
                <w:sz w:val="22"/>
                <w:szCs w:val="22"/>
              </w:rPr>
            </w:pPr>
          </w:p>
        </w:tc>
        <w:tc>
          <w:tcPr>
            <w:tcW w:w="2760"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链数据监管工具</w:t>
            </w:r>
          </w:p>
        </w:tc>
        <w:tc>
          <w:tcPr>
            <w:tcW w:w="3275" w:type="dxa"/>
            <w:tcBorders>
              <w:top w:val="nil"/>
              <w:left w:val="nil"/>
              <w:bottom w:val="single" w:color="000000" w:sz="4" w:space="0"/>
              <w:right w:val="single" w:color="000000" w:sz="4" w:space="0"/>
            </w:tcBorders>
            <w:shd w:val="clear" w:color="000000" w:fill="FFFFFF"/>
            <w:vAlign w:val="center"/>
          </w:tcPr>
          <w:p>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业务链数据采集配置与管理</w:t>
            </w:r>
          </w:p>
        </w:tc>
      </w:tr>
    </w:tbl>
    <w:p/>
    <w:p>
      <w:pPr>
        <w:pStyle w:val="4"/>
        <w:bidi w:val="0"/>
        <w:ind w:left="1134" w:leftChars="0" w:hanging="567" w:firstLineChars="0"/>
        <w:rPr>
          <w:rFonts w:hint="eastAsia"/>
        </w:rPr>
      </w:pPr>
      <w:r>
        <w:rPr>
          <w:rFonts w:hint="eastAsia"/>
        </w:rPr>
        <w:t>应用层</w:t>
      </w:r>
    </w:p>
    <w:p>
      <w:pPr>
        <w:pStyle w:val="5"/>
        <w:bidi w:val="0"/>
        <w:ind w:left="1134" w:leftChars="0" w:hanging="567" w:firstLineChars="0"/>
        <w:rPr>
          <w:rFonts w:hint="eastAsia"/>
        </w:rPr>
      </w:pPr>
      <w:r>
        <w:rPr>
          <w:rFonts w:hint="eastAsia"/>
        </w:rPr>
        <w:t>申农链</w:t>
      </w:r>
    </w:p>
    <w:p>
      <w:pPr>
        <w:pStyle w:val="6"/>
        <w:bidi w:val="0"/>
        <w:ind w:left="1134" w:leftChars="0" w:hanging="567" w:firstLineChars="0"/>
        <w:rPr>
          <w:rFonts w:hint="eastAsia"/>
        </w:rPr>
      </w:pPr>
      <w:r>
        <w:rPr>
          <w:rFonts w:hint="eastAsia"/>
        </w:rPr>
        <w:t>系统管理模块</w:t>
      </w:r>
    </w:p>
    <w:p>
      <w:pPr>
        <w:rPr>
          <w:rFonts w:hint="eastAsia" w:cs="仿宋" w:asciiTheme="minorEastAsia" w:hAnsiTheme="minorEastAsia" w:eastAsiaTheme="minorEastAsia"/>
        </w:rPr>
      </w:pPr>
      <w:r>
        <w:rPr>
          <w:rFonts w:hint="eastAsia" w:cs="仿宋" w:asciiTheme="minorEastAsia" w:hAnsiTheme="minorEastAsia" w:eastAsiaTheme="minorEastAsia"/>
        </w:rPr>
        <w:t>要求提供市、区两级政府工作人员对地产优质农产品溯源应用链（申农链）的基础管理权限，包括登录、角色权限管理、组织架构管理、API管理等。</w:t>
      </w:r>
    </w:p>
    <w:p>
      <w:pPr>
        <w:pStyle w:val="6"/>
        <w:bidi w:val="0"/>
        <w:ind w:left="1134" w:leftChars="0" w:hanging="567" w:firstLineChars="0"/>
        <w:rPr>
          <w:rFonts w:hint="eastAsia"/>
        </w:rPr>
      </w:pPr>
      <w:r>
        <w:rPr>
          <w:rFonts w:hint="eastAsia"/>
        </w:rPr>
        <w:t>上链数据管理模块</w:t>
      </w:r>
    </w:p>
    <w:p>
      <w:pPr>
        <w:rPr>
          <w:rFonts w:hint="eastAsia" w:cs="仿宋" w:asciiTheme="minorEastAsia" w:hAnsiTheme="minorEastAsia" w:eastAsiaTheme="minorEastAsia"/>
        </w:rPr>
      </w:pPr>
      <w:r>
        <w:rPr>
          <w:rFonts w:hint="eastAsia" w:cs="仿宋" w:asciiTheme="minorEastAsia" w:hAnsiTheme="minorEastAsia" w:eastAsiaTheme="minorEastAsia"/>
        </w:rPr>
        <w:t>要求支持数据存储、保护数据清洗结果验证、数据可信同步,包括数据存储、数据保护、数据清洗结果验证、数据可信同步等。</w:t>
      </w:r>
    </w:p>
    <w:p>
      <w:pPr>
        <w:pStyle w:val="6"/>
        <w:bidi w:val="0"/>
        <w:ind w:left="1134" w:leftChars="0" w:hanging="567" w:firstLineChars="0"/>
        <w:rPr>
          <w:rFonts w:hint="eastAsia"/>
        </w:rPr>
      </w:pPr>
      <w:r>
        <w:rPr>
          <w:rFonts w:hint="eastAsia"/>
        </w:rPr>
        <w:t>数据获取接口模块</w:t>
      </w:r>
    </w:p>
    <w:p>
      <w:pPr>
        <w:rPr>
          <w:rFonts w:hint="eastAsia" w:cs="仿宋" w:asciiTheme="minorEastAsia" w:hAnsiTheme="minorEastAsia" w:eastAsiaTheme="minorEastAsia"/>
        </w:rPr>
      </w:pPr>
      <w:r>
        <w:rPr>
          <w:rFonts w:hint="eastAsia" w:cs="仿宋" w:asciiTheme="minorEastAsia" w:hAnsiTheme="minorEastAsia" w:eastAsiaTheme="minorEastAsia"/>
        </w:rPr>
        <w:t>要求支持委内系统数据对接管理，以及外部系统数据对接管理，包括委内系统数据对接管理、外部系统数据对接管理等。</w:t>
      </w:r>
    </w:p>
    <w:p>
      <w:pPr>
        <w:pStyle w:val="6"/>
        <w:bidi w:val="0"/>
        <w:ind w:left="1134" w:leftChars="0" w:hanging="567" w:firstLineChars="0"/>
        <w:rPr>
          <w:rFonts w:hint="eastAsia"/>
        </w:rPr>
      </w:pPr>
      <w:r>
        <w:rPr>
          <w:rFonts w:hint="eastAsia"/>
        </w:rPr>
        <w:t>报表统计管理模块</w:t>
      </w:r>
    </w:p>
    <w:p>
      <w:pPr>
        <w:widowControl/>
        <w:ind w:firstLineChars="0"/>
        <w:rPr>
          <w:rFonts w:hint="eastAsia" w:cs="仿宋" w:asciiTheme="minorEastAsia" w:hAnsiTheme="minorEastAsia" w:eastAsiaTheme="minorEastAsia"/>
        </w:rPr>
      </w:pPr>
      <w:r>
        <w:rPr>
          <w:rFonts w:hint="eastAsia" w:cs="仿宋" w:asciiTheme="minorEastAsia" w:hAnsiTheme="minorEastAsia" w:eastAsiaTheme="minorEastAsia"/>
        </w:rPr>
        <w:t>要求支持上链情况统计分析、用户行为数据统计分析、上链数据多维度统计分析等。</w:t>
      </w:r>
    </w:p>
    <w:p>
      <w:pPr>
        <w:pStyle w:val="6"/>
        <w:bidi w:val="0"/>
        <w:ind w:left="1134" w:leftChars="0" w:hanging="567" w:firstLineChars="0"/>
        <w:rPr>
          <w:rFonts w:hint="eastAsia"/>
        </w:rPr>
      </w:pPr>
      <w:r>
        <w:rPr>
          <w:rFonts w:hint="eastAsia"/>
        </w:rPr>
        <w:t>溯源管理模块</w:t>
      </w:r>
    </w:p>
    <w:p>
      <w:pPr>
        <w:rPr>
          <w:rFonts w:hint="eastAsia" w:cs="仿宋" w:asciiTheme="minorEastAsia" w:hAnsiTheme="minorEastAsia" w:eastAsiaTheme="minorEastAsia"/>
          <w:kern w:val="0"/>
        </w:rPr>
      </w:pPr>
      <w:r>
        <w:rPr>
          <w:rFonts w:hint="eastAsia" w:cs="仿宋" w:asciiTheme="minorEastAsia" w:hAnsiTheme="minorEastAsia" w:eastAsiaTheme="minorEastAsia"/>
        </w:rPr>
        <w:t>要求溯源管理模块实现根据农产品实际需求自定义配置上链数据的溯源信息，既保证了溯源信息的真实性、不可篡改性，又保证了溯源信息的灵活性可拓展性。</w:t>
      </w:r>
    </w:p>
    <w:p>
      <w:pPr>
        <w:pStyle w:val="6"/>
        <w:bidi w:val="0"/>
        <w:ind w:left="1134" w:leftChars="0" w:hanging="567" w:firstLineChars="0"/>
        <w:rPr>
          <w:rFonts w:hint="eastAsia"/>
        </w:rPr>
      </w:pPr>
      <w:r>
        <w:rPr>
          <w:rFonts w:hint="eastAsia"/>
        </w:rPr>
        <w:t>生产信息模块</w:t>
      </w:r>
    </w:p>
    <w:p>
      <w:pPr>
        <w:rPr>
          <w:rFonts w:hint="eastAsia" w:cs="仿宋" w:asciiTheme="minorEastAsia" w:hAnsiTheme="minorEastAsia" w:eastAsiaTheme="minorEastAsia"/>
          <w:kern w:val="0"/>
        </w:rPr>
      </w:pPr>
      <w:r>
        <w:rPr>
          <w:rFonts w:hint="eastAsia" w:cs="仿宋" w:asciiTheme="minorEastAsia" w:hAnsiTheme="minorEastAsia" w:eastAsiaTheme="minorEastAsia"/>
        </w:rPr>
        <w:t>为支持农产品全流程数据上链，要求生产信息模块支持农业生产经营主体信息、全类农产品种源信息、生产信息以及部分农产品的采收信息采集上链。</w:t>
      </w:r>
    </w:p>
    <w:p>
      <w:pPr>
        <w:pStyle w:val="6"/>
        <w:bidi w:val="0"/>
        <w:ind w:left="1134" w:leftChars="0" w:hanging="567" w:firstLineChars="0"/>
        <w:rPr>
          <w:rFonts w:hint="eastAsia"/>
        </w:rPr>
      </w:pPr>
      <w:r>
        <w:rPr>
          <w:rFonts w:hint="eastAsia"/>
        </w:rPr>
        <w:t>加工仓储管理模块</w:t>
      </w:r>
    </w:p>
    <w:p>
      <w:pPr>
        <w:rPr>
          <w:rFonts w:hint="eastAsia" w:cs="仿宋" w:asciiTheme="minorEastAsia" w:hAnsiTheme="minorEastAsia" w:eastAsiaTheme="minorEastAsia"/>
        </w:rPr>
      </w:pPr>
      <w:r>
        <w:rPr>
          <w:rFonts w:hint="eastAsia" w:cs="仿宋" w:asciiTheme="minorEastAsia" w:hAnsiTheme="minorEastAsia" w:eastAsiaTheme="minorEastAsia"/>
        </w:rPr>
        <w:t>要求支持大米等深加工农产品的加工仓储环节的关键业务数据快速上链，要包括基础数据管理、参数设置管理、ERP财务核算管理、ERP供应链管理、上链数据对接等。</w:t>
      </w:r>
    </w:p>
    <w:p>
      <w:pPr>
        <w:pStyle w:val="6"/>
        <w:bidi w:val="0"/>
        <w:ind w:left="1134" w:leftChars="0" w:hanging="567" w:firstLineChars="0"/>
        <w:rPr>
          <w:rFonts w:hint="eastAsia"/>
        </w:rPr>
      </w:pPr>
      <w:r>
        <w:rPr>
          <w:rFonts w:hint="eastAsia"/>
        </w:rPr>
        <w:t>农业保险管理模块</w:t>
      </w:r>
    </w:p>
    <w:p>
      <w:pPr>
        <w:rPr>
          <w:rFonts w:hint="eastAsia" w:cs="仿宋" w:asciiTheme="minorEastAsia" w:hAnsiTheme="minorEastAsia" w:eastAsiaTheme="minorEastAsia"/>
        </w:rPr>
      </w:pPr>
      <w:r>
        <w:rPr>
          <w:rFonts w:hint="eastAsia" w:cs="仿宋" w:asciiTheme="minorEastAsia" w:hAnsiTheme="minorEastAsia" w:eastAsiaTheme="minorEastAsia"/>
        </w:rPr>
        <w:t>要求实现政策性农业保险的全流程线上化操作，通过与农业生产地块绑定，实现农业保险“见地承保”，为保险统计数据、趋势预测、保费补贴结算、政策调整等提供数据支撑，以保单为抓手串联农业生产的全流程。</w:t>
      </w:r>
    </w:p>
    <w:p>
      <w:pPr>
        <w:pStyle w:val="6"/>
        <w:bidi w:val="0"/>
        <w:ind w:left="1134" w:leftChars="0" w:hanging="567" w:firstLineChars="0"/>
        <w:rPr>
          <w:rFonts w:hint="eastAsia"/>
        </w:rPr>
      </w:pPr>
      <w:r>
        <w:rPr>
          <w:rFonts w:hint="eastAsia"/>
        </w:rPr>
        <w:t>农产品监管模块</w:t>
      </w:r>
    </w:p>
    <w:p>
      <w:pPr>
        <w:rPr>
          <w:rFonts w:hint="eastAsia" w:cs="仿宋" w:asciiTheme="minorEastAsia" w:hAnsiTheme="minorEastAsia" w:eastAsiaTheme="minorEastAsia"/>
        </w:rPr>
      </w:pPr>
      <w:r>
        <w:rPr>
          <w:rFonts w:hint="eastAsia" w:cs="仿宋" w:asciiTheme="minorEastAsia" w:hAnsiTheme="minorEastAsia" w:eastAsiaTheme="minorEastAsia"/>
        </w:rPr>
        <w:t>要求对上海市农产品质量安全移动监管及数据分析系统中日常巡查及二品一标巡检功能进行改造，实现日常巡查记录台账、二品一标巡查台账中涉及的数据上链。</w:t>
      </w:r>
    </w:p>
    <w:p>
      <w:pPr>
        <w:pStyle w:val="6"/>
        <w:bidi w:val="0"/>
        <w:ind w:left="1134" w:leftChars="0" w:hanging="567" w:firstLineChars="0"/>
        <w:rPr>
          <w:rFonts w:hint="eastAsia"/>
        </w:rPr>
      </w:pPr>
      <w:r>
        <w:rPr>
          <w:rFonts w:hint="eastAsia"/>
        </w:rPr>
        <w:t>农产品绿色认证管理模块</w:t>
      </w:r>
    </w:p>
    <w:p>
      <w:pPr>
        <w:rPr>
          <w:rFonts w:hint="eastAsia" w:cs="仿宋" w:asciiTheme="minorEastAsia" w:hAnsiTheme="minorEastAsia" w:eastAsiaTheme="minorEastAsia"/>
        </w:rPr>
      </w:pPr>
      <w:r>
        <w:rPr>
          <w:rFonts w:hint="eastAsia" w:cs="仿宋" w:asciiTheme="minorEastAsia" w:hAnsiTheme="minorEastAsia" w:eastAsiaTheme="minorEastAsia"/>
        </w:rPr>
        <w:t>要求对上海绿色优质农产品全程智能化管理系统中绿色认证功能进行改造，实现产品绿色认证数据及绿色认证证书上链。实现绿色认证企业上链认证，达到上链数据可追溯，可追责的目标。</w:t>
      </w:r>
    </w:p>
    <w:p>
      <w:pPr>
        <w:pStyle w:val="6"/>
        <w:bidi w:val="0"/>
        <w:ind w:left="1134" w:leftChars="0" w:hanging="567" w:firstLineChars="0"/>
        <w:rPr>
          <w:rFonts w:hint="eastAsia"/>
        </w:rPr>
      </w:pPr>
      <w:r>
        <w:rPr>
          <w:rFonts w:hint="eastAsia"/>
        </w:rPr>
        <w:t>申农链溯源场景应用</w:t>
      </w:r>
    </w:p>
    <w:p>
      <w:pPr>
        <w:rPr>
          <w:rFonts w:hint="eastAsia" w:asciiTheme="minorEastAsia" w:hAnsiTheme="minorEastAsia" w:eastAsiaTheme="minorEastAsia"/>
        </w:rPr>
      </w:pPr>
      <w:r>
        <w:rPr>
          <w:rFonts w:hint="eastAsia" w:cs="仿宋" w:asciiTheme="minorEastAsia" w:hAnsiTheme="minorEastAsia" w:eastAsiaTheme="minorEastAsia"/>
        </w:rPr>
        <w:t>要求实现与上海市大数据中心“物码”平台对接，支持对地产优质农产品上市批次进行溯源码发码、溯源查询、防伪验证、发码管理与统计分析等。</w:t>
      </w:r>
    </w:p>
    <w:p>
      <w:pPr>
        <w:pStyle w:val="6"/>
        <w:bidi w:val="0"/>
        <w:ind w:left="1134" w:leftChars="0" w:hanging="567" w:firstLineChars="0"/>
        <w:rPr>
          <w:rFonts w:hint="eastAsia"/>
        </w:rPr>
      </w:pPr>
      <w:r>
        <w:rPr>
          <w:rFonts w:hint="eastAsia"/>
        </w:rPr>
        <w:t xml:space="preserve">大屏成果展示系统    </w:t>
      </w:r>
    </w:p>
    <w:p>
      <w:pPr>
        <w:widowControl/>
        <w:ind w:firstLineChars="0"/>
        <w:jc w:val="left"/>
        <w:rPr>
          <w:rFonts w:hint="eastAsia" w:asciiTheme="minorEastAsia" w:hAnsiTheme="minorEastAsia" w:eastAsiaTheme="minorEastAsia"/>
        </w:rPr>
      </w:pPr>
      <w:r>
        <w:rPr>
          <w:rFonts w:hint="eastAsia" w:cs="仿宋" w:asciiTheme="minorEastAsia" w:hAnsiTheme="minorEastAsia" w:eastAsiaTheme="minorEastAsia"/>
        </w:rPr>
        <w:t>要求通过可视化方式实现上链品牌统计展示、用户端上链情况统计展示、扫码情况统计展示、预警分析等。</w:t>
      </w:r>
    </w:p>
    <w:p>
      <w:pPr>
        <w:pStyle w:val="6"/>
        <w:bidi w:val="0"/>
        <w:ind w:left="1134" w:leftChars="0" w:hanging="567" w:firstLineChars="0"/>
        <w:rPr>
          <w:rFonts w:hint="eastAsia"/>
        </w:rPr>
      </w:pPr>
      <w:r>
        <w:rPr>
          <w:rFonts w:hint="eastAsia"/>
        </w:rPr>
        <w:t xml:space="preserve">智能合约         </w:t>
      </w:r>
    </w:p>
    <w:p>
      <w:pPr>
        <w:widowControl/>
        <w:ind w:firstLineChars="0"/>
        <w:jc w:val="left"/>
        <w:rPr>
          <w:rFonts w:hint="eastAsia" w:asciiTheme="minorEastAsia" w:hAnsiTheme="minorEastAsia" w:eastAsiaTheme="minorEastAsia"/>
        </w:rPr>
      </w:pPr>
      <w:r>
        <w:rPr>
          <w:rFonts w:hint="eastAsia" w:cs="仿宋" w:asciiTheme="minorEastAsia" w:hAnsiTheme="minorEastAsia" w:eastAsiaTheme="minorEastAsia"/>
        </w:rPr>
        <w:t>要求基于智能合约的设计开发实现企业端、监管端、消费端、管理端等多方对地产优质农产品全过程追溯、跨委办数据查验与协同监管；探索利用区块链实现政策性农业保险的合规监管，为区块链技术在农业领域的融合应用提供探索经验。</w:t>
      </w:r>
    </w:p>
    <w:p>
      <w:pPr>
        <w:pStyle w:val="5"/>
        <w:bidi w:val="0"/>
        <w:ind w:left="1134" w:leftChars="0" w:hanging="567" w:firstLineChars="0"/>
        <w:rPr>
          <w:rFonts w:hint="eastAsia"/>
        </w:rPr>
      </w:pPr>
      <w:r>
        <w:rPr>
          <w:rFonts w:hint="eastAsia"/>
        </w:rPr>
        <w:t>“平急结合”应急管理链</w:t>
      </w:r>
    </w:p>
    <w:p>
      <w:pPr>
        <w:pStyle w:val="6"/>
        <w:bidi w:val="0"/>
        <w:ind w:left="1134" w:leftChars="0" w:hanging="567" w:firstLineChars="0"/>
        <w:rPr>
          <w:rFonts w:hint="eastAsia"/>
        </w:rPr>
      </w:pPr>
      <w:r>
        <w:rPr>
          <w:rFonts w:hint="eastAsia"/>
        </w:rPr>
        <w:t>数据上链</w:t>
      </w:r>
    </w:p>
    <w:p>
      <w:pPr>
        <w:widowControl/>
        <w:ind w:firstLineChars="0"/>
        <w:jc w:val="left"/>
        <w:rPr>
          <w:rFonts w:hint="eastAsia" w:asciiTheme="minorEastAsia" w:hAnsiTheme="minorEastAsia" w:eastAsiaTheme="minorEastAsia"/>
        </w:rPr>
      </w:pPr>
      <w:r>
        <w:rPr>
          <w:rFonts w:hint="eastAsia" w:cs="仿宋" w:asciiTheme="minorEastAsia" w:hAnsiTheme="minorEastAsia" w:eastAsiaTheme="minorEastAsia"/>
        </w:rPr>
        <w:t>要求开发数据上链功能支持核心要素注册、物资仓储保障、应急救援调配等业务过程数据上链。</w:t>
      </w:r>
    </w:p>
    <w:p>
      <w:pPr>
        <w:pStyle w:val="6"/>
        <w:bidi w:val="0"/>
        <w:ind w:left="1134" w:leftChars="0" w:hanging="567" w:firstLineChars="0"/>
        <w:rPr>
          <w:rFonts w:hint="eastAsia"/>
        </w:rPr>
      </w:pPr>
      <w:r>
        <w:rPr>
          <w:rFonts w:hint="eastAsia"/>
        </w:rPr>
        <w:t>智能合约</w:t>
      </w:r>
    </w:p>
    <w:p>
      <w:pPr>
        <w:widowControl/>
        <w:ind w:firstLineChars="0"/>
        <w:jc w:val="left"/>
        <w:rPr>
          <w:rFonts w:hint="eastAsia" w:cs="仿宋" w:asciiTheme="minorEastAsia" w:hAnsiTheme="minorEastAsia" w:eastAsiaTheme="minorEastAsia"/>
        </w:rPr>
      </w:pPr>
      <w:r>
        <w:rPr>
          <w:rFonts w:hint="eastAsia" w:cs="仿宋" w:asciiTheme="minorEastAsia" w:hAnsiTheme="minorEastAsia" w:eastAsiaTheme="minorEastAsia"/>
        </w:rPr>
        <w:t>要求设计、开发智能合约实现，实现应急情况下的物资智能调配。根据事项类型、事项级别等，自动触发水务应急物资的调配任务，匹配水务应急物资的供求双方，智能生成相应的交易订单，触发水务应急物资的调度。</w:t>
      </w:r>
    </w:p>
    <w:p>
      <w:pPr>
        <w:pStyle w:val="6"/>
        <w:bidi w:val="0"/>
        <w:ind w:left="1134" w:leftChars="0" w:hanging="567" w:firstLineChars="0"/>
        <w:rPr>
          <w:rFonts w:hint="eastAsia"/>
        </w:rPr>
      </w:pPr>
      <w:r>
        <w:rPr>
          <w:rFonts w:hint="eastAsia"/>
        </w:rPr>
        <w:t>基于区块链的物资管理</w:t>
      </w:r>
    </w:p>
    <w:p>
      <w:pPr>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实现应急物资管理管理过程中的应急物资登记、应急物资溯源、应急物资日常检查监督。</w:t>
      </w:r>
    </w:p>
    <w:p>
      <w:pPr>
        <w:pStyle w:val="6"/>
        <w:bidi w:val="0"/>
        <w:ind w:left="1134" w:leftChars="0" w:hanging="567" w:firstLineChars="0"/>
        <w:rPr>
          <w:rFonts w:hint="eastAsia"/>
        </w:rPr>
      </w:pPr>
      <w:r>
        <w:rPr>
          <w:rFonts w:hint="eastAsia"/>
        </w:rPr>
        <w:t>应急分布式账本</w:t>
      </w:r>
    </w:p>
    <w:p>
      <w:pPr>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将应急物资调度信息记录存储在多个节点上，实现真正的去中心化存储和共享访问的物资调度账本，以及将应急物资交易信息记录存储在多个节点上，确保应急物资从入库到出库再到入库的每个环节都被记录并可追溯的物资交易分布式账本。</w:t>
      </w:r>
    </w:p>
    <w:p>
      <w:pPr>
        <w:pStyle w:val="5"/>
        <w:bidi w:val="0"/>
        <w:ind w:left="1134" w:leftChars="0" w:hanging="567" w:firstLineChars="0"/>
        <w:rPr>
          <w:rFonts w:hint="eastAsia"/>
        </w:rPr>
      </w:pPr>
      <w:r>
        <w:rPr>
          <w:rFonts w:hint="eastAsia"/>
        </w:rPr>
        <w:t>专项资金查重链(二期升级）</w:t>
      </w:r>
    </w:p>
    <w:p>
      <w:pPr>
        <w:pStyle w:val="6"/>
        <w:bidi w:val="0"/>
        <w:ind w:left="1134" w:leftChars="0" w:hanging="567" w:firstLineChars="0"/>
        <w:rPr>
          <w:rFonts w:hint="eastAsia"/>
        </w:rPr>
      </w:pPr>
      <w:r>
        <w:rPr>
          <w:rFonts w:hint="eastAsia"/>
        </w:rPr>
        <w:t>“区块链+专项资金项目监管”公共模块升级</w:t>
      </w:r>
    </w:p>
    <w:p>
      <w:pPr>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实现黑名单企业上链管理、黑名单企业核验公用接口、日志管理等能力。</w:t>
      </w:r>
    </w:p>
    <w:p>
      <w:pPr>
        <w:pStyle w:val="6"/>
        <w:bidi w:val="0"/>
        <w:ind w:left="1134" w:leftChars="0" w:hanging="567" w:firstLineChars="0"/>
        <w:rPr>
          <w:rFonts w:hint="eastAsia"/>
        </w:rPr>
      </w:pPr>
      <w:r>
        <w:rPr>
          <w:rFonts w:hint="eastAsia"/>
        </w:rPr>
        <w:t>各委办局应用系统改造</w:t>
      </w:r>
    </w:p>
    <w:p>
      <w:pPr>
        <w:jc w:val="left"/>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实现经信委专项资金系统改造、科委专项资金系统改造，支持开发数据上链接口、项目查重接口、黑名单企业核验接口，调用公用接口完成数据上链、调链，并可将调用行为和结果进行日志记录。</w:t>
      </w:r>
    </w:p>
    <w:p>
      <w:pPr>
        <w:pStyle w:val="6"/>
        <w:bidi w:val="0"/>
        <w:ind w:left="1134" w:leftChars="0" w:hanging="567" w:firstLineChars="0"/>
        <w:rPr>
          <w:rFonts w:hint="eastAsia"/>
        </w:rPr>
      </w:pPr>
      <w:r>
        <w:rPr>
          <w:rFonts w:hint="eastAsia"/>
        </w:rPr>
        <w:t>智能合约升级</w:t>
      </w:r>
    </w:p>
    <w:p>
      <w:pPr>
        <w:jc w:val="left"/>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对权限控制合约进行开发和部署，在项目信息管理合约、黑名单企业管理合约执行上链、用链时，进行数据权限归属确认及数据访问控制。</w:t>
      </w:r>
    </w:p>
    <w:p>
      <w:pPr>
        <w:pStyle w:val="5"/>
        <w:bidi w:val="0"/>
        <w:ind w:left="1134" w:leftChars="0" w:hanging="567" w:firstLineChars="0"/>
        <w:rPr>
          <w:rFonts w:hint="eastAsia"/>
        </w:rPr>
      </w:pPr>
      <w:r>
        <w:rPr>
          <w:rFonts w:hint="eastAsia"/>
        </w:rPr>
        <w:t>“区块链+法治”创新应用（二期升级）</w:t>
      </w:r>
    </w:p>
    <w:p>
      <w:pPr>
        <w:pStyle w:val="6"/>
        <w:bidi w:val="0"/>
        <w:ind w:left="1134" w:leftChars="0" w:hanging="567" w:firstLineChars="0"/>
        <w:rPr>
          <w:rFonts w:hint="eastAsia"/>
        </w:rPr>
      </w:pPr>
      <w:r>
        <w:rPr>
          <w:rFonts w:hint="eastAsia"/>
        </w:rPr>
        <w:t>多元矛盾化解</w:t>
      </w:r>
    </w:p>
    <w:p>
      <w:pPr>
        <w:jc w:val="left"/>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打造多元解纷数据“中枢”，实现全过程上链，全环节监督、保障系统稳定、防止数据篡改、高效业务协同，以区块链应用作为构建高可信、可用数据的保障，将调解案件、诉调对接、110联动、行政复议、行政应诉等领域业务信息及时上链，优化业务流程、提升协同效率。</w:t>
      </w:r>
    </w:p>
    <w:p>
      <w:pPr>
        <w:pStyle w:val="6"/>
        <w:bidi w:val="0"/>
        <w:ind w:left="1134" w:leftChars="0" w:hanging="567" w:firstLineChars="0"/>
        <w:rPr>
          <w:rFonts w:hint="eastAsia"/>
        </w:rPr>
      </w:pPr>
      <w:r>
        <w:rPr>
          <w:rFonts w:hint="eastAsia"/>
        </w:rPr>
        <w:t>公证场景</w:t>
      </w:r>
    </w:p>
    <w:p>
      <w:pPr>
        <w:jc w:val="left"/>
        <w:rPr>
          <w:rFonts w:hint="eastAsia" w:asciiTheme="minorEastAsia" w:hAnsiTheme="minorEastAsia" w:eastAsiaTheme="minorEastAsia"/>
        </w:rPr>
      </w:pPr>
      <w:r>
        <w:rPr>
          <w:rFonts w:hint="eastAsia" w:asciiTheme="minorEastAsia" w:hAnsiTheme="minorEastAsia" w:eastAsiaTheme="minorEastAsia"/>
        </w:rPr>
        <w:t>要求通过公证电子存证系统建设，将需要上链的存证文件哈希指纹信息和存取证时间、位置或经纬度信息，根据办证业务流程及时上传，形成电子文件登记合约，确保办证过程中所存证据的不可篡改和真实性。</w:t>
      </w:r>
    </w:p>
    <w:p>
      <w:pPr>
        <w:pStyle w:val="6"/>
        <w:bidi w:val="0"/>
        <w:ind w:left="1134" w:leftChars="0" w:hanging="567" w:firstLineChars="0"/>
        <w:rPr>
          <w:rFonts w:hint="eastAsia"/>
        </w:rPr>
      </w:pPr>
      <w:r>
        <w:rPr>
          <w:rFonts w:hint="eastAsia"/>
        </w:rPr>
        <w:t>刑事执行场景</w:t>
      </w:r>
    </w:p>
    <w:p>
      <w:pPr>
        <w:rPr>
          <w:rFonts w:hint="eastAsia" w:asciiTheme="minorEastAsia" w:hAnsiTheme="minorEastAsia" w:eastAsiaTheme="minorEastAsia"/>
        </w:rPr>
      </w:pPr>
      <w:r>
        <w:rPr>
          <w:rFonts w:hint="eastAsia" w:asciiTheme="minorEastAsia" w:hAnsiTheme="minorEastAsia" w:eastAsiaTheme="minorEastAsia"/>
        </w:rPr>
        <w:t>要求实现执法证据数据核验、刑罚变动信息协同2个子场景，解决数据录入上传不及时、不准确等情况，确保业务过程数据的真实性、完整性，并提高数据流转的效率。</w:t>
      </w:r>
    </w:p>
    <w:p>
      <w:pPr>
        <w:pStyle w:val="6"/>
        <w:bidi w:val="0"/>
        <w:ind w:left="1134" w:leftChars="0" w:hanging="567" w:firstLineChars="0"/>
        <w:rPr>
          <w:rFonts w:hint="eastAsia"/>
        </w:rPr>
      </w:pPr>
      <w:r>
        <w:rPr>
          <w:rFonts w:hint="eastAsia"/>
        </w:rPr>
        <w:t>前置工作门户平台</w:t>
      </w:r>
    </w:p>
    <w:p>
      <w:pPr>
        <w:rPr>
          <w:rFonts w:hint="eastAsia" w:asciiTheme="minorEastAsia" w:hAnsiTheme="minorEastAsia" w:eastAsiaTheme="minorEastAsia"/>
        </w:rPr>
      </w:pPr>
      <w:r>
        <w:rPr>
          <w:rFonts w:hint="eastAsia" w:cs="仿宋" w:asciiTheme="minorEastAsia" w:hAnsiTheme="minorEastAsia" w:eastAsiaTheme="minorEastAsia"/>
        </w:rPr>
        <w:t>前置工作门户平台架构主要由业务应用层、管理层、服务层和基础设施层组成,要求实现或升级</w:t>
      </w:r>
      <w:r>
        <w:rPr>
          <w:rFonts w:hint="eastAsia" w:asciiTheme="minorEastAsia" w:hAnsiTheme="minorEastAsia" w:eastAsiaTheme="minorEastAsia"/>
        </w:rPr>
        <w:t>订阅记录模块、合约管理模块、跨链协作模块、服务管理模块,保障按照业务需求与区块链的交互能力。</w:t>
      </w:r>
    </w:p>
    <w:p>
      <w:pPr>
        <w:pStyle w:val="6"/>
        <w:bidi w:val="0"/>
        <w:ind w:left="1134" w:leftChars="0" w:hanging="567" w:firstLineChars="0"/>
        <w:rPr>
          <w:rFonts w:hint="eastAsia"/>
        </w:rPr>
      </w:pPr>
      <w:r>
        <w:rPr>
          <w:rFonts w:hint="eastAsia"/>
        </w:rPr>
        <w:t>基础服务管理</w:t>
      </w:r>
    </w:p>
    <w:p>
      <w:pPr>
        <w:rPr>
          <w:rFonts w:hint="eastAsia" w:asciiTheme="minorEastAsia" w:hAnsiTheme="minorEastAsia" w:eastAsiaTheme="minorEastAsia"/>
        </w:rPr>
      </w:pPr>
      <w:r>
        <w:rPr>
          <w:rFonts w:hint="eastAsia" w:cs="仿宋" w:asciiTheme="minorEastAsia" w:hAnsiTheme="minorEastAsia" w:eastAsiaTheme="minorEastAsia"/>
        </w:rPr>
        <w:t>要求</w:t>
      </w:r>
      <w:r>
        <w:rPr>
          <w:rFonts w:hint="eastAsia" w:asciiTheme="minorEastAsia" w:hAnsiTheme="minorEastAsia" w:eastAsiaTheme="minorEastAsia"/>
        </w:rPr>
        <w:t>综合运用政务区块链底层特性，封装形成一系列适合司法行政特色的标准化服务能力，以实际场景为依据，当数据推送上链时，前置门户平台会将上链的数据进行数据源认证和数据目录管理，通过统一的编码标准和合约规则，能有效的对数据进行定性和分类，并标注记录数据的溯源信息，从而实现对拟上链数据的统一管理和运用。</w:t>
      </w:r>
    </w:p>
    <w:p>
      <w:pPr>
        <w:pStyle w:val="6"/>
        <w:bidi w:val="0"/>
        <w:ind w:left="1134" w:leftChars="0" w:hanging="567" w:firstLineChars="0"/>
        <w:rPr>
          <w:rFonts w:hint="eastAsia"/>
        </w:rPr>
      </w:pPr>
      <w:r>
        <w:rPr>
          <w:rFonts w:hint="eastAsia"/>
        </w:rPr>
        <w:t>大屏展示</w:t>
      </w:r>
    </w:p>
    <w:p>
      <w:pPr>
        <w:rPr>
          <w:rFonts w:hint="eastAsia" w:asciiTheme="minorEastAsia" w:hAnsiTheme="minorEastAsia" w:eastAsiaTheme="minorEastAsia"/>
        </w:rPr>
      </w:pPr>
      <w:r>
        <w:rPr>
          <w:rFonts w:hint="eastAsia" w:cs="仿宋" w:asciiTheme="minorEastAsia" w:hAnsiTheme="minorEastAsia" w:eastAsiaTheme="minorEastAsia"/>
        </w:rPr>
        <w:t>要求针对数据接入、数据流转、数据使用、订阅统计、上链统计等多维度进行全方面的展示。支持对平台的服务、合约、运行、资源以及应用进行全方位的监控展示。同时支持将各业务系统的数据上链、数据订阅等情况以图形化手段展示各领域、各场景中的数据使用情况。</w:t>
      </w:r>
    </w:p>
    <w:p>
      <w:pPr>
        <w:pStyle w:val="6"/>
        <w:bidi w:val="0"/>
        <w:ind w:left="1134" w:leftChars="0" w:hanging="567" w:firstLineChars="0"/>
        <w:rPr>
          <w:rFonts w:hint="eastAsia"/>
        </w:rPr>
      </w:pPr>
      <w:r>
        <w:rPr>
          <w:rFonts w:hint="eastAsia"/>
        </w:rPr>
        <w:t>刑事执行场景</w:t>
      </w:r>
      <w:r>
        <w:rPr>
          <w:rFonts w:hint="eastAsia"/>
        </w:rPr>
        <w:tab/>
      </w:r>
    </w:p>
    <w:p>
      <w:pPr>
        <w:pStyle w:val="7"/>
        <w:bidi w:val="0"/>
        <w:ind w:left="1134" w:leftChars="0" w:hanging="567" w:firstLineChars="0"/>
      </w:pPr>
      <w:r>
        <w:rPr>
          <w:rFonts w:hint="eastAsia"/>
        </w:rPr>
        <w:t>监管经历可信共享</w:t>
      </w:r>
    </w:p>
    <w:p>
      <w:pPr>
        <w:jc w:val="left"/>
        <w:rPr>
          <w:rFonts w:hint="eastAsia" w:asciiTheme="minorEastAsia" w:hAnsiTheme="minorEastAsia" w:eastAsiaTheme="minorEastAsia"/>
        </w:rPr>
      </w:pPr>
      <w:r>
        <w:rPr>
          <w:rFonts w:hint="eastAsia" w:asciiTheme="minorEastAsia" w:hAnsiTheme="minorEastAsia" w:eastAsiaTheme="minorEastAsia"/>
        </w:rPr>
        <w:t>要求建设监管经历可信共享模块</w:t>
      </w:r>
      <w:r>
        <w:rPr>
          <w:rFonts w:asciiTheme="minorEastAsia" w:hAnsiTheme="minorEastAsia" w:eastAsiaTheme="minorEastAsia"/>
        </w:rPr>
        <w:t>，</w:t>
      </w:r>
      <w:r>
        <w:rPr>
          <w:rFonts w:hint="eastAsia" w:asciiTheme="minorEastAsia" w:hAnsiTheme="minorEastAsia" w:eastAsiaTheme="minorEastAsia"/>
        </w:rPr>
        <w:t>将监管对象狱内服刑经历、强制隔离戒毒经历、社区矫正经历，以及当前状态信息完整上链</w:t>
      </w:r>
      <w:r>
        <w:rPr>
          <w:rFonts w:asciiTheme="minorEastAsia" w:hAnsiTheme="minorEastAsia" w:eastAsiaTheme="minorEastAsia"/>
        </w:rPr>
        <w:t>，</w:t>
      </w:r>
      <w:r>
        <w:rPr>
          <w:rFonts w:hint="eastAsia" w:asciiTheme="minorEastAsia" w:hAnsiTheme="minorEastAsia" w:eastAsiaTheme="minorEastAsia"/>
        </w:rPr>
        <w:t>形成监管对象个人完整的监管经历数字档案。打通监狱、戒毒、矫正各业务之间的系统壁垒，实现跨部门数据可信协同</w:t>
      </w:r>
      <w:r>
        <w:rPr>
          <w:rFonts w:asciiTheme="minorEastAsia" w:hAnsiTheme="minorEastAsia" w:eastAsiaTheme="minorEastAsia"/>
        </w:rPr>
        <w:t>。</w:t>
      </w:r>
      <w:r>
        <w:rPr>
          <w:rFonts w:hint="eastAsia" w:asciiTheme="minorEastAsia" w:hAnsiTheme="minorEastAsia" w:eastAsiaTheme="minorEastAsia"/>
        </w:rPr>
        <w:t>通过共享模块实现数据共享共用。</w:t>
      </w:r>
    </w:p>
    <w:p>
      <w:pPr>
        <w:pStyle w:val="6"/>
        <w:bidi w:val="0"/>
        <w:ind w:left="1134" w:leftChars="0" w:hanging="567" w:firstLineChars="0"/>
        <w:rPr>
          <w:rFonts w:hint="eastAsia"/>
        </w:rPr>
      </w:pPr>
      <w:r>
        <w:rPr>
          <w:rFonts w:hint="eastAsia"/>
        </w:rPr>
        <w:t>行政执法监督场景</w:t>
      </w:r>
    </w:p>
    <w:p>
      <w:pPr>
        <w:pStyle w:val="7"/>
        <w:bidi w:val="0"/>
        <w:ind w:left="1134" w:leftChars="0" w:hanging="567" w:firstLineChars="0"/>
      </w:pPr>
      <w:r>
        <w:rPr>
          <w:rFonts w:hint="eastAsia"/>
        </w:rPr>
        <w:t>行政执法信息公示</w:t>
      </w:r>
    </w:p>
    <w:p>
      <w:pPr>
        <w:jc w:val="left"/>
        <w:rPr>
          <w:rFonts w:hint="eastAsia" w:asciiTheme="minorEastAsia" w:hAnsiTheme="minorEastAsia" w:eastAsiaTheme="minorEastAsia"/>
        </w:rPr>
      </w:pPr>
      <w:r>
        <w:rPr>
          <w:rFonts w:hint="eastAsia" w:asciiTheme="minorEastAsia" w:hAnsiTheme="minorEastAsia" w:eastAsiaTheme="minorEastAsia"/>
        </w:rPr>
        <w:t>要求建设行政执法信息公示模块</w:t>
      </w:r>
      <w:r>
        <w:rPr>
          <w:rFonts w:asciiTheme="minorEastAsia" w:hAnsiTheme="minorEastAsia" w:eastAsiaTheme="minorEastAsia"/>
        </w:rPr>
        <w:t>，按事前、事后二个阶段将行政执法全过程数据进行上链和公开。依靠链上独立密钥，确保数据加密安全存储，实现公示信息防篡改、防丢失，并为网上用户提供执法主体、执法人员、执法结果等公示信息的快速查询、核验服务。</w:t>
      </w:r>
    </w:p>
    <w:p>
      <w:pPr>
        <w:pStyle w:val="7"/>
        <w:bidi w:val="0"/>
        <w:ind w:left="1134" w:leftChars="0" w:hanging="567" w:firstLineChars="0"/>
      </w:pPr>
      <w:r>
        <w:rPr>
          <w:rFonts w:hint="eastAsia"/>
        </w:rPr>
        <w:t>行政执法资格管理</w:t>
      </w:r>
    </w:p>
    <w:p>
      <w:pPr>
        <w:jc w:val="left"/>
        <w:rPr>
          <w:rFonts w:hint="eastAsia" w:asciiTheme="minorEastAsia" w:hAnsiTheme="minorEastAsia" w:eastAsiaTheme="minorEastAsia"/>
        </w:rPr>
      </w:pPr>
      <w:r>
        <w:rPr>
          <w:rFonts w:hint="eastAsia" w:asciiTheme="minorEastAsia" w:hAnsiTheme="minorEastAsia" w:eastAsiaTheme="minorEastAsia"/>
        </w:rPr>
        <w:t>要求建设行政执法资格管理模块</w:t>
      </w:r>
      <w:r>
        <w:rPr>
          <w:rFonts w:asciiTheme="minorEastAsia" w:hAnsiTheme="minorEastAsia" w:eastAsiaTheme="minorEastAsia"/>
        </w:rPr>
        <w:t xml:space="preserve">，将行政执法监督管理过程中的行政执法主体、行政执法人员资格、事项清单等数据上链记录存证，依据相关规范，将上链数据与原业务系统数据在统一规范下进行对比监督，以此满足案件信息质量比对、合法性审核、案卷评查等业务需求。    </w:t>
      </w:r>
    </w:p>
    <w:p>
      <w:pPr>
        <w:pStyle w:val="6"/>
        <w:bidi w:val="0"/>
        <w:ind w:left="1134" w:leftChars="0" w:hanging="567" w:firstLineChars="0"/>
        <w:rPr>
          <w:rFonts w:hint="eastAsia"/>
        </w:rPr>
      </w:pPr>
      <w:r>
        <w:rPr>
          <w:rFonts w:hint="eastAsia"/>
        </w:rPr>
        <w:t>公证场景</w:t>
      </w:r>
      <w:r>
        <w:rPr>
          <w:rFonts w:hint="eastAsia"/>
        </w:rPr>
        <w:tab/>
      </w:r>
    </w:p>
    <w:p>
      <w:pPr>
        <w:pStyle w:val="7"/>
        <w:bidi w:val="0"/>
        <w:ind w:left="1134" w:leftChars="0" w:hanging="567" w:firstLineChars="0"/>
      </w:pPr>
      <w:r>
        <w:rPr>
          <w:rFonts w:hint="eastAsia"/>
        </w:rPr>
        <w:t>公证赋码监管</w:t>
      </w:r>
    </w:p>
    <w:p>
      <w:pPr>
        <w:jc w:val="left"/>
        <w:rPr>
          <w:rFonts w:hint="eastAsia" w:asciiTheme="minorEastAsia" w:hAnsiTheme="minorEastAsia" w:eastAsiaTheme="minorEastAsia"/>
        </w:rPr>
      </w:pPr>
      <w:r>
        <w:rPr>
          <w:rFonts w:hint="eastAsia" w:asciiTheme="minorEastAsia" w:hAnsiTheme="minorEastAsia" w:eastAsiaTheme="minorEastAsia"/>
        </w:rPr>
        <w:t>要求建设公证赋码监管模块</w:t>
      </w:r>
      <w:r>
        <w:rPr>
          <w:rFonts w:asciiTheme="minorEastAsia" w:hAnsiTheme="minorEastAsia" w:eastAsiaTheme="minorEastAsia"/>
        </w:rPr>
        <w:t>，</w:t>
      </w:r>
      <w:r>
        <w:rPr>
          <w:rFonts w:hint="eastAsia" w:asciiTheme="minorEastAsia" w:hAnsiTheme="minorEastAsia" w:eastAsiaTheme="minorEastAsia"/>
        </w:rPr>
        <w:t>通过将公证领域各系统中的办证业务、赋码监管、日常管理、行政审批、投诉处罚等数据，实时共享、智能核验，实现办证全过程防篡改、可溯源，提升公证行业行政监管能力。</w:t>
      </w:r>
    </w:p>
    <w:p>
      <w:pPr>
        <w:pStyle w:val="6"/>
        <w:bidi w:val="0"/>
        <w:ind w:left="1134" w:leftChars="0" w:hanging="567" w:firstLineChars="0"/>
        <w:rPr>
          <w:rFonts w:hint="eastAsia"/>
        </w:rPr>
      </w:pPr>
      <w:r>
        <w:rPr>
          <w:rFonts w:hint="eastAsia"/>
        </w:rPr>
        <w:t>前置工作门户平台</w:t>
      </w:r>
    </w:p>
    <w:p>
      <w:pPr>
        <w:pStyle w:val="7"/>
        <w:bidi w:val="0"/>
        <w:ind w:left="1134" w:leftChars="0" w:hanging="567" w:firstLineChars="0"/>
      </w:pPr>
      <w:r>
        <w:rPr>
          <w:rFonts w:hint="eastAsia"/>
        </w:rPr>
        <w:t>用户管理模块</w:t>
      </w:r>
    </w:p>
    <w:p>
      <w:pPr>
        <w:jc w:val="left"/>
        <w:rPr>
          <w:rFonts w:hint="eastAsia" w:asciiTheme="minorEastAsia" w:hAnsiTheme="minorEastAsia" w:eastAsiaTheme="minorEastAsia"/>
        </w:rPr>
      </w:pPr>
      <w:r>
        <w:rPr>
          <w:rFonts w:hint="eastAsia" w:asciiTheme="minorEastAsia" w:hAnsiTheme="minorEastAsia" w:eastAsiaTheme="minorEastAsia"/>
        </w:rPr>
        <w:t>要求对门户使用方账号进行管理</w:t>
      </w:r>
      <w:r>
        <w:rPr>
          <w:rFonts w:asciiTheme="minorEastAsia" w:hAnsiTheme="minorEastAsia" w:eastAsiaTheme="minorEastAsia"/>
        </w:rPr>
        <w:t>、</w:t>
      </w:r>
      <w:r>
        <w:rPr>
          <w:rFonts w:hint="eastAsia" w:asciiTheme="minorEastAsia" w:hAnsiTheme="minorEastAsia" w:eastAsiaTheme="minorEastAsia"/>
        </w:rPr>
        <w:t>实现平台管理员对接入厂商账号</w:t>
      </w:r>
      <w:r>
        <w:rPr>
          <w:rFonts w:asciiTheme="minorEastAsia" w:hAnsiTheme="minorEastAsia" w:eastAsiaTheme="minorEastAsia"/>
        </w:rPr>
        <w:t>、</w:t>
      </w:r>
      <w:r>
        <w:rPr>
          <w:rFonts w:hint="eastAsia" w:asciiTheme="minorEastAsia" w:hAnsiTheme="minorEastAsia" w:eastAsiaTheme="minorEastAsia"/>
        </w:rPr>
        <w:t>权限</w:t>
      </w:r>
      <w:r>
        <w:rPr>
          <w:rFonts w:asciiTheme="minorEastAsia" w:hAnsiTheme="minorEastAsia" w:eastAsiaTheme="minorEastAsia"/>
        </w:rPr>
        <w:t>、</w:t>
      </w:r>
      <w:r>
        <w:rPr>
          <w:rFonts w:hint="eastAsia" w:asciiTheme="minorEastAsia" w:hAnsiTheme="minorEastAsia" w:eastAsiaTheme="minorEastAsia"/>
        </w:rPr>
        <w:t>认证进行管理</w:t>
      </w:r>
      <w:r>
        <w:rPr>
          <w:rFonts w:asciiTheme="minorEastAsia" w:hAnsiTheme="minorEastAsia" w:eastAsiaTheme="minorEastAsia"/>
        </w:rPr>
        <w:t>、</w:t>
      </w:r>
      <w:r>
        <w:rPr>
          <w:rFonts w:hint="eastAsia" w:asciiTheme="minorEastAsia" w:hAnsiTheme="minorEastAsia" w:eastAsiaTheme="minorEastAsia"/>
        </w:rPr>
        <w:t>实现管理员对应用系统管理单位账号、账号对管理</w:t>
      </w:r>
      <w:r>
        <w:rPr>
          <w:rFonts w:asciiTheme="minorEastAsia" w:hAnsiTheme="minorEastAsia" w:eastAsiaTheme="minorEastAsia"/>
        </w:rPr>
        <w:t>。</w:t>
      </w:r>
      <w:r>
        <w:rPr>
          <w:rFonts w:hint="eastAsia" w:asciiTheme="minorEastAsia" w:hAnsiTheme="minorEastAsia" w:eastAsiaTheme="minorEastAsia"/>
        </w:rPr>
        <w:t>同时实现对API接口与前置门户进行数据交互</w:t>
      </w:r>
      <w:r>
        <w:rPr>
          <w:rFonts w:asciiTheme="minorEastAsia" w:hAnsiTheme="minorEastAsia" w:eastAsiaTheme="minorEastAsia"/>
        </w:rPr>
        <w:t>。并可在用户账号下添加业务应用生成业务代码。</w:t>
      </w:r>
    </w:p>
    <w:p>
      <w:pPr>
        <w:pStyle w:val="7"/>
        <w:bidi w:val="0"/>
        <w:ind w:left="1134" w:leftChars="0" w:hanging="567" w:firstLineChars="0"/>
      </w:pPr>
      <w:r>
        <w:rPr>
          <w:rFonts w:hint="eastAsia"/>
        </w:rPr>
        <w:t>权限管理模块</w:t>
      </w:r>
    </w:p>
    <w:p>
      <w:pPr>
        <w:jc w:val="left"/>
        <w:rPr>
          <w:rFonts w:hint="eastAsia" w:asciiTheme="minorEastAsia" w:hAnsiTheme="minorEastAsia" w:eastAsiaTheme="minorEastAsia"/>
        </w:rPr>
      </w:pPr>
      <w:r>
        <w:rPr>
          <w:rFonts w:hint="eastAsia" w:asciiTheme="minorEastAsia" w:hAnsiTheme="minorEastAsia" w:eastAsiaTheme="minorEastAsia"/>
        </w:rPr>
        <w:t>要求基于隐私</w:t>
      </w:r>
      <w:r>
        <w:rPr>
          <w:rFonts w:asciiTheme="minorEastAsia" w:hAnsiTheme="minorEastAsia" w:eastAsiaTheme="minorEastAsia"/>
        </w:rPr>
        <w:t>、</w:t>
      </w:r>
      <w:r>
        <w:rPr>
          <w:rFonts w:hint="eastAsia" w:asciiTheme="minorEastAsia" w:hAnsiTheme="minorEastAsia" w:eastAsiaTheme="minorEastAsia"/>
        </w:rPr>
        <w:t>安全、高稳定性</w:t>
      </w:r>
      <w:r>
        <w:rPr>
          <w:rFonts w:asciiTheme="minorEastAsia" w:hAnsiTheme="minorEastAsia" w:eastAsiaTheme="minorEastAsia"/>
        </w:rPr>
        <w:t>、</w:t>
      </w:r>
      <w:r>
        <w:rPr>
          <w:rFonts w:hint="eastAsia" w:asciiTheme="minorEastAsia" w:hAnsiTheme="minorEastAsia" w:eastAsiaTheme="minorEastAsia"/>
        </w:rPr>
        <w:t>高效等要求</w:t>
      </w:r>
      <w:r>
        <w:rPr>
          <w:rFonts w:asciiTheme="minorEastAsia" w:hAnsiTheme="minorEastAsia" w:eastAsiaTheme="minorEastAsia"/>
        </w:rPr>
        <w:t>，</w:t>
      </w:r>
      <w:r>
        <w:rPr>
          <w:rFonts w:hint="eastAsia" w:asciiTheme="minorEastAsia" w:hAnsiTheme="minorEastAsia" w:eastAsiaTheme="minorEastAsia"/>
        </w:rPr>
        <w:t>对权限进行更好的设计和管控</w:t>
      </w:r>
      <w:r>
        <w:rPr>
          <w:rFonts w:asciiTheme="minorEastAsia" w:hAnsiTheme="minorEastAsia" w:eastAsiaTheme="minorEastAsia"/>
        </w:rPr>
        <w:t>。</w:t>
      </w:r>
    </w:p>
    <w:p>
      <w:pPr>
        <w:pStyle w:val="7"/>
        <w:bidi w:val="0"/>
        <w:ind w:left="1134" w:leftChars="0" w:hanging="567" w:firstLineChars="0"/>
      </w:pPr>
      <w:r>
        <w:rPr>
          <w:rFonts w:hint="eastAsia"/>
        </w:rPr>
        <w:t>应用管理模块</w:t>
      </w:r>
    </w:p>
    <w:p>
      <w:pPr>
        <w:jc w:val="left"/>
        <w:rPr>
          <w:rFonts w:hint="eastAsia" w:asciiTheme="minorEastAsia" w:hAnsiTheme="minorEastAsia" w:eastAsiaTheme="minorEastAsia"/>
        </w:rPr>
      </w:pPr>
      <w:r>
        <w:rPr>
          <w:rFonts w:hint="eastAsia" w:asciiTheme="minorEastAsia" w:hAnsiTheme="minorEastAsia" w:eastAsiaTheme="minorEastAsia"/>
        </w:rPr>
        <w:t>要求建设应用管理模块</w:t>
      </w:r>
      <w:r>
        <w:rPr>
          <w:rFonts w:asciiTheme="minorEastAsia" w:hAnsiTheme="minorEastAsia" w:eastAsiaTheme="minorEastAsia"/>
        </w:rPr>
        <w:t>，</w:t>
      </w:r>
      <w:r>
        <w:rPr>
          <w:rFonts w:hint="eastAsia" w:asciiTheme="minorEastAsia" w:hAnsiTheme="minorEastAsia" w:eastAsiaTheme="minorEastAsia"/>
        </w:rPr>
        <w:t>对接入门户平台的应用系统进行账号管理</w:t>
      </w:r>
      <w:r>
        <w:rPr>
          <w:rFonts w:asciiTheme="minorEastAsia" w:hAnsiTheme="minorEastAsia" w:eastAsiaTheme="minorEastAsia"/>
        </w:rPr>
        <w:t>、</w:t>
      </w:r>
      <w:r>
        <w:rPr>
          <w:rFonts w:hint="eastAsia" w:asciiTheme="minorEastAsia" w:hAnsiTheme="minorEastAsia" w:eastAsiaTheme="minorEastAsia"/>
        </w:rPr>
        <w:t>提供通用服务</w:t>
      </w:r>
      <w:r>
        <w:rPr>
          <w:rFonts w:asciiTheme="minorEastAsia" w:hAnsiTheme="minorEastAsia" w:eastAsiaTheme="minorEastAsia"/>
        </w:rPr>
        <w:t>、</w:t>
      </w:r>
      <w:r>
        <w:rPr>
          <w:rFonts w:hint="eastAsia" w:asciiTheme="minorEastAsia" w:hAnsiTheme="minorEastAsia" w:eastAsiaTheme="minorEastAsia"/>
        </w:rPr>
        <w:t>提供API接口调用等</w:t>
      </w:r>
      <w:r>
        <w:rPr>
          <w:rFonts w:asciiTheme="minorEastAsia" w:hAnsiTheme="minorEastAsia" w:eastAsiaTheme="minorEastAsia"/>
        </w:rPr>
        <w:t>。</w:t>
      </w:r>
    </w:p>
    <w:p>
      <w:pPr>
        <w:pStyle w:val="7"/>
        <w:bidi w:val="0"/>
        <w:ind w:left="1134" w:leftChars="0" w:hanging="567" w:firstLineChars="0"/>
      </w:pPr>
      <w:r>
        <w:rPr>
          <w:rFonts w:hint="eastAsia"/>
        </w:rPr>
        <w:t>数据审计模块</w:t>
      </w:r>
    </w:p>
    <w:p>
      <w:pPr>
        <w:jc w:val="left"/>
        <w:rPr>
          <w:rFonts w:hint="eastAsia" w:asciiTheme="minorEastAsia" w:hAnsiTheme="minorEastAsia" w:eastAsiaTheme="minorEastAsia"/>
        </w:rPr>
      </w:pPr>
      <w:r>
        <w:rPr>
          <w:rFonts w:hint="eastAsia" w:asciiTheme="minorEastAsia" w:hAnsiTheme="minorEastAsia" w:eastAsiaTheme="minorEastAsia"/>
        </w:rPr>
        <w:t>要求建设数据审计模块</w:t>
      </w:r>
      <w:r>
        <w:rPr>
          <w:rFonts w:asciiTheme="minorEastAsia" w:hAnsiTheme="minorEastAsia" w:eastAsiaTheme="minorEastAsia"/>
        </w:rPr>
        <w:t>，</w:t>
      </w:r>
      <w:r>
        <w:rPr>
          <w:rFonts w:hint="eastAsia" w:asciiTheme="minorEastAsia" w:hAnsiTheme="minorEastAsia" w:eastAsiaTheme="minorEastAsia"/>
        </w:rPr>
        <w:t>实现对数据库操作、访问用户，及外部应用用户的审计。平台应具备全面、准确、高效的数据库监控告警和审计追踪能力。</w:t>
      </w:r>
    </w:p>
    <w:p>
      <w:pPr>
        <w:pStyle w:val="7"/>
        <w:bidi w:val="0"/>
        <w:ind w:left="1134" w:leftChars="0" w:hanging="567" w:firstLineChars="0"/>
      </w:pPr>
      <w:r>
        <w:rPr>
          <w:rFonts w:hint="eastAsia"/>
        </w:rPr>
        <w:t>数据看板模块</w:t>
      </w:r>
    </w:p>
    <w:p>
      <w:pPr>
        <w:jc w:val="left"/>
        <w:rPr>
          <w:rFonts w:hint="eastAsia" w:asciiTheme="minorEastAsia" w:hAnsiTheme="minorEastAsia" w:eastAsiaTheme="minorEastAsia"/>
        </w:rPr>
      </w:pPr>
      <w:r>
        <w:rPr>
          <w:rFonts w:hint="eastAsia" w:asciiTheme="minorEastAsia" w:hAnsiTheme="minorEastAsia" w:eastAsiaTheme="minorEastAsia"/>
        </w:rPr>
        <w:t>要求建设数据看板模块</w:t>
      </w:r>
      <w:r>
        <w:rPr>
          <w:rFonts w:asciiTheme="minorEastAsia" w:hAnsiTheme="minorEastAsia" w:eastAsiaTheme="minorEastAsia"/>
        </w:rPr>
        <w:t>，</w:t>
      </w:r>
      <w:r>
        <w:rPr>
          <w:rFonts w:hint="eastAsia" w:asciiTheme="minorEastAsia" w:hAnsiTheme="minorEastAsia" w:eastAsiaTheme="minorEastAsia"/>
        </w:rPr>
        <w:t>主要包含通过各种图表展示数据统计信息的概览部分以及查看区块链详细列表的部分</w:t>
      </w:r>
      <w:r>
        <w:rPr>
          <w:rFonts w:asciiTheme="minorEastAsia" w:hAnsiTheme="minorEastAsia" w:eastAsiaTheme="minorEastAsia"/>
        </w:rPr>
        <w:t>。</w:t>
      </w:r>
    </w:p>
    <w:p>
      <w:pPr>
        <w:pStyle w:val="7"/>
        <w:bidi w:val="0"/>
        <w:ind w:left="1134" w:leftChars="0" w:hanging="567" w:firstLineChars="0"/>
      </w:pPr>
      <w:r>
        <w:rPr>
          <w:rFonts w:hint="eastAsia"/>
        </w:rPr>
        <w:t>订阅记录模块</w:t>
      </w:r>
    </w:p>
    <w:p>
      <w:pPr>
        <w:jc w:val="left"/>
        <w:rPr>
          <w:rFonts w:hint="eastAsia" w:asciiTheme="minorEastAsia" w:hAnsiTheme="minorEastAsia" w:eastAsiaTheme="minorEastAsia"/>
        </w:rPr>
      </w:pPr>
      <w:r>
        <w:rPr>
          <w:rFonts w:hint="eastAsia" w:asciiTheme="minorEastAsia" w:hAnsiTheme="minorEastAsia" w:eastAsiaTheme="minorEastAsia"/>
        </w:rPr>
        <w:t>要求建设订阅记录模块</w:t>
      </w:r>
      <w:r>
        <w:rPr>
          <w:rFonts w:asciiTheme="minorEastAsia" w:hAnsiTheme="minorEastAsia" w:eastAsiaTheme="minorEastAsia"/>
        </w:rPr>
        <w:t>，</w:t>
      </w:r>
      <w:r>
        <w:rPr>
          <w:rFonts w:hint="eastAsia" w:asciiTheme="minorEastAsia" w:hAnsiTheme="minorEastAsia" w:eastAsiaTheme="minorEastAsia"/>
        </w:rPr>
        <w:t>实现数据在订阅过程中产生的信息和交易区块Hash同步记录到门户平台中，记录业务系统订阅链上数据操作日志</w:t>
      </w:r>
      <w:r>
        <w:rPr>
          <w:rFonts w:asciiTheme="minorEastAsia" w:hAnsiTheme="minorEastAsia" w:eastAsiaTheme="minorEastAsia"/>
        </w:rPr>
        <w:t>，</w:t>
      </w:r>
      <w:r>
        <w:rPr>
          <w:rFonts w:hint="eastAsia" w:asciiTheme="minorEastAsia" w:hAnsiTheme="minorEastAsia" w:eastAsiaTheme="minorEastAsia"/>
        </w:rPr>
        <w:t>生成订阅表，按需同步到市政务区块链。</w:t>
      </w:r>
    </w:p>
    <w:p>
      <w:pPr>
        <w:jc w:val="left"/>
        <w:rPr>
          <w:rFonts w:hint="eastAsia" w:asciiTheme="minorEastAsia" w:hAnsiTheme="minorEastAsia" w:eastAsiaTheme="minorEastAsia"/>
        </w:rPr>
      </w:pPr>
      <w:r>
        <w:rPr>
          <w:rFonts w:hint="eastAsia" w:asciiTheme="minorEastAsia" w:hAnsiTheme="minorEastAsia" w:eastAsiaTheme="minorEastAsia"/>
        </w:rPr>
        <w:t>通过前置门户平台，提供链上链下互操作能力，对数据订阅功能中的订阅表数据进行链上链下同步操作，也可对发布等数据进行同步操作。</w:t>
      </w:r>
    </w:p>
    <w:p>
      <w:pPr>
        <w:pStyle w:val="7"/>
        <w:bidi w:val="0"/>
        <w:ind w:left="1134" w:leftChars="0" w:hanging="567" w:firstLineChars="0"/>
      </w:pPr>
      <w:r>
        <w:rPr>
          <w:rFonts w:hint="eastAsia"/>
        </w:rPr>
        <w:t>推送记录模块</w:t>
      </w:r>
    </w:p>
    <w:p>
      <w:pPr>
        <w:jc w:val="left"/>
        <w:rPr>
          <w:rFonts w:hint="eastAsia" w:asciiTheme="minorEastAsia" w:hAnsiTheme="minorEastAsia" w:eastAsiaTheme="minorEastAsia"/>
        </w:rPr>
      </w:pPr>
      <w:r>
        <w:rPr>
          <w:rFonts w:hint="eastAsia" w:asciiTheme="minorEastAsia" w:hAnsiTheme="minorEastAsia" w:eastAsiaTheme="minorEastAsia"/>
        </w:rPr>
        <w:t>要求建设推送记录模块</w:t>
      </w:r>
      <w:r>
        <w:rPr>
          <w:rFonts w:asciiTheme="minorEastAsia" w:hAnsiTheme="minorEastAsia" w:eastAsiaTheme="minorEastAsia"/>
        </w:rPr>
        <w:t>，</w:t>
      </w:r>
      <w:r>
        <w:rPr>
          <w:rFonts w:hint="eastAsia" w:asciiTheme="minorEastAsia" w:hAnsiTheme="minorEastAsia" w:eastAsiaTheme="minorEastAsia"/>
        </w:rPr>
        <w:t>在数据推送成功上链生成交易和生成到区块后，对推送行为及推送用户进行日志记录</w:t>
      </w:r>
      <w:r>
        <w:rPr>
          <w:rFonts w:asciiTheme="minorEastAsia" w:hAnsiTheme="minorEastAsia" w:eastAsiaTheme="minorEastAsia"/>
        </w:rPr>
        <w:t>，</w:t>
      </w:r>
      <w:r>
        <w:rPr>
          <w:rFonts w:hint="eastAsia" w:asciiTheme="minorEastAsia" w:hAnsiTheme="minorEastAsia" w:eastAsiaTheme="minorEastAsia"/>
        </w:rPr>
        <w:t>形成推送记录表</w:t>
      </w:r>
      <w:r>
        <w:rPr>
          <w:rFonts w:asciiTheme="minorEastAsia" w:hAnsiTheme="minorEastAsia" w:eastAsiaTheme="minorEastAsia"/>
        </w:rPr>
        <w:t>。</w:t>
      </w:r>
    </w:p>
    <w:p>
      <w:pPr>
        <w:pStyle w:val="7"/>
        <w:bidi w:val="0"/>
        <w:ind w:left="1134" w:leftChars="0" w:hanging="567" w:firstLineChars="0"/>
      </w:pPr>
      <w:r>
        <w:rPr>
          <w:rFonts w:hint="eastAsia"/>
        </w:rPr>
        <w:t>校验管理模块</w:t>
      </w:r>
    </w:p>
    <w:p>
      <w:pPr>
        <w:jc w:val="left"/>
        <w:rPr>
          <w:rFonts w:hint="eastAsia" w:asciiTheme="minorEastAsia" w:hAnsiTheme="minorEastAsia" w:eastAsiaTheme="minorEastAsia"/>
        </w:rPr>
      </w:pPr>
      <w:r>
        <w:rPr>
          <w:rFonts w:hint="eastAsia" w:asciiTheme="minorEastAsia" w:hAnsiTheme="minorEastAsia" w:eastAsiaTheme="minorEastAsia"/>
        </w:rPr>
        <w:t>要求建设校验管理模块</w:t>
      </w:r>
      <w:r>
        <w:rPr>
          <w:rFonts w:asciiTheme="minorEastAsia" w:hAnsiTheme="minorEastAsia" w:eastAsiaTheme="minorEastAsia"/>
        </w:rPr>
        <w:t>，</w:t>
      </w:r>
      <w:r>
        <w:rPr>
          <w:rFonts w:hint="eastAsia" w:asciiTheme="minorEastAsia" w:hAnsiTheme="minorEastAsia" w:eastAsiaTheme="minorEastAsia"/>
        </w:rPr>
        <w:t>包含校验方式以及校验任务配置</w:t>
      </w:r>
      <w:r>
        <w:rPr>
          <w:rFonts w:asciiTheme="minorEastAsia" w:hAnsiTheme="minorEastAsia" w:eastAsiaTheme="minorEastAsia"/>
        </w:rPr>
        <w:t>。</w:t>
      </w:r>
    </w:p>
    <w:p>
      <w:pPr>
        <w:pStyle w:val="7"/>
        <w:bidi w:val="0"/>
        <w:ind w:left="1134" w:leftChars="0" w:hanging="567" w:firstLineChars="0"/>
      </w:pPr>
      <w:r>
        <w:rPr>
          <w:rFonts w:hint="eastAsia"/>
        </w:rPr>
        <w:t>数据上链日志模块</w:t>
      </w:r>
    </w:p>
    <w:p>
      <w:pPr>
        <w:jc w:val="left"/>
        <w:rPr>
          <w:rFonts w:hint="eastAsia" w:asciiTheme="minorEastAsia" w:hAnsiTheme="minorEastAsia" w:eastAsiaTheme="minorEastAsia"/>
        </w:rPr>
      </w:pPr>
      <w:r>
        <w:rPr>
          <w:rFonts w:hint="eastAsia" w:asciiTheme="minorEastAsia" w:hAnsiTheme="minorEastAsia" w:eastAsiaTheme="minorEastAsia"/>
        </w:rPr>
        <w:t>要求建设数据上链日志模块</w:t>
      </w:r>
      <w:r>
        <w:rPr>
          <w:rFonts w:asciiTheme="minorEastAsia" w:hAnsiTheme="minorEastAsia" w:eastAsiaTheme="minorEastAsia"/>
        </w:rPr>
        <w:t>，对前置工作门户平台中的数据上链、推送操作记录管理，</w:t>
      </w:r>
      <w:r>
        <w:rPr>
          <w:rFonts w:hint="eastAsia" w:asciiTheme="minorEastAsia" w:hAnsiTheme="minorEastAsia" w:eastAsiaTheme="minorEastAsia"/>
        </w:rPr>
        <w:t>同时对</w:t>
      </w:r>
      <w:r>
        <w:rPr>
          <w:rFonts w:asciiTheme="minorEastAsia" w:hAnsiTheme="minorEastAsia" w:eastAsiaTheme="minorEastAsia"/>
        </w:rPr>
        <w:t>业务系统使用平台提供的服务</w:t>
      </w:r>
      <w:r>
        <w:rPr>
          <w:rFonts w:hint="eastAsia" w:asciiTheme="minorEastAsia" w:hAnsiTheme="minorEastAsia" w:eastAsiaTheme="minorEastAsia"/>
        </w:rPr>
        <w:t>操作进行记录管理</w:t>
      </w:r>
      <w:r>
        <w:rPr>
          <w:rFonts w:asciiTheme="minorEastAsia" w:hAnsiTheme="minorEastAsia" w:eastAsiaTheme="minorEastAsia"/>
        </w:rPr>
        <w:t>。</w:t>
      </w:r>
    </w:p>
    <w:p>
      <w:pPr>
        <w:pStyle w:val="7"/>
        <w:bidi w:val="0"/>
        <w:ind w:left="1134" w:leftChars="0" w:hanging="567" w:firstLineChars="0"/>
      </w:pPr>
      <w:r>
        <w:rPr>
          <w:rFonts w:hint="eastAsia"/>
        </w:rPr>
        <w:t>资源管理模块</w:t>
      </w:r>
    </w:p>
    <w:p>
      <w:pPr>
        <w:jc w:val="left"/>
        <w:rPr>
          <w:rFonts w:hint="eastAsia" w:asciiTheme="minorEastAsia" w:hAnsiTheme="minorEastAsia" w:eastAsiaTheme="minorEastAsia"/>
        </w:rPr>
      </w:pPr>
      <w:r>
        <w:rPr>
          <w:rFonts w:hint="eastAsia" w:asciiTheme="minorEastAsia" w:hAnsiTheme="minorEastAsia" w:eastAsiaTheme="minorEastAsia"/>
        </w:rPr>
        <w:t>要求建设资源管理模块</w:t>
      </w:r>
      <w:r>
        <w:rPr>
          <w:rFonts w:asciiTheme="minorEastAsia" w:hAnsiTheme="minorEastAsia" w:eastAsiaTheme="minorEastAsia"/>
        </w:rPr>
        <w:t>，在应用过程中产生的数据信息和区块HASH同步记录到资源管理模块。业务系统通过对数据进行读取分析，保存需要的应用信息。能够通过链上链下互操作能力，对数据资源的上链、应用等全过程信息数据进行链上链下同步操作，也可对发布等数据进行同步操作。</w:t>
      </w:r>
    </w:p>
    <w:p>
      <w:pPr>
        <w:pStyle w:val="7"/>
        <w:bidi w:val="0"/>
        <w:ind w:left="1134" w:leftChars="0" w:hanging="567" w:firstLineChars="0"/>
      </w:pPr>
      <w:r>
        <w:rPr>
          <w:rFonts w:hint="eastAsia"/>
        </w:rPr>
        <w:t>信息编码管理模块</w:t>
      </w:r>
    </w:p>
    <w:p>
      <w:pPr>
        <w:jc w:val="left"/>
        <w:rPr>
          <w:rFonts w:hint="eastAsia" w:asciiTheme="minorEastAsia" w:hAnsiTheme="minorEastAsia" w:eastAsiaTheme="minorEastAsia"/>
        </w:rPr>
      </w:pPr>
      <w:r>
        <w:rPr>
          <w:rFonts w:hint="eastAsia" w:asciiTheme="minorEastAsia" w:hAnsiTheme="minorEastAsia" w:eastAsiaTheme="minorEastAsia"/>
        </w:rPr>
        <w:t>要求建设信息编码管理模块实现对上链数据进行标识分类</w:t>
      </w:r>
      <w:r>
        <w:rPr>
          <w:rFonts w:asciiTheme="minorEastAsia" w:hAnsiTheme="minorEastAsia" w:eastAsiaTheme="minorEastAsia"/>
        </w:rPr>
        <w:t>。针对司法行政机构不同的地区、单位部门、业务类型等要素设置对应的编码字段，不同的编码与各种信息中的基本单位组成部分建立一一对应的关系，共同构成信息的编码标识。</w:t>
      </w:r>
    </w:p>
    <w:p>
      <w:pPr>
        <w:pStyle w:val="5"/>
        <w:bidi w:val="0"/>
        <w:ind w:left="1134" w:leftChars="0" w:hanging="567" w:firstLineChars="0"/>
        <w:rPr>
          <w:rFonts w:hint="eastAsia"/>
        </w:rPr>
      </w:pPr>
      <w:r>
        <w:rPr>
          <w:rFonts w:hint="eastAsia"/>
        </w:rPr>
        <w:t>危险废物管理链（二期升级）</w:t>
      </w:r>
    </w:p>
    <w:p>
      <w:pPr>
        <w:jc w:val="left"/>
        <w:rPr>
          <w:rFonts w:hint="eastAsia" w:asciiTheme="minorEastAsia" w:hAnsiTheme="minorEastAsia" w:eastAsiaTheme="minorEastAsia"/>
        </w:rPr>
      </w:pPr>
      <w:r>
        <w:rPr>
          <w:rFonts w:hint="eastAsia" w:asciiTheme="minorEastAsia" w:hAnsiTheme="minorEastAsia" w:eastAsiaTheme="minorEastAsia"/>
        </w:rPr>
        <w:t>本期项目主要是增加企业固废电子台账信息上链、增加危化品的生产和存储信息上链、增加执法处罚相关信息上链，探索利用隐私计算为金融机构提供本市匿名可信的危废管理和执法数据，以方便计算环境责任险投保费率等</w:t>
      </w:r>
      <w:r>
        <w:rPr>
          <w:rFonts w:asciiTheme="minorEastAsia" w:hAnsiTheme="minorEastAsia" w:eastAsiaTheme="minorEastAsia"/>
        </w:rPr>
        <w:t>。</w:t>
      </w:r>
    </w:p>
    <w:p>
      <w:pPr>
        <w:pStyle w:val="6"/>
        <w:bidi w:val="0"/>
        <w:ind w:left="1134" w:leftChars="0" w:hanging="567" w:firstLineChars="0"/>
        <w:rPr>
          <w:rFonts w:hint="eastAsia"/>
        </w:rPr>
      </w:pPr>
      <w:r>
        <w:rPr>
          <w:rFonts w:hint="eastAsia"/>
        </w:rPr>
        <w:t>企业固废电子台账信息上链</w:t>
      </w:r>
    </w:p>
    <w:p>
      <w:pPr>
        <w:jc w:val="left"/>
        <w:rPr>
          <w:rFonts w:hint="eastAsia" w:asciiTheme="minorEastAsia" w:hAnsiTheme="minorEastAsia" w:eastAsiaTheme="minorEastAsia"/>
        </w:rPr>
      </w:pPr>
      <w:r>
        <w:rPr>
          <w:rFonts w:hint="eastAsia" w:asciiTheme="minorEastAsia" w:hAnsiTheme="minorEastAsia" w:eastAsiaTheme="minorEastAsia"/>
        </w:rPr>
        <w:t>要求实现企业固废日常管理数据上链，基于固废动态信息管理平台的每日经营申报、危废入库数据等关键信息及出、入库数据上传区块链。通过智能合约的开发，管理部门可以更加方便地查询和核实企业日常管理信息，确保企业的合规运营。</w:t>
      </w:r>
    </w:p>
    <w:p>
      <w:pPr>
        <w:pStyle w:val="6"/>
        <w:bidi w:val="0"/>
        <w:ind w:left="1134" w:leftChars="0" w:hanging="567" w:firstLineChars="0"/>
        <w:rPr>
          <w:rFonts w:hint="eastAsia"/>
        </w:rPr>
      </w:pPr>
      <w:r>
        <w:rPr>
          <w:rFonts w:hint="eastAsia"/>
        </w:rPr>
        <w:t>危化品生产存储信息上链</w:t>
      </w:r>
    </w:p>
    <w:p>
      <w:pPr>
        <w:jc w:val="left"/>
        <w:rPr>
          <w:rFonts w:hint="eastAsia" w:asciiTheme="minorEastAsia" w:hAnsiTheme="minorEastAsia" w:eastAsiaTheme="minorEastAsia"/>
        </w:rPr>
      </w:pPr>
      <w:r>
        <w:rPr>
          <w:rFonts w:hint="eastAsia" w:asciiTheme="minorEastAsia" w:hAnsiTheme="minorEastAsia" w:eastAsiaTheme="minorEastAsia"/>
        </w:rPr>
        <w:t>要求实现危化品生产、利用企业基本信息、管理计划备案、生产信息、存储情况上链。</w:t>
      </w:r>
    </w:p>
    <w:p>
      <w:pPr>
        <w:pStyle w:val="6"/>
        <w:bidi w:val="0"/>
        <w:ind w:left="1134" w:leftChars="0" w:hanging="567" w:firstLineChars="0"/>
        <w:rPr>
          <w:rFonts w:hint="eastAsia"/>
        </w:rPr>
      </w:pPr>
      <w:r>
        <w:rPr>
          <w:rFonts w:hint="eastAsia"/>
        </w:rPr>
        <w:t>执法处罚信息上链</w:t>
      </w:r>
    </w:p>
    <w:p>
      <w:pPr>
        <w:jc w:val="left"/>
        <w:rPr>
          <w:rFonts w:hint="eastAsia" w:asciiTheme="minorEastAsia" w:hAnsiTheme="minorEastAsia" w:eastAsiaTheme="minorEastAsia"/>
        </w:rPr>
      </w:pPr>
      <w:r>
        <w:rPr>
          <w:rFonts w:hint="eastAsia" w:asciiTheme="minorEastAsia" w:hAnsiTheme="minorEastAsia" w:eastAsiaTheme="minorEastAsia"/>
        </w:rPr>
        <w:t>要求对危废企业的行政检查处罚信息、行政检查行为数据，以及企业环境信用数据上链，当发生信用修复时同步上链更新。</w:t>
      </w:r>
    </w:p>
    <w:p>
      <w:pPr>
        <w:pStyle w:val="6"/>
        <w:bidi w:val="0"/>
        <w:ind w:left="1134" w:leftChars="0" w:hanging="567" w:firstLineChars="0"/>
        <w:rPr>
          <w:rFonts w:hint="eastAsia"/>
        </w:rPr>
      </w:pPr>
      <w:r>
        <w:rPr>
          <w:rFonts w:hint="eastAsia"/>
        </w:rPr>
        <w:t>探索环境责任险隐私计算方案</w:t>
      </w:r>
    </w:p>
    <w:p>
      <w:pPr>
        <w:jc w:val="left"/>
        <w:rPr>
          <w:rFonts w:hint="eastAsia" w:asciiTheme="minorEastAsia" w:hAnsiTheme="minorEastAsia" w:eastAsiaTheme="minorEastAsia"/>
        </w:rPr>
      </w:pPr>
      <w:r>
        <w:rPr>
          <w:rFonts w:hint="eastAsia" w:asciiTheme="minorEastAsia" w:hAnsiTheme="minorEastAsia" w:eastAsiaTheme="minorEastAsia"/>
        </w:rPr>
        <w:t>要求利用隐私计算中同态加密、联邦学习等方式，提供区块链上危废管理和执法数据，以方便计算环境责任险投保费率等。</w:t>
      </w:r>
    </w:p>
    <w:p>
      <w:pPr>
        <w:pStyle w:val="5"/>
        <w:bidi w:val="0"/>
        <w:ind w:left="1134" w:leftChars="0" w:hanging="567" w:firstLineChars="0"/>
        <w:rPr>
          <w:rFonts w:hint="eastAsia"/>
        </w:rPr>
      </w:pPr>
      <w:r>
        <w:rPr>
          <w:rFonts w:hint="eastAsia"/>
        </w:rPr>
        <w:t>业委会治理链</w:t>
      </w:r>
    </w:p>
    <w:p>
      <w:pPr>
        <w:jc w:val="left"/>
        <w:rPr>
          <w:rFonts w:hint="eastAsia" w:asciiTheme="minorEastAsia" w:hAnsiTheme="minorEastAsia" w:eastAsiaTheme="minorEastAsia"/>
        </w:rPr>
      </w:pPr>
      <w:r>
        <w:rPr>
          <w:rFonts w:hint="eastAsia" w:asciiTheme="minorEastAsia" w:hAnsiTheme="minorEastAsia" w:eastAsiaTheme="minorEastAsia"/>
        </w:rPr>
        <w:t>根据《民法典》规定及我市相关管理要求，系统针对业委会表决事项进行管理，管理内容包括决议查询、决议新建、决议启动、决议签署和决议结果确认。</w:t>
      </w:r>
    </w:p>
    <w:p>
      <w:pPr>
        <w:pStyle w:val="6"/>
        <w:bidi w:val="0"/>
        <w:ind w:left="1134" w:leftChars="0" w:hanging="567" w:firstLineChars="0"/>
        <w:rPr>
          <w:rFonts w:hint="eastAsia"/>
        </w:rPr>
      </w:pPr>
      <w:r>
        <w:rPr>
          <w:rFonts w:hint="eastAsia"/>
        </w:rPr>
        <w:t>决议查询</w:t>
      </w:r>
    </w:p>
    <w:p>
      <w:pPr>
        <w:jc w:val="left"/>
        <w:rPr>
          <w:rFonts w:hint="eastAsia" w:asciiTheme="minorEastAsia" w:hAnsiTheme="minorEastAsia" w:eastAsiaTheme="minorEastAsia"/>
        </w:rPr>
      </w:pPr>
      <w:r>
        <w:rPr>
          <w:rFonts w:hint="eastAsia" w:asciiTheme="minorEastAsia" w:hAnsiTheme="minorEastAsia" w:eastAsiaTheme="minorEastAsia"/>
        </w:rPr>
        <w:t>要求功能首页显示业委会决议列表，根据登录用户信息显示对应业委会决议信息，包括待启动决议、待签署决议、待确认决议结果、决议通过和决议未通过的决议。</w:t>
      </w:r>
    </w:p>
    <w:p>
      <w:pPr>
        <w:pStyle w:val="6"/>
        <w:bidi w:val="0"/>
        <w:ind w:left="1134" w:leftChars="0" w:hanging="567" w:firstLineChars="0"/>
        <w:rPr>
          <w:rFonts w:hint="eastAsia"/>
        </w:rPr>
      </w:pPr>
      <w:r>
        <w:rPr>
          <w:rFonts w:hint="eastAsia"/>
        </w:rPr>
        <w:t>决议新建</w:t>
      </w:r>
    </w:p>
    <w:p>
      <w:pPr>
        <w:pStyle w:val="61"/>
        <w:numPr>
          <w:ilvl w:val="0"/>
          <w:numId w:val="7"/>
        </w:numPr>
        <w:ind w:firstLineChars="0"/>
        <w:jc w:val="left"/>
        <w:rPr>
          <w:rFonts w:hint="eastAsia" w:asciiTheme="minorEastAsia" w:hAnsiTheme="minorEastAsia" w:eastAsiaTheme="minorEastAsia"/>
        </w:rPr>
      </w:pPr>
      <w:r>
        <w:rPr>
          <w:rFonts w:hint="eastAsia" w:asciiTheme="minorEastAsia" w:hAnsiTheme="minorEastAsia" w:eastAsiaTheme="minorEastAsia"/>
        </w:rPr>
        <w:t>决议新建</w:t>
      </w:r>
    </w:p>
    <w:p>
      <w:pPr>
        <w:jc w:val="left"/>
        <w:rPr>
          <w:rFonts w:hint="eastAsia" w:asciiTheme="minorEastAsia" w:hAnsiTheme="minorEastAsia" w:eastAsiaTheme="minorEastAsia"/>
        </w:rPr>
      </w:pPr>
      <w:r>
        <w:rPr>
          <w:rFonts w:hint="eastAsia" w:asciiTheme="minorEastAsia" w:hAnsiTheme="minorEastAsia" w:eastAsiaTheme="minorEastAsia"/>
        </w:rPr>
        <w:t>要求实现所有业委会的成员都有权限新建决议，新建未启动的决议只有发起人可以有权限查看和操作。</w:t>
      </w:r>
    </w:p>
    <w:p>
      <w:pPr>
        <w:pStyle w:val="61"/>
        <w:numPr>
          <w:ilvl w:val="0"/>
          <w:numId w:val="7"/>
        </w:numPr>
        <w:ind w:firstLineChars="0"/>
        <w:jc w:val="left"/>
        <w:rPr>
          <w:rFonts w:hint="eastAsia" w:asciiTheme="minorEastAsia" w:hAnsiTheme="minorEastAsia" w:eastAsiaTheme="minorEastAsia"/>
        </w:rPr>
      </w:pPr>
      <w:r>
        <w:rPr>
          <w:rFonts w:hint="eastAsia" w:asciiTheme="minorEastAsia" w:hAnsiTheme="minorEastAsia" w:eastAsiaTheme="minorEastAsia"/>
        </w:rPr>
        <w:t>决议预览</w:t>
      </w:r>
    </w:p>
    <w:p>
      <w:pPr>
        <w:jc w:val="left"/>
        <w:rPr>
          <w:rFonts w:hint="eastAsia" w:asciiTheme="minorEastAsia" w:hAnsiTheme="minorEastAsia" w:eastAsiaTheme="minorEastAsia"/>
        </w:rPr>
      </w:pPr>
      <w:r>
        <w:rPr>
          <w:rFonts w:hint="eastAsia" w:asciiTheme="minorEastAsia" w:hAnsiTheme="minorEastAsia" w:eastAsiaTheme="minorEastAsia"/>
        </w:rPr>
        <w:t>要求实现查看决议内容详情和预览签署文件。</w:t>
      </w:r>
    </w:p>
    <w:p>
      <w:pPr>
        <w:pStyle w:val="6"/>
        <w:bidi w:val="0"/>
        <w:ind w:left="1134" w:leftChars="0" w:hanging="567" w:firstLineChars="0"/>
        <w:rPr>
          <w:rFonts w:hint="eastAsia"/>
        </w:rPr>
      </w:pPr>
      <w:r>
        <w:rPr>
          <w:rFonts w:hint="eastAsia"/>
        </w:rPr>
        <w:t>决议启动</w:t>
      </w:r>
    </w:p>
    <w:p>
      <w:pPr>
        <w:pStyle w:val="61"/>
        <w:numPr>
          <w:ilvl w:val="0"/>
          <w:numId w:val="8"/>
        </w:numPr>
        <w:ind w:firstLineChars="0"/>
        <w:jc w:val="left"/>
        <w:rPr>
          <w:rFonts w:hint="eastAsia" w:asciiTheme="minorEastAsia" w:hAnsiTheme="minorEastAsia" w:eastAsiaTheme="minorEastAsia"/>
        </w:rPr>
      </w:pPr>
      <w:r>
        <w:rPr>
          <w:rFonts w:hint="eastAsia" w:asciiTheme="minorEastAsia" w:hAnsiTheme="minorEastAsia" w:eastAsiaTheme="minorEastAsia"/>
        </w:rPr>
        <w:t>通知委员签署</w:t>
      </w:r>
    </w:p>
    <w:p>
      <w:pPr>
        <w:jc w:val="left"/>
        <w:rPr>
          <w:rFonts w:hint="eastAsia" w:asciiTheme="minorEastAsia" w:hAnsiTheme="minorEastAsia" w:eastAsiaTheme="minorEastAsia"/>
        </w:rPr>
      </w:pPr>
      <w:r>
        <w:rPr>
          <w:rFonts w:hint="eastAsia" w:asciiTheme="minorEastAsia" w:hAnsiTheme="minorEastAsia" w:eastAsiaTheme="minorEastAsia"/>
        </w:rPr>
        <w:t>要求实现调用社区云接口，通知业委会其他成员对决议进行签署。</w:t>
      </w:r>
    </w:p>
    <w:p>
      <w:pPr>
        <w:pStyle w:val="6"/>
        <w:bidi w:val="0"/>
        <w:ind w:left="1134" w:leftChars="0" w:hanging="567" w:firstLineChars="0"/>
        <w:rPr>
          <w:rFonts w:hint="eastAsia"/>
        </w:rPr>
      </w:pPr>
      <w:r>
        <w:rPr>
          <w:rFonts w:hint="eastAsia"/>
        </w:rPr>
        <w:t>决议签署</w:t>
      </w:r>
    </w:p>
    <w:p>
      <w:pPr>
        <w:pStyle w:val="61"/>
        <w:numPr>
          <w:ilvl w:val="0"/>
          <w:numId w:val="9"/>
        </w:numPr>
        <w:ind w:firstLineChars="0"/>
        <w:jc w:val="left"/>
        <w:rPr>
          <w:rFonts w:hint="eastAsia" w:asciiTheme="minorEastAsia" w:hAnsiTheme="minorEastAsia" w:eastAsiaTheme="minorEastAsia"/>
        </w:rPr>
      </w:pPr>
      <w:r>
        <w:rPr>
          <w:rFonts w:hint="eastAsia" w:asciiTheme="minorEastAsia" w:hAnsiTheme="minorEastAsia" w:eastAsiaTheme="minorEastAsia"/>
        </w:rPr>
        <w:t>决议签署</w:t>
      </w:r>
    </w:p>
    <w:p>
      <w:pPr>
        <w:jc w:val="left"/>
        <w:rPr>
          <w:rFonts w:hint="eastAsia" w:asciiTheme="minorEastAsia" w:hAnsiTheme="minorEastAsia" w:eastAsiaTheme="minorEastAsia"/>
        </w:rPr>
      </w:pPr>
      <w:r>
        <w:rPr>
          <w:rFonts w:hint="eastAsia" w:asciiTheme="minorEastAsia" w:hAnsiTheme="minorEastAsia" w:eastAsiaTheme="minorEastAsia"/>
        </w:rPr>
        <w:t>要求实现业委会所有成员都可以对未签署的决议进行签署，录入决议意见。</w:t>
      </w:r>
    </w:p>
    <w:p>
      <w:pPr>
        <w:pStyle w:val="61"/>
        <w:numPr>
          <w:ilvl w:val="0"/>
          <w:numId w:val="9"/>
        </w:numPr>
        <w:ind w:firstLineChars="0"/>
        <w:jc w:val="left"/>
        <w:rPr>
          <w:rFonts w:hint="eastAsia" w:asciiTheme="minorEastAsia" w:hAnsiTheme="minorEastAsia" w:eastAsiaTheme="minorEastAsia"/>
        </w:rPr>
      </w:pPr>
      <w:r>
        <w:rPr>
          <w:rFonts w:hint="eastAsia" w:asciiTheme="minorEastAsia" w:hAnsiTheme="minorEastAsia" w:eastAsiaTheme="minorEastAsia"/>
        </w:rPr>
        <w:t>决议签署结果查看</w:t>
      </w:r>
    </w:p>
    <w:p>
      <w:pPr>
        <w:jc w:val="left"/>
        <w:rPr>
          <w:rFonts w:hint="eastAsia" w:asciiTheme="minorEastAsia" w:hAnsiTheme="minorEastAsia" w:eastAsiaTheme="minorEastAsia"/>
        </w:rPr>
      </w:pPr>
      <w:r>
        <w:rPr>
          <w:rFonts w:hint="eastAsia" w:asciiTheme="minorEastAsia" w:hAnsiTheme="minorEastAsia" w:eastAsiaTheme="minorEastAsia"/>
        </w:rPr>
        <w:t>要求实现业委会所有成员可以查看决议所有委员的签署意见。</w:t>
      </w:r>
    </w:p>
    <w:p>
      <w:pPr>
        <w:pStyle w:val="61"/>
        <w:numPr>
          <w:ilvl w:val="0"/>
          <w:numId w:val="9"/>
        </w:numPr>
        <w:ind w:firstLineChars="0"/>
        <w:jc w:val="left"/>
        <w:rPr>
          <w:rFonts w:hint="eastAsia" w:asciiTheme="minorEastAsia" w:hAnsiTheme="minorEastAsia" w:eastAsiaTheme="minorEastAsia"/>
        </w:rPr>
      </w:pPr>
      <w:r>
        <w:rPr>
          <w:rFonts w:hint="eastAsia" w:asciiTheme="minorEastAsia" w:hAnsiTheme="minorEastAsia" w:eastAsiaTheme="minorEastAsia"/>
        </w:rPr>
        <w:t>通知持章委员确认决议结果</w:t>
      </w:r>
    </w:p>
    <w:p>
      <w:pPr>
        <w:jc w:val="left"/>
        <w:rPr>
          <w:rFonts w:hint="eastAsia" w:asciiTheme="minorEastAsia" w:hAnsiTheme="minorEastAsia" w:eastAsiaTheme="minorEastAsia"/>
        </w:rPr>
      </w:pPr>
      <w:r>
        <w:rPr>
          <w:rFonts w:hint="eastAsia" w:asciiTheme="minorEastAsia" w:hAnsiTheme="minorEastAsia" w:eastAsiaTheme="minorEastAsia"/>
        </w:rPr>
        <w:t>要求实现业委会成员都完成决议签署时，通知持章成员确认决议结果。</w:t>
      </w:r>
    </w:p>
    <w:p>
      <w:pPr>
        <w:pStyle w:val="6"/>
        <w:bidi w:val="0"/>
        <w:ind w:left="1134" w:leftChars="0" w:hanging="567" w:firstLineChars="0"/>
        <w:rPr>
          <w:rFonts w:hint="eastAsia"/>
        </w:rPr>
      </w:pPr>
      <w:r>
        <w:rPr>
          <w:rFonts w:hint="eastAsia"/>
        </w:rPr>
        <w:t>决议结果确认</w:t>
      </w:r>
    </w:p>
    <w:p>
      <w:pPr>
        <w:pStyle w:val="61"/>
        <w:numPr>
          <w:ilvl w:val="0"/>
          <w:numId w:val="10"/>
        </w:numPr>
        <w:ind w:firstLineChars="0"/>
        <w:jc w:val="left"/>
        <w:rPr>
          <w:rFonts w:hint="eastAsia" w:asciiTheme="minorEastAsia" w:hAnsiTheme="minorEastAsia" w:eastAsiaTheme="minorEastAsia"/>
        </w:rPr>
      </w:pPr>
      <w:r>
        <w:rPr>
          <w:rFonts w:hint="eastAsia" w:asciiTheme="minorEastAsia" w:hAnsiTheme="minorEastAsia" w:eastAsiaTheme="minorEastAsia"/>
        </w:rPr>
        <w:t>确认决议结果</w:t>
      </w:r>
    </w:p>
    <w:p>
      <w:pPr>
        <w:jc w:val="left"/>
        <w:rPr>
          <w:rFonts w:hint="eastAsia" w:asciiTheme="minorEastAsia" w:hAnsiTheme="minorEastAsia" w:eastAsiaTheme="minorEastAsia"/>
        </w:rPr>
      </w:pPr>
      <w:r>
        <w:rPr>
          <w:rFonts w:hint="eastAsia" w:asciiTheme="minorEastAsia" w:hAnsiTheme="minorEastAsia" w:eastAsiaTheme="minorEastAsia"/>
        </w:rPr>
        <w:t>要求实现持章委员用户确认决议结果，业委会成员同意数满足决议通过</w:t>
      </w:r>
    </w:p>
    <w:p>
      <w:pPr>
        <w:ind w:firstLine="0" w:firstLineChars="0"/>
        <w:jc w:val="left"/>
        <w:rPr>
          <w:rFonts w:hint="eastAsia" w:asciiTheme="minorEastAsia" w:hAnsiTheme="minorEastAsia" w:eastAsiaTheme="minorEastAsia"/>
        </w:rPr>
      </w:pPr>
      <w:r>
        <w:rPr>
          <w:rFonts w:hint="eastAsia" w:asciiTheme="minorEastAsia" w:hAnsiTheme="minorEastAsia" w:eastAsiaTheme="minorEastAsia"/>
        </w:rPr>
        <w:t>比例时，决议结果为决议通过，否则为决议不通过。</w:t>
      </w:r>
    </w:p>
    <w:p>
      <w:pPr>
        <w:pStyle w:val="61"/>
        <w:numPr>
          <w:ilvl w:val="0"/>
          <w:numId w:val="10"/>
        </w:numPr>
        <w:ind w:firstLineChars="0"/>
        <w:jc w:val="left"/>
        <w:rPr>
          <w:rFonts w:hint="eastAsia" w:asciiTheme="minorEastAsia" w:hAnsiTheme="minorEastAsia" w:eastAsiaTheme="minorEastAsia"/>
        </w:rPr>
      </w:pPr>
      <w:r>
        <w:rPr>
          <w:rFonts w:hint="eastAsia" w:asciiTheme="minorEastAsia" w:hAnsiTheme="minorEastAsia" w:eastAsiaTheme="minorEastAsia"/>
        </w:rPr>
        <w:t>下载签署文件盖章</w:t>
      </w:r>
    </w:p>
    <w:p>
      <w:pPr>
        <w:jc w:val="left"/>
        <w:rPr>
          <w:rFonts w:hint="eastAsia" w:asciiTheme="minorEastAsia" w:hAnsiTheme="minorEastAsia" w:eastAsiaTheme="minorEastAsia"/>
        </w:rPr>
      </w:pPr>
      <w:r>
        <w:rPr>
          <w:rFonts w:hint="eastAsia" w:asciiTheme="minorEastAsia" w:hAnsiTheme="minorEastAsia" w:eastAsiaTheme="minorEastAsia"/>
        </w:rPr>
        <w:t>要求实现持章成员用户下载签署文件盖章生效。</w:t>
      </w:r>
    </w:p>
    <w:p>
      <w:pPr>
        <w:pStyle w:val="6"/>
        <w:bidi w:val="0"/>
        <w:ind w:left="1134" w:leftChars="0" w:hanging="567" w:firstLineChars="0"/>
        <w:rPr>
          <w:rFonts w:hint="eastAsia"/>
        </w:rPr>
      </w:pPr>
      <w:r>
        <w:rPr>
          <w:rFonts w:hint="eastAsia"/>
        </w:rPr>
        <w:t>维修资金推动电子投票模块</w:t>
      </w:r>
    </w:p>
    <w:p>
      <w:pPr>
        <w:jc w:val="left"/>
        <w:rPr>
          <w:rFonts w:hint="eastAsia" w:asciiTheme="minorEastAsia" w:hAnsiTheme="minorEastAsia" w:eastAsiaTheme="minorEastAsia"/>
        </w:rPr>
      </w:pPr>
      <w:r>
        <w:rPr>
          <w:rFonts w:hint="eastAsia" w:asciiTheme="minorEastAsia" w:hAnsiTheme="minorEastAsia" w:eastAsiaTheme="minorEastAsia"/>
        </w:rPr>
        <w:t>要求实现在维修资金推送制定预案数据到电子投票系统后，使用制定预案生成投票主题，主题发布时将维修资金主题数据根据上链规范进行数据的推送，供电子投票模块结合业务场景进行后续线上电子投票流程，为维修资金的民主自治打造来源可信、过程可信的数字通道。</w:t>
      </w:r>
    </w:p>
    <w:p>
      <w:pPr>
        <w:pStyle w:val="6"/>
        <w:bidi w:val="0"/>
        <w:ind w:left="1134" w:leftChars="0" w:hanging="567" w:firstLineChars="0"/>
        <w:rPr>
          <w:rFonts w:hint="eastAsia"/>
        </w:rPr>
      </w:pPr>
      <w:r>
        <w:rPr>
          <w:rFonts w:hint="eastAsia"/>
        </w:rPr>
        <w:t>用户信息核验</w:t>
      </w:r>
    </w:p>
    <w:p>
      <w:pPr>
        <w:rPr>
          <w:rFonts w:hint="eastAsia" w:asciiTheme="minorEastAsia" w:hAnsiTheme="minorEastAsia" w:eastAsiaTheme="minorEastAsia"/>
        </w:rPr>
      </w:pPr>
      <w:r>
        <w:rPr>
          <w:rFonts w:hint="eastAsia" w:asciiTheme="minorEastAsia" w:hAnsiTheme="minorEastAsia" w:eastAsiaTheme="minorEastAsia"/>
        </w:rPr>
        <w:t>要求实现用户上链信息与链下信息的比对验证。</w:t>
      </w:r>
    </w:p>
    <w:p>
      <w:pPr>
        <w:pStyle w:val="6"/>
        <w:bidi w:val="0"/>
        <w:ind w:left="1134" w:leftChars="0" w:hanging="567" w:firstLineChars="0"/>
        <w:rPr>
          <w:rFonts w:hint="eastAsia"/>
        </w:rPr>
      </w:pPr>
      <w:r>
        <w:rPr>
          <w:rFonts w:hint="eastAsia"/>
        </w:rPr>
        <w:t>业委会签核模块</w:t>
      </w:r>
    </w:p>
    <w:p>
      <w:pPr>
        <w:jc w:val="left"/>
        <w:rPr>
          <w:rFonts w:hint="eastAsia" w:asciiTheme="minorEastAsia" w:hAnsiTheme="minorEastAsia" w:eastAsiaTheme="minorEastAsia"/>
        </w:rPr>
      </w:pPr>
      <w:r>
        <w:rPr>
          <w:rFonts w:hint="eastAsia" w:asciiTheme="minorEastAsia" w:hAnsiTheme="minorEastAsia" w:eastAsiaTheme="minorEastAsia"/>
        </w:rPr>
        <w:t>要求通过对接社区云等权威平台，系统提供用户认证管理功能，保证接入使用签核系统的用户均为经认证的业委会成员。业委会成员的认证工作由街道审核人员在社区云平台完成，并提供用户信息及相关认证信息给签核系统，便于签核系统进行后续业务流程。签核系统根据登录用户在发起议题时，查询业委会成员主题库获取用户所在业委会及其组织信息，并保持用户登录状态。</w:t>
      </w:r>
    </w:p>
    <w:p>
      <w:pPr>
        <w:pStyle w:val="6"/>
        <w:bidi w:val="0"/>
        <w:ind w:left="1134" w:leftChars="0" w:hanging="567" w:firstLineChars="0"/>
        <w:rPr>
          <w:rFonts w:hint="eastAsia"/>
        </w:rPr>
      </w:pPr>
      <w:r>
        <w:rPr>
          <w:rFonts w:hint="eastAsia"/>
        </w:rPr>
        <w:t>制定主题模块</w:t>
      </w:r>
    </w:p>
    <w:p>
      <w:pPr>
        <w:jc w:val="left"/>
        <w:rPr>
          <w:rFonts w:hint="eastAsia" w:asciiTheme="minorEastAsia" w:hAnsiTheme="minorEastAsia" w:eastAsiaTheme="minorEastAsia"/>
        </w:rPr>
      </w:pPr>
      <w:r>
        <w:rPr>
          <w:rFonts w:hint="eastAsia" w:asciiTheme="minorEastAsia" w:hAnsiTheme="minorEastAsia" w:eastAsiaTheme="minorEastAsia"/>
        </w:rPr>
        <w:t>要求投票主题制定模块主要实现街道、居委会及业委会身份制定投票主题。各机构可以选择自定义投票选项也可根据维修资金制定预案的内容进行主题信息的新增、编辑、发布及暂停，同时再将主题数据推送至区块链中保存。</w:t>
      </w:r>
    </w:p>
    <w:p>
      <w:pPr>
        <w:pStyle w:val="6"/>
        <w:bidi w:val="0"/>
        <w:ind w:left="1134" w:leftChars="0" w:hanging="567" w:firstLineChars="0"/>
        <w:rPr>
          <w:rFonts w:hint="eastAsia"/>
        </w:rPr>
      </w:pPr>
      <w:r>
        <w:rPr>
          <w:rFonts w:hint="eastAsia"/>
        </w:rPr>
        <w:t>电子投票模块</w:t>
      </w:r>
    </w:p>
    <w:p>
      <w:pPr>
        <w:jc w:val="left"/>
        <w:rPr>
          <w:rFonts w:hint="eastAsia" w:asciiTheme="minorEastAsia" w:hAnsiTheme="minorEastAsia" w:eastAsiaTheme="minorEastAsia"/>
        </w:rPr>
      </w:pPr>
      <w:r>
        <w:rPr>
          <w:rFonts w:hint="eastAsia" w:asciiTheme="minorEastAsia" w:hAnsiTheme="minorEastAsia" w:eastAsiaTheme="minorEastAsia"/>
        </w:rPr>
        <w:t>要求投票模块主要实现投票并生成投票记录和投票凭证报文，传输投票记录。该模块包括投票身份校验、表决票生成、表决票传输、投票回票等4个功能。</w:t>
      </w:r>
    </w:p>
    <w:p>
      <w:pPr>
        <w:pStyle w:val="6"/>
        <w:bidi w:val="0"/>
        <w:ind w:left="1134" w:leftChars="0" w:hanging="567" w:firstLineChars="0"/>
        <w:rPr>
          <w:rFonts w:hint="eastAsia"/>
        </w:rPr>
      </w:pPr>
      <w:r>
        <w:rPr>
          <w:rFonts w:hint="eastAsia"/>
        </w:rPr>
        <w:t>新增模块</w:t>
      </w:r>
    </w:p>
    <w:p>
      <w:pPr>
        <w:jc w:val="left"/>
        <w:rPr>
          <w:rFonts w:hint="eastAsia" w:asciiTheme="minorEastAsia" w:hAnsiTheme="minorEastAsia" w:eastAsiaTheme="minorEastAsia"/>
        </w:rPr>
      </w:pPr>
      <w:r>
        <w:rPr>
          <w:rFonts w:hint="eastAsia" w:asciiTheme="minorEastAsia" w:hAnsiTheme="minorEastAsia" w:eastAsiaTheme="minorEastAsia"/>
        </w:rPr>
        <w:t>要求实现区块链SDK嵌入系统架构升级改造、区块链SDK调用日志、上链节点与上链数量等信息统计等。</w:t>
      </w:r>
    </w:p>
    <w:p>
      <w:pPr>
        <w:pStyle w:val="5"/>
        <w:bidi w:val="0"/>
        <w:ind w:left="1134" w:leftChars="0" w:hanging="567" w:firstLineChars="0"/>
        <w:rPr>
          <w:rFonts w:hint="eastAsia"/>
        </w:rPr>
      </w:pPr>
      <w:r>
        <w:rPr>
          <w:rFonts w:hint="eastAsia"/>
        </w:rPr>
        <w:t>热线知识库链</w:t>
      </w:r>
    </w:p>
    <w:p>
      <w:pPr>
        <w:pStyle w:val="6"/>
        <w:bidi w:val="0"/>
        <w:ind w:left="1134" w:leftChars="0" w:hanging="567" w:firstLineChars="0"/>
        <w:rPr>
          <w:rFonts w:hint="eastAsia"/>
        </w:rPr>
      </w:pPr>
      <w:bookmarkStart w:id="68" w:name="_Toc21130"/>
      <w:bookmarkStart w:id="69" w:name="_Toc7842"/>
      <w:bookmarkStart w:id="70" w:name="_Toc21337"/>
      <w:bookmarkStart w:id="71" w:name="_Toc9426"/>
      <w:bookmarkStart w:id="72" w:name="_Toc13794"/>
      <w:bookmarkStart w:id="73" w:name="_Toc31617"/>
      <w:bookmarkStart w:id="74" w:name="_Toc30748"/>
      <w:bookmarkStart w:id="75" w:name="_Toc23503"/>
      <w:bookmarkStart w:id="76" w:name="_Toc1483"/>
      <w:r>
        <w:rPr>
          <w:rFonts w:hint="eastAsia"/>
        </w:rPr>
        <w:t>智能合约</w:t>
      </w:r>
    </w:p>
    <w:p>
      <w:pPr>
        <w:jc w:val="left"/>
        <w:rPr>
          <w:rFonts w:hint="eastAsia" w:asciiTheme="minorEastAsia" w:hAnsiTheme="minorEastAsia" w:eastAsiaTheme="minorEastAsia"/>
        </w:rPr>
      </w:pPr>
      <w:r>
        <w:rPr>
          <w:rFonts w:hint="eastAsia" w:asciiTheme="minorEastAsia" w:hAnsiTheme="minorEastAsia" w:eastAsiaTheme="minorEastAsia"/>
        </w:rPr>
        <w:t>要求实现身份认证管理合约、全流程存证共享合约、派单规则追溯核验管理合约、确权共享管理合约，实现对派单规则修订流程从发起、流转、评判、办结等全流程重要信息实现数据上链共享、链上信息验证。</w:t>
      </w:r>
    </w:p>
    <w:p>
      <w:pPr>
        <w:pStyle w:val="6"/>
        <w:bidi w:val="0"/>
        <w:ind w:left="1134" w:leftChars="0" w:hanging="567" w:firstLineChars="0"/>
        <w:rPr>
          <w:rFonts w:hint="eastAsia"/>
        </w:rPr>
      </w:pPr>
      <w:r>
        <w:rPr>
          <w:rFonts w:hint="eastAsia"/>
        </w:rPr>
        <w:t>12345业务口径系统改造</w:t>
      </w:r>
      <w:bookmarkEnd w:id="68"/>
      <w:bookmarkEnd w:id="69"/>
      <w:bookmarkEnd w:id="70"/>
      <w:bookmarkEnd w:id="71"/>
      <w:bookmarkEnd w:id="72"/>
      <w:bookmarkEnd w:id="73"/>
      <w:bookmarkEnd w:id="74"/>
      <w:bookmarkEnd w:id="75"/>
      <w:bookmarkEnd w:id="76"/>
    </w:p>
    <w:p>
      <w:pPr>
        <w:jc w:val="left"/>
        <w:rPr>
          <w:rFonts w:hint="eastAsia" w:cs="仿宋" w:asciiTheme="minorEastAsia" w:hAnsiTheme="minorEastAsia" w:eastAsiaTheme="minorEastAsia"/>
        </w:rPr>
      </w:pPr>
      <w:r>
        <w:rPr>
          <w:rFonts w:hint="eastAsia" w:asciiTheme="minorEastAsia" w:hAnsiTheme="minorEastAsia" w:eastAsiaTheme="minorEastAsia"/>
        </w:rPr>
        <w:t>要求改造实现口径综合查询、口径登记管理、口径维护管理、口径审批管理、口径发布管理、口径报表管理等功能，保障按照业务要求实现与区块链的交互能力。</w:t>
      </w:r>
    </w:p>
    <w:p>
      <w:pPr>
        <w:pStyle w:val="6"/>
        <w:bidi w:val="0"/>
        <w:ind w:left="1134" w:leftChars="0" w:hanging="567" w:firstLineChars="0"/>
        <w:rPr>
          <w:rFonts w:hint="eastAsia"/>
        </w:rPr>
      </w:pPr>
      <w:bookmarkStart w:id="77" w:name="_Toc475"/>
      <w:bookmarkStart w:id="78" w:name="_Toc4490"/>
      <w:bookmarkStart w:id="79" w:name="_Toc14883"/>
      <w:bookmarkStart w:id="80" w:name="_Toc8055"/>
      <w:bookmarkStart w:id="81" w:name="_Toc24773"/>
      <w:bookmarkStart w:id="82" w:name="_Toc21715"/>
      <w:bookmarkStart w:id="83" w:name="_Toc9719"/>
      <w:bookmarkStart w:id="84" w:name="_Toc22134"/>
      <w:bookmarkStart w:id="85" w:name="_Toc1019"/>
      <w:r>
        <w:rPr>
          <w:rFonts w:hint="eastAsia"/>
        </w:rPr>
        <w:t>区块链浏览器</w:t>
      </w:r>
      <w:bookmarkEnd w:id="77"/>
      <w:bookmarkEnd w:id="78"/>
      <w:bookmarkEnd w:id="79"/>
      <w:bookmarkEnd w:id="80"/>
      <w:bookmarkEnd w:id="81"/>
      <w:bookmarkEnd w:id="82"/>
      <w:bookmarkEnd w:id="83"/>
      <w:bookmarkEnd w:id="84"/>
      <w:bookmarkEnd w:id="85"/>
    </w:p>
    <w:p>
      <w:pPr>
        <w:jc w:val="left"/>
        <w:rPr>
          <w:rFonts w:hint="eastAsia" w:asciiTheme="minorEastAsia" w:hAnsiTheme="minorEastAsia" w:eastAsiaTheme="minorEastAsia"/>
        </w:rPr>
      </w:pPr>
      <w:r>
        <w:rPr>
          <w:rFonts w:hint="eastAsia" w:asciiTheme="minorEastAsia" w:hAnsiTheme="minorEastAsia" w:eastAsiaTheme="minorEastAsia"/>
        </w:rPr>
        <w:t>支持账号登录，登录后查看当前账号的上链的数据使用监管记录、数据信息、口径登记存证、审批过程信息等。</w:t>
      </w:r>
    </w:p>
    <w:p>
      <w:pPr>
        <w:pStyle w:val="6"/>
        <w:bidi w:val="0"/>
        <w:ind w:left="1134" w:leftChars="0" w:hanging="567" w:firstLineChars="0"/>
        <w:rPr>
          <w:rFonts w:hint="eastAsia"/>
        </w:rPr>
      </w:pPr>
      <w:bookmarkStart w:id="86" w:name="_Toc7601"/>
      <w:bookmarkStart w:id="87" w:name="_Toc19172"/>
      <w:bookmarkStart w:id="88" w:name="_Toc7599"/>
      <w:bookmarkStart w:id="89" w:name="_Toc14803"/>
      <w:bookmarkStart w:id="90" w:name="_Toc21837"/>
      <w:bookmarkStart w:id="91" w:name="_Toc11987"/>
      <w:bookmarkStart w:id="92" w:name="_Toc8210"/>
      <w:bookmarkStart w:id="93" w:name="_Toc15410"/>
      <w:bookmarkStart w:id="94" w:name="_Toc29797"/>
      <w:r>
        <w:rPr>
          <w:rFonts w:hint="eastAsia"/>
        </w:rPr>
        <w:t>数据共享模块</w:t>
      </w:r>
      <w:bookmarkEnd w:id="86"/>
      <w:bookmarkEnd w:id="87"/>
      <w:bookmarkEnd w:id="88"/>
      <w:bookmarkEnd w:id="89"/>
      <w:bookmarkEnd w:id="90"/>
      <w:bookmarkEnd w:id="91"/>
      <w:bookmarkEnd w:id="92"/>
      <w:bookmarkEnd w:id="93"/>
      <w:bookmarkEnd w:id="94"/>
    </w:p>
    <w:p>
      <w:pPr>
        <w:pStyle w:val="61"/>
        <w:numPr>
          <w:ilvl w:val="0"/>
          <w:numId w:val="11"/>
        </w:numPr>
        <w:ind w:firstLineChars="0"/>
        <w:jc w:val="left"/>
        <w:rPr>
          <w:rFonts w:hint="eastAsia" w:asciiTheme="minorEastAsia" w:hAnsiTheme="minorEastAsia" w:eastAsiaTheme="minorEastAsia"/>
        </w:rPr>
      </w:pPr>
      <w:r>
        <w:rPr>
          <w:rFonts w:hint="eastAsia" w:asciiTheme="minorEastAsia" w:hAnsiTheme="minorEastAsia" w:eastAsiaTheme="minorEastAsia"/>
        </w:rPr>
        <w:t>共享权限维护</w:t>
      </w:r>
    </w:p>
    <w:p>
      <w:pPr>
        <w:jc w:val="left"/>
        <w:rPr>
          <w:rFonts w:hint="eastAsia" w:asciiTheme="minorEastAsia" w:hAnsiTheme="minorEastAsia" w:eastAsiaTheme="minorEastAsia"/>
        </w:rPr>
      </w:pPr>
      <w:r>
        <w:rPr>
          <w:rFonts w:hint="eastAsia" w:asciiTheme="minorEastAsia" w:hAnsiTheme="minorEastAsia" w:eastAsiaTheme="minorEastAsia"/>
        </w:rPr>
        <w:t>通过构建共享权限管理，对链上数据分类分级确权授权机制及共享使用规则进行统一管理。</w:t>
      </w:r>
    </w:p>
    <w:p>
      <w:pPr>
        <w:pStyle w:val="61"/>
        <w:numPr>
          <w:ilvl w:val="0"/>
          <w:numId w:val="11"/>
        </w:numPr>
        <w:ind w:firstLineChars="0"/>
        <w:jc w:val="left"/>
        <w:rPr>
          <w:rFonts w:hint="eastAsia" w:asciiTheme="minorEastAsia" w:hAnsiTheme="minorEastAsia" w:eastAsiaTheme="minorEastAsia"/>
        </w:rPr>
      </w:pPr>
      <w:r>
        <w:rPr>
          <w:rFonts w:hint="eastAsia" w:asciiTheme="minorEastAsia" w:hAnsiTheme="minorEastAsia" w:eastAsiaTheme="minorEastAsia"/>
        </w:rPr>
        <w:t>口径数据资产管理</w:t>
      </w:r>
    </w:p>
    <w:p>
      <w:pPr>
        <w:jc w:val="left"/>
        <w:rPr>
          <w:rFonts w:hint="eastAsia" w:asciiTheme="minorEastAsia" w:hAnsiTheme="minorEastAsia" w:eastAsiaTheme="minorEastAsia"/>
        </w:rPr>
      </w:pPr>
      <w:r>
        <w:rPr>
          <w:rFonts w:hint="eastAsia" w:asciiTheme="minorEastAsia" w:hAnsiTheme="minorEastAsia" w:eastAsiaTheme="minorEastAsia"/>
        </w:rPr>
        <w:t>通过口径数据资产管理来对热线的业务口径数据资产进行统一的管理，主要功能包括口径资产库管理、资产入库、资产出库等。</w:t>
      </w:r>
    </w:p>
    <w:p>
      <w:pPr>
        <w:pStyle w:val="61"/>
        <w:numPr>
          <w:ilvl w:val="0"/>
          <w:numId w:val="11"/>
        </w:numPr>
        <w:ind w:firstLineChars="0"/>
        <w:jc w:val="left"/>
        <w:rPr>
          <w:rFonts w:hint="eastAsia" w:asciiTheme="minorEastAsia" w:hAnsiTheme="minorEastAsia" w:eastAsiaTheme="minorEastAsia"/>
        </w:rPr>
      </w:pPr>
      <w:r>
        <w:rPr>
          <w:rFonts w:hint="eastAsia" w:asciiTheme="minorEastAsia" w:hAnsiTheme="minorEastAsia" w:eastAsiaTheme="minorEastAsia"/>
        </w:rPr>
        <w:t>跨平台数据互通管理</w:t>
      </w:r>
    </w:p>
    <w:p>
      <w:pPr>
        <w:jc w:val="left"/>
        <w:rPr>
          <w:rFonts w:hint="eastAsia" w:asciiTheme="minorEastAsia" w:hAnsiTheme="minorEastAsia" w:eastAsiaTheme="minorEastAsia"/>
        </w:rPr>
      </w:pPr>
      <w:r>
        <w:rPr>
          <w:rFonts w:hint="eastAsia" w:asciiTheme="minorEastAsia" w:hAnsiTheme="minorEastAsia" w:eastAsiaTheme="minorEastAsia"/>
        </w:rPr>
        <w:t>对跨平台的数据进行互通对接管理，主要内容包括接口管理、数据使用管理等。</w:t>
      </w:r>
    </w:p>
    <w:p>
      <w:pPr>
        <w:pStyle w:val="6"/>
        <w:bidi w:val="0"/>
        <w:ind w:left="1134" w:leftChars="0" w:hanging="567" w:firstLineChars="0"/>
        <w:rPr>
          <w:rFonts w:hint="eastAsia"/>
        </w:rPr>
      </w:pPr>
      <w:bookmarkStart w:id="95" w:name="_Toc21766"/>
      <w:bookmarkStart w:id="96" w:name="_Toc465"/>
      <w:bookmarkStart w:id="97" w:name="_Toc32260"/>
      <w:bookmarkStart w:id="98" w:name="_Toc18250"/>
      <w:bookmarkStart w:id="99" w:name="_Toc29562"/>
      <w:bookmarkStart w:id="100" w:name="_Toc3525"/>
      <w:bookmarkStart w:id="101" w:name="_Toc17547"/>
      <w:bookmarkStart w:id="102" w:name="_Toc28845"/>
      <w:bookmarkStart w:id="103" w:name="_Toc88"/>
      <w:r>
        <w:rPr>
          <w:rFonts w:hint="eastAsia"/>
        </w:rPr>
        <w:t>区块链数据综合展示</w:t>
      </w:r>
      <w:bookmarkEnd w:id="95"/>
      <w:bookmarkEnd w:id="96"/>
      <w:bookmarkEnd w:id="97"/>
      <w:bookmarkEnd w:id="98"/>
      <w:bookmarkEnd w:id="99"/>
      <w:bookmarkEnd w:id="100"/>
      <w:bookmarkEnd w:id="101"/>
      <w:bookmarkEnd w:id="102"/>
      <w:bookmarkEnd w:id="103"/>
    </w:p>
    <w:p>
      <w:pPr>
        <w:jc w:val="left"/>
        <w:rPr>
          <w:rFonts w:hint="eastAsia" w:asciiTheme="minorEastAsia" w:hAnsiTheme="minorEastAsia" w:eastAsiaTheme="minorEastAsia"/>
        </w:rPr>
      </w:pPr>
      <w:r>
        <w:rPr>
          <w:rFonts w:hint="eastAsia" w:asciiTheme="minorEastAsia" w:hAnsiTheme="minorEastAsia" w:eastAsiaTheme="minorEastAsia"/>
        </w:rPr>
        <w:t>对业务口径管理使用情况数据进行可视化展示，通过图表、可视化展示控件等工具对12345业务口径的数据以及使用情况进行可视化综合展示，方便管理者能实时掌握业务口径的相关情况以及区块链上的使用情况。</w:t>
      </w:r>
    </w:p>
    <w:p>
      <w:pPr>
        <w:pStyle w:val="5"/>
        <w:bidi w:val="0"/>
        <w:ind w:left="1134" w:leftChars="0" w:hanging="567" w:firstLineChars="0"/>
        <w:rPr>
          <w:rFonts w:hint="eastAsia"/>
        </w:rPr>
      </w:pPr>
      <w:r>
        <w:rPr>
          <w:rFonts w:hint="eastAsia"/>
        </w:rPr>
        <w:t>申苗链</w:t>
      </w:r>
    </w:p>
    <w:p>
      <w:pPr>
        <w:pStyle w:val="6"/>
        <w:bidi w:val="0"/>
        <w:ind w:left="1134" w:leftChars="0" w:hanging="567" w:firstLineChars="0"/>
        <w:rPr>
          <w:rFonts w:hint="eastAsia"/>
        </w:rPr>
      </w:pPr>
      <w:r>
        <w:rPr>
          <w:rFonts w:hint="eastAsia"/>
        </w:rPr>
        <w:t>申苗区块链基础支撑服务</w:t>
      </w:r>
    </w:p>
    <w:p>
      <w:pPr>
        <w:pStyle w:val="61"/>
        <w:numPr>
          <w:ilvl w:val="0"/>
          <w:numId w:val="12"/>
        </w:numPr>
        <w:ind w:firstLineChars="0"/>
        <w:rPr>
          <w:rFonts w:hint="eastAsia" w:asciiTheme="minorEastAsia" w:hAnsiTheme="minorEastAsia" w:eastAsiaTheme="minorEastAsia"/>
        </w:rPr>
      </w:pPr>
      <w:r>
        <w:rPr>
          <w:rFonts w:hint="eastAsia" w:asciiTheme="minorEastAsia" w:hAnsiTheme="minorEastAsia" w:eastAsiaTheme="minorEastAsia"/>
        </w:rPr>
        <w:t>区块链基础服务</w:t>
      </w:r>
    </w:p>
    <w:p>
      <w:pPr>
        <w:rPr>
          <w:rFonts w:hint="eastAsia" w:asciiTheme="minorEastAsia" w:hAnsiTheme="minorEastAsia" w:eastAsiaTheme="minorEastAsia"/>
        </w:rPr>
      </w:pPr>
      <w:r>
        <w:rPr>
          <w:rFonts w:hint="eastAsia" w:asciiTheme="minorEastAsia" w:hAnsiTheme="minorEastAsia" w:eastAsiaTheme="minorEastAsia"/>
        </w:rPr>
        <w:t>要求实现区块链基础服务包括智能合约管理、证书管理、区块链浏览器、系统权限管理、系统运行管理。</w:t>
      </w:r>
    </w:p>
    <w:p>
      <w:pPr>
        <w:pStyle w:val="61"/>
        <w:numPr>
          <w:ilvl w:val="0"/>
          <w:numId w:val="12"/>
        </w:numPr>
        <w:ind w:firstLineChars="0"/>
        <w:rPr>
          <w:rFonts w:hint="eastAsia" w:asciiTheme="minorEastAsia" w:hAnsiTheme="minorEastAsia" w:eastAsiaTheme="minorEastAsia"/>
        </w:rPr>
      </w:pPr>
      <w:r>
        <w:rPr>
          <w:rFonts w:hint="eastAsia" w:asciiTheme="minorEastAsia" w:hAnsiTheme="minorEastAsia" w:eastAsiaTheme="minorEastAsia"/>
        </w:rPr>
        <w:t>数据上链存证服务</w:t>
      </w:r>
    </w:p>
    <w:p>
      <w:pPr>
        <w:rPr>
          <w:rFonts w:hint="eastAsia" w:asciiTheme="minorEastAsia" w:hAnsiTheme="minorEastAsia" w:eastAsiaTheme="minorEastAsia"/>
        </w:rPr>
      </w:pPr>
      <w:r>
        <w:rPr>
          <w:rFonts w:hint="eastAsia" w:asciiTheme="minorEastAsia" w:hAnsiTheme="minorEastAsia" w:eastAsiaTheme="minorEastAsia"/>
        </w:rPr>
        <w:t>要求实现用户的已经打包好的数据通过相应的哈希算法生成数据哈希来防止数据被篡改。然后将数据的哈希值与其他相关信息（如时间戳、存证者身份等）一起，通过调用智能合约来完成数据的上链。</w:t>
      </w:r>
    </w:p>
    <w:p>
      <w:pPr>
        <w:pStyle w:val="61"/>
        <w:numPr>
          <w:ilvl w:val="0"/>
          <w:numId w:val="12"/>
        </w:numPr>
        <w:ind w:firstLineChars="0"/>
        <w:rPr>
          <w:rFonts w:hint="eastAsia" w:asciiTheme="minorEastAsia" w:hAnsiTheme="minorEastAsia" w:eastAsiaTheme="minorEastAsia"/>
        </w:rPr>
      </w:pPr>
      <w:r>
        <w:rPr>
          <w:rFonts w:hint="eastAsia" w:asciiTheme="minorEastAsia" w:hAnsiTheme="minorEastAsia" w:eastAsiaTheme="minorEastAsia"/>
        </w:rPr>
        <w:t>数据链上链下协同服务</w:t>
      </w:r>
    </w:p>
    <w:p>
      <w:pPr>
        <w:rPr>
          <w:rFonts w:hint="eastAsia" w:asciiTheme="minorEastAsia" w:hAnsiTheme="minorEastAsia" w:eastAsiaTheme="minorEastAsia"/>
        </w:rPr>
      </w:pPr>
      <w:r>
        <w:rPr>
          <w:rFonts w:hint="eastAsia" w:asciiTheme="minorEastAsia" w:hAnsiTheme="minorEastAsia" w:eastAsiaTheme="minorEastAsia"/>
        </w:rPr>
        <w:t>要求实现区块链（链上）和传统信息系统（链下）之间实现协同工作，提高数据的透明性、可追溯性。</w:t>
      </w:r>
    </w:p>
    <w:p>
      <w:pPr>
        <w:pStyle w:val="6"/>
        <w:bidi w:val="0"/>
        <w:ind w:left="1134" w:leftChars="0" w:hanging="567" w:firstLineChars="0"/>
        <w:rPr>
          <w:rFonts w:hint="eastAsia"/>
        </w:rPr>
      </w:pPr>
      <w:r>
        <w:rPr>
          <w:rFonts w:hint="eastAsia"/>
        </w:rPr>
        <w:t>申苗区块链数据接口模块</w:t>
      </w:r>
    </w:p>
    <w:p>
      <w:pPr>
        <w:rPr>
          <w:rFonts w:hint="eastAsia" w:asciiTheme="minorEastAsia" w:hAnsiTheme="minorEastAsia" w:eastAsiaTheme="minorEastAsia"/>
        </w:rPr>
      </w:pPr>
      <w:r>
        <w:rPr>
          <w:rFonts w:hint="eastAsia" w:asciiTheme="minorEastAsia" w:hAnsiTheme="minorEastAsia" w:eastAsiaTheme="minorEastAsia"/>
        </w:rPr>
        <w:t>要求实现区块链与终端进行数据交互，提供给外部业务系统相应的接口，让外部业务系统通过本平台与申苗链网络进行数据交互，包括个人健康档案接口、疫苗生产接口、疫苗预约及接种接口等。</w:t>
      </w:r>
    </w:p>
    <w:p>
      <w:pPr>
        <w:pStyle w:val="6"/>
        <w:bidi w:val="0"/>
        <w:ind w:left="1134" w:leftChars="0" w:hanging="567" w:firstLineChars="0"/>
        <w:rPr>
          <w:rFonts w:hint="eastAsia"/>
        </w:rPr>
      </w:pPr>
      <w:r>
        <w:rPr>
          <w:rFonts w:hint="eastAsia"/>
        </w:rPr>
        <w:t>申苗区块链的应用试点</w:t>
      </w:r>
    </w:p>
    <w:p>
      <w:pPr>
        <w:rPr>
          <w:rFonts w:hint="eastAsia" w:asciiTheme="minorEastAsia" w:hAnsiTheme="minorEastAsia" w:eastAsiaTheme="minorEastAsia"/>
        </w:rPr>
      </w:pPr>
      <w:r>
        <w:rPr>
          <w:rFonts w:hint="eastAsia" w:asciiTheme="minorEastAsia" w:hAnsiTheme="minorEastAsia" w:eastAsiaTheme="minorEastAsia"/>
        </w:rPr>
        <w:t>要求实现个人健康档案、疫苗生产、仓储、物流、接种等</w:t>
      </w:r>
      <w:bookmarkStart w:id="104" w:name="_Toc24385"/>
      <w:bookmarkStart w:id="105" w:name="_Toc21374"/>
      <w:bookmarkStart w:id="106" w:name="_Toc23826"/>
      <w:bookmarkStart w:id="107" w:name="_Toc16848"/>
      <w:bookmarkStart w:id="108" w:name="_Toc2718"/>
      <w:r>
        <w:rPr>
          <w:rFonts w:hint="eastAsia" w:asciiTheme="minorEastAsia" w:hAnsiTheme="minorEastAsia" w:eastAsiaTheme="minorEastAsia"/>
        </w:rPr>
        <w:t>疫苗相关信息采集</w:t>
      </w:r>
      <w:bookmarkEnd w:id="104"/>
      <w:bookmarkEnd w:id="105"/>
      <w:bookmarkEnd w:id="106"/>
      <w:bookmarkEnd w:id="107"/>
      <w:bookmarkEnd w:id="108"/>
      <w:r>
        <w:rPr>
          <w:rFonts w:hint="eastAsia" w:asciiTheme="minorEastAsia" w:hAnsiTheme="minorEastAsia" w:eastAsiaTheme="minorEastAsia"/>
        </w:rPr>
        <w:t>，以及与接种网点、疫苗厂商、监管机构等的外部业务系统来进行接口的对接等外部业务系统接口对接。</w:t>
      </w:r>
    </w:p>
    <w:p>
      <w:pPr>
        <w:pStyle w:val="5"/>
        <w:bidi w:val="0"/>
        <w:ind w:left="1134" w:leftChars="0" w:hanging="567" w:firstLineChars="0"/>
        <w:rPr>
          <w:rFonts w:hint="eastAsia"/>
        </w:rPr>
      </w:pPr>
      <w:r>
        <w:rPr>
          <w:rFonts w:hint="eastAsia"/>
        </w:rPr>
        <w:t>工伤就医链</w:t>
      </w:r>
    </w:p>
    <w:p>
      <w:pPr>
        <w:pStyle w:val="6"/>
        <w:bidi w:val="0"/>
        <w:ind w:left="1134" w:leftChars="0" w:hanging="567" w:firstLineChars="0"/>
        <w:rPr>
          <w:rFonts w:hint="eastAsia"/>
        </w:rPr>
      </w:pPr>
      <w:r>
        <w:rPr>
          <w:rFonts w:hint="eastAsia"/>
        </w:rPr>
        <w:t>工伤异地就医备案信息上链</w:t>
      </w:r>
    </w:p>
    <w:p>
      <w:pPr>
        <w:rPr>
          <w:rFonts w:hint="eastAsia" w:asciiTheme="minorEastAsia" w:hAnsiTheme="minorEastAsia" w:eastAsiaTheme="minorEastAsia"/>
        </w:rPr>
      </w:pPr>
      <w:r>
        <w:rPr>
          <w:rFonts w:hint="eastAsia" w:asciiTheme="minorEastAsia" w:hAnsiTheme="minorEastAsia" w:eastAsiaTheme="minorEastAsia"/>
        </w:rPr>
        <w:t>要求实现参保工伤职工通过国家社会保险公共服务平台提出工伤异地就医备案申请。</w:t>
      </w:r>
      <w:r>
        <w:rPr>
          <w:rFonts w:asciiTheme="minorEastAsia" w:hAnsiTheme="minorEastAsia" w:eastAsiaTheme="minorEastAsia"/>
        </w:rPr>
        <w:t>参保地社保机构将异地就医备案数据上链。</w:t>
      </w:r>
    </w:p>
    <w:p>
      <w:pPr>
        <w:pStyle w:val="6"/>
        <w:bidi w:val="0"/>
        <w:ind w:left="1134" w:leftChars="0" w:hanging="567" w:firstLineChars="0"/>
        <w:rPr>
          <w:rFonts w:hint="eastAsia"/>
        </w:rPr>
      </w:pPr>
      <w:r>
        <w:rPr>
          <w:rFonts w:hint="eastAsia"/>
        </w:rPr>
        <w:t>工伤认定信息上链</w:t>
      </w:r>
    </w:p>
    <w:p>
      <w:pPr>
        <w:rPr>
          <w:rFonts w:hint="eastAsia" w:asciiTheme="minorEastAsia" w:hAnsiTheme="minorEastAsia" w:eastAsiaTheme="minorEastAsia"/>
        </w:rPr>
      </w:pPr>
      <w:r>
        <w:rPr>
          <w:rFonts w:hint="eastAsia" w:asciiTheme="minorEastAsia" w:hAnsiTheme="minorEastAsia" w:eastAsiaTheme="minorEastAsia"/>
        </w:rPr>
        <w:t>要求实现工伤人员完成工伤认定结果上链。</w:t>
      </w:r>
    </w:p>
    <w:p>
      <w:pPr>
        <w:pStyle w:val="6"/>
        <w:bidi w:val="0"/>
        <w:ind w:left="1134" w:leftChars="0" w:hanging="567" w:firstLineChars="0"/>
        <w:rPr>
          <w:rFonts w:hint="eastAsia"/>
        </w:rPr>
      </w:pPr>
      <w:r>
        <w:rPr>
          <w:rFonts w:hint="eastAsia"/>
        </w:rPr>
        <w:t>劳动能力鉴定信息上链</w:t>
      </w:r>
    </w:p>
    <w:p>
      <w:pPr>
        <w:rPr>
          <w:rFonts w:hint="eastAsia" w:asciiTheme="minorEastAsia" w:hAnsiTheme="minorEastAsia" w:eastAsiaTheme="minorEastAsia"/>
        </w:rPr>
      </w:pPr>
      <w:r>
        <w:rPr>
          <w:rFonts w:hint="eastAsia" w:asciiTheme="minorEastAsia" w:hAnsiTheme="minorEastAsia" w:eastAsiaTheme="minorEastAsia"/>
        </w:rPr>
        <w:t>要求实现劳动能力鉴定结果的上链。</w:t>
      </w:r>
    </w:p>
    <w:p>
      <w:pPr>
        <w:pStyle w:val="6"/>
        <w:bidi w:val="0"/>
        <w:ind w:left="1134" w:leftChars="0" w:hanging="567" w:firstLineChars="0"/>
        <w:rPr>
          <w:rFonts w:hint="eastAsia"/>
        </w:rPr>
      </w:pPr>
      <w:r>
        <w:rPr>
          <w:rFonts w:hint="eastAsia"/>
        </w:rPr>
        <w:t>工伤辅具机构配置信息上链</w:t>
      </w:r>
    </w:p>
    <w:p>
      <w:pPr>
        <w:rPr>
          <w:rFonts w:hint="eastAsia" w:asciiTheme="minorEastAsia" w:hAnsiTheme="minorEastAsia" w:eastAsiaTheme="minorEastAsia"/>
        </w:rPr>
      </w:pPr>
      <w:r>
        <w:rPr>
          <w:rFonts w:hint="eastAsia" w:asciiTheme="minorEastAsia" w:hAnsiTheme="minorEastAsia" w:eastAsiaTheme="minorEastAsia"/>
        </w:rPr>
        <w:t>要求实现劳鉴部门通过辅助器具配置审核后，将辅助器具配置信息上传工伤就医链。</w:t>
      </w:r>
    </w:p>
    <w:p>
      <w:pPr>
        <w:pStyle w:val="6"/>
        <w:bidi w:val="0"/>
        <w:ind w:left="1134" w:leftChars="0" w:hanging="567" w:firstLineChars="0"/>
        <w:rPr>
          <w:rFonts w:hint="eastAsia"/>
        </w:rPr>
      </w:pPr>
      <w:r>
        <w:rPr>
          <w:rFonts w:hint="eastAsia"/>
        </w:rPr>
        <w:t>医保工伤结算系统上链</w:t>
      </w:r>
    </w:p>
    <w:p>
      <w:pPr>
        <w:rPr>
          <w:rFonts w:hint="eastAsia" w:asciiTheme="minorEastAsia" w:hAnsiTheme="minorEastAsia" w:eastAsiaTheme="minorEastAsia"/>
        </w:rPr>
      </w:pPr>
      <w:r>
        <w:rPr>
          <w:rFonts w:hint="eastAsia" w:asciiTheme="minorEastAsia" w:hAnsiTheme="minorEastAsia" w:eastAsiaTheme="minorEastAsia"/>
        </w:rPr>
        <w:t>要求工伤保险医疗机构（包括工伤保险康复机构）通过医保业务系统为工伤人员提供就医或康复服务。在完成服务后，医保机构会将就医或康复的月度结算信息上传至工伤就医链。</w:t>
      </w:r>
    </w:p>
    <w:p>
      <w:pPr>
        <w:pStyle w:val="6"/>
        <w:bidi w:val="0"/>
        <w:ind w:left="1134" w:leftChars="0" w:hanging="567" w:firstLineChars="0"/>
        <w:rPr>
          <w:rFonts w:hint="eastAsia"/>
        </w:rPr>
      </w:pPr>
      <w:r>
        <w:rPr>
          <w:rFonts w:hint="eastAsia"/>
        </w:rPr>
        <w:t>工伤医疗结算系统上链</w:t>
      </w:r>
    </w:p>
    <w:p>
      <w:pPr>
        <w:rPr>
          <w:rFonts w:hint="eastAsia" w:asciiTheme="minorEastAsia" w:hAnsiTheme="minorEastAsia" w:eastAsiaTheme="minorEastAsia"/>
        </w:rPr>
      </w:pPr>
      <w:r>
        <w:rPr>
          <w:rFonts w:hint="eastAsia" w:asciiTheme="minorEastAsia" w:hAnsiTheme="minorEastAsia" w:eastAsiaTheme="minorEastAsia"/>
        </w:rPr>
        <w:t>要求实现对于工伤人员发生的非持卡医疗费用报销申请，人社部门将予以受理，并将工伤人员的就医记录上传至工伤就医链。随后，医保机构将对上传的就医记录进行核验，确认符合报销范围的部分，并将核验结果记录于链上。</w:t>
      </w:r>
    </w:p>
    <w:p>
      <w:pPr>
        <w:pStyle w:val="6"/>
        <w:bidi w:val="0"/>
        <w:ind w:left="1134" w:leftChars="0" w:hanging="567" w:firstLineChars="0"/>
        <w:rPr>
          <w:rFonts w:hint="eastAsia"/>
        </w:rPr>
      </w:pPr>
      <w:r>
        <w:rPr>
          <w:rFonts w:hint="eastAsia"/>
        </w:rPr>
        <w:t>委办局-医保结算系统</w:t>
      </w:r>
    </w:p>
    <w:p>
      <w:pPr>
        <w:rPr>
          <w:rFonts w:hint="eastAsia" w:asciiTheme="minorEastAsia" w:hAnsiTheme="minorEastAsia" w:eastAsiaTheme="minorEastAsia"/>
        </w:rPr>
      </w:pPr>
      <w:r>
        <w:rPr>
          <w:rFonts w:hint="eastAsia" w:asciiTheme="minorEastAsia" w:hAnsiTheme="minorEastAsia" w:eastAsiaTheme="minorEastAsia"/>
        </w:rPr>
        <w:t>要求实现人社社保部门读取链上结算信息，进行基金结算，并将结果上传工伤就医链。医保开发工伤就医/康复结算数据上链接口。</w:t>
      </w:r>
    </w:p>
    <w:p>
      <w:pPr>
        <w:pStyle w:val="6"/>
        <w:bidi w:val="0"/>
        <w:ind w:left="1134" w:leftChars="0" w:hanging="567" w:firstLineChars="0"/>
        <w:rPr>
          <w:rFonts w:hint="eastAsia"/>
        </w:rPr>
      </w:pPr>
      <w:r>
        <w:rPr>
          <w:rFonts w:hint="eastAsia"/>
        </w:rPr>
        <w:t>经办系统-人社结算系统</w:t>
      </w:r>
    </w:p>
    <w:p>
      <w:pPr>
        <w:rPr>
          <w:rFonts w:hint="eastAsia" w:asciiTheme="minorEastAsia" w:hAnsiTheme="minorEastAsia" w:eastAsiaTheme="minorEastAsia"/>
        </w:rPr>
      </w:pPr>
      <w:r>
        <w:rPr>
          <w:rFonts w:hint="eastAsia" w:asciiTheme="minorEastAsia" w:hAnsiTheme="minorEastAsia" w:eastAsiaTheme="minorEastAsia"/>
        </w:rPr>
        <w:t>要求实现人社开发工伤就医/康复结算数据查询结果、工伤就医/康复结算结果上链接口。</w:t>
      </w:r>
    </w:p>
    <w:p>
      <w:pPr>
        <w:pStyle w:val="5"/>
        <w:bidi w:val="0"/>
        <w:ind w:left="1134" w:leftChars="0" w:hanging="567" w:firstLineChars="0"/>
        <w:rPr>
          <w:rFonts w:hint="eastAsia"/>
        </w:rPr>
      </w:pPr>
      <w:r>
        <w:rPr>
          <w:rFonts w:hint="eastAsia"/>
        </w:rPr>
        <w:t>特殊食品追溯存证应用</w:t>
      </w:r>
    </w:p>
    <w:p>
      <w:pPr>
        <w:pStyle w:val="6"/>
        <w:bidi w:val="0"/>
        <w:ind w:left="1134" w:leftChars="0" w:hanging="567" w:firstLineChars="0"/>
        <w:rPr>
          <w:rFonts w:hint="eastAsia"/>
        </w:rPr>
      </w:pPr>
      <w:r>
        <w:rPr>
          <w:rFonts w:hint="eastAsia"/>
        </w:rPr>
        <w:t>特殊食品追溯存证应用成果展示大屏系统</w:t>
      </w:r>
    </w:p>
    <w:p>
      <w:pPr>
        <w:rPr>
          <w:rFonts w:hint="eastAsia" w:asciiTheme="minorEastAsia" w:hAnsiTheme="minorEastAsia" w:eastAsiaTheme="minorEastAsia"/>
        </w:rPr>
      </w:pPr>
      <w:r>
        <w:rPr>
          <w:rFonts w:hint="eastAsia" w:asciiTheme="minorEastAsia" w:hAnsiTheme="minorEastAsia" w:eastAsiaTheme="minorEastAsia"/>
        </w:rPr>
        <w:t>要求实现展示上海食品安全信息追溯存证应用成果,包含上链企业,上链产品,上链追溯数据的统计结果。</w:t>
      </w:r>
    </w:p>
    <w:p>
      <w:pPr>
        <w:pStyle w:val="6"/>
        <w:bidi w:val="0"/>
        <w:ind w:left="1134" w:leftChars="0" w:hanging="567" w:firstLineChars="0"/>
        <w:rPr>
          <w:rFonts w:hint="eastAsia"/>
        </w:rPr>
      </w:pPr>
      <w:r>
        <w:rPr>
          <w:rFonts w:hint="eastAsia"/>
        </w:rPr>
        <w:t>追溯存证智慧应用</w:t>
      </w:r>
    </w:p>
    <w:p>
      <w:pPr>
        <w:pStyle w:val="61"/>
        <w:numPr>
          <w:ilvl w:val="0"/>
          <w:numId w:val="13"/>
        </w:numPr>
        <w:ind w:firstLineChars="0"/>
        <w:jc w:val="left"/>
        <w:rPr>
          <w:rFonts w:hint="eastAsia" w:asciiTheme="minorEastAsia" w:hAnsiTheme="minorEastAsia" w:eastAsiaTheme="minorEastAsia"/>
        </w:rPr>
      </w:pPr>
      <w:r>
        <w:rPr>
          <w:rFonts w:hint="eastAsia" w:asciiTheme="minorEastAsia" w:hAnsiTheme="minorEastAsia" w:eastAsiaTheme="minorEastAsia"/>
        </w:rPr>
        <w:t>食品区块链证书管理</w:t>
      </w:r>
    </w:p>
    <w:p>
      <w:pPr>
        <w:rPr>
          <w:rFonts w:hint="eastAsia" w:asciiTheme="minorEastAsia" w:hAnsiTheme="minorEastAsia" w:eastAsiaTheme="minorEastAsia"/>
        </w:rPr>
      </w:pPr>
      <w:r>
        <w:rPr>
          <w:rFonts w:hint="eastAsia" w:asciiTheme="minorEastAsia" w:hAnsiTheme="minorEastAsia" w:eastAsiaTheme="minorEastAsia"/>
        </w:rPr>
        <w:t>要求实现“食品区块链证书”的动态化生成，符合生产经营企业打印以及宣传的需求。</w:t>
      </w:r>
    </w:p>
    <w:p>
      <w:pPr>
        <w:pStyle w:val="61"/>
        <w:numPr>
          <w:ilvl w:val="0"/>
          <w:numId w:val="13"/>
        </w:numPr>
        <w:ind w:firstLineChars="0"/>
        <w:jc w:val="left"/>
        <w:rPr>
          <w:rFonts w:hint="eastAsia" w:asciiTheme="minorEastAsia" w:hAnsiTheme="minorEastAsia" w:eastAsiaTheme="minorEastAsia"/>
        </w:rPr>
      </w:pPr>
      <w:r>
        <w:rPr>
          <w:rFonts w:hint="eastAsia" w:asciiTheme="minorEastAsia" w:hAnsiTheme="minorEastAsia" w:eastAsiaTheme="minorEastAsia"/>
        </w:rPr>
        <w:t>食品区块链追溯链条</w:t>
      </w:r>
    </w:p>
    <w:p>
      <w:pPr>
        <w:rPr>
          <w:rFonts w:hint="eastAsia" w:asciiTheme="minorEastAsia" w:hAnsiTheme="minorEastAsia" w:eastAsiaTheme="minorEastAsia"/>
        </w:rPr>
      </w:pPr>
      <w:r>
        <w:rPr>
          <w:rFonts w:hint="eastAsia" w:asciiTheme="minorEastAsia" w:hAnsiTheme="minorEastAsia" w:eastAsiaTheme="minorEastAsia"/>
        </w:rPr>
        <w:t>要求实现通过二维码扫码形成展示移动端页面，标识产品数据已上区块链，实现企业以及产品的公众信任赋能。</w:t>
      </w:r>
    </w:p>
    <w:p>
      <w:pPr>
        <w:pStyle w:val="61"/>
        <w:numPr>
          <w:ilvl w:val="0"/>
          <w:numId w:val="13"/>
        </w:numPr>
        <w:ind w:firstLineChars="0"/>
        <w:jc w:val="left"/>
        <w:rPr>
          <w:rFonts w:hint="eastAsia" w:asciiTheme="minorEastAsia" w:hAnsiTheme="minorEastAsia" w:eastAsiaTheme="minorEastAsia"/>
        </w:rPr>
      </w:pPr>
      <w:r>
        <w:rPr>
          <w:rFonts w:hint="eastAsia" w:asciiTheme="minorEastAsia" w:hAnsiTheme="minorEastAsia" w:eastAsiaTheme="minorEastAsia"/>
        </w:rPr>
        <w:t>特食价签扫码</w:t>
      </w:r>
    </w:p>
    <w:p>
      <w:pPr>
        <w:rPr>
          <w:rFonts w:hint="eastAsia" w:asciiTheme="minorEastAsia" w:hAnsiTheme="minorEastAsia" w:eastAsiaTheme="minorEastAsia"/>
        </w:rPr>
      </w:pPr>
      <w:r>
        <w:rPr>
          <w:rFonts w:hint="eastAsia" w:asciiTheme="minorEastAsia" w:hAnsiTheme="minorEastAsia" w:eastAsiaTheme="minorEastAsia"/>
        </w:rPr>
        <w:t>要求实现针对特殊食品价签附加区块链信息。</w:t>
      </w:r>
    </w:p>
    <w:p>
      <w:pPr>
        <w:pStyle w:val="6"/>
        <w:bidi w:val="0"/>
        <w:ind w:left="1134" w:leftChars="0" w:hanging="567" w:firstLineChars="0"/>
        <w:rPr>
          <w:rFonts w:hint="eastAsia"/>
        </w:rPr>
      </w:pPr>
      <w:r>
        <w:rPr>
          <w:rFonts w:hint="eastAsia"/>
        </w:rPr>
        <w:t>区块链数据管理服务（链管平台对接）</w:t>
      </w:r>
    </w:p>
    <w:p>
      <w:pPr>
        <w:pStyle w:val="61"/>
        <w:numPr>
          <w:ilvl w:val="0"/>
          <w:numId w:val="14"/>
        </w:numPr>
        <w:ind w:firstLineChars="0"/>
        <w:jc w:val="left"/>
        <w:rPr>
          <w:rFonts w:hint="eastAsia" w:asciiTheme="minorEastAsia" w:hAnsiTheme="minorEastAsia" w:eastAsiaTheme="minorEastAsia"/>
        </w:rPr>
      </w:pPr>
      <w:r>
        <w:rPr>
          <w:rFonts w:hint="eastAsia" w:asciiTheme="minorEastAsia" w:hAnsiTheme="minorEastAsia" w:eastAsiaTheme="minorEastAsia"/>
        </w:rPr>
        <w:t>数据上链服务</w:t>
      </w:r>
    </w:p>
    <w:p>
      <w:pPr>
        <w:rPr>
          <w:rFonts w:hint="eastAsia" w:asciiTheme="minorEastAsia" w:hAnsiTheme="minorEastAsia" w:eastAsiaTheme="minorEastAsia"/>
        </w:rPr>
      </w:pPr>
      <w:r>
        <w:rPr>
          <w:rFonts w:hint="eastAsia" w:asciiTheme="minorEastAsia" w:hAnsiTheme="minorEastAsia" w:eastAsiaTheme="minorEastAsia"/>
        </w:rPr>
        <w:t>要求实现和大数据中心区块链平台接口对接，根据区块链平台要求上传追溯数据。</w:t>
      </w:r>
    </w:p>
    <w:p>
      <w:pPr>
        <w:pStyle w:val="61"/>
        <w:numPr>
          <w:ilvl w:val="0"/>
          <w:numId w:val="14"/>
        </w:numPr>
        <w:ind w:firstLineChars="0"/>
        <w:jc w:val="left"/>
        <w:rPr>
          <w:rFonts w:hint="eastAsia" w:asciiTheme="minorEastAsia" w:hAnsiTheme="minorEastAsia" w:eastAsiaTheme="minorEastAsia"/>
        </w:rPr>
      </w:pPr>
      <w:r>
        <w:rPr>
          <w:rFonts w:hint="eastAsia" w:asciiTheme="minorEastAsia" w:hAnsiTheme="minorEastAsia" w:eastAsiaTheme="minorEastAsia"/>
        </w:rPr>
        <w:t>区块链数据获取服务</w:t>
      </w:r>
    </w:p>
    <w:p>
      <w:pPr>
        <w:rPr>
          <w:rFonts w:hint="eastAsia" w:asciiTheme="minorEastAsia" w:hAnsiTheme="minorEastAsia" w:eastAsiaTheme="minorEastAsia"/>
        </w:rPr>
      </w:pPr>
      <w:r>
        <w:rPr>
          <w:rFonts w:hint="eastAsia" w:asciiTheme="minorEastAsia" w:hAnsiTheme="minorEastAsia" w:eastAsiaTheme="minorEastAsia"/>
        </w:rPr>
        <w:t>要求实现从大数据中心区块链平台获取区块链数据的底层服务。</w:t>
      </w:r>
    </w:p>
    <w:p>
      <w:pPr>
        <w:pStyle w:val="6"/>
        <w:bidi w:val="0"/>
        <w:ind w:left="1134" w:leftChars="0" w:hanging="567" w:firstLineChars="0"/>
        <w:rPr>
          <w:rFonts w:hint="eastAsia"/>
        </w:rPr>
      </w:pPr>
      <w:r>
        <w:rPr>
          <w:rFonts w:hint="eastAsia"/>
        </w:rPr>
        <w:t>业务数据治理服务</w:t>
      </w:r>
    </w:p>
    <w:p>
      <w:pPr>
        <w:pStyle w:val="61"/>
        <w:numPr>
          <w:ilvl w:val="0"/>
          <w:numId w:val="15"/>
        </w:numPr>
        <w:ind w:firstLineChars="0"/>
        <w:jc w:val="left"/>
        <w:rPr>
          <w:rFonts w:hint="eastAsia" w:asciiTheme="minorEastAsia" w:hAnsiTheme="minorEastAsia" w:eastAsiaTheme="minorEastAsia"/>
        </w:rPr>
      </w:pPr>
      <w:r>
        <w:rPr>
          <w:rFonts w:hint="eastAsia" w:asciiTheme="minorEastAsia" w:hAnsiTheme="minorEastAsia" w:eastAsiaTheme="minorEastAsia"/>
        </w:rPr>
        <w:t>基础数据治理</w:t>
      </w:r>
    </w:p>
    <w:p>
      <w:pPr>
        <w:rPr>
          <w:rFonts w:hint="eastAsia" w:asciiTheme="minorEastAsia" w:hAnsiTheme="minorEastAsia" w:eastAsiaTheme="minorEastAsia"/>
        </w:rPr>
      </w:pPr>
      <w:r>
        <w:rPr>
          <w:rFonts w:hint="eastAsia" w:asciiTheme="minorEastAsia" w:hAnsiTheme="minorEastAsia" w:eastAsiaTheme="minorEastAsia"/>
        </w:rPr>
        <w:t>要求实现获取上海市食品安全信息追溯平台企业信息，产品信息，索证索票信息的数据格式，数据重复，数据规范性等进行处理。</w:t>
      </w:r>
    </w:p>
    <w:p>
      <w:pPr>
        <w:pStyle w:val="61"/>
        <w:numPr>
          <w:ilvl w:val="0"/>
          <w:numId w:val="15"/>
        </w:numPr>
        <w:ind w:firstLineChars="0"/>
        <w:jc w:val="left"/>
        <w:rPr>
          <w:rFonts w:hint="eastAsia" w:asciiTheme="minorEastAsia" w:hAnsiTheme="minorEastAsia" w:eastAsiaTheme="minorEastAsia"/>
        </w:rPr>
      </w:pPr>
      <w:r>
        <w:rPr>
          <w:rFonts w:hint="eastAsia" w:asciiTheme="minorEastAsia" w:hAnsiTheme="minorEastAsia" w:eastAsiaTheme="minorEastAsia"/>
        </w:rPr>
        <w:t>台账数据治理</w:t>
      </w:r>
    </w:p>
    <w:p>
      <w:pPr>
        <w:rPr>
          <w:rFonts w:hint="eastAsia" w:asciiTheme="minorEastAsia" w:hAnsiTheme="minorEastAsia" w:eastAsiaTheme="minorEastAsia"/>
        </w:rPr>
      </w:pPr>
      <w:r>
        <w:rPr>
          <w:rFonts w:hint="eastAsia" w:asciiTheme="minorEastAsia" w:hAnsiTheme="minorEastAsia" w:eastAsiaTheme="minorEastAsia"/>
        </w:rPr>
        <w:t>要求实现获取上海市食品安全信息追溯平台以及外部追溯系统的台账信息的数据格式，数据重复，数据规范性等进行处理。</w:t>
      </w:r>
    </w:p>
    <w:p>
      <w:pPr>
        <w:pStyle w:val="61"/>
        <w:numPr>
          <w:ilvl w:val="0"/>
          <w:numId w:val="15"/>
        </w:numPr>
        <w:ind w:firstLineChars="0"/>
        <w:jc w:val="left"/>
        <w:rPr>
          <w:rFonts w:hint="eastAsia" w:asciiTheme="minorEastAsia" w:hAnsiTheme="minorEastAsia" w:eastAsiaTheme="minorEastAsia"/>
        </w:rPr>
      </w:pPr>
      <w:r>
        <w:rPr>
          <w:rFonts w:hint="eastAsia" w:asciiTheme="minorEastAsia" w:hAnsiTheme="minorEastAsia" w:eastAsiaTheme="minorEastAsia"/>
        </w:rPr>
        <w:t>特食产地分析信息</w:t>
      </w:r>
    </w:p>
    <w:p>
      <w:pPr>
        <w:rPr>
          <w:rFonts w:hint="eastAsia" w:asciiTheme="minorEastAsia" w:hAnsiTheme="minorEastAsia" w:eastAsiaTheme="minorEastAsia"/>
        </w:rPr>
      </w:pPr>
      <w:r>
        <w:rPr>
          <w:rFonts w:hint="eastAsia" w:asciiTheme="minorEastAsia" w:hAnsiTheme="minorEastAsia" w:eastAsiaTheme="minorEastAsia"/>
        </w:rPr>
        <w:t>要求实现特食产地分析信息数据处理。</w:t>
      </w:r>
    </w:p>
    <w:p>
      <w:pPr>
        <w:pStyle w:val="6"/>
        <w:bidi w:val="0"/>
        <w:ind w:left="1134" w:leftChars="0" w:hanging="567" w:firstLineChars="0"/>
        <w:rPr>
          <w:rFonts w:hint="eastAsia"/>
        </w:rPr>
      </w:pPr>
      <w:r>
        <w:rPr>
          <w:rFonts w:hint="eastAsia"/>
        </w:rPr>
        <w:t>数据验证服务</w:t>
      </w:r>
    </w:p>
    <w:p>
      <w:pPr>
        <w:pStyle w:val="61"/>
        <w:numPr>
          <w:ilvl w:val="0"/>
          <w:numId w:val="16"/>
        </w:numPr>
        <w:ind w:firstLineChars="0"/>
        <w:jc w:val="left"/>
        <w:rPr>
          <w:rFonts w:hint="eastAsia" w:asciiTheme="minorEastAsia" w:hAnsiTheme="minorEastAsia" w:eastAsiaTheme="minorEastAsia"/>
        </w:rPr>
      </w:pPr>
      <w:r>
        <w:rPr>
          <w:rFonts w:hint="eastAsia" w:asciiTheme="minorEastAsia" w:hAnsiTheme="minorEastAsia" w:eastAsiaTheme="minorEastAsia"/>
        </w:rPr>
        <w:t>文件数据签名</w:t>
      </w:r>
    </w:p>
    <w:p>
      <w:pPr>
        <w:rPr>
          <w:rFonts w:hint="eastAsia" w:asciiTheme="minorEastAsia" w:hAnsiTheme="minorEastAsia" w:eastAsiaTheme="minorEastAsia"/>
        </w:rPr>
      </w:pPr>
      <w:r>
        <w:rPr>
          <w:rFonts w:hint="eastAsia" w:asciiTheme="minorEastAsia" w:hAnsiTheme="minorEastAsia" w:eastAsiaTheme="minorEastAsia"/>
        </w:rPr>
        <w:t>要求实现对相关文件数据（批文批件，标签说明书）上传大数据中心区块链数据生成Hash值。</w:t>
      </w:r>
    </w:p>
    <w:p>
      <w:pPr>
        <w:pStyle w:val="61"/>
        <w:numPr>
          <w:ilvl w:val="0"/>
          <w:numId w:val="16"/>
        </w:numPr>
        <w:ind w:firstLineChars="0"/>
        <w:jc w:val="left"/>
        <w:rPr>
          <w:rFonts w:hint="eastAsia" w:asciiTheme="minorEastAsia" w:hAnsiTheme="minorEastAsia" w:eastAsiaTheme="minorEastAsia"/>
        </w:rPr>
      </w:pPr>
      <w:r>
        <w:rPr>
          <w:rFonts w:hint="eastAsia" w:asciiTheme="minorEastAsia" w:hAnsiTheme="minorEastAsia" w:eastAsiaTheme="minorEastAsia"/>
        </w:rPr>
        <w:t>数据验证</w:t>
      </w:r>
    </w:p>
    <w:p>
      <w:pPr>
        <w:rPr>
          <w:rFonts w:hint="eastAsia" w:asciiTheme="minorEastAsia" w:hAnsiTheme="minorEastAsia" w:eastAsiaTheme="minorEastAsia"/>
        </w:rPr>
      </w:pPr>
      <w:r>
        <w:rPr>
          <w:rFonts w:hint="eastAsia" w:asciiTheme="minorEastAsia" w:hAnsiTheme="minorEastAsia" w:eastAsiaTheme="minorEastAsia"/>
        </w:rPr>
        <w:t>要求实现对下载的数据进行Hash值验证，确保上链文件数据的不可修改性。</w:t>
      </w:r>
    </w:p>
    <w:p>
      <w:pPr>
        <w:pStyle w:val="5"/>
        <w:bidi w:val="0"/>
        <w:ind w:left="1134" w:leftChars="0" w:hanging="567" w:firstLineChars="0"/>
        <w:rPr>
          <w:rFonts w:hint="eastAsia"/>
        </w:rPr>
      </w:pPr>
      <w:r>
        <w:rPr>
          <w:rFonts w:hint="eastAsia"/>
        </w:rPr>
        <w:t>网约车监管服务链</w:t>
      </w:r>
    </w:p>
    <w:p>
      <w:pPr>
        <w:pStyle w:val="6"/>
        <w:bidi w:val="0"/>
        <w:ind w:left="1134" w:leftChars="0" w:hanging="567" w:firstLineChars="0"/>
        <w:rPr>
          <w:rFonts w:hint="eastAsia"/>
        </w:rPr>
      </w:pPr>
      <w:r>
        <w:rPr>
          <w:rFonts w:hint="eastAsia"/>
        </w:rPr>
        <w:t>网约车数据上链</w:t>
      </w:r>
    </w:p>
    <w:p>
      <w:pPr>
        <w:pStyle w:val="61"/>
        <w:numPr>
          <w:ilvl w:val="0"/>
          <w:numId w:val="17"/>
        </w:numPr>
        <w:ind w:firstLineChars="0"/>
        <w:jc w:val="left"/>
        <w:rPr>
          <w:rFonts w:hint="eastAsia" w:asciiTheme="minorEastAsia" w:hAnsiTheme="minorEastAsia" w:eastAsiaTheme="minorEastAsia"/>
        </w:rPr>
      </w:pPr>
      <w:bookmarkStart w:id="109" w:name="_Toc5852"/>
      <w:bookmarkStart w:id="110" w:name="_Toc14162"/>
      <w:r>
        <w:rPr>
          <w:rFonts w:asciiTheme="minorEastAsia" w:hAnsiTheme="minorEastAsia" w:eastAsiaTheme="minorEastAsia"/>
        </w:rPr>
        <w:t>订单数据</w:t>
      </w:r>
      <w:r>
        <w:rPr>
          <w:rFonts w:hint="eastAsia" w:asciiTheme="minorEastAsia" w:hAnsiTheme="minorEastAsia" w:eastAsiaTheme="minorEastAsia"/>
        </w:rPr>
        <w:t>上链</w:t>
      </w:r>
      <w:r>
        <w:rPr>
          <w:rFonts w:asciiTheme="minorEastAsia" w:hAnsiTheme="minorEastAsia" w:eastAsiaTheme="minorEastAsia"/>
        </w:rPr>
        <w:t>服务</w:t>
      </w:r>
      <w:bookmarkEnd w:id="109"/>
      <w:bookmarkEnd w:id="110"/>
    </w:p>
    <w:p>
      <w:pPr>
        <w:rPr>
          <w:rFonts w:hint="eastAsia" w:asciiTheme="minorEastAsia" w:hAnsiTheme="minorEastAsia" w:eastAsiaTheme="minorEastAsia"/>
        </w:rPr>
      </w:pPr>
      <w:r>
        <w:rPr>
          <w:rFonts w:hint="eastAsia" w:asciiTheme="minorEastAsia" w:hAnsiTheme="minorEastAsia" w:eastAsiaTheme="minorEastAsia"/>
        </w:rPr>
        <w:t>要求实现</w:t>
      </w:r>
      <w:r>
        <w:rPr>
          <w:rFonts w:asciiTheme="minorEastAsia" w:hAnsiTheme="minorEastAsia" w:eastAsiaTheme="minorEastAsia"/>
        </w:rPr>
        <w:t>订单信息存证</w:t>
      </w:r>
      <w:r>
        <w:rPr>
          <w:rFonts w:hint="eastAsia" w:asciiTheme="minorEastAsia" w:hAnsiTheme="minorEastAsia" w:eastAsiaTheme="minorEastAsia"/>
        </w:rPr>
        <w:t>、</w:t>
      </w:r>
      <w:r>
        <w:rPr>
          <w:rFonts w:asciiTheme="minorEastAsia" w:hAnsiTheme="minorEastAsia" w:eastAsiaTheme="minorEastAsia"/>
        </w:rPr>
        <w:t>接入数据字段目录管理</w:t>
      </w:r>
      <w:r>
        <w:rPr>
          <w:rFonts w:hint="eastAsia" w:asciiTheme="minorEastAsia" w:hAnsiTheme="minorEastAsia" w:eastAsiaTheme="minorEastAsia"/>
        </w:rPr>
        <w:t>、</w:t>
      </w:r>
      <w:r>
        <w:rPr>
          <w:rFonts w:asciiTheme="minorEastAsia" w:hAnsiTheme="minorEastAsia" w:eastAsiaTheme="minorEastAsia"/>
        </w:rPr>
        <w:t>订单数据接入解析</w:t>
      </w:r>
      <w:r>
        <w:rPr>
          <w:rFonts w:hint="eastAsia" w:asciiTheme="minorEastAsia" w:hAnsiTheme="minorEastAsia" w:eastAsiaTheme="minorEastAsia"/>
        </w:rPr>
        <w:t>、</w:t>
      </w:r>
      <w:r>
        <w:rPr>
          <w:rFonts w:asciiTheme="minorEastAsia" w:hAnsiTheme="minorEastAsia" w:eastAsiaTheme="minorEastAsia"/>
        </w:rPr>
        <w:t>订单数据接入存储</w:t>
      </w:r>
      <w:r>
        <w:rPr>
          <w:rFonts w:hint="eastAsia" w:asciiTheme="minorEastAsia" w:hAnsiTheme="minorEastAsia" w:eastAsiaTheme="minorEastAsia"/>
        </w:rPr>
        <w:t>功能，保障订单数据上链能力。</w:t>
      </w:r>
    </w:p>
    <w:p>
      <w:pPr>
        <w:pStyle w:val="61"/>
        <w:numPr>
          <w:ilvl w:val="0"/>
          <w:numId w:val="17"/>
        </w:numPr>
        <w:ind w:firstLineChars="0"/>
        <w:jc w:val="left"/>
        <w:rPr>
          <w:rFonts w:hint="eastAsia" w:asciiTheme="minorEastAsia" w:hAnsiTheme="minorEastAsia" w:eastAsiaTheme="minorEastAsia"/>
        </w:rPr>
      </w:pPr>
      <w:r>
        <w:rPr>
          <w:rFonts w:asciiTheme="minorEastAsia" w:hAnsiTheme="minorEastAsia" w:eastAsiaTheme="minorEastAsia"/>
        </w:rPr>
        <w:t>驾驶员数据</w:t>
      </w:r>
      <w:r>
        <w:rPr>
          <w:rFonts w:hint="eastAsia" w:asciiTheme="minorEastAsia" w:hAnsiTheme="minorEastAsia" w:eastAsiaTheme="minorEastAsia"/>
        </w:rPr>
        <w:t>上链</w:t>
      </w:r>
      <w:r>
        <w:rPr>
          <w:rFonts w:asciiTheme="minorEastAsia" w:hAnsiTheme="minorEastAsia" w:eastAsiaTheme="minorEastAsia"/>
        </w:rPr>
        <w:t>服务</w:t>
      </w:r>
    </w:p>
    <w:p>
      <w:pPr>
        <w:rPr>
          <w:rFonts w:hint="eastAsia" w:asciiTheme="minorEastAsia" w:hAnsiTheme="minorEastAsia" w:eastAsiaTheme="minorEastAsia"/>
        </w:rPr>
      </w:pPr>
      <w:r>
        <w:rPr>
          <w:rFonts w:hint="eastAsia" w:asciiTheme="minorEastAsia" w:hAnsiTheme="minorEastAsia" w:eastAsiaTheme="minorEastAsia"/>
        </w:rPr>
        <w:t>要求实现上海市网约车监管服务链</w:t>
      </w:r>
      <w:r>
        <w:rPr>
          <w:rFonts w:asciiTheme="minorEastAsia" w:hAnsiTheme="minorEastAsia" w:eastAsiaTheme="minorEastAsia"/>
        </w:rPr>
        <w:t>汇集监管所需的合规网约车人证信息</w:t>
      </w:r>
      <w:r>
        <w:rPr>
          <w:rFonts w:hint="eastAsia" w:asciiTheme="minorEastAsia" w:hAnsiTheme="minorEastAsia" w:eastAsiaTheme="minorEastAsia"/>
        </w:rPr>
        <w:t>，实现信息链上安全传递与共享，包括</w:t>
      </w:r>
      <w:r>
        <w:rPr>
          <w:rFonts w:asciiTheme="minorEastAsia" w:hAnsiTheme="minorEastAsia" w:eastAsiaTheme="minorEastAsia"/>
        </w:rPr>
        <w:t>驾驶员</w:t>
      </w:r>
      <w:r>
        <w:rPr>
          <w:rFonts w:hint="eastAsia" w:asciiTheme="minorEastAsia" w:hAnsiTheme="minorEastAsia" w:eastAsiaTheme="minorEastAsia"/>
        </w:rPr>
        <w:t>注册</w:t>
      </w:r>
      <w:r>
        <w:rPr>
          <w:rFonts w:asciiTheme="minorEastAsia" w:hAnsiTheme="minorEastAsia" w:eastAsiaTheme="minorEastAsia"/>
        </w:rPr>
        <w:t>基本信息存证</w:t>
      </w:r>
      <w:r>
        <w:rPr>
          <w:rFonts w:hint="eastAsia" w:asciiTheme="minorEastAsia" w:hAnsiTheme="minorEastAsia" w:eastAsiaTheme="minorEastAsia"/>
        </w:rPr>
        <w:t>、</w:t>
      </w:r>
      <w:r>
        <w:rPr>
          <w:rFonts w:asciiTheme="minorEastAsia" w:hAnsiTheme="minorEastAsia" w:eastAsiaTheme="minorEastAsia"/>
        </w:rPr>
        <w:t>驾驶员</w:t>
      </w:r>
      <w:r>
        <w:rPr>
          <w:rFonts w:hint="eastAsia" w:asciiTheme="minorEastAsia" w:hAnsiTheme="minorEastAsia" w:eastAsiaTheme="minorEastAsia"/>
        </w:rPr>
        <w:t>资质资料</w:t>
      </w:r>
      <w:r>
        <w:rPr>
          <w:rFonts w:asciiTheme="minorEastAsia" w:hAnsiTheme="minorEastAsia" w:eastAsiaTheme="minorEastAsia"/>
        </w:rPr>
        <w:t>存证</w:t>
      </w:r>
      <w:r>
        <w:rPr>
          <w:rFonts w:hint="eastAsia" w:asciiTheme="minorEastAsia" w:hAnsiTheme="minorEastAsia" w:eastAsiaTheme="minorEastAsia"/>
        </w:rPr>
        <w:t>。</w:t>
      </w:r>
    </w:p>
    <w:p>
      <w:pPr>
        <w:pStyle w:val="61"/>
        <w:numPr>
          <w:ilvl w:val="0"/>
          <w:numId w:val="17"/>
        </w:numPr>
        <w:ind w:firstLineChars="0"/>
        <w:jc w:val="left"/>
        <w:rPr>
          <w:rFonts w:hint="eastAsia" w:asciiTheme="minorEastAsia" w:hAnsiTheme="minorEastAsia" w:eastAsiaTheme="minorEastAsia"/>
        </w:rPr>
      </w:pPr>
      <w:r>
        <w:rPr>
          <w:rFonts w:asciiTheme="minorEastAsia" w:hAnsiTheme="minorEastAsia" w:eastAsiaTheme="minorEastAsia"/>
        </w:rPr>
        <w:t>网约车车辆数据</w:t>
      </w:r>
      <w:r>
        <w:rPr>
          <w:rFonts w:hint="eastAsia" w:asciiTheme="minorEastAsia" w:hAnsiTheme="minorEastAsia" w:eastAsiaTheme="minorEastAsia"/>
        </w:rPr>
        <w:t>上链</w:t>
      </w:r>
      <w:r>
        <w:rPr>
          <w:rFonts w:asciiTheme="minorEastAsia" w:hAnsiTheme="minorEastAsia" w:eastAsiaTheme="minorEastAsia"/>
        </w:rPr>
        <w:t>服务</w:t>
      </w:r>
    </w:p>
    <w:p>
      <w:pPr>
        <w:rPr>
          <w:rFonts w:hint="eastAsia" w:asciiTheme="minorEastAsia" w:hAnsiTheme="minorEastAsia" w:eastAsiaTheme="minorEastAsia"/>
        </w:rPr>
      </w:pPr>
      <w:r>
        <w:rPr>
          <w:rFonts w:hint="eastAsia" w:asciiTheme="minorEastAsia" w:hAnsiTheme="minorEastAsia" w:eastAsiaTheme="minorEastAsia"/>
        </w:rPr>
        <w:t>要求实现上海市网约车监管服务链</w:t>
      </w:r>
      <w:r>
        <w:rPr>
          <w:rFonts w:asciiTheme="minorEastAsia" w:hAnsiTheme="minorEastAsia" w:eastAsiaTheme="minorEastAsia"/>
        </w:rPr>
        <w:t>汇集监管所需的合规网约车车证信息、</w:t>
      </w:r>
      <w:r>
        <w:rPr>
          <w:rFonts w:hint="eastAsia" w:asciiTheme="minorEastAsia" w:hAnsiTheme="minorEastAsia" w:eastAsiaTheme="minorEastAsia"/>
        </w:rPr>
        <w:t>车辆所属网约车</w:t>
      </w:r>
      <w:r>
        <w:rPr>
          <w:rFonts w:asciiTheme="minorEastAsia" w:hAnsiTheme="minorEastAsia" w:eastAsiaTheme="minorEastAsia"/>
        </w:rPr>
        <w:t>平台信息</w:t>
      </w:r>
      <w:r>
        <w:rPr>
          <w:rFonts w:hint="eastAsia" w:asciiTheme="minorEastAsia" w:hAnsiTheme="minorEastAsia" w:eastAsiaTheme="minorEastAsia"/>
        </w:rPr>
        <w:t>，实现信息链上安全传递与共享，包括</w:t>
      </w:r>
      <w:r>
        <w:rPr>
          <w:rFonts w:asciiTheme="minorEastAsia" w:hAnsiTheme="minorEastAsia" w:eastAsiaTheme="minorEastAsia"/>
        </w:rPr>
        <w:t>网约车</w:t>
      </w:r>
      <w:r>
        <w:rPr>
          <w:rFonts w:hint="eastAsia" w:asciiTheme="minorEastAsia" w:hAnsiTheme="minorEastAsia" w:eastAsiaTheme="minorEastAsia"/>
        </w:rPr>
        <w:t>车辆</w:t>
      </w:r>
      <w:r>
        <w:rPr>
          <w:rFonts w:asciiTheme="minorEastAsia" w:hAnsiTheme="minorEastAsia" w:eastAsiaTheme="minorEastAsia"/>
        </w:rPr>
        <w:t>信息存证</w:t>
      </w:r>
      <w:r>
        <w:rPr>
          <w:rFonts w:hint="eastAsia" w:asciiTheme="minorEastAsia" w:hAnsiTheme="minorEastAsia" w:eastAsiaTheme="minorEastAsia"/>
        </w:rPr>
        <w:t>、</w:t>
      </w:r>
      <w:r>
        <w:rPr>
          <w:rFonts w:asciiTheme="minorEastAsia" w:hAnsiTheme="minorEastAsia" w:eastAsiaTheme="minorEastAsia"/>
        </w:rPr>
        <w:t>网约车平台信息存证</w:t>
      </w:r>
      <w:r>
        <w:rPr>
          <w:rFonts w:hint="eastAsia" w:asciiTheme="minorEastAsia" w:hAnsiTheme="minorEastAsia" w:eastAsiaTheme="minorEastAsia"/>
        </w:rPr>
        <w:t>。</w:t>
      </w:r>
    </w:p>
    <w:p>
      <w:pPr>
        <w:pStyle w:val="61"/>
        <w:numPr>
          <w:ilvl w:val="0"/>
          <w:numId w:val="17"/>
        </w:numPr>
        <w:ind w:firstLineChars="0"/>
        <w:jc w:val="left"/>
        <w:rPr>
          <w:rFonts w:hint="eastAsia" w:asciiTheme="minorEastAsia" w:hAnsiTheme="minorEastAsia" w:eastAsiaTheme="minorEastAsia"/>
        </w:rPr>
      </w:pPr>
      <w:r>
        <w:rPr>
          <w:rFonts w:hint="eastAsia" w:asciiTheme="minorEastAsia" w:hAnsiTheme="minorEastAsia" w:eastAsiaTheme="minorEastAsia"/>
        </w:rPr>
        <w:t>保险</w:t>
      </w:r>
      <w:r>
        <w:rPr>
          <w:rFonts w:asciiTheme="minorEastAsia" w:hAnsiTheme="minorEastAsia" w:eastAsiaTheme="minorEastAsia"/>
        </w:rPr>
        <w:t>数据</w:t>
      </w:r>
      <w:r>
        <w:rPr>
          <w:rFonts w:hint="eastAsia" w:asciiTheme="minorEastAsia" w:hAnsiTheme="minorEastAsia" w:eastAsiaTheme="minorEastAsia"/>
        </w:rPr>
        <w:t>上链</w:t>
      </w:r>
      <w:r>
        <w:rPr>
          <w:rFonts w:asciiTheme="minorEastAsia" w:hAnsiTheme="minorEastAsia" w:eastAsiaTheme="minorEastAsia"/>
        </w:rPr>
        <w:t>服务</w:t>
      </w:r>
    </w:p>
    <w:p>
      <w:pPr>
        <w:rPr>
          <w:rFonts w:hint="eastAsia" w:asciiTheme="minorEastAsia" w:hAnsiTheme="minorEastAsia" w:eastAsiaTheme="minorEastAsia"/>
        </w:rPr>
      </w:pPr>
      <w:r>
        <w:rPr>
          <w:rFonts w:hint="eastAsia" w:asciiTheme="minorEastAsia" w:hAnsiTheme="minorEastAsia" w:eastAsiaTheme="minorEastAsia"/>
        </w:rPr>
        <w:t>要求实现上海市网约车监管服务链汇集监管所需的网约车保险信息，实现信息链上安全传递与共享。</w:t>
      </w:r>
    </w:p>
    <w:p>
      <w:pPr>
        <w:pStyle w:val="61"/>
        <w:numPr>
          <w:ilvl w:val="0"/>
          <w:numId w:val="17"/>
        </w:numPr>
        <w:ind w:firstLineChars="0"/>
        <w:jc w:val="left"/>
        <w:rPr>
          <w:rFonts w:hint="eastAsia" w:asciiTheme="minorEastAsia" w:hAnsiTheme="minorEastAsia" w:eastAsiaTheme="minorEastAsia"/>
        </w:rPr>
      </w:pPr>
      <w:r>
        <w:rPr>
          <w:rFonts w:asciiTheme="minorEastAsia" w:hAnsiTheme="minorEastAsia" w:eastAsiaTheme="minorEastAsia"/>
        </w:rPr>
        <w:t>上链基础服务</w:t>
      </w:r>
    </w:p>
    <w:p>
      <w:pPr>
        <w:rPr>
          <w:rFonts w:hint="eastAsia" w:asciiTheme="minorEastAsia" w:hAnsiTheme="minorEastAsia" w:eastAsiaTheme="minorEastAsia"/>
        </w:rPr>
      </w:pPr>
      <w:r>
        <w:rPr>
          <w:rFonts w:hint="eastAsia" w:asciiTheme="minorEastAsia" w:hAnsiTheme="minorEastAsia" w:eastAsiaTheme="minorEastAsia"/>
        </w:rPr>
        <w:t>要求实现</w:t>
      </w:r>
      <w:r>
        <w:rPr>
          <w:rFonts w:asciiTheme="minorEastAsia" w:hAnsiTheme="minorEastAsia" w:eastAsiaTheme="minorEastAsia"/>
        </w:rPr>
        <w:t>数据存证</w:t>
      </w:r>
      <w:r>
        <w:rPr>
          <w:rFonts w:hint="eastAsia" w:asciiTheme="minorEastAsia" w:hAnsiTheme="minorEastAsia" w:eastAsiaTheme="minorEastAsia"/>
        </w:rPr>
        <w:t>、</w:t>
      </w:r>
      <w:r>
        <w:rPr>
          <w:rFonts w:asciiTheme="minorEastAsia" w:hAnsiTheme="minorEastAsia" w:eastAsiaTheme="minorEastAsia"/>
        </w:rPr>
        <w:t>存证回执</w:t>
      </w:r>
      <w:r>
        <w:rPr>
          <w:rFonts w:hint="eastAsia" w:asciiTheme="minorEastAsia" w:hAnsiTheme="minorEastAsia" w:eastAsiaTheme="minorEastAsia"/>
        </w:rPr>
        <w:t>、</w:t>
      </w:r>
      <w:r>
        <w:rPr>
          <w:rFonts w:asciiTheme="minorEastAsia" w:hAnsiTheme="minorEastAsia" w:eastAsiaTheme="minorEastAsia"/>
        </w:rPr>
        <w:t>服务的运行状况信息采集</w:t>
      </w:r>
      <w:r>
        <w:rPr>
          <w:rFonts w:hint="eastAsia" w:asciiTheme="minorEastAsia" w:hAnsiTheme="minorEastAsia" w:eastAsiaTheme="minorEastAsia"/>
        </w:rPr>
        <w:t>以及全市网约车平台企业的数据对接。网约车数据上链主要由网约车平台进行上链操作。</w:t>
      </w:r>
    </w:p>
    <w:p>
      <w:pPr>
        <w:pStyle w:val="6"/>
        <w:bidi w:val="0"/>
        <w:ind w:left="1134" w:leftChars="0" w:hanging="567" w:firstLineChars="0"/>
        <w:rPr>
          <w:rFonts w:hint="eastAsia"/>
        </w:rPr>
      </w:pPr>
      <w:r>
        <w:rPr>
          <w:rFonts w:hint="eastAsia"/>
        </w:rPr>
        <w:t>网约车应用服务</w:t>
      </w:r>
    </w:p>
    <w:p>
      <w:pPr>
        <w:pStyle w:val="61"/>
        <w:numPr>
          <w:ilvl w:val="0"/>
          <w:numId w:val="18"/>
        </w:numPr>
        <w:ind w:firstLineChars="0"/>
        <w:jc w:val="left"/>
        <w:rPr>
          <w:rFonts w:hint="eastAsia" w:asciiTheme="minorEastAsia" w:hAnsiTheme="minorEastAsia" w:eastAsiaTheme="minorEastAsia"/>
        </w:rPr>
      </w:pPr>
      <w:bookmarkStart w:id="111" w:name="_Toc6786"/>
      <w:bookmarkStart w:id="112" w:name="_Toc22986"/>
      <w:bookmarkStart w:id="113" w:name="_Toc5753"/>
      <w:r>
        <w:rPr>
          <w:rFonts w:hint="eastAsia" w:asciiTheme="minorEastAsia" w:hAnsiTheme="minorEastAsia" w:eastAsiaTheme="minorEastAsia"/>
        </w:rPr>
        <w:t>交通</w:t>
      </w:r>
      <w:r>
        <w:rPr>
          <w:rFonts w:asciiTheme="minorEastAsia" w:hAnsiTheme="minorEastAsia" w:eastAsiaTheme="minorEastAsia"/>
        </w:rPr>
        <w:t>执法</w:t>
      </w:r>
      <w:r>
        <w:rPr>
          <w:rFonts w:hint="eastAsia" w:asciiTheme="minorEastAsia" w:hAnsiTheme="minorEastAsia" w:eastAsiaTheme="minorEastAsia"/>
        </w:rPr>
        <w:t>取证场景</w:t>
      </w:r>
      <w:bookmarkEnd w:id="111"/>
      <w:bookmarkEnd w:id="112"/>
      <w:bookmarkEnd w:id="113"/>
    </w:p>
    <w:p>
      <w:pPr>
        <w:rPr>
          <w:rFonts w:hint="eastAsia" w:asciiTheme="minorEastAsia" w:hAnsiTheme="minorEastAsia" w:eastAsiaTheme="minorEastAsia"/>
        </w:rPr>
      </w:pPr>
      <w:r>
        <w:rPr>
          <w:rFonts w:hint="eastAsia" w:asciiTheme="minorEastAsia" w:hAnsiTheme="minorEastAsia" w:eastAsiaTheme="minorEastAsia"/>
        </w:rPr>
        <w:t>要求实现现场执法应用、非现场执法应用、</w:t>
      </w:r>
      <w:r>
        <w:rPr>
          <w:rFonts w:asciiTheme="minorEastAsia" w:hAnsiTheme="minorEastAsia" w:eastAsiaTheme="minorEastAsia"/>
        </w:rPr>
        <w:t>核查统计</w:t>
      </w:r>
      <w:r>
        <w:rPr>
          <w:rFonts w:hint="eastAsia" w:asciiTheme="minorEastAsia" w:hAnsiTheme="minorEastAsia" w:eastAsiaTheme="minorEastAsia"/>
        </w:rPr>
        <w:t>、人证车证合规性验真，提升对现场核验驾驶员、网约车、订单合规性服务支撑能力。</w:t>
      </w:r>
    </w:p>
    <w:p>
      <w:pPr>
        <w:pStyle w:val="61"/>
        <w:numPr>
          <w:ilvl w:val="0"/>
          <w:numId w:val="18"/>
        </w:numPr>
        <w:ind w:firstLineChars="0"/>
        <w:jc w:val="left"/>
        <w:rPr>
          <w:rFonts w:hint="eastAsia" w:asciiTheme="minorEastAsia" w:hAnsiTheme="minorEastAsia" w:eastAsiaTheme="minorEastAsia"/>
        </w:rPr>
      </w:pPr>
      <w:r>
        <w:rPr>
          <w:rFonts w:hint="eastAsia" w:asciiTheme="minorEastAsia" w:hAnsiTheme="minorEastAsia" w:eastAsiaTheme="minorEastAsia"/>
        </w:rPr>
        <w:t>公共数据赋能场景</w:t>
      </w:r>
    </w:p>
    <w:p>
      <w:pPr>
        <w:rPr>
          <w:rFonts w:hint="eastAsia" w:asciiTheme="minorEastAsia" w:hAnsiTheme="minorEastAsia" w:eastAsiaTheme="minorEastAsia"/>
        </w:rPr>
      </w:pPr>
      <w:r>
        <w:rPr>
          <w:rFonts w:hint="eastAsia" w:asciiTheme="minorEastAsia" w:hAnsiTheme="minorEastAsia" w:eastAsiaTheme="minorEastAsia"/>
        </w:rPr>
        <w:t>要求实现人证车证合规性验真、</w:t>
      </w:r>
      <w:r>
        <w:rPr>
          <w:rFonts w:asciiTheme="minorEastAsia" w:hAnsiTheme="minorEastAsia" w:eastAsiaTheme="minorEastAsia"/>
        </w:rPr>
        <w:t>路况信息服务</w:t>
      </w:r>
      <w:r>
        <w:rPr>
          <w:rFonts w:hint="eastAsia" w:asciiTheme="minorEastAsia" w:hAnsiTheme="minorEastAsia" w:eastAsiaTheme="minorEastAsia"/>
        </w:rPr>
        <w:t>、车辆性质状态核验、乘客服务体验、车辆营运情况核验、个税补贴核查, 优化用户体验、提升运营效率和服务水平。</w:t>
      </w:r>
    </w:p>
    <w:p>
      <w:pPr>
        <w:pStyle w:val="61"/>
        <w:numPr>
          <w:ilvl w:val="0"/>
          <w:numId w:val="18"/>
        </w:numPr>
        <w:ind w:firstLineChars="0"/>
        <w:jc w:val="left"/>
        <w:rPr>
          <w:rFonts w:hint="eastAsia" w:asciiTheme="minorEastAsia" w:hAnsiTheme="minorEastAsia" w:eastAsiaTheme="minorEastAsia"/>
        </w:rPr>
      </w:pPr>
      <w:r>
        <w:rPr>
          <w:rFonts w:hint="eastAsia" w:asciiTheme="minorEastAsia" w:hAnsiTheme="minorEastAsia" w:eastAsiaTheme="minorEastAsia"/>
        </w:rPr>
        <w:t>行政审批核查场景</w:t>
      </w:r>
    </w:p>
    <w:p>
      <w:pPr>
        <w:rPr>
          <w:rFonts w:hint="eastAsia" w:asciiTheme="minorEastAsia" w:hAnsiTheme="minorEastAsia" w:eastAsiaTheme="minorEastAsia"/>
        </w:rPr>
      </w:pPr>
      <w:r>
        <w:rPr>
          <w:rFonts w:hint="eastAsia" w:asciiTheme="minorEastAsia" w:hAnsiTheme="minorEastAsia" w:eastAsiaTheme="minorEastAsia"/>
        </w:rPr>
        <w:t>要求实现车辆营运证审批事项数据支撑服务、驾驶员背审数据支撑服务，为交通委进行网约车车辆营运资格审批提供支撑。</w:t>
      </w:r>
    </w:p>
    <w:p>
      <w:pPr>
        <w:pStyle w:val="61"/>
        <w:numPr>
          <w:ilvl w:val="0"/>
          <w:numId w:val="18"/>
        </w:numPr>
        <w:ind w:firstLineChars="0"/>
        <w:jc w:val="left"/>
        <w:rPr>
          <w:rFonts w:hint="eastAsia" w:asciiTheme="minorEastAsia" w:hAnsiTheme="minorEastAsia" w:eastAsiaTheme="minorEastAsia"/>
        </w:rPr>
      </w:pPr>
      <w:r>
        <w:rPr>
          <w:rFonts w:hint="eastAsia" w:asciiTheme="minorEastAsia" w:hAnsiTheme="minorEastAsia" w:eastAsiaTheme="minorEastAsia"/>
        </w:rPr>
        <w:t>网约车监管服务链展示应用</w:t>
      </w:r>
    </w:p>
    <w:p>
      <w:pPr>
        <w:rPr>
          <w:rFonts w:hint="eastAsia" w:asciiTheme="minorEastAsia" w:hAnsiTheme="minorEastAsia" w:eastAsiaTheme="minorEastAsia"/>
        </w:rPr>
      </w:pPr>
      <w:r>
        <w:rPr>
          <w:rFonts w:hint="eastAsia" w:asciiTheme="minorEastAsia" w:hAnsiTheme="minorEastAsia" w:eastAsiaTheme="minorEastAsia"/>
        </w:rPr>
        <w:t>要求实现平台数据监控统计、网约车订单统计分析、违规驾驶员统计分析、违规网约车统计分析、应用服务调用监控、节点资源运行监控，实现对全市网约车运营情况动态展示。</w:t>
      </w:r>
    </w:p>
    <w:p>
      <w:pPr>
        <w:pStyle w:val="5"/>
        <w:bidi w:val="0"/>
        <w:ind w:left="1134" w:leftChars="0" w:hanging="567" w:firstLineChars="0"/>
        <w:rPr>
          <w:rFonts w:hint="eastAsia"/>
        </w:rPr>
      </w:pPr>
      <w:r>
        <w:rPr>
          <w:rFonts w:hint="eastAsia"/>
        </w:rPr>
        <w:t>人才证书存证应用</w:t>
      </w:r>
    </w:p>
    <w:p>
      <w:pPr>
        <w:pStyle w:val="6"/>
        <w:bidi w:val="0"/>
        <w:ind w:left="1134" w:leftChars="0" w:hanging="567" w:firstLineChars="0"/>
        <w:rPr>
          <w:rFonts w:hint="eastAsia"/>
        </w:rPr>
      </w:pPr>
      <w:r>
        <w:rPr>
          <w:rFonts w:hint="eastAsia"/>
        </w:rPr>
        <w:t>人才证书存证应用</w:t>
      </w:r>
    </w:p>
    <w:p>
      <w:pPr>
        <w:rPr>
          <w:rFonts w:hint="eastAsia" w:asciiTheme="minorEastAsia" w:hAnsiTheme="minorEastAsia" w:eastAsiaTheme="minorEastAsia"/>
        </w:rPr>
      </w:pPr>
      <w:r>
        <w:rPr>
          <w:rFonts w:hint="eastAsia" w:asciiTheme="minorEastAsia" w:hAnsiTheme="minorEastAsia" w:eastAsiaTheme="minorEastAsia"/>
        </w:rPr>
        <w:t>要求实现证书存证和管理服务，包括证书上链服务、存证记录管理权限管理。</w:t>
      </w:r>
    </w:p>
    <w:p>
      <w:pPr>
        <w:pStyle w:val="6"/>
        <w:bidi w:val="0"/>
        <w:ind w:left="1134" w:leftChars="0" w:hanging="567" w:firstLineChars="0"/>
        <w:rPr>
          <w:rFonts w:hint="eastAsia"/>
        </w:rPr>
      </w:pPr>
      <w:r>
        <w:rPr>
          <w:rFonts w:hint="eastAsia"/>
        </w:rPr>
        <w:t>区块链数据管理服务（链管平台对接）</w:t>
      </w:r>
    </w:p>
    <w:p>
      <w:pPr>
        <w:rPr>
          <w:rFonts w:hint="eastAsia" w:asciiTheme="minorEastAsia" w:hAnsiTheme="minorEastAsia" w:eastAsiaTheme="minorEastAsia"/>
        </w:rPr>
      </w:pPr>
      <w:r>
        <w:rPr>
          <w:rFonts w:hint="eastAsia" w:asciiTheme="minorEastAsia" w:hAnsiTheme="minorEastAsia" w:eastAsiaTheme="minorEastAsia"/>
        </w:rPr>
        <w:t>要求实现业务系统与链管平台对接，保障业务系统与区块链平台的按照业务需求实现的交互能力。</w:t>
      </w:r>
    </w:p>
    <w:p>
      <w:pPr>
        <w:pStyle w:val="6"/>
        <w:bidi w:val="0"/>
        <w:ind w:left="1134" w:leftChars="0" w:hanging="567" w:firstLineChars="0"/>
        <w:rPr>
          <w:rFonts w:hint="eastAsia"/>
        </w:rPr>
      </w:pPr>
      <w:r>
        <w:rPr>
          <w:rFonts w:hint="eastAsia"/>
        </w:rPr>
        <w:t>数据验证服务</w:t>
      </w:r>
    </w:p>
    <w:p>
      <w:pPr>
        <w:rPr>
          <w:rFonts w:hint="eastAsia" w:asciiTheme="minorEastAsia" w:hAnsiTheme="minorEastAsia" w:eastAsiaTheme="minorEastAsia"/>
        </w:rPr>
      </w:pPr>
      <w:r>
        <w:rPr>
          <w:rFonts w:hint="eastAsia" w:asciiTheme="minorEastAsia" w:hAnsiTheme="minorEastAsia" w:eastAsiaTheme="minorEastAsia"/>
        </w:rPr>
        <w:t>要求实现数据查询与验证功能，包括证书查询服务、证书验证服务、数据共享接口，为教育机构、用人单位和职业认证机构提供数据共享接口，以实现不同机构间的数据交流和验证。</w:t>
      </w:r>
    </w:p>
    <w:p>
      <w:pPr>
        <w:pStyle w:val="5"/>
        <w:bidi w:val="0"/>
        <w:ind w:left="1134" w:leftChars="0" w:hanging="567" w:firstLineChars="0"/>
        <w:rPr>
          <w:rFonts w:hint="eastAsia"/>
        </w:rPr>
      </w:pPr>
      <w:r>
        <w:rPr>
          <w:rFonts w:hint="eastAsia"/>
        </w:rPr>
        <w:t>碳普惠服务链</w:t>
      </w:r>
    </w:p>
    <w:p>
      <w:pPr>
        <w:pStyle w:val="6"/>
        <w:bidi w:val="0"/>
        <w:ind w:left="1134" w:leftChars="0" w:hanging="567" w:firstLineChars="0"/>
        <w:rPr>
          <w:rFonts w:hint="eastAsia"/>
        </w:rPr>
      </w:pPr>
      <w:r>
        <w:rPr>
          <w:rFonts w:hint="eastAsia"/>
        </w:rPr>
        <w:t>用户数据授权合约</w:t>
      </w:r>
    </w:p>
    <w:p>
      <w:pPr>
        <w:rPr>
          <w:rFonts w:hint="eastAsia" w:asciiTheme="minorEastAsia" w:hAnsiTheme="minorEastAsia" w:eastAsiaTheme="minorEastAsia"/>
        </w:rPr>
      </w:pPr>
      <w:r>
        <w:rPr>
          <w:rFonts w:hint="eastAsia" w:asciiTheme="minorEastAsia" w:hAnsiTheme="minorEastAsia" w:eastAsiaTheme="minorEastAsia"/>
        </w:rPr>
        <w:t>要求实现用户数据授权管理，以确保用户数据的安全和合规使用。用户可以有效管理和监控其数据的访问权限，保护个人隐私和数据安全。</w:t>
      </w:r>
    </w:p>
    <w:p>
      <w:pPr>
        <w:pStyle w:val="6"/>
        <w:bidi w:val="0"/>
        <w:ind w:left="1134" w:leftChars="0" w:hanging="567" w:firstLineChars="0"/>
        <w:rPr>
          <w:rFonts w:hint="eastAsia"/>
        </w:rPr>
      </w:pPr>
      <w:r>
        <w:rPr>
          <w:rFonts w:hint="eastAsia"/>
        </w:rPr>
        <w:t>减排行为数据存证合约</w:t>
      </w:r>
    </w:p>
    <w:p>
      <w:pPr>
        <w:rPr>
          <w:rFonts w:hint="eastAsia" w:asciiTheme="minorEastAsia" w:hAnsiTheme="minorEastAsia" w:eastAsiaTheme="minorEastAsia"/>
        </w:rPr>
      </w:pPr>
      <w:r>
        <w:rPr>
          <w:rFonts w:hint="eastAsia" w:asciiTheme="minorEastAsia" w:hAnsiTheme="minorEastAsia" w:eastAsiaTheme="minorEastAsia"/>
        </w:rPr>
        <w:t>要求实现减排行为数据的上链存证，以确保减排行为数据的真实性和不可篡改性。可以有效管理和监控减排行为数据的上链存证过程，确保数据的可信度和可靠性。</w:t>
      </w:r>
    </w:p>
    <w:p>
      <w:pPr>
        <w:pStyle w:val="6"/>
        <w:bidi w:val="0"/>
        <w:ind w:left="1134" w:leftChars="0" w:hanging="567" w:firstLineChars="0"/>
        <w:rPr>
          <w:rFonts w:hint="eastAsia"/>
        </w:rPr>
      </w:pPr>
      <w:r>
        <w:rPr>
          <w:rFonts w:hint="eastAsia"/>
        </w:rPr>
        <w:t>减排量管理合约</w:t>
      </w:r>
    </w:p>
    <w:p>
      <w:pPr>
        <w:rPr>
          <w:rFonts w:hint="eastAsia" w:asciiTheme="minorEastAsia" w:hAnsiTheme="minorEastAsia" w:eastAsiaTheme="minorEastAsia"/>
        </w:rPr>
      </w:pPr>
      <w:r>
        <w:rPr>
          <w:rFonts w:hint="eastAsia" w:asciiTheme="minorEastAsia" w:hAnsiTheme="minorEastAsia" w:eastAsiaTheme="minorEastAsia"/>
        </w:rPr>
        <w:t>要求实现对减排量的全生命周期管理服务，包括签发、注销、冻结、查询等操作。可以有效管理和监控减排量的生成、流转和使用过程，确保减排量数据的安全性和可信度。</w:t>
      </w:r>
    </w:p>
    <w:p>
      <w:pPr>
        <w:pStyle w:val="6"/>
        <w:bidi w:val="0"/>
        <w:ind w:left="1134" w:leftChars="0" w:hanging="567" w:firstLineChars="0"/>
        <w:rPr>
          <w:rFonts w:hint="eastAsia"/>
        </w:rPr>
      </w:pPr>
      <w:r>
        <w:rPr>
          <w:rFonts w:hint="eastAsia"/>
        </w:rPr>
        <w:t>碳账户合约</w:t>
      </w:r>
    </w:p>
    <w:p>
      <w:pPr>
        <w:rPr>
          <w:rFonts w:hint="eastAsia" w:asciiTheme="minorEastAsia" w:hAnsiTheme="minorEastAsia" w:eastAsiaTheme="minorEastAsia"/>
        </w:rPr>
      </w:pPr>
      <w:r>
        <w:rPr>
          <w:rFonts w:hint="eastAsia" w:asciiTheme="minorEastAsia" w:hAnsiTheme="minorEastAsia" w:eastAsiaTheme="minorEastAsia"/>
        </w:rPr>
        <w:t>要求实现对用户碳账户进行管理，包括创建、查询、场景数据授权、减排量归集、减排量转积分、积分转减排量以及查询积分余额等操作。可以有效管理和监控用户的碳账户，确保账户数据的安全性和可靠性。</w:t>
      </w:r>
    </w:p>
    <w:p>
      <w:pPr>
        <w:pStyle w:val="6"/>
        <w:bidi w:val="0"/>
        <w:ind w:left="1134" w:leftChars="0" w:hanging="567" w:firstLineChars="0"/>
        <w:rPr>
          <w:rFonts w:hint="eastAsia"/>
        </w:rPr>
      </w:pPr>
      <w:r>
        <w:rPr>
          <w:rFonts w:hint="eastAsia"/>
        </w:rPr>
        <w:t>减排量总账本合约</w:t>
      </w:r>
    </w:p>
    <w:p>
      <w:pPr>
        <w:rPr>
          <w:rFonts w:hint="eastAsia" w:asciiTheme="minorEastAsia" w:hAnsiTheme="minorEastAsia" w:eastAsiaTheme="minorEastAsia"/>
        </w:rPr>
      </w:pPr>
      <w:r>
        <w:rPr>
          <w:rFonts w:hint="eastAsia" w:asciiTheme="minorEastAsia" w:hAnsiTheme="minorEastAsia" w:eastAsiaTheme="minorEastAsia"/>
        </w:rPr>
        <w:t>要求实现减排量总账本的管理，用于记录和管理用户的减排量资产信息，可以有效管理和跟踪用户的减排量资产情况，确保数据的准确性和透明度，为用户提供便捷的减排量资产管理服务。</w:t>
      </w:r>
    </w:p>
    <w:p>
      <w:pPr>
        <w:pStyle w:val="6"/>
        <w:bidi w:val="0"/>
        <w:ind w:left="1134" w:leftChars="0" w:hanging="567" w:firstLineChars="0"/>
        <w:rPr>
          <w:rFonts w:hint="eastAsia"/>
        </w:rPr>
      </w:pPr>
      <w:r>
        <w:rPr>
          <w:rFonts w:hint="eastAsia"/>
        </w:rPr>
        <w:t>积分管理合约</w:t>
      </w:r>
    </w:p>
    <w:p>
      <w:pPr>
        <w:rPr>
          <w:rFonts w:hint="eastAsia" w:asciiTheme="minorEastAsia" w:hAnsiTheme="minorEastAsia" w:eastAsiaTheme="minorEastAsia"/>
        </w:rPr>
      </w:pPr>
      <w:r>
        <w:rPr>
          <w:rFonts w:hint="eastAsia" w:asciiTheme="minorEastAsia" w:hAnsiTheme="minorEastAsia" w:eastAsiaTheme="minorEastAsia"/>
        </w:rPr>
        <w:t>要求实现碳积分管理服务，可以有效管理用户的碳积分，确保积分的安全性和有效性，并为用户提供便捷的积分管理服务。</w:t>
      </w:r>
    </w:p>
    <w:p>
      <w:pPr>
        <w:pStyle w:val="6"/>
        <w:bidi w:val="0"/>
        <w:ind w:left="1134" w:leftChars="0" w:hanging="567" w:firstLineChars="0"/>
        <w:rPr>
          <w:rFonts w:hint="eastAsia"/>
        </w:rPr>
      </w:pPr>
      <w:r>
        <w:rPr>
          <w:rFonts w:hint="eastAsia"/>
        </w:rPr>
        <w:t>积分总账本合约</w:t>
      </w:r>
    </w:p>
    <w:p>
      <w:pPr>
        <w:rPr>
          <w:rFonts w:hint="eastAsia" w:asciiTheme="minorEastAsia" w:hAnsiTheme="minorEastAsia" w:eastAsiaTheme="minorEastAsia"/>
        </w:rPr>
      </w:pPr>
      <w:r>
        <w:rPr>
          <w:rFonts w:hint="eastAsia" w:asciiTheme="minorEastAsia" w:hAnsiTheme="minorEastAsia" w:eastAsiaTheme="minorEastAsia"/>
        </w:rPr>
        <w:t>要求实现积分的总账信息管理，以确保积分的有效管理和跟踪,可以有效地跟踪和管理个人用户的积分余额，为积分交易和管理提供可靠的基础支持。</w:t>
      </w:r>
    </w:p>
    <w:p>
      <w:pPr>
        <w:pStyle w:val="6"/>
        <w:bidi w:val="0"/>
        <w:ind w:left="1134" w:leftChars="0" w:hanging="567" w:firstLineChars="0"/>
        <w:rPr>
          <w:rFonts w:hint="eastAsia"/>
        </w:rPr>
      </w:pPr>
      <w:r>
        <w:rPr>
          <w:rFonts w:hint="eastAsia"/>
        </w:rPr>
        <w:t>碳普惠平台上链改造</w:t>
      </w:r>
    </w:p>
    <w:p>
      <w:pPr>
        <w:pStyle w:val="61"/>
        <w:numPr>
          <w:ilvl w:val="0"/>
          <w:numId w:val="19"/>
        </w:numPr>
        <w:ind w:firstLineChars="0"/>
        <w:rPr>
          <w:rFonts w:hint="eastAsia" w:asciiTheme="minorEastAsia" w:hAnsiTheme="minorEastAsia" w:eastAsiaTheme="minorEastAsia"/>
        </w:rPr>
      </w:pPr>
      <w:r>
        <w:rPr>
          <w:rFonts w:hint="eastAsia" w:asciiTheme="minorEastAsia" w:hAnsiTheme="minorEastAsia" w:eastAsiaTheme="minorEastAsia"/>
        </w:rPr>
        <w:t>个人账号数据上链</w:t>
      </w:r>
    </w:p>
    <w:p>
      <w:pPr>
        <w:rPr>
          <w:rFonts w:hint="eastAsia" w:asciiTheme="minorEastAsia" w:hAnsiTheme="minorEastAsia" w:eastAsiaTheme="minorEastAsia"/>
        </w:rPr>
      </w:pPr>
      <w:r>
        <w:rPr>
          <w:rFonts w:hint="eastAsia" w:asciiTheme="minorEastAsia" w:hAnsiTheme="minorEastAsia" w:eastAsiaTheme="minorEastAsia"/>
        </w:rPr>
        <w:t>要求实现</w:t>
      </w:r>
      <w:bookmarkStart w:id="114" w:name="_Toc14996"/>
      <w:bookmarkStart w:id="115" w:name="_Toc15201"/>
      <w:r>
        <w:rPr>
          <w:rFonts w:hint="eastAsia" w:asciiTheme="minorEastAsia" w:hAnsiTheme="minorEastAsia" w:eastAsiaTheme="minorEastAsia"/>
        </w:rPr>
        <w:t>碳普惠管理运营平台与身份链对接</w:t>
      </w:r>
      <w:bookmarkEnd w:id="114"/>
      <w:bookmarkEnd w:id="115"/>
      <w:r>
        <w:rPr>
          <w:rFonts w:hint="eastAsia" w:asciiTheme="minorEastAsia" w:hAnsiTheme="minorEastAsia" w:eastAsiaTheme="minorEastAsia"/>
        </w:rPr>
        <w:t>、</w:t>
      </w:r>
      <w:bookmarkStart w:id="116" w:name="_Toc13909"/>
      <w:bookmarkStart w:id="117" w:name="_Toc6897"/>
      <w:r>
        <w:rPr>
          <w:rFonts w:hint="eastAsia" w:asciiTheme="minorEastAsia" w:hAnsiTheme="minorEastAsia" w:eastAsiaTheme="minorEastAsia"/>
        </w:rPr>
        <w:t>个人碳账户开立</w:t>
      </w:r>
      <w:bookmarkEnd w:id="116"/>
      <w:bookmarkEnd w:id="117"/>
      <w:r>
        <w:rPr>
          <w:rFonts w:hint="eastAsia" w:asciiTheme="minorEastAsia" w:hAnsiTheme="minorEastAsia" w:eastAsiaTheme="minorEastAsia"/>
        </w:rPr>
        <w:t>、碳账户ID与个人CID上链绑定,实现用户在场景方、权益方和总平台的身份一致性。</w:t>
      </w:r>
    </w:p>
    <w:p>
      <w:pPr>
        <w:pStyle w:val="61"/>
        <w:numPr>
          <w:ilvl w:val="0"/>
          <w:numId w:val="19"/>
        </w:numPr>
        <w:ind w:firstLineChars="0"/>
        <w:rPr>
          <w:rFonts w:hint="eastAsia" w:asciiTheme="minorEastAsia" w:hAnsiTheme="minorEastAsia" w:eastAsiaTheme="minorEastAsia"/>
        </w:rPr>
      </w:pPr>
      <w:bookmarkStart w:id="118" w:name="_Toc20020"/>
      <w:bookmarkStart w:id="119" w:name="_Toc18954"/>
      <w:r>
        <w:rPr>
          <w:rFonts w:hint="eastAsia" w:asciiTheme="minorEastAsia" w:hAnsiTheme="minorEastAsia" w:eastAsiaTheme="minorEastAsia"/>
        </w:rPr>
        <w:t>碳资产数据确权</w:t>
      </w:r>
      <w:bookmarkEnd w:id="118"/>
      <w:bookmarkEnd w:id="119"/>
    </w:p>
    <w:p>
      <w:pPr>
        <w:rPr>
          <w:rFonts w:hint="eastAsia" w:asciiTheme="minorEastAsia" w:hAnsiTheme="minorEastAsia" w:eastAsiaTheme="minorEastAsia"/>
        </w:rPr>
      </w:pPr>
      <w:r>
        <w:rPr>
          <w:rFonts w:hint="eastAsia" w:asciiTheme="minorEastAsia" w:hAnsiTheme="minorEastAsia" w:eastAsiaTheme="minorEastAsia"/>
        </w:rPr>
        <w:t>要求实现碳减排签发数据上链、减排量划转数据上链、减排量数据冻结状态上链、碳减排数据注销状态上链，实现资产状态管理、所有权变更等，并对关键数据变更与查询进行严格授权管理。</w:t>
      </w:r>
    </w:p>
    <w:p>
      <w:pPr>
        <w:pStyle w:val="61"/>
        <w:numPr>
          <w:ilvl w:val="0"/>
          <w:numId w:val="19"/>
        </w:numPr>
        <w:ind w:firstLineChars="0"/>
        <w:rPr>
          <w:rFonts w:hint="eastAsia" w:asciiTheme="minorEastAsia" w:hAnsiTheme="minorEastAsia" w:eastAsiaTheme="minorEastAsia"/>
        </w:rPr>
      </w:pPr>
      <w:bookmarkStart w:id="120" w:name="_Toc14114"/>
      <w:bookmarkStart w:id="121" w:name="_Toc23832"/>
      <w:r>
        <w:rPr>
          <w:rFonts w:hint="eastAsia" w:asciiTheme="minorEastAsia" w:hAnsiTheme="minorEastAsia" w:eastAsiaTheme="minorEastAsia"/>
        </w:rPr>
        <w:t>积分权益商城数据上链</w:t>
      </w:r>
      <w:bookmarkEnd w:id="120"/>
      <w:bookmarkEnd w:id="121"/>
    </w:p>
    <w:p>
      <w:pPr>
        <w:rPr>
          <w:rFonts w:hint="eastAsia" w:asciiTheme="minorEastAsia" w:hAnsiTheme="minorEastAsia" w:eastAsiaTheme="minorEastAsia"/>
        </w:rPr>
      </w:pPr>
      <w:bookmarkStart w:id="122" w:name="_Toc29638"/>
      <w:bookmarkStart w:id="123" w:name="_Toc3197"/>
      <w:r>
        <w:rPr>
          <w:rFonts w:hint="eastAsia" w:asciiTheme="minorEastAsia" w:hAnsiTheme="minorEastAsia" w:eastAsiaTheme="minorEastAsia"/>
        </w:rPr>
        <w:t>要求实现减排量和碳积分转换数据上链</w:t>
      </w:r>
      <w:bookmarkEnd w:id="122"/>
      <w:bookmarkEnd w:id="123"/>
      <w:r>
        <w:rPr>
          <w:rFonts w:hint="eastAsia" w:asciiTheme="minorEastAsia" w:hAnsiTheme="minorEastAsia" w:eastAsiaTheme="minorEastAsia"/>
        </w:rPr>
        <w:t>、个人碳积分兑换数据上链、企业碳积分逆转减排量数据，确保数据透明和不可篡改，任何未通过正当记录流程的变更无效。</w:t>
      </w:r>
    </w:p>
    <w:p>
      <w:pPr>
        <w:pStyle w:val="61"/>
        <w:numPr>
          <w:ilvl w:val="0"/>
          <w:numId w:val="19"/>
        </w:numPr>
        <w:ind w:firstLineChars="0"/>
        <w:rPr>
          <w:rFonts w:hint="eastAsia" w:asciiTheme="minorEastAsia" w:hAnsiTheme="minorEastAsia" w:eastAsiaTheme="minorEastAsia"/>
        </w:rPr>
      </w:pPr>
      <w:bookmarkStart w:id="124" w:name="_Toc9167"/>
      <w:bookmarkStart w:id="125" w:name="_Toc3967"/>
      <w:r>
        <w:rPr>
          <w:rFonts w:hint="eastAsia" w:asciiTheme="minorEastAsia" w:hAnsiTheme="minorEastAsia" w:eastAsiaTheme="minorEastAsia"/>
        </w:rPr>
        <w:t>链上数据监管</w:t>
      </w:r>
      <w:bookmarkEnd w:id="124"/>
      <w:bookmarkEnd w:id="125"/>
    </w:p>
    <w:p>
      <w:pPr>
        <w:rPr>
          <w:rFonts w:hint="eastAsia" w:asciiTheme="minorEastAsia" w:hAnsiTheme="minorEastAsia" w:eastAsiaTheme="minorEastAsia"/>
        </w:rPr>
      </w:pPr>
      <w:r>
        <w:rPr>
          <w:rFonts w:hint="eastAsia" w:asciiTheme="minorEastAsia" w:hAnsiTheme="minorEastAsia" w:eastAsiaTheme="minorEastAsia"/>
        </w:rPr>
        <w:t>要求链上数据监管业务需要在区块链系统中实现数据展示、查询检索、历史记录溯源和审计日志管理等功能。</w:t>
      </w:r>
    </w:p>
    <w:p>
      <w:pPr>
        <w:pStyle w:val="5"/>
        <w:bidi w:val="0"/>
        <w:ind w:left="1134" w:leftChars="0" w:hanging="567" w:firstLineChars="0"/>
        <w:rPr>
          <w:rFonts w:hint="eastAsia"/>
        </w:rPr>
      </w:pPr>
      <w:r>
        <w:rPr>
          <w:rFonts w:hint="eastAsia"/>
        </w:rPr>
        <w:t>金融监管链(融资租赁)</w:t>
      </w:r>
    </w:p>
    <w:p>
      <w:pPr>
        <w:pStyle w:val="6"/>
        <w:bidi w:val="0"/>
        <w:ind w:left="1134" w:leftChars="0" w:hanging="567" w:firstLineChars="0"/>
        <w:rPr>
          <w:rFonts w:hint="eastAsia"/>
        </w:rPr>
      </w:pPr>
      <w:r>
        <w:rPr>
          <w:rFonts w:hint="eastAsia"/>
        </w:rPr>
        <w:t>融资租赁公司数据存证上链</w:t>
      </w:r>
    </w:p>
    <w:p>
      <w:pPr>
        <w:rPr>
          <w:rFonts w:hint="eastAsia" w:asciiTheme="minorEastAsia" w:hAnsiTheme="minorEastAsia" w:eastAsiaTheme="minorEastAsia"/>
        </w:rPr>
      </w:pPr>
      <w:r>
        <w:rPr>
          <w:rFonts w:hint="eastAsia" w:asciiTheme="minorEastAsia" w:hAnsiTheme="minorEastAsia" w:eastAsiaTheme="minorEastAsia"/>
        </w:rPr>
        <w:t>要求实现业务结构化源文件存证上链、业务结构化关键业务明细数据存证上链、业务非结构化源文件存证上链、业务电子签章及证明数据存证上链功能。</w:t>
      </w:r>
    </w:p>
    <w:p>
      <w:pPr>
        <w:pStyle w:val="6"/>
        <w:bidi w:val="0"/>
        <w:ind w:left="1134" w:leftChars="0" w:hanging="567" w:firstLineChars="0"/>
        <w:rPr>
          <w:rFonts w:hint="eastAsia"/>
        </w:rPr>
      </w:pPr>
      <w:r>
        <w:rPr>
          <w:rFonts w:hint="eastAsia"/>
        </w:rPr>
        <w:t>融资租赁公司数据查看</w:t>
      </w:r>
    </w:p>
    <w:p>
      <w:pPr>
        <w:rPr>
          <w:rFonts w:hint="eastAsia" w:asciiTheme="minorEastAsia" w:hAnsiTheme="minorEastAsia" w:eastAsiaTheme="minorEastAsia"/>
        </w:rPr>
      </w:pPr>
      <w:r>
        <w:rPr>
          <w:rFonts w:hint="eastAsia" w:asciiTheme="minorEastAsia" w:hAnsiTheme="minorEastAsia" w:eastAsiaTheme="minorEastAsia"/>
        </w:rPr>
        <w:t>要求实现业务结构化源文件查看、业务结构化明细数据查看、业务非结构化源文件查看、业务电子签章及证明数据查看功能。</w:t>
      </w:r>
    </w:p>
    <w:p>
      <w:pPr>
        <w:pStyle w:val="6"/>
        <w:bidi w:val="0"/>
        <w:ind w:left="1134" w:leftChars="0" w:hanging="567" w:firstLineChars="0"/>
        <w:rPr>
          <w:rFonts w:hint="eastAsia"/>
        </w:rPr>
      </w:pPr>
      <w:r>
        <w:rPr>
          <w:rFonts w:hint="eastAsia"/>
        </w:rPr>
        <w:t>金融监管链（融资租赁）智能合约管理</w:t>
      </w:r>
    </w:p>
    <w:p>
      <w:pPr>
        <w:rPr>
          <w:rFonts w:hint="eastAsia" w:asciiTheme="minorEastAsia" w:hAnsiTheme="minorEastAsia" w:eastAsiaTheme="minorEastAsia"/>
        </w:rPr>
      </w:pPr>
      <w:r>
        <w:rPr>
          <w:rFonts w:hint="eastAsia" w:asciiTheme="minorEastAsia" w:hAnsiTheme="minorEastAsia" w:eastAsiaTheme="minorEastAsia"/>
        </w:rPr>
        <w:t>要求实现智能合约验证结构化源文件可信、智能合约验证数据可信、智能合约验证非结构化源文件可信、智能合约验证电子签章数据可信功能。</w:t>
      </w:r>
    </w:p>
    <w:p>
      <w:pPr>
        <w:pStyle w:val="6"/>
        <w:bidi w:val="0"/>
        <w:ind w:left="1134" w:leftChars="0" w:hanging="567" w:firstLineChars="0"/>
        <w:rPr>
          <w:rFonts w:hint="eastAsia"/>
        </w:rPr>
      </w:pPr>
      <w:r>
        <w:rPr>
          <w:rFonts w:hint="eastAsia"/>
        </w:rPr>
        <w:t>业务敏感信息隐私保护</w:t>
      </w:r>
    </w:p>
    <w:p>
      <w:pPr>
        <w:rPr>
          <w:rFonts w:hint="eastAsia" w:asciiTheme="minorEastAsia" w:hAnsiTheme="minorEastAsia" w:eastAsiaTheme="minorEastAsia"/>
        </w:rPr>
      </w:pPr>
      <w:r>
        <w:rPr>
          <w:rFonts w:hint="eastAsia" w:asciiTheme="minorEastAsia" w:hAnsiTheme="minorEastAsia" w:eastAsiaTheme="minorEastAsia"/>
        </w:rPr>
        <w:t>要求实现业务源文件敏感信息加密上链、业务源文件敏感信息密钥分发、业务源文件敏感信息下链解密、业务源文件敏感信息密钥管理、业务源文件链上读取权限管理功能。</w:t>
      </w:r>
    </w:p>
    <w:p>
      <w:pPr>
        <w:pStyle w:val="6"/>
        <w:bidi w:val="0"/>
        <w:ind w:left="1134" w:leftChars="0" w:hanging="567" w:firstLineChars="0"/>
        <w:rPr>
          <w:rFonts w:hint="eastAsia"/>
        </w:rPr>
      </w:pPr>
      <w:r>
        <w:rPr>
          <w:rFonts w:hint="eastAsia"/>
        </w:rPr>
        <w:t>业务存证数据运维管理</w:t>
      </w:r>
    </w:p>
    <w:p>
      <w:pPr>
        <w:rPr>
          <w:rFonts w:hint="eastAsia" w:asciiTheme="minorEastAsia" w:hAnsiTheme="minorEastAsia" w:eastAsiaTheme="minorEastAsia"/>
        </w:rPr>
      </w:pPr>
      <w:r>
        <w:rPr>
          <w:rFonts w:hint="eastAsia" w:asciiTheme="minorEastAsia" w:hAnsiTheme="minorEastAsia" w:eastAsiaTheme="minorEastAsia"/>
        </w:rPr>
        <w:t>要求实现存量结构化源文件异步上链、存量明细数据异步上链、存量非结构化源文件异步上链、存量电子签章及证明数据异步上链、合同到期后对相关存证数据批量标记功能。</w:t>
      </w:r>
    </w:p>
    <w:p>
      <w:pPr>
        <w:pStyle w:val="6"/>
        <w:bidi w:val="0"/>
        <w:ind w:left="1134" w:leftChars="0" w:hanging="567" w:firstLineChars="0"/>
        <w:rPr>
          <w:rFonts w:hint="eastAsia"/>
        </w:rPr>
      </w:pPr>
      <w:r>
        <w:rPr>
          <w:rFonts w:hint="eastAsia"/>
        </w:rPr>
        <w:t>政务链SDK封装</w:t>
      </w:r>
    </w:p>
    <w:p>
      <w:pPr>
        <w:rPr>
          <w:rFonts w:hint="eastAsia" w:asciiTheme="minorEastAsia" w:hAnsiTheme="minorEastAsia" w:eastAsiaTheme="minorEastAsia"/>
        </w:rPr>
      </w:pPr>
      <w:r>
        <w:rPr>
          <w:rFonts w:hint="eastAsia" w:asciiTheme="minorEastAsia" w:hAnsiTheme="minorEastAsia" w:eastAsiaTheme="minorEastAsia"/>
        </w:rPr>
        <w:t>要求实现应用链智能合约安装、应用链智能合约更新功能。</w:t>
      </w:r>
    </w:p>
    <w:p>
      <w:pPr>
        <w:pStyle w:val="6"/>
        <w:bidi w:val="0"/>
        <w:ind w:left="1134" w:leftChars="0" w:hanging="567" w:firstLineChars="0"/>
        <w:rPr>
          <w:rFonts w:hint="eastAsia"/>
        </w:rPr>
      </w:pPr>
      <w:r>
        <w:rPr>
          <w:rFonts w:hint="eastAsia"/>
        </w:rPr>
        <w:t>监管平台配套功能改造</w:t>
      </w:r>
    </w:p>
    <w:p>
      <w:pPr>
        <w:rPr>
          <w:rFonts w:hint="eastAsia" w:asciiTheme="minorEastAsia" w:hAnsiTheme="minorEastAsia" w:eastAsiaTheme="minorEastAsia"/>
        </w:rPr>
      </w:pPr>
      <w:r>
        <w:rPr>
          <w:rFonts w:hint="eastAsia" w:asciiTheme="minorEastAsia" w:hAnsiTheme="minorEastAsia" w:eastAsiaTheme="minorEastAsia"/>
        </w:rPr>
        <w:t>要求实现业务合同采集、业务明细数据采集、业务合同核验、业务明细数据核验、基于业务合同的统计分析与查看、基于业务明细数据的统计分析与查看、行业重点指标统计分析、行业重点指标统计结果查看功能。</w:t>
      </w:r>
    </w:p>
    <w:p>
      <w:pPr>
        <w:pStyle w:val="5"/>
        <w:bidi w:val="0"/>
        <w:ind w:left="1134" w:leftChars="0" w:hanging="567" w:firstLineChars="0"/>
        <w:rPr>
          <w:rFonts w:hint="eastAsia"/>
        </w:rPr>
      </w:pPr>
      <w:r>
        <w:rPr>
          <w:rFonts w:hint="eastAsia"/>
        </w:rPr>
        <w:t>航运贸易链</w:t>
      </w:r>
    </w:p>
    <w:p>
      <w:pPr>
        <w:pStyle w:val="6"/>
        <w:bidi w:val="0"/>
        <w:ind w:left="1134" w:leftChars="0" w:hanging="567" w:firstLineChars="0"/>
        <w:rPr>
          <w:rFonts w:hint="eastAsia"/>
        </w:rPr>
      </w:pPr>
      <w:r>
        <w:rPr>
          <w:rFonts w:hint="eastAsia"/>
        </w:rPr>
        <w:t>主链门户框架</w:t>
      </w:r>
    </w:p>
    <w:p>
      <w:pPr>
        <w:rPr>
          <w:rFonts w:hint="eastAsia" w:cs="仿宋" w:asciiTheme="minorEastAsia" w:hAnsiTheme="minorEastAsia" w:eastAsiaTheme="minorEastAsia"/>
        </w:rPr>
      </w:pPr>
      <w:r>
        <w:rPr>
          <w:rFonts w:hint="eastAsia" w:cs="仿宋" w:asciiTheme="minorEastAsia" w:hAnsiTheme="minorEastAsia" w:eastAsiaTheme="minorEastAsia"/>
        </w:rPr>
        <w:t>要求实现用户管理、系统管理、工单处理功能，满足</w:t>
      </w:r>
      <w:r>
        <w:rPr>
          <w:rFonts w:cs="仿宋" w:asciiTheme="minorEastAsia" w:hAnsiTheme="minorEastAsia" w:eastAsiaTheme="minorEastAsia"/>
        </w:rPr>
        <w:t>对</w:t>
      </w:r>
      <w:r>
        <w:rPr>
          <w:rFonts w:hint="eastAsia" w:cs="仿宋" w:asciiTheme="minorEastAsia" w:hAnsiTheme="minorEastAsia" w:eastAsiaTheme="minorEastAsia"/>
        </w:rPr>
        <w:t>航运贸易链</w:t>
      </w:r>
      <w:r>
        <w:rPr>
          <w:rFonts w:cs="仿宋" w:asciiTheme="minorEastAsia" w:hAnsiTheme="minorEastAsia" w:eastAsiaTheme="minorEastAsia"/>
        </w:rPr>
        <w:t>平台的各类用户信息进行统一管理</w:t>
      </w:r>
      <w:r>
        <w:rPr>
          <w:rFonts w:hint="eastAsia" w:cs="仿宋" w:asciiTheme="minorEastAsia" w:hAnsiTheme="minorEastAsia" w:eastAsiaTheme="minorEastAsia"/>
        </w:rPr>
        <w:t>，平台配置等需求。</w:t>
      </w:r>
    </w:p>
    <w:p>
      <w:pPr>
        <w:pStyle w:val="6"/>
        <w:bidi w:val="0"/>
        <w:ind w:left="1134" w:leftChars="0" w:hanging="567" w:firstLineChars="0"/>
        <w:rPr>
          <w:rFonts w:hint="eastAsia"/>
        </w:rPr>
      </w:pPr>
      <w:r>
        <w:rPr>
          <w:rFonts w:hint="eastAsia"/>
        </w:rPr>
        <w:t>链上记录查询</w:t>
      </w:r>
    </w:p>
    <w:p>
      <w:pPr>
        <w:rPr>
          <w:rFonts w:hint="eastAsia" w:cs="仿宋" w:asciiTheme="minorEastAsia" w:hAnsiTheme="minorEastAsia" w:eastAsiaTheme="minorEastAsia"/>
        </w:rPr>
      </w:pPr>
      <w:r>
        <w:rPr>
          <w:rFonts w:hint="eastAsia" w:cs="仿宋" w:asciiTheme="minorEastAsia" w:hAnsiTheme="minorEastAsia" w:eastAsiaTheme="minorEastAsia"/>
        </w:rPr>
        <w:t>要求实现交易ID查询、区块哈希查询、区块高度查询、链地址查询功能。</w:t>
      </w:r>
    </w:p>
    <w:p>
      <w:pPr>
        <w:pStyle w:val="6"/>
        <w:bidi w:val="0"/>
        <w:ind w:left="1134" w:leftChars="0" w:hanging="567" w:firstLineChars="0"/>
        <w:rPr>
          <w:rFonts w:hint="eastAsia"/>
        </w:rPr>
      </w:pPr>
      <w:r>
        <w:rPr>
          <w:rFonts w:hint="eastAsia"/>
        </w:rPr>
        <w:t>业务数据核验</w:t>
      </w:r>
    </w:p>
    <w:p>
      <w:pPr>
        <w:rPr>
          <w:rFonts w:hint="eastAsia"/>
        </w:rPr>
      </w:pPr>
      <w:r>
        <w:rPr>
          <w:rFonts w:hint="eastAsia"/>
        </w:rPr>
        <w:t>要求实现文件核验功能，由门户计算hash值后去链上进行核验，返回核验信息供分析比对。</w:t>
      </w:r>
    </w:p>
    <w:p>
      <w:pPr>
        <w:pStyle w:val="6"/>
        <w:bidi w:val="0"/>
        <w:ind w:left="1134" w:leftChars="0" w:hanging="567" w:firstLineChars="0"/>
        <w:rPr>
          <w:rFonts w:hint="eastAsia"/>
        </w:rPr>
      </w:pPr>
      <w:r>
        <w:rPr>
          <w:rFonts w:hint="eastAsia"/>
        </w:rPr>
        <w:t>业务监控大屏</w:t>
      </w:r>
    </w:p>
    <w:p>
      <w:pPr>
        <w:rPr>
          <w:rFonts w:hint="eastAsia"/>
        </w:rPr>
      </w:pPr>
      <w:r>
        <w:rPr>
          <w:rFonts w:hint="eastAsia"/>
        </w:rPr>
        <w:t>要求实现主链数据统计与展示、数据流通统计与展示、业务数据统计与展示功能。</w:t>
      </w:r>
    </w:p>
    <w:p>
      <w:pPr>
        <w:pStyle w:val="6"/>
        <w:bidi w:val="0"/>
        <w:ind w:left="1134" w:leftChars="0" w:hanging="567" w:firstLineChars="0"/>
        <w:rPr>
          <w:rFonts w:hint="eastAsia"/>
        </w:rPr>
      </w:pPr>
      <w:r>
        <w:rPr>
          <w:rFonts w:hint="eastAsia"/>
        </w:rPr>
        <w:t>告警</w:t>
      </w:r>
    </w:p>
    <w:p>
      <w:pPr>
        <w:rPr>
          <w:rFonts w:hint="eastAsia" w:cs="仿宋" w:asciiTheme="minorEastAsia" w:hAnsiTheme="minorEastAsia" w:eastAsiaTheme="minorEastAsia"/>
        </w:rPr>
      </w:pPr>
      <w:r>
        <w:rPr>
          <w:rFonts w:hint="eastAsia" w:cs="仿宋" w:asciiTheme="minorEastAsia" w:hAnsiTheme="minorEastAsia" w:eastAsiaTheme="minorEastAsia"/>
        </w:rPr>
        <w:t>要求实现平台运行情况监测、异常事件告警功能。</w:t>
      </w:r>
    </w:p>
    <w:p>
      <w:pPr>
        <w:pStyle w:val="6"/>
        <w:bidi w:val="0"/>
        <w:ind w:left="1134" w:leftChars="0" w:hanging="567" w:firstLineChars="0"/>
        <w:rPr>
          <w:rFonts w:hint="eastAsia"/>
        </w:rPr>
      </w:pPr>
      <w:r>
        <w:rPr>
          <w:rFonts w:hint="eastAsia"/>
        </w:rPr>
        <w:t>数据对接</w:t>
      </w:r>
    </w:p>
    <w:p>
      <w:pPr>
        <w:rPr>
          <w:rFonts w:hint="eastAsia" w:cs="仿宋" w:asciiTheme="minorEastAsia" w:hAnsiTheme="minorEastAsia" w:eastAsiaTheme="minorEastAsia"/>
        </w:rPr>
      </w:pPr>
      <w:r>
        <w:rPr>
          <w:rFonts w:hint="eastAsia"/>
        </w:rPr>
        <w:t>要求为各区块链应用提供应用接入服务，获取跨链接入信息，进行统计分析和展示。</w:t>
      </w:r>
    </w:p>
    <w:p>
      <w:pPr>
        <w:pStyle w:val="4"/>
        <w:bidi w:val="0"/>
        <w:ind w:left="1134" w:leftChars="0" w:hanging="567" w:firstLineChars="0"/>
        <w:rPr>
          <w:rFonts w:hint="eastAsia"/>
        </w:rPr>
      </w:pPr>
      <w:r>
        <w:rPr>
          <w:rFonts w:hint="eastAsia"/>
        </w:rPr>
        <w:t>基础服务层</w:t>
      </w:r>
    </w:p>
    <w:p>
      <w:pPr>
        <w:pStyle w:val="5"/>
        <w:bidi w:val="0"/>
        <w:ind w:left="1134" w:leftChars="0" w:hanging="567" w:firstLineChars="0"/>
        <w:rPr>
          <w:rFonts w:hint="eastAsia"/>
        </w:rPr>
      </w:pPr>
      <w:bookmarkStart w:id="126" w:name="_Toc20179"/>
      <w:bookmarkStart w:id="127" w:name="_Toc30731"/>
      <w:bookmarkStart w:id="128" w:name="_Toc21381"/>
      <w:bookmarkStart w:id="129" w:name="_Toc12372"/>
      <w:bookmarkStart w:id="130" w:name="_Toc4692"/>
      <w:bookmarkStart w:id="131" w:name="_Toc2580"/>
      <w:bookmarkStart w:id="132" w:name="_Toc16526"/>
      <w:bookmarkStart w:id="133" w:name="_Toc17061"/>
      <w:bookmarkStart w:id="134" w:name="_Toc7295"/>
      <w:bookmarkStart w:id="135" w:name="_Toc4138"/>
      <w:bookmarkStart w:id="136" w:name="_Toc5745"/>
      <w:bookmarkStart w:id="137" w:name="_Toc28858"/>
      <w:bookmarkStart w:id="138" w:name="_Toc5207"/>
      <w:bookmarkStart w:id="139" w:name="_Toc12810"/>
      <w:bookmarkStart w:id="140" w:name="_Toc14366"/>
      <w:bookmarkStart w:id="141" w:name="_Toc11029"/>
      <w:bookmarkStart w:id="142" w:name="_Toc4650"/>
      <w:bookmarkStart w:id="143" w:name="_Toc25967"/>
      <w:bookmarkStart w:id="144" w:name="_Toc25991"/>
      <w:r>
        <w:rPr>
          <w:rFonts w:hint="eastAsia"/>
        </w:rPr>
        <w:t>存证链</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rPr>
          <w:rFonts w:hint="eastAsia" w:cs="仿宋" w:asciiTheme="minorEastAsia" w:hAnsiTheme="minorEastAsia" w:eastAsiaTheme="minorEastAsia"/>
        </w:rPr>
      </w:pPr>
      <w:r>
        <w:rPr>
          <w:rFonts w:hint="eastAsia" w:cs="仿宋" w:asciiTheme="minorEastAsia" w:hAnsiTheme="minorEastAsia" w:eastAsiaTheme="minorEastAsia"/>
        </w:rPr>
        <w:t>存证链专精于通过存证服务理念打造通用存证、证据链存证服务能力。为政务区块链体系内各机构提供区块链存证能力支持，以及面向政务应用的区块链存证服务能力。</w:t>
      </w:r>
    </w:p>
    <w:p>
      <w:pPr>
        <w:pStyle w:val="6"/>
        <w:bidi w:val="0"/>
        <w:ind w:left="1134" w:leftChars="0" w:hanging="567" w:firstLineChars="0"/>
        <w:rPr>
          <w:rFonts w:hint="eastAsia"/>
        </w:rPr>
      </w:pPr>
      <w:r>
        <w:rPr>
          <w:rFonts w:hint="eastAsia"/>
        </w:rPr>
        <w:t>服务对象接入</w:t>
      </w:r>
    </w:p>
    <w:p>
      <w:pPr>
        <w:rPr>
          <w:rFonts w:hint="eastAsia" w:cs="仿宋" w:asciiTheme="minorEastAsia" w:hAnsiTheme="minorEastAsia" w:eastAsiaTheme="minorEastAsia"/>
        </w:rPr>
      </w:pPr>
      <w:r>
        <w:rPr>
          <w:rFonts w:hint="eastAsia" w:cs="仿宋" w:asciiTheme="minorEastAsia" w:hAnsiTheme="minorEastAsia" w:eastAsiaTheme="minorEastAsia"/>
        </w:rPr>
        <w:t>支持委办单位/企业、个人接入使用存证能力。支持对接身份链、分布式数字身份系统。</w:t>
      </w:r>
    </w:p>
    <w:p>
      <w:pPr>
        <w:pStyle w:val="6"/>
        <w:bidi w:val="0"/>
        <w:ind w:left="1134" w:leftChars="0" w:hanging="567" w:firstLineChars="0"/>
        <w:rPr>
          <w:rFonts w:hint="eastAsia"/>
        </w:rPr>
      </w:pPr>
      <w:r>
        <w:rPr>
          <w:rFonts w:hint="eastAsia"/>
        </w:rPr>
        <w:t>开放服务对接</w:t>
      </w:r>
    </w:p>
    <w:p>
      <w:pPr>
        <w:rPr>
          <w:rFonts w:hint="eastAsia" w:cs="仿宋" w:asciiTheme="minorEastAsia" w:hAnsiTheme="minorEastAsia" w:eastAsiaTheme="minorEastAsia"/>
        </w:rPr>
      </w:pPr>
      <w:r>
        <w:rPr>
          <w:rFonts w:hint="eastAsia" w:cs="仿宋" w:asciiTheme="minorEastAsia" w:hAnsiTheme="minorEastAsia" w:eastAsiaTheme="minorEastAsia"/>
        </w:rPr>
        <w:t>实现自动化开通流程配置、用户方信息创建及同步配置。</w:t>
      </w:r>
    </w:p>
    <w:p>
      <w:pPr>
        <w:pStyle w:val="6"/>
        <w:bidi w:val="0"/>
        <w:ind w:left="1134" w:leftChars="0" w:hanging="567" w:firstLineChars="0"/>
        <w:rPr>
          <w:rFonts w:hint="eastAsia"/>
        </w:rPr>
      </w:pPr>
      <w:r>
        <w:rPr>
          <w:rFonts w:hint="eastAsia"/>
        </w:rPr>
        <w:t>存证服务平台</w:t>
      </w:r>
    </w:p>
    <w:p>
      <w:pPr>
        <w:rPr>
          <w:rFonts w:hint="eastAsia" w:asciiTheme="minorEastAsia" w:hAnsiTheme="minorEastAsia" w:eastAsiaTheme="minorEastAsia"/>
        </w:rPr>
      </w:pPr>
      <w:r>
        <w:rPr>
          <w:rFonts w:hint="eastAsia" w:asciiTheme="minorEastAsia" w:hAnsiTheme="minorEastAsia" w:eastAsiaTheme="minorEastAsia"/>
        </w:rPr>
        <w:t>提供存证门户，存证业务需求方可通过存证门户进行存证、模版设置、应用设置。开发支持证据链模版设置，可通过证据链模版设置多个证据链节点。实现存证查询、出证功能，实现存证网关应用。</w:t>
      </w:r>
    </w:p>
    <w:p>
      <w:pPr>
        <w:pStyle w:val="6"/>
        <w:bidi w:val="0"/>
        <w:ind w:left="1134" w:leftChars="0" w:hanging="567" w:firstLineChars="0"/>
        <w:rPr>
          <w:rFonts w:hint="eastAsia"/>
        </w:rPr>
      </w:pPr>
      <w:r>
        <w:rPr>
          <w:rFonts w:hint="eastAsia"/>
        </w:rPr>
        <w:t>存证服务接口</w:t>
      </w:r>
    </w:p>
    <w:p>
      <w:pPr>
        <w:rPr>
          <w:rFonts w:hint="eastAsia" w:asciiTheme="minorEastAsia" w:hAnsiTheme="minorEastAsia" w:eastAsiaTheme="minorEastAsia"/>
        </w:rPr>
      </w:pPr>
      <w:r>
        <w:rPr>
          <w:rFonts w:hint="eastAsia" w:asciiTheme="minorEastAsia" w:hAnsiTheme="minorEastAsia" w:eastAsiaTheme="minorEastAsia"/>
        </w:rPr>
        <w:t>提供存证授权、通用存证、证据链存证、存证核验、报告下载等存证服务接口。</w:t>
      </w:r>
    </w:p>
    <w:p>
      <w:pPr>
        <w:pStyle w:val="6"/>
        <w:bidi w:val="0"/>
        <w:ind w:left="1134" w:leftChars="0" w:hanging="567" w:firstLineChars="0"/>
        <w:rPr>
          <w:rFonts w:hint="eastAsia"/>
        </w:rPr>
      </w:pPr>
      <w:r>
        <w:rPr>
          <w:rFonts w:hint="eastAsia"/>
        </w:rPr>
        <w:t>存证数据分流</w:t>
      </w:r>
    </w:p>
    <w:p>
      <w:pPr>
        <w:rPr>
          <w:rFonts w:hint="eastAsia" w:asciiTheme="minorEastAsia" w:hAnsiTheme="minorEastAsia" w:eastAsiaTheme="minorEastAsia"/>
        </w:rPr>
      </w:pPr>
      <w:r>
        <w:rPr>
          <w:rFonts w:hint="eastAsia" w:asciiTheme="minorEastAsia" w:hAnsiTheme="minorEastAsia" w:eastAsiaTheme="minorEastAsia"/>
        </w:rPr>
        <w:t>负责将存证数据进行分类，原文存储至分布式存储服务，hash进行上链存证。</w:t>
      </w:r>
    </w:p>
    <w:p>
      <w:pPr>
        <w:pStyle w:val="6"/>
        <w:bidi w:val="0"/>
        <w:ind w:left="1134" w:leftChars="0" w:hanging="567" w:firstLineChars="0"/>
        <w:rPr>
          <w:rFonts w:hint="eastAsia"/>
        </w:rPr>
      </w:pPr>
      <w:r>
        <w:rPr>
          <w:rFonts w:hint="eastAsia"/>
        </w:rPr>
        <w:t>分布式文件存储能力</w:t>
      </w:r>
    </w:p>
    <w:p>
      <w:pPr>
        <w:rPr>
          <w:rFonts w:hint="eastAsia" w:asciiTheme="minorEastAsia" w:hAnsiTheme="minorEastAsia" w:eastAsiaTheme="minorEastAsia"/>
        </w:rPr>
      </w:pPr>
      <w:r>
        <w:rPr>
          <w:rFonts w:hint="eastAsia" w:asciiTheme="minorEastAsia" w:hAnsiTheme="minorEastAsia" w:eastAsiaTheme="minorEastAsia"/>
        </w:rPr>
        <w:t>提供分布式文件存储能力，支持加密存储、文件同步/备份、负载均衡能力。支持对部分原文文件及文件hash进行分布式存储。</w:t>
      </w:r>
    </w:p>
    <w:p>
      <w:pPr>
        <w:pStyle w:val="6"/>
        <w:bidi w:val="0"/>
        <w:ind w:left="1134" w:leftChars="0" w:hanging="567" w:firstLineChars="0"/>
        <w:rPr>
          <w:rFonts w:hint="eastAsia"/>
        </w:rPr>
      </w:pPr>
      <w:r>
        <w:rPr>
          <w:rFonts w:hint="eastAsia"/>
        </w:rPr>
        <w:t>存证服务平台管理后台</w:t>
      </w:r>
    </w:p>
    <w:p>
      <w:pPr>
        <w:ind w:firstLine="410" w:firstLineChars="171"/>
        <w:rPr>
          <w:rFonts w:hint="eastAsia" w:asciiTheme="minorEastAsia" w:hAnsiTheme="minorEastAsia" w:eastAsiaTheme="minorEastAsia"/>
        </w:rPr>
      </w:pPr>
      <w:r>
        <w:rPr>
          <w:rFonts w:hint="eastAsia" w:asciiTheme="minorEastAsia" w:hAnsiTheme="minorEastAsia" w:eastAsiaTheme="minorEastAsia"/>
        </w:rPr>
        <w:t>支持登录及权限设置。实现系统配置监控，支持查看当前存证服务系统配置情况。支持进行数据统计，提供</w:t>
      </w:r>
      <w:r>
        <w:rPr>
          <w:rFonts w:asciiTheme="minorEastAsia" w:hAnsiTheme="minorEastAsia" w:eastAsiaTheme="minorEastAsia"/>
        </w:rPr>
        <w:t>总存证数量、区块数量、按类型划分数量</w:t>
      </w:r>
      <w:r>
        <w:rPr>
          <w:rFonts w:hint="eastAsia" w:asciiTheme="minorEastAsia" w:hAnsiTheme="minorEastAsia" w:eastAsiaTheme="minorEastAsia"/>
        </w:rPr>
        <w:t>、应用统计</w:t>
      </w:r>
      <w:r>
        <w:rPr>
          <w:rFonts w:asciiTheme="minorEastAsia" w:hAnsiTheme="minorEastAsia" w:eastAsiaTheme="minorEastAsia"/>
        </w:rPr>
        <w:t>筛选模式的数据统计</w:t>
      </w:r>
      <w:r>
        <w:rPr>
          <w:rFonts w:hint="eastAsia" w:asciiTheme="minorEastAsia" w:hAnsiTheme="minorEastAsia" w:eastAsiaTheme="minorEastAsia"/>
        </w:rPr>
        <w:t>。</w:t>
      </w:r>
    </w:p>
    <w:p>
      <w:pPr>
        <w:pStyle w:val="6"/>
        <w:bidi w:val="0"/>
        <w:ind w:left="1134" w:leftChars="0" w:hanging="567" w:firstLineChars="0"/>
        <w:rPr>
          <w:rFonts w:hint="eastAsia"/>
        </w:rPr>
      </w:pPr>
      <w:r>
        <w:rPr>
          <w:rFonts w:hint="eastAsia"/>
        </w:rPr>
        <w:t>智能合约能力</w:t>
      </w:r>
    </w:p>
    <w:p>
      <w:pPr>
        <w:ind w:firstLine="410" w:firstLineChars="171"/>
        <w:rPr>
          <w:rFonts w:hint="eastAsia" w:asciiTheme="minorEastAsia" w:hAnsiTheme="minorEastAsia" w:eastAsiaTheme="minorEastAsia"/>
        </w:rPr>
      </w:pPr>
      <w:r>
        <w:rPr>
          <w:rFonts w:hint="eastAsia" w:asciiTheme="minorEastAsia" w:hAnsiTheme="minorEastAsia" w:eastAsiaTheme="minorEastAsia"/>
        </w:rPr>
        <w:t>提供通用存证合约、通用存证核验合约、证据链存证合约和证据链存证核验合约。</w:t>
      </w:r>
    </w:p>
    <w:p>
      <w:pPr>
        <w:pStyle w:val="6"/>
        <w:bidi w:val="0"/>
        <w:ind w:left="1134" w:leftChars="0" w:hanging="567" w:firstLineChars="0"/>
        <w:rPr>
          <w:rFonts w:hint="eastAsia"/>
        </w:rPr>
      </w:pPr>
      <w:r>
        <w:rPr>
          <w:rFonts w:hint="eastAsia"/>
        </w:rPr>
        <w:t>在线通用存证核验服务</w:t>
      </w:r>
    </w:p>
    <w:p>
      <w:pPr>
        <w:ind w:firstLine="410" w:firstLineChars="171"/>
        <w:rPr>
          <w:rFonts w:hint="eastAsia" w:asciiTheme="minorEastAsia" w:hAnsiTheme="minorEastAsia" w:eastAsiaTheme="minorEastAsia"/>
        </w:rPr>
      </w:pPr>
      <w:r>
        <w:rPr>
          <w:rFonts w:hint="eastAsia" w:asciiTheme="minorEastAsia" w:hAnsiTheme="minorEastAsia" w:eastAsiaTheme="minorEastAsia"/>
        </w:rPr>
        <w:t>实现在线通用存证核验服务，以页面的形式对外提供通用存证信息的核验能力。支持集成至政务区块链统一门户以及其他政务区块链平台中。</w:t>
      </w:r>
    </w:p>
    <w:p>
      <w:pPr>
        <w:pStyle w:val="6"/>
        <w:bidi w:val="0"/>
        <w:ind w:left="1134" w:leftChars="0" w:hanging="567" w:firstLineChars="0"/>
        <w:rPr>
          <w:rFonts w:hint="eastAsia"/>
        </w:rPr>
      </w:pPr>
      <w:r>
        <w:rPr>
          <w:rFonts w:hint="eastAsia"/>
        </w:rPr>
        <w:t>外部机构对接</w:t>
      </w:r>
    </w:p>
    <w:p>
      <w:pPr>
        <w:ind w:firstLine="410" w:firstLineChars="171"/>
        <w:rPr>
          <w:rFonts w:hint="eastAsia" w:asciiTheme="minorEastAsia" w:hAnsiTheme="minorEastAsia" w:eastAsiaTheme="minorEastAsia"/>
        </w:rPr>
      </w:pPr>
      <w:r>
        <w:rPr>
          <w:rFonts w:hint="eastAsia" w:asciiTheme="minorEastAsia" w:hAnsiTheme="minorEastAsia" w:eastAsiaTheme="minorEastAsia"/>
        </w:rPr>
        <w:t>实现与外部公证处提供的公证服务对接，使用外部公证处的公证能力，用于存证增信。支持与外部司法机构对接，通过跨链等技术实现数据查询共享，如互联网法院等不适用成为存证链节点的司法机构。</w:t>
      </w:r>
    </w:p>
    <w:p>
      <w:pPr>
        <w:pStyle w:val="5"/>
        <w:bidi w:val="0"/>
        <w:ind w:left="1134" w:leftChars="0" w:hanging="567" w:firstLineChars="0"/>
        <w:rPr>
          <w:rFonts w:hint="eastAsia"/>
        </w:rPr>
      </w:pPr>
      <w:r>
        <w:rPr>
          <w:rFonts w:hint="eastAsia"/>
        </w:rPr>
        <w:t>签署链（二期升级）</w:t>
      </w:r>
    </w:p>
    <w:p>
      <w:pPr>
        <w:pStyle w:val="6"/>
        <w:bidi w:val="0"/>
        <w:ind w:left="1134" w:leftChars="0" w:hanging="567" w:firstLineChars="0"/>
        <w:rPr>
          <w:rFonts w:hint="eastAsia"/>
        </w:rPr>
      </w:pPr>
      <w:r>
        <w:rPr>
          <w:rFonts w:hint="eastAsia"/>
        </w:rPr>
        <w:t>服务对象接入</w:t>
      </w:r>
    </w:p>
    <w:p>
      <w:pPr>
        <w:rPr>
          <w:rFonts w:hint="eastAsia" w:asciiTheme="minorEastAsia" w:hAnsiTheme="minorEastAsia" w:eastAsiaTheme="minorEastAsia"/>
        </w:rPr>
      </w:pPr>
      <w:r>
        <w:rPr>
          <w:rFonts w:hint="eastAsia" w:asciiTheme="minorEastAsia" w:hAnsiTheme="minorEastAsia" w:eastAsiaTheme="minorEastAsia"/>
        </w:rPr>
        <w:t>进行与身份链、分布式数字身份服务、电子印章的对接改造，提供政务单位、企业法人、自然人的接入签署服务能力。</w:t>
      </w:r>
    </w:p>
    <w:p>
      <w:pPr>
        <w:pStyle w:val="6"/>
        <w:bidi w:val="0"/>
        <w:ind w:left="1134" w:leftChars="0" w:hanging="567" w:firstLineChars="0"/>
        <w:rPr>
          <w:rFonts w:hint="eastAsia"/>
        </w:rPr>
      </w:pPr>
      <w:r>
        <w:rPr>
          <w:rFonts w:hint="eastAsia"/>
        </w:rPr>
        <w:t>开放服务对接</w:t>
      </w:r>
    </w:p>
    <w:p>
      <w:pPr>
        <w:rPr>
          <w:rFonts w:hint="eastAsia" w:cs="仿宋" w:asciiTheme="minorEastAsia" w:hAnsiTheme="minorEastAsia" w:eastAsiaTheme="minorEastAsia"/>
        </w:rPr>
      </w:pPr>
      <w:r>
        <w:rPr>
          <w:rFonts w:hint="eastAsia" w:cs="仿宋" w:asciiTheme="minorEastAsia" w:hAnsiTheme="minorEastAsia" w:eastAsiaTheme="minorEastAsia"/>
        </w:rPr>
        <w:t>实现自动化开通流程配置、用户方信息创建及同步配置。</w:t>
      </w:r>
    </w:p>
    <w:p>
      <w:pPr>
        <w:pStyle w:val="6"/>
        <w:bidi w:val="0"/>
        <w:ind w:left="1134" w:leftChars="0" w:hanging="567" w:firstLineChars="0"/>
        <w:rPr>
          <w:rFonts w:hint="eastAsia"/>
        </w:rPr>
      </w:pPr>
      <w:r>
        <w:rPr>
          <w:rFonts w:hint="eastAsia"/>
        </w:rPr>
        <w:t>签署平台能力提升</w:t>
      </w:r>
    </w:p>
    <w:p>
      <w:pPr>
        <w:rPr>
          <w:rFonts w:hint="eastAsia" w:asciiTheme="minorEastAsia" w:hAnsiTheme="minorEastAsia" w:eastAsiaTheme="minorEastAsia"/>
        </w:rPr>
      </w:pPr>
      <w:r>
        <w:rPr>
          <w:rFonts w:hint="eastAsia" w:cs="仿宋" w:asciiTheme="minorEastAsia" w:hAnsiTheme="minorEastAsia" w:eastAsiaTheme="minorEastAsia"/>
        </w:rPr>
        <w:t>支持多方签署能力，提供签署意愿认证方式，确保签署方意愿。提供签署定位能力，支持签章位置基于关键字等方式固定。</w:t>
      </w:r>
      <w:r>
        <w:rPr>
          <w:rFonts w:hint="eastAsia" w:asciiTheme="minorEastAsia" w:hAnsiTheme="minorEastAsia" w:eastAsiaTheme="minorEastAsia"/>
        </w:rPr>
        <w:t>拆分签署全流程，包括发起签署、签署过程、签署结果，调用智能合约进行全流程上链。对签署报告、SM2签署进行签署改造。实现签署追溯管理。</w:t>
      </w:r>
    </w:p>
    <w:p>
      <w:pPr>
        <w:pStyle w:val="6"/>
        <w:bidi w:val="0"/>
        <w:ind w:left="1134" w:leftChars="0" w:hanging="567" w:firstLineChars="0"/>
        <w:rPr>
          <w:rFonts w:hint="eastAsia"/>
        </w:rPr>
      </w:pPr>
      <w:r>
        <w:rPr>
          <w:rFonts w:hint="eastAsia"/>
        </w:rPr>
        <w:t>智能合约升级</w:t>
      </w:r>
    </w:p>
    <w:p>
      <w:pPr>
        <w:rPr>
          <w:rFonts w:hint="eastAsia" w:cs="仿宋" w:asciiTheme="minorEastAsia" w:hAnsiTheme="minorEastAsia" w:eastAsiaTheme="minorEastAsia"/>
        </w:rPr>
      </w:pPr>
      <w:r>
        <w:rPr>
          <w:rFonts w:hint="eastAsia" w:cs="仿宋" w:asciiTheme="minorEastAsia" w:hAnsiTheme="minorEastAsia" w:eastAsiaTheme="minorEastAsia"/>
        </w:rPr>
        <w:t>实现签署流程状态查询合约、全流程签署上链合约、签署异常状态上链合约、签署追溯合约、审计合约的升级改造</w:t>
      </w:r>
    </w:p>
    <w:p>
      <w:pPr>
        <w:pStyle w:val="6"/>
        <w:bidi w:val="0"/>
        <w:ind w:left="1134" w:leftChars="0" w:hanging="567" w:firstLineChars="0"/>
        <w:rPr>
          <w:rFonts w:hint="eastAsia"/>
        </w:rPr>
      </w:pPr>
      <w:r>
        <w:rPr>
          <w:rFonts w:hint="eastAsia"/>
        </w:rPr>
        <w:t>签署链管理后台</w:t>
      </w:r>
    </w:p>
    <w:p>
      <w:pPr>
        <w:rPr>
          <w:rFonts w:hint="eastAsia" w:cs="仿宋" w:asciiTheme="minorEastAsia" w:hAnsiTheme="minorEastAsia" w:eastAsiaTheme="minorEastAsia"/>
        </w:rPr>
      </w:pPr>
      <w:r>
        <w:rPr>
          <w:rFonts w:hint="eastAsia" w:cs="仿宋" w:asciiTheme="minorEastAsia" w:hAnsiTheme="minorEastAsia" w:eastAsiaTheme="minorEastAsia"/>
        </w:rPr>
        <w:t>新增权限配置、存储管理、存证追溯管理、通用存证管理和安全审计管理和数据统计分析。</w:t>
      </w:r>
    </w:p>
    <w:p>
      <w:pPr>
        <w:pStyle w:val="6"/>
        <w:bidi w:val="0"/>
        <w:ind w:left="1134" w:leftChars="0" w:hanging="567" w:firstLineChars="0"/>
        <w:rPr>
          <w:rFonts w:hint="eastAsia"/>
        </w:rPr>
      </w:pPr>
      <w:r>
        <w:rPr>
          <w:rFonts w:hint="eastAsia"/>
        </w:rPr>
        <w:t>签署互验</w:t>
      </w:r>
    </w:p>
    <w:p>
      <w:pPr>
        <w:rPr>
          <w:rFonts w:hint="eastAsia" w:cs="仿宋" w:asciiTheme="minorEastAsia" w:hAnsiTheme="minorEastAsia" w:eastAsiaTheme="minorEastAsia"/>
        </w:rPr>
      </w:pPr>
      <w:r>
        <w:rPr>
          <w:rFonts w:hint="eastAsia" w:cs="仿宋" w:asciiTheme="minorEastAsia" w:hAnsiTheme="minorEastAsia" w:eastAsiaTheme="minorEastAsia"/>
        </w:rPr>
        <w:t>开发签署互验平台和签署互验智能合约，提供签署文件验证能力，验证时由验证平台通过智能合约从签署链上获取对应签署文件的电子印章信息、证书信息、签章信息，结合验签流程进行验证。开发。提供印章上传、数字证书信息上传、证书链上传、签章信息上传智能合约，进行相关签署数据上传。提供查询智能合约，可查询链上数据。</w:t>
      </w:r>
    </w:p>
    <w:p>
      <w:pPr>
        <w:pStyle w:val="5"/>
        <w:bidi w:val="0"/>
        <w:ind w:left="1134" w:leftChars="0" w:hanging="567" w:firstLineChars="0"/>
        <w:rPr>
          <w:rFonts w:hint="eastAsia"/>
        </w:rPr>
      </w:pPr>
      <w:r>
        <w:rPr>
          <w:rFonts w:hint="eastAsia"/>
        </w:rPr>
        <w:t>目录链（二期升级）</w:t>
      </w:r>
    </w:p>
    <w:p>
      <w:pPr>
        <w:rPr>
          <w:rFonts w:hint="eastAsia" w:cs="仿宋" w:asciiTheme="minorEastAsia" w:hAnsiTheme="minorEastAsia" w:eastAsiaTheme="minorEastAsia"/>
        </w:rPr>
      </w:pPr>
      <w:r>
        <w:rPr>
          <w:rFonts w:hint="eastAsia" w:cs="仿宋" w:asciiTheme="minorEastAsia" w:hAnsiTheme="minorEastAsia" w:eastAsiaTheme="minorEastAsia"/>
        </w:rPr>
        <w:t>二期建设持续迭代丰富目录链功能，增强目录区块链服务能力，进行后台管理、数据管理、交钥匙等功能的本地化适配，开展区级目录上链等功能开发，并对接数据中台、数据直达系统、长三角共享交换平台以及隐私计算平台等外部系统和应用，进一步完善通过职责目录、数据目录、信息系统数据上链，拓展上链数据范围，明确数据管理责任，使用要求和安全管理责任。</w:t>
      </w:r>
    </w:p>
    <w:p>
      <w:pPr>
        <w:pStyle w:val="6"/>
        <w:bidi w:val="0"/>
        <w:ind w:left="1134" w:leftChars="0" w:hanging="567" w:firstLineChars="0"/>
        <w:rPr>
          <w:rFonts w:hint="eastAsia"/>
        </w:rPr>
      </w:pPr>
      <w:r>
        <w:rPr>
          <w:rFonts w:hint="eastAsia"/>
        </w:rPr>
        <w:t>数据目录管理</w:t>
      </w:r>
    </w:p>
    <w:p>
      <w:pPr>
        <w:rPr>
          <w:rFonts w:hint="eastAsia" w:cs="仿宋" w:asciiTheme="minorEastAsia" w:hAnsiTheme="minorEastAsia" w:eastAsiaTheme="minorEastAsia"/>
        </w:rPr>
      </w:pPr>
      <w:r>
        <w:rPr>
          <w:rFonts w:hint="eastAsia" w:cs="仿宋" w:asciiTheme="minorEastAsia" w:hAnsiTheme="minorEastAsia" w:eastAsiaTheme="minorEastAsia"/>
        </w:rPr>
        <w:t>支持展示数据目录服务，实现数据目录版本管理、批量删除、流程追踪及导出。</w:t>
      </w:r>
    </w:p>
    <w:p>
      <w:pPr>
        <w:pStyle w:val="6"/>
        <w:bidi w:val="0"/>
        <w:ind w:left="1134" w:leftChars="0" w:hanging="567" w:firstLineChars="0"/>
        <w:rPr>
          <w:rFonts w:hint="eastAsia"/>
        </w:rPr>
      </w:pPr>
      <w:r>
        <w:rPr>
          <w:rFonts w:hint="eastAsia"/>
        </w:rPr>
        <w:t>数据管理</w:t>
      </w:r>
    </w:p>
    <w:p>
      <w:pPr>
        <w:rPr>
          <w:rFonts w:hint="eastAsia" w:cs="仿宋" w:asciiTheme="minorEastAsia" w:hAnsiTheme="minorEastAsia" w:eastAsiaTheme="minorEastAsia"/>
        </w:rPr>
      </w:pPr>
      <w:r>
        <w:rPr>
          <w:rFonts w:hint="eastAsia" w:cs="仿宋" w:asciiTheme="minorEastAsia" w:hAnsiTheme="minorEastAsia" w:eastAsiaTheme="minorEastAsia"/>
        </w:rPr>
        <w:t>实现委办数据归集管理功能，完成数据共享审批、共享流程追踪、标签管理和数据标签管理的功能改造。</w:t>
      </w:r>
    </w:p>
    <w:p>
      <w:pPr>
        <w:pStyle w:val="6"/>
        <w:bidi w:val="0"/>
        <w:ind w:left="1134" w:leftChars="0" w:hanging="567" w:firstLineChars="0"/>
        <w:rPr>
          <w:rFonts w:hint="eastAsia"/>
        </w:rPr>
      </w:pPr>
      <w:r>
        <w:rPr>
          <w:rFonts w:hint="eastAsia"/>
        </w:rPr>
        <w:t>统计分析优化</w:t>
      </w:r>
    </w:p>
    <w:p>
      <w:pPr>
        <w:rPr>
          <w:rFonts w:hint="eastAsia" w:asciiTheme="minorEastAsia" w:hAnsiTheme="minorEastAsia" w:eastAsiaTheme="minorEastAsia"/>
        </w:rPr>
      </w:pPr>
      <w:r>
        <w:rPr>
          <w:rFonts w:hint="eastAsia" w:cs="仿宋" w:asciiTheme="minorEastAsia" w:hAnsiTheme="minorEastAsia" w:eastAsiaTheme="minorEastAsia"/>
        </w:rPr>
        <w:t>设计并开发区级上链工作进度统计表、区级统计指标明细表、市级单位三目录统计表、市级单位统计指标明细表</w:t>
      </w:r>
    </w:p>
    <w:p>
      <w:pPr>
        <w:pStyle w:val="6"/>
        <w:bidi w:val="0"/>
        <w:ind w:left="1134" w:leftChars="0" w:hanging="567" w:firstLineChars="0"/>
        <w:rPr>
          <w:rFonts w:hint="eastAsia"/>
        </w:rPr>
      </w:pPr>
      <w:r>
        <w:rPr>
          <w:rFonts w:hint="eastAsia"/>
        </w:rPr>
        <w:t>消息通知</w:t>
      </w:r>
    </w:p>
    <w:p>
      <w:pPr>
        <w:rPr>
          <w:rFonts w:hint="eastAsia" w:cs="仿宋" w:asciiTheme="minorEastAsia" w:hAnsiTheme="minorEastAsia" w:eastAsiaTheme="minorEastAsia"/>
        </w:rPr>
      </w:pPr>
      <w:r>
        <w:rPr>
          <w:rFonts w:hint="eastAsia" w:cs="仿宋" w:asciiTheme="minorEastAsia" w:hAnsiTheme="minorEastAsia" w:eastAsiaTheme="minorEastAsia"/>
        </w:rPr>
        <w:t>优化系统公告界面UI，增加富文本编辑器，支持公告已读功能。实现站内信通知功能。</w:t>
      </w:r>
    </w:p>
    <w:p>
      <w:pPr>
        <w:pStyle w:val="6"/>
        <w:bidi w:val="0"/>
        <w:ind w:left="1134" w:leftChars="0" w:hanging="567" w:firstLineChars="0"/>
        <w:rPr>
          <w:rFonts w:hint="eastAsia"/>
        </w:rPr>
      </w:pPr>
      <w:r>
        <w:rPr>
          <w:rFonts w:hint="eastAsia"/>
        </w:rPr>
        <w:t>区级目录上链</w:t>
      </w:r>
    </w:p>
    <w:p>
      <w:pPr>
        <w:rPr>
          <w:rFonts w:hint="eastAsia" w:cs="仿宋" w:asciiTheme="minorEastAsia" w:hAnsiTheme="minorEastAsia" w:eastAsiaTheme="minorEastAsia"/>
        </w:rPr>
      </w:pPr>
      <w:r>
        <w:rPr>
          <w:rFonts w:hint="eastAsia" w:cs="仿宋" w:asciiTheme="minorEastAsia" w:hAnsiTheme="minorEastAsia" w:eastAsiaTheme="minorEastAsia"/>
        </w:rPr>
        <w:t>支持各区通过目录链提供的接口实现区级目录上链。区级目录上链接口</w:t>
      </w:r>
      <w:r>
        <w:rPr>
          <w:rFonts w:cs="仿宋" w:asciiTheme="minorEastAsia" w:hAnsiTheme="minorEastAsia" w:eastAsiaTheme="minorEastAsia"/>
        </w:rPr>
        <w:t>主要包括：</w:t>
      </w:r>
      <w:r>
        <w:rPr>
          <w:rFonts w:hint="eastAsia" w:cs="仿宋" w:asciiTheme="minorEastAsia" w:hAnsiTheme="minorEastAsia" w:eastAsiaTheme="minorEastAsia"/>
        </w:rPr>
        <w:t xml:space="preserve"> 全市机构树查询接口、全市数据目录查询接口、全市系统目录查询接口、区级内设机构管理接口、区级机构职责（大三定）接口、区级职责目录管理接口、区级信息系统管理接口、区级数据目录管理接口、数据目录标签关联接口、事项管理接口、标签查询接口、区级目录变更审核、区级目录删除审核。</w:t>
      </w:r>
    </w:p>
    <w:p>
      <w:pPr>
        <w:pStyle w:val="6"/>
        <w:bidi w:val="0"/>
        <w:ind w:left="1134" w:leftChars="0" w:hanging="567" w:firstLineChars="0"/>
        <w:rPr>
          <w:rFonts w:hint="eastAsia"/>
        </w:rPr>
      </w:pPr>
      <w:r>
        <w:rPr>
          <w:rFonts w:hint="eastAsia"/>
        </w:rPr>
        <w:t>事项库对接</w:t>
      </w:r>
    </w:p>
    <w:p>
      <w:pPr>
        <w:rPr>
          <w:rFonts w:hint="eastAsia" w:asciiTheme="minorEastAsia" w:hAnsiTheme="minorEastAsia" w:eastAsiaTheme="minorEastAsia"/>
        </w:rPr>
      </w:pPr>
      <w:r>
        <w:rPr>
          <w:rFonts w:hint="eastAsia" w:cs="仿宋" w:asciiTheme="minorEastAsia" w:hAnsiTheme="minorEastAsia" w:eastAsiaTheme="minorEastAsia"/>
        </w:rPr>
        <w:t>初始化数据，并完成2022版权责事项、2023版权责事项、2022版办事指南、2023版办事指南的数据接入，并支持按条件查询清单以及查看详情。支持导出数据。</w:t>
      </w:r>
    </w:p>
    <w:p>
      <w:pPr>
        <w:pStyle w:val="6"/>
        <w:bidi w:val="0"/>
        <w:ind w:left="1134" w:leftChars="0" w:hanging="567" w:firstLineChars="0"/>
        <w:rPr>
          <w:rFonts w:hint="eastAsia"/>
        </w:rPr>
      </w:pPr>
      <w:r>
        <w:rPr>
          <w:rFonts w:hint="eastAsia"/>
        </w:rPr>
        <w:t>资源平台对接</w:t>
      </w:r>
    </w:p>
    <w:p>
      <w:pPr>
        <w:rPr>
          <w:rFonts w:hint="eastAsia" w:cs="仿宋" w:asciiTheme="minorEastAsia" w:hAnsiTheme="minorEastAsia" w:eastAsiaTheme="minorEastAsia"/>
        </w:rPr>
      </w:pPr>
      <w:r>
        <w:rPr>
          <w:rFonts w:hint="eastAsia" w:cs="仿宋" w:asciiTheme="minorEastAsia" w:hAnsiTheme="minorEastAsia" w:eastAsiaTheme="minorEastAsia"/>
        </w:rPr>
        <w:t>提供融合数据目录适配，创建数据归集对接与变更对接，支持资源信息、数据资源的接入，实现中台目录管理适配、数据同步、共享申请、共享审批与共享任务的同步。</w:t>
      </w:r>
    </w:p>
    <w:p>
      <w:pPr>
        <w:pStyle w:val="6"/>
        <w:bidi w:val="0"/>
        <w:ind w:left="1134" w:leftChars="0" w:hanging="567" w:firstLineChars="0"/>
        <w:rPr>
          <w:rFonts w:hint="eastAsia"/>
        </w:rPr>
      </w:pPr>
      <w:r>
        <w:rPr>
          <w:rFonts w:hint="eastAsia"/>
        </w:rPr>
        <w:t>数据直达系统对接</w:t>
      </w:r>
    </w:p>
    <w:p>
      <w:pPr>
        <w:rPr>
          <w:rFonts w:hint="eastAsia" w:asciiTheme="minorEastAsia" w:hAnsiTheme="minorEastAsia" w:eastAsiaTheme="minorEastAsia"/>
        </w:rPr>
      </w:pPr>
      <w:r>
        <w:rPr>
          <w:rFonts w:hint="eastAsia" w:cs="仿宋" w:asciiTheme="minorEastAsia" w:hAnsiTheme="minorEastAsia" w:eastAsiaTheme="minorEastAsia"/>
        </w:rPr>
        <w:t>支持国家资源接入、国家数据目录接入，实现国家数据目录的展示，共享申请、共享审批及共享任务同步。</w:t>
      </w:r>
    </w:p>
    <w:p>
      <w:pPr>
        <w:pStyle w:val="6"/>
        <w:bidi w:val="0"/>
        <w:ind w:left="1134" w:leftChars="0" w:hanging="567" w:firstLineChars="0"/>
        <w:rPr>
          <w:rFonts w:hint="eastAsia"/>
        </w:rPr>
      </w:pPr>
      <w:r>
        <w:rPr>
          <w:rFonts w:hint="eastAsia"/>
        </w:rPr>
        <w:t>长三角共享交换平台对接</w:t>
      </w:r>
    </w:p>
    <w:p>
      <w:pPr>
        <w:rPr>
          <w:rFonts w:hint="eastAsia" w:cs="仿宋" w:asciiTheme="minorEastAsia" w:hAnsiTheme="minorEastAsia" w:eastAsiaTheme="minorEastAsia"/>
        </w:rPr>
      </w:pPr>
      <w:r>
        <w:rPr>
          <w:rFonts w:hint="eastAsia" w:cs="仿宋" w:asciiTheme="minorEastAsia" w:hAnsiTheme="minorEastAsia" w:eastAsiaTheme="minorEastAsia"/>
        </w:rPr>
        <w:t>支持长三角资源及数据目录的接入，实现长三角数据目录的展示，共享申请、共享审批及共享任务同步。</w:t>
      </w:r>
    </w:p>
    <w:p>
      <w:pPr>
        <w:pStyle w:val="6"/>
        <w:bidi w:val="0"/>
        <w:ind w:left="1134" w:leftChars="0" w:hanging="567" w:firstLineChars="0"/>
        <w:rPr>
          <w:rFonts w:hint="eastAsia"/>
        </w:rPr>
      </w:pPr>
      <w:r>
        <w:rPr>
          <w:rFonts w:hint="eastAsia"/>
        </w:rPr>
        <w:t>隐私计算平台对接</w:t>
      </w:r>
    </w:p>
    <w:p>
      <w:pPr>
        <w:rPr>
          <w:rFonts w:hint="eastAsia" w:cs="仿宋" w:asciiTheme="minorEastAsia" w:hAnsiTheme="minorEastAsia" w:eastAsiaTheme="minorEastAsia"/>
        </w:rPr>
      </w:pPr>
      <w:r>
        <w:rPr>
          <w:rFonts w:hint="eastAsia" w:cs="仿宋" w:asciiTheme="minorEastAsia" w:hAnsiTheme="minorEastAsia" w:eastAsiaTheme="minorEastAsia"/>
        </w:rPr>
        <w:t>通过目录链与隐私计算平台对接，实现以隐私计算方式提供数据共享。对接范围包括发起数据共享，隐私计算任务审批，以及将审批结果同步到隐私计算平台。</w:t>
      </w:r>
    </w:p>
    <w:p>
      <w:pPr>
        <w:pStyle w:val="6"/>
        <w:bidi w:val="0"/>
        <w:ind w:left="1134" w:leftChars="0" w:hanging="567" w:firstLineChars="0"/>
        <w:rPr>
          <w:rFonts w:hint="eastAsia"/>
        </w:rPr>
      </w:pPr>
      <w:r>
        <w:rPr>
          <w:rFonts w:hint="eastAsia"/>
        </w:rPr>
        <w:t>统一身份认证对接</w:t>
      </w:r>
    </w:p>
    <w:p>
      <w:pPr>
        <w:rPr>
          <w:rFonts w:hint="eastAsia" w:cs="仿宋" w:asciiTheme="minorEastAsia" w:hAnsiTheme="minorEastAsia" w:eastAsiaTheme="minorEastAsia"/>
        </w:rPr>
      </w:pPr>
      <w:r>
        <w:rPr>
          <w:rFonts w:hint="eastAsia" w:cs="仿宋" w:asciiTheme="minorEastAsia" w:hAnsiTheme="minorEastAsia" w:eastAsiaTheme="minorEastAsia"/>
        </w:rPr>
        <w:t>基于</w:t>
      </w:r>
      <w:r>
        <w:rPr>
          <w:rFonts w:cs="仿宋" w:asciiTheme="minorEastAsia" w:hAnsiTheme="minorEastAsia" w:eastAsiaTheme="minorEastAsia"/>
        </w:rPr>
        <w:t>原产品</w:t>
      </w:r>
      <w:r>
        <w:rPr>
          <w:rFonts w:hint="eastAsia" w:cs="仿宋" w:asciiTheme="minorEastAsia" w:hAnsiTheme="minorEastAsia" w:eastAsiaTheme="minorEastAsia"/>
        </w:rPr>
        <w:t>进行</w:t>
      </w:r>
      <w:r>
        <w:rPr>
          <w:rFonts w:cs="仿宋" w:asciiTheme="minorEastAsia" w:hAnsiTheme="minorEastAsia" w:eastAsiaTheme="minorEastAsia"/>
        </w:rPr>
        <w:t>定制化改造</w:t>
      </w:r>
      <w:r>
        <w:rPr>
          <w:rFonts w:hint="eastAsia" w:cs="仿宋" w:asciiTheme="minorEastAsia" w:hAnsiTheme="minorEastAsia" w:eastAsiaTheme="minorEastAsia"/>
        </w:rPr>
        <w:t>。根据上海市目录链系统二期各模块的需求，改造用户身份角色权限。适配统一身份认证，实现统一身份鉴别和权限管理。</w:t>
      </w:r>
    </w:p>
    <w:p>
      <w:pPr>
        <w:pStyle w:val="6"/>
        <w:bidi w:val="0"/>
        <w:ind w:left="1134" w:leftChars="0" w:hanging="567" w:firstLineChars="0"/>
        <w:rPr>
          <w:rFonts w:hint="eastAsia"/>
        </w:rPr>
      </w:pPr>
      <w:r>
        <w:rPr>
          <w:rFonts w:hint="eastAsia"/>
        </w:rPr>
        <w:t>信创适配与密评改造</w:t>
      </w:r>
    </w:p>
    <w:p>
      <w:pPr>
        <w:rPr>
          <w:rFonts w:hint="eastAsia" w:cs="仿宋" w:asciiTheme="minorEastAsia" w:hAnsiTheme="minorEastAsia" w:eastAsiaTheme="minorEastAsia"/>
        </w:rPr>
      </w:pPr>
      <w:r>
        <w:rPr>
          <w:rFonts w:hint="eastAsia" w:cs="仿宋" w:asciiTheme="minorEastAsia" w:hAnsiTheme="minorEastAsia" w:eastAsiaTheme="minorEastAsia"/>
        </w:rPr>
        <w:t>根据上海市政务区块链统一平台信创要求和</w:t>
      </w:r>
      <w:r>
        <w:rPr>
          <w:rFonts w:cs="仿宋" w:asciiTheme="minorEastAsia" w:hAnsiTheme="minorEastAsia" w:eastAsiaTheme="minorEastAsia"/>
        </w:rPr>
        <w:t>商用密码应用安全性评估要求</w:t>
      </w:r>
      <w:r>
        <w:rPr>
          <w:rFonts w:hint="eastAsia" w:cs="仿宋" w:asciiTheme="minorEastAsia" w:hAnsiTheme="minorEastAsia" w:eastAsiaTheme="minorEastAsia"/>
        </w:rPr>
        <w:t>，进行信创适配和密评改造，适配国产化服务器、数据库和中间件，满足</w:t>
      </w:r>
      <w:r>
        <w:rPr>
          <w:rFonts w:cs="仿宋" w:asciiTheme="minorEastAsia" w:hAnsiTheme="minorEastAsia" w:eastAsiaTheme="minorEastAsia"/>
        </w:rPr>
        <w:t>通信安全、身份认证、数据存储机密性、数据存储防篡改</w:t>
      </w:r>
      <w:r>
        <w:rPr>
          <w:rFonts w:hint="eastAsia" w:cs="仿宋" w:asciiTheme="minorEastAsia" w:hAnsiTheme="minorEastAsia" w:eastAsiaTheme="minorEastAsia"/>
        </w:rPr>
        <w:t>等密评要求。</w:t>
      </w:r>
    </w:p>
    <w:p>
      <w:pPr>
        <w:pStyle w:val="5"/>
        <w:bidi w:val="0"/>
        <w:ind w:left="1134" w:leftChars="0" w:hanging="567" w:firstLineChars="0"/>
        <w:rPr>
          <w:rFonts w:hint="eastAsia"/>
        </w:rPr>
      </w:pPr>
      <w:bookmarkStart w:id="145" w:name="_Toc134441822"/>
      <w:bookmarkStart w:id="146" w:name="_Toc8421"/>
      <w:bookmarkStart w:id="147" w:name="_Toc5227"/>
      <w:bookmarkStart w:id="148" w:name="_Toc28183"/>
      <w:bookmarkStart w:id="149" w:name="_Toc20896"/>
      <w:bookmarkStart w:id="150" w:name="_Toc17510"/>
      <w:bookmarkStart w:id="151" w:name="_Toc12500"/>
      <w:bookmarkStart w:id="152" w:name="_Toc28745"/>
      <w:bookmarkStart w:id="153" w:name="_Toc18116"/>
      <w:bookmarkStart w:id="154" w:name="_Toc31333"/>
      <w:bookmarkStart w:id="155" w:name="_Toc1590"/>
      <w:bookmarkStart w:id="156" w:name="_Toc150083597"/>
      <w:bookmarkStart w:id="157" w:name="_Toc13112"/>
      <w:bookmarkStart w:id="158" w:name="_Toc25676"/>
      <w:bookmarkStart w:id="159" w:name="_Toc18906"/>
      <w:bookmarkStart w:id="160" w:name="_Toc11298"/>
      <w:bookmarkStart w:id="161" w:name="_Toc23961"/>
      <w:bookmarkStart w:id="162" w:name="_Toc2572"/>
      <w:bookmarkStart w:id="163" w:name="_Toc27919"/>
      <w:bookmarkStart w:id="164" w:name="_Toc27938"/>
      <w:bookmarkStart w:id="165" w:name="_Toc11826"/>
      <w:bookmarkStart w:id="166" w:name="_Toc12049"/>
      <w:bookmarkStart w:id="167" w:name="_Toc23271"/>
      <w:bookmarkStart w:id="168" w:name="_Toc5063"/>
      <w:bookmarkStart w:id="169" w:name="_Toc31816"/>
      <w:r>
        <w:rPr>
          <w:rFonts w:hint="eastAsia"/>
        </w:rPr>
        <w:t>材料链</w:t>
      </w:r>
      <w:bookmarkEnd w:id="145"/>
      <w:r>
        <w:rPr>
          <w:rFonts w:hint="eastAsia"/>
        </w:rPr>
        <w:t>（二期升级）</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pPr>
        <w:rPr>
          <w:rFonts w:hint="eastAsia" w:cs="仿宋" w:asciiTheme="minorEastAsia" w:hAnsiTheme="minorEastAsia" w:eastAsiaTheme="minorEastAsia"/>
        </w:rPr>
      </w:pPr>
      <w:r>
        <w:rPr>
          <w:rFonts w:hint="eastAsia" w:cs="仿宋" w:asciiTheme="minorEastAsia" w:hAnsiTheme="minorEastAsia" w:eastAsiaTheme="minorEastAsia"/>
        </w:rPr>
        <w:t>依托区块链技术，市大数据中心、各区、各社会化机构完成接入共同组成电子材料区块链网络，借助区块链技术透明共享、防篡改的特性，确保上链的电子材料索引数据全程可靠、可追溯，为其它上层应用的材料共享提供支撑。</w:t>
      </w:r>
    </w:p>
    <w:p>
      <w:pPr>
        <w:pStyle w:val="6"/>
        <w:bidi w:val="0"/>
        <w:ind w:left="1134" w:leftChars="0" w:hanging="567" w:firstLineChars="0"/>
        <w:rPr>
          <w:rFonts w:hint="eastAsia"/>
        </w:rPr>
      </w:pPr>
      <w:r>
        <w:rPr>
          <w:rFonts w:hint="eastAsia"/>
        </w:rPr>
        <w:t>电子材料智能合约开发</w:t>
      </w:r>
    </w:p>
    <w:p>
      <w:pPr>
        <w:pStyle w:val="136"/>
        <w:spacing w:line="360" w:lineRule="auto"/>
        <w:ind w:firstLine="600" w:firstLineChars="250"/>
        <w:rPr>
          <w:rFonts w:hint="eastAsia" w:asciiTheme="minorEastAsia" w:hAnsiTheme="minorEastAsia" w:eastAsiaTheme="minorEastAsia"/>
          <w:sz w:val="24"/>
          <w:szCs w:val="24"/>
        </w:rPr>
      </w:pPr>
      <w:r>
        <w:rPr>
          <w:rFonts w:hint="eastAsia" w:cs="仿宋" w:asciiTheme="minorEastAsia" w:hAnsiTheme="minorEastAsia" w:eastAsiaTheme="minorEastAsia"/>
          <w:sz w:val="24"/>
          <w:szCs w:val="24"/>
        </w:rPr>
        <w:t>完成电子材料智能合约的升级，增加所属人单个材料信息查询接口、所属人单类材料信息查询接口、电子材料核验查重接口、电子材料重复文件具体信息查询接口、电子材料调用记录上链接口、电子材料操作记录查询接口、电子材料历史记录查询接口。</w:t>
      </w:r>
    </w:p>
    <w:p>
      <w:pPr>
        <w:pStyle w:val="6"/>
        <w:bidi w:val="0"/>
        <w:ind w:left="1134" w:leftChars="0" w:hanging="567" w:firstLineChars="0"/>
        <w:rPr>
          <w:rFonts w:hint="eastAsia"/>
        </w:rPr>
      </w:pPr>
      <w:bookmarkStart w:id="170" w:name="_Toc129816848"/>
      <w:bookmarkEnd w:id="170"/>
      <w:bookmarkStart w:id="171" w:name="_Toc129816847"/>
      <w:bookmarkEnd w:id="171"/>
      <w:bookmarkStart w:id="172" w:name="_Toc129816843"/>
      <w:bookmarkEnd w:id="172"/>
      <w:r>
        <w:rPr>
          <w:rFonts w:hint="eastAsia"/>
        </w:rPr>
        <w:t>链上链下数据联动可信访问网关升级</w:t>
      </w:r>
    </w:p>
    <w:p>
      <w:pPr>
        <w:pStyle w:val="136"/>
        <w:spacing w:line="360" w:lineRule="auto"/>
        <w:ind w:firstLine="600" w:firstLineChars="25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可信应用是预先在可信访问系统登记并纳管进电子材料可信访问体系中的客户端应用。升级实现可信应用的管理、鉴权、可信身份认证和可信网络访问。</w:t>
      </w:r>
    </w:p>
    <w:p>
      <w:pPr>
        <w:pStyle w:val="6"/>
        <w:bidi w:val="0"/>
        <w:ind w:left="1134" w:leftChars="0" w:hanging="567" w:firstLineChars="0"/>
        <w:rPr>
          <w:rFonts w:hint="eastAsia"/>
        </w:rPr>
      </w:pPr>
      <w:bookmarkStart w:id="173" w:name="_Toc132387137"/>
      <w:bookmarkEnd w:id="173"/>
      <w:bookmarkStart w:id="174" w:name="_Toc98162156"/>
      <w:r>
        <w:rPr>
          <w:rFonts w:hint="eastAsia"/>
        </w:rPr>
        <w:t>国家政务链对接联动</w:t>
      </w:r>
      <w:bookmarkEnd w:id="174"/>
    </w:p>
    <w:p>
      <w:pPr>
        <w:pStyle w:val="136"/>
        <w:spacing w:line="360" w:lineRule="auto"/>
        <w:ind w:firstLine="600" w:firstLineChars="250"/>
        <w:rPr>
          <w:rFonts w:hint="eastAsia" w:cs="仿宋" w:asciiTheme="minorEastAsia" w:hAnsiTheme="minorEastAsia" w:eastAsiaTheme="minorEastAsia"/>
          <w:sz w:val="24"/>
          <w:szCs w:val="24"/>
        </w:rPr>
      </w:pPr>
      <w:r>
        <w:rPr>
          <w:rFonts w:hint="eastAsia" w:asciiTheme="minorEastAsia" w:hAnsiTheme="minorEastAsia" w:eastAsiaTheme="minorEastAsia"/>
          <w:sz w:val="24"/>
          <w:szCs w:val="24"/>
        </w:rPr>
        <w:t>实现与国家政务链对接联动，搭建跨链监管系统和节点审计监管系统，依据国家政务服务区块链支撑平台建设标准和跨链共享标准，支持国家政务平台基础链，并完成与其他业务链平台的对接；</w:t>
      </w:r>
    </w:p>
    <w:p>
      <w:pPr>
        <w:pStyle w:val="5"/>
        <w:bidi w:val="0"/>
        <w:ind w:left="1134" w:leftChars="0" w:hanging="567" w:firstLineChars="0"/>
        <w:rPr>
          <w:rFonts w:hint="eastAsia"/>
        </w:rPr>
      </w:pPr>
      <w:r>
        <w:rPr>
          <w:rFonts w:hint="eastAsia"/>
        </w:rPr>
        <w:t>身份链（二期升级）</w:t>
      </w:r>
    </w:p>
    <w:p>
      <w:pPr>
        <w:pStyle w:val="6"/>
        <w:bidi w:val="0"/>
        <w:ind w:left="1134" w:leftChars="0" w:hanging="567" w:firstLineChars="0"/>
        <w:rPr>
          <w:rFonts w:hint="eastAsia"/>
        </w:rPr>
      </w:pPr>
      <w:r>
        <w:rPr>
          <w:rFonts w:hint="eastAsia"/>
        </w:rPr>
        <w:t>身份链智能合约</w:t>
      </w:r>
    </w:p>
    <w:p>
      <w:pPr>
        <w:rPr>
          <w:rFonts w:hint="eastAsia" w:asciiTheme="minorEastAsia" w:hAnsiTheme="minorEastAsia" w:eastAsiaTheme="minorEastAsia"/>
        </w:rPr>
      </w:pPr>
      <w:r>
        <w:rPr>
          <w:rFonts w:asciiTheme="minorEastAsia" w:hAnsiTheme="minorEastAsia" w:eastAsiaTheme="minorEastAsia"/>
        </w:rPr>
        <w:t>升级身份</w:t>
      </w:r>
      <w:r>
        <w:rPr>
          <w:rFonts w:hint="eastAsia" w:asciiTheme="minorEastAsia" w:hAnsiTheme="minorEastAsia" w:eastAsiaTheme="minorEastAsia"/>
        </w:rPr>
        <w:t>链</w:t>
      </w:r>
      <w:r>
        <w:rPr>
          <w:rFonts w:asciiTheme="minorEastAsia" w:hAnsiTheme="minorEastAsia" w:eastAsiaTheme="minorEastAsia"/>
        </w:rPr>
        <w:t>智能合约，提供区块链可信账户的服务能级，新增账户管理功能</w:t>
      </w:r>
      <w:r>
        <w:rPr>
          <w:rFonts w:hint="eastAsia" w:asciiTheme="minorEastAsia" w:hAnsiTheme="minorEastAsia" w:eastAsiaTheme="minorEastAsia"/>
        </w:rPr>
        <w:t>，包括自然人区块链可信账户及法人区块链可信账户，服务对象涵盖政务机构、单位、公务人员及社会企业、组织、市民等，实现身份关系和凭证上链，实现自然人、法人的授权和认证上链，支持身份信息的追溯，支持数字证书身份认证和分布式身份认证，实现凭证模版的注册、状态、代理管理，实现身份凭证核验和身份凭证状态管理，实现区块链可信账户管理和账户身份关系管理。</w:t>
      </w:r>
    </w:p>
    <w:p>
      <w:pPr>
        <w:pStyle w:val="6"/>
        <w:bidi w:val="0"/>
        <w:ind w:left="1134" w:leftChars="0" w:hanging="567" w:firstLineChars="0"/>
        <w:rPr>
          <w:rFonts w:hint="eastAsia"/>
        </w:rPr>
      </w:pPr>
      <w:r>
        <w:rPr>
          <w:rFonts w:hint="eastAsia"/>
        </w:rPr>
        <w:t>区块链中间件</w:t>
      </w:r>
    </w:p>
    <w:p>
      <w:pPr>
        <w:rPr>
          <w:rFonts w:hint="eastAsia" w:asciiTheme="minorEastAsia" w:hAnsiTheme="minorEastAsia" w:eastAsiaTheme="minorEastAsia"/>
        </w:rPr>
      </w:pPr>
      <w:r>
        <w:rPr>
          <w:rFonts w:hint="eastAsia" w:asciiTheme="minorEastAsia" w:hAnsiTheme="minorEastAsia" w:eastAsiaTheme="minorEastAsia"/>
        </w:rPr>
        <w:t>区块链中间件主要负责身份服务与身份链分布式账本之间的互操作，提供多种数据交互方法，完善各身份业务服务与链上数据的通信保障，支持与分布式数字身份服务链、区块链管理服务链、身份开放服务链、外部认证服务链的数据交互和业务归集。</w:t>
      </w:r>
    </w:p>
    <w:p>
      <w:pPr>
        <w:pStyle w:val="6"/>
        <w:bidi w:val="0"/>
        <w:ind w:left="1134" w:leftChars="0" w:hanging="567" w:firstLineChars="0"/>
        <w:rPr>
          <w:rFonts w:hint="eastAsia"/>
        </w:rPr>
      </w:pPr>
      <w:r>
        <w:rPr>
          <w:rFonts w:hint="eastAsia"/>
        </w:rPr>
        <w:t>身份链开放接入服务平台</w:t>
      </w:r>
    </w:p>
    <w:p>
      <w:pPr>
        <w:rPr>
          <w:rFonts w:hint="eastAsia" w:asciiTheme="minorEastAsia" w:hAnsiTheme="minorEastAsia" w:eastAsiaTheme="minorEastAsia"/>
        </w:rPr>
      </w:pPr>
      <w:r>
        <w:rPr>
          <w:rFonts w:hint="eastAsia" w:asciiTheme="minorEastAsia" w:hAnsiTheme="minorEastAsia" w:eastAsiaTheme="minorEastAsia"/>
        </w:rPr>
        <w:t>身份链开放接入服务平台需要实现单点入口和认证鉴权，搭建统一身份应用网关进行身份路由调度，保证身份数据安全。搭建监控服务，监控日志和流量。支持对接区块链应用上链和链管系统，完成组织、人员、预建链信息、用户角色和授权信息的同步，提供应用访问和服务提供的权限控制。实现应用资源和状态的管理，实现政务组织、企业组织、公务人员、非公务人员、法人、自然人的授权管理。实现建链管理、链权限管理，并支持组织用户、应用、日志的审计。</w:t>
      </w:r>
    </w:p>
    <w:p>
      <w:pPr>
        <w:pStyle w:val="6"/>
        <w:bidi w:val="0"/>
        <w:ind w:left="1134" w:leftChars="0" w:hanging="567" w:firstLineChars="0"/>
        <w:rPr>
          <w:rFonts w:hint="eastAsia"/>
        </w:rPr>
      </w:pPr>
      <w:r>
        <w:rPr>
          <w:rFonts w:hint="eastAsia"/>
        </w:rPr>
        <w:t>身份链管理后台</w:t>
      </w:r>
    </w:p>
    <w:p>
      <w:pPr>
        <w:rPr>
          <w:rFonts w:hint="eastAsia" w:asciiTheme="minorEastAsia" w:hAnsiTheme="minorEastAsia" w:eastAsiaTheme="minorEastAsia"/>
        </w:rPr>
      </w:pPr>
      <w:r>
        <w:rPr>
          <w:rFonts w:hint="eastAsia" w:asciiTheme="minorEastAsia" w:hAnsiTheme="minorEastAsia" w:eastAsiaTheme="minorEastAsia"/>
        </w:rPr>
        <w:t>身份链管理后台支持身份链资源监控，通过大屏展示身份链链上用户数、组织树、链总数、节点总数、合约总数、交易总数等信息。</w:t>
      </w:r>
    </w:p>
    <w:p>
      <w:pPr>
        <w:pStyle w:val="5"/>
        <w:bidi w:val="0"/>
        <w:ind w:left="1134" w:leftChars="0" w:hanging="567" w:firstLineChars="0"/>
        <w:rPr>
          <w:rFonts w:hint="eastAsia"/>
        </w:rPr>
      </w:pPr>
      <w:r>
        <w:rPr>
          <w:rFonts w:hint="eastAsia"/>
        </w:rPr>
        <w:t>监管链（二期升级）</w:t>
      </w:r>
    </w:p>
    <w:p>
      <w:pPr>
        <w:rPr>
          <w:rFonts w:hint="eastAsia" w:asciiTheme="minorEastAsia" w:hAnsiTheme="minorEastAsia" w:eastAsiaTheme="minorEastAsia"/>
        </w:rPr>
      </w:pPr>
      <w:r>
        <w:rPr>
          <w:rFonts w:hint="eastAsia" w:asciiTheme="minorEastAsia" w:hAnsiTheme="minorEastAsia" w:eastAsiaTheme="minorEastAsia"/>
        </w:rPr>
        <w:t>提供可配置的工具组件，对接政务区块链管理平台、各业务子链及基础服务链、链数稽核服务、分布式数字身份系统、跨链服务、链管平台等系统，提供被监管对象的监管数据登记服务；通过跨链服务等，实现对于各业务子链及基础服务链的监管控制服务；基于监管链上登记数据的分析结果，由监管链对接消息服务进行对应的预警通知；基于监管链上存在的监管数据 ，向监管AI模块提供学习的数据源，用于监管AI模型的训练及AI指令的发布。</w:t>
      </w:r>
    </w:p>
    <w:p>
      <w:pPr>
        <w:pStyle w:val="6"/>
        <w:bidi w:val="0"/>
        <w:ind w:left="1134" w:leftChars="0" w:hanging="567" w:firstLineChars="0"/>
        <w:rPr>
          <w:rFonts w:hint="eastAsia"/>
        </w:rPr>
      </w:pPr>
      <w:r>
        <w:rPr>
          <w:rFonts w:hint="eastAsia"/>
        </w:rPr>
        <w:t>Rust合约漏洞检测</w:t>
      </w:r>
    </w:p>
    <w:p>
      <w:pPr>
        <w:rPr>
          <w:rFonts w:hint="eastAsia" w:asciiTheme="minorEastAsia" w:hAnsiTheme="minorEastAsia" w:eastAsiaTheme="minorEastAsia"/>
        </w:rPr>
      </w:pPr>
      <w:r>
        <w:rPr>
          <w:rFonts w:hint="eastAsia" w:asciiTheme="minorEastAsia" w:hAnsiTheme="minorEastAsia" w:eastAsiaTheme="minorEastAsia"/>
        </w:rPr>
        <w:t>Rust合约漏洞检测基于符号执行技术，主要分析长安链Rust智能合约的Wasm字节码，对其进行模拟执行、探索程序可行的执行分支，并在探索过程中进行漏洞检测。支持检测随机数依赖漏洞、时间戳依赖漏洞、Map结构迭代漏洞、整数溢出漏洞、除零漏洞、未处理错误漏洞等6种智能合约安全漏洞。</w:t>
      </w:r>
    </w:p>
    <w:p>
      <w:pPr>
        <w:pStyle w:val="6"/>
        <w:bidi w:val="0"/>
        <w:ind w:left="1134" w:leftChars="0" w:hanging="567" w:firstLineChars="0"/>
        <w:rPr>
          <w:rFonts w:hint="eastAsia"/>
        </w:rPr>
      </w:pPr>
      <w:r>
        <w:rPr>
          <w:rFonts w:hint="eastAsia"/>
        </w:rPr>
        <w:t>GO合约漏洞检测</w:t>
      </w:r>
    </w:p>
    <w:p>
      <w:pPr>
        <w:rPr>
          <w:rFonts w:hint="eastAsia" w:asciiTheme="minorEastAsia" w:hAnsiTheme="minorEastAsia" w:eastAsiaTheme="minorEastAsia"/>
        </w:rPr>
      </w:pPr>
      <w:r>
        <w:rPr>
          <w:rFonts w:hint="eastAsia" w:asciiTheme="minorEastAsia" w:hAnsiTheme="minorEastAsia" w:eastAsiaTheme="minorEastAsia"/>
        </w:rPr>
        <w:t>通过GO合约漏洞检测工具执行基于GO语言开发合约的检测任务并输出检测报告。支持检测随机数依赖漏洞、时间戳依赖漏洞、密码学函数误用、多线程/协程误用、读写文件误用、变量误用、网络调用误用等智能合约安全漏洞。</w:t>
      </w:r>
    </w:p>
    <w:p>
      <w:pPr>
        <w:pStyle w:val="6"/>
        <w:bidi w:val="0"/>
        <w:ind w:left="1134" w:leftChars="0" w:hanging="567" w:firstLineChars="0"/>
        <w:rPr>
          <w:rFonts w:hint="eastAsia"/>
        </w:rPr>
      </w:pPr>
      <w:r>
        <w:rPr>
          <w:rFonts w:hint="eastAsia"/>
        </w:rPr>
        <w:t>solidity合约漏洞检测</w:t>
      </w:r>
    </w:p>
    <w:p>
      <w:pPr>
        <w:rPr>
          <w:rFonts w:hint="eastAsia" w:asciiTheme="minorEastAsia" w:hAnsiTheme="minorEastAsia" w:eastAsiaTheme="minorEastAsia"/>
        </w:rPr>
      </w:pPr>
      <w:r>
        <w:rPr>
          <w:rFonts w:hint="eastAsia" w:asciiTheme="minorEastAsia" w:hAnsiTheme="minorEastAsia" w:eastAsiaTheme="minorEastAsia"/>
        </w:rPr>
        <w:t>Solidity合约漏洞检测支持检测区块信息依赖漏洞、危险delegatecall漏洞、整数溢出漏洞、资产泄露漏洞、资产冻结漏洞、未处理异常漏洞、可重入漏洞、自杀合约漏洞、时间戳依赖漏洞等多种智能合约安全漏洞。</w:t>
      </w:r>
    </w:p>
    <w:p>
      <w:pPr>
        <w:pStyle w:val="6"/>
        <w:bidi w:val="0"/>
        <w:ind w:left="1134" w:leftChars="0" w:hanging="567" w:firstLineChars="0"/>
        <w:rPr>
          <w:rFonts w:hint="eastAsia"/>
        </w:rPr>
      </w:pPr>
      <w:r>
        <w:rPr>
          <w:rFonts w:hint="eastAsia"/>
        </w:rPr>
        <w:t>身份监管智能合约</w:t>
      </w:r>
    </w:p>
    <w:p>
      <w:pPr>
        <w:rPr>
          <w:rFonts w:hint="eastAsia" w:asciiTheme="minorEastAsia" w:hAnsiTheme="minorEastAsia" w:eastAsiaTheme="minorEastAsia"/>
        </w:rPr>
      </w:pPr>
      <w:r>
        <w:rPr>
          <w:rFonts w:hint="eastAsia" w:asciiTheme="minorEastAsia" w:hAnsiTheme="minorEastAsia" w:eastAsiaTheme="minorEastAsia"/>
        </w:rPr>
        <w:t>身份监管合约组包括用户行为规则配置、黑名单合约、用户行为审计结果登记合约，用于记录、共享监管规则，存证审计结果等。</w:t>
      </w:r>
    </w:p>
    <w:p>
      <w:pPr>
        <w:pStyle w:val="6"/>
        <w:bidi w:val="0"/>
        <w:ind w:left="1134" w:leftChars="0" w:hanging="567" w:firstLineChars="0"/>
        <w:rPr>
          <w:rFonts w:hint="eastAsia"/>
        </w:rPr>
      </w:pPr>
      <w:r>
        <w:rPr>
          <w:rFonts w:hint="eastAsia"/>
        </w:rPr>
        <w:t>合约监管智能合约</w:t>
      </w:r>
    </w:p>
    <w:p>
      <w:pPr>
        <w:rPr>
          <w:rFonts w:hint="eastAsia" w:asciiTheme="minorEastAsia" w:hAnsiTheme="minorEastAsia" w:eastAsiaTheme="minorEastAsia"/>
        </w:rPr>
      </w:pPr>
      <w:r>
        <w:rPr>
          <w:rFonts w:hint="eastAsia" w:asciiTheme="minorEastAsia" w:hAnsiTheme="minorEastAsia" w:eastAsiaTheme="minorEastAsia"/>
        </w:rPr>
        <w:t>合约监管合约提供针对合约部署、运行、结果等阶段监管规则登记并共享监管规则，登记不同业务链适用的规则，存证审计结果等功能。</w:t>
      </w:r>
    </w:p>
    <w:p>
      <w:pPr>
        <w:pStyle w:val="6"/>
        <w:bidi w:val="0"/>
        <w:ind w:left="1134" w:leftChars="0" w:hanging="567" w:firstLineChars="0"/>
        <w:rPr>
          <w:rFonts w:hint="eastAsia"/>
        </w:rPr>
      </w:pPr>
      <w:r>
        <w:rPr>
          <w:rFonts w:hint="eastAsia"/>
        </w:rPr>
        <w:t>交易监管智能合约</w:t>
      </w:r>
    </w:p>
    <w:p>
      <w:pPr>
        <w:rPr>
          <w:rFonts w:hint="eastAsia" w:cs="仿宋_GB2312" w:asciiTheme="minorEastAsia" w:hAnsiTheme="minorEastAsia" w:eastAsiaTheme="minorEastAsia"/>
        </w:rPr>
      </w:pPr>
      <w:r>
        <w:rPr>
          <w:rFonts w:hint="eastAsia" w:cs="仿宋_GB2312" w:asciiTheme="minorEastAsia" w:hAnsiTheme="minorEastAsia" w:eastAsiaTheme="minorEastAsia"/>
        </w:rPr>
        <w:t>交易监管智能合约提供登记交易监管规则，登记不同业务链适用的规则，记录审计结果等功能。</w:t>
      </w:r>
    </w:p>
    <w:p>
      <w:pPr>
        <w:pStyle w:val="6"/>
        <w:bidi w:val="0"/>
        <w:ind w:left="1134" w:leftChars="0" w:hanging="567" w:firstLineChars="0"/>
        <w:rPr>
          <w:rFonts w:hint="eastAsia"/>
        </w:rPr>
      </w:pPr>
      <w:r>
        <w:rPr>
          <w:rFonts w:hint="eastAsia"/>
        </w:rPr>
        <w:t>内容监管智能合约</w:t>
      </w:r>
    </w:p>
    <w:p>
      <w:pPr>
        <w:rPr>
          <w:rFonts w:hint="eastAsia" w:cs="仿宋_GB2312" w:asciiTheme="minorEastAsia" w:hAnsiTheme="minorEastAsia" w:eastAsiaTheme="minorEastAsia"/>
        </w:rPr>
      </w:pPr>
      <w:r>
        <w:rPr>
          <w:rFonts w:hint="eastAsia" w:cs="仿宋_GB2312" w:asciiTheme="minorEastAsia" w:hAnsiTheme="minorEastAsia" w:eastAsiaTheme="minorEastAsia"/>
        </w:rPr>
        <w:t>内容监管智能合约提供登记不同业务链适用的内容监管规则，记录审计结果等功能。</w:t>
      </w:r>
    </w:p>
    <w:p>
      <w:pPr>
        <w:pStyle w:val="6"/>
        <w:bidi w:val="0"/>
        <w:ind w:left="1134" w:leftChars="0" w:hanging="567" w:firstLineChars="0"/>
        <w:rPr>
          <w:rFonts w:hint="eastAsia"/>
        </w:rPr>
      </w:pPr>
      <w:r>
        <w:rPr>
          <w:rFonts w:hint="eastAsia"/>
        </w:rPr>
        <w:t>节点监管智能合约</w:t>
      </w:r>
    </w:p>
    <w:p>
      <w:pPr>
        <w:rPr>
          <w:rFonts w:hint="eastAsia" w:asciiTheme="minorEastAsia" w:hAnsiTheme="minorEastAsia" w:eastAsiaTheme="minorEastAsia"/>
        </w:rPr>
      </w:pPr>
      <w:r>
        <w:rPr>
          <w:rFonts w:hint="eastAsia" w:asciiTheme="minorEastAsia" w:hAnsiTheme="minorEastAsia" w:eastAsiaTheme="minorEastAsia"/>
        </w:rPr>
        <w:t>节点监管智能合约用于登记节点监管规则，包括节点交易吞吐量监管规则、节点行为监管规则、节点访问来源监管规则等，登记不同业务链适用的规则</w:t>
      </w:r>
      <w:r>
        <w:rPr>
          <w:rFonts w:asciiTheme="minorEastAsia" w:hAnsiTheme="minorEastAsia" w:eastAsiaTheme="minorEastAsia"/>
        </w:rPr>
        <w:t>，同时将监管结果记录到监管链</w:t>
      </w:r>
      <w:r>
        <w:rPr>
          <w:rFonts w:hint="eastAsia" w:asciiTheme="minorEastAsia" w:hAnsiTheme="minorEastAsia" w:eastAsiaTheme="minorEastAsia"/>
        </w:rPr>
        <w:t>。</w:t>
      </w:r>
    </w:p>
    <w:p>
      <w:pPr>
        <w:pStyle w:val="6"/>
        <w:bidi w:val="0"/>
        <w:ind w:left="1134" w:leftChars="0" w:hanging="567" w:firstLineChars="0"/>
        <w:rPr>
          <w:rFonts w:hint="eastAsia"/>
        </w:rPr>
      </w:pPr>
      <w:r>
        <w:rPr>
          <w:rFonts w:hint="eastAsia"/>
        </w:rPr>
        <w:t>沙箱监控智能合约</w:t>
      </w:r>
    </w:p>
    <w:p>
      <w:pPr>
        <w:rPr>
          <w:rFonts w:hint="eastAsia" w:asciiTheme="minorEastAsia" w:hAnsiTheme="minorEastAsia" w:eastAsiaTheme="minorEastAsia"/>
        </w:rPr>
      </w:pPr>
      <w:r>
        <w:rPr>
          <w:rFonts w:hint="eastAsia" w:cs="仿宋_GB2312" w:asciiTheme="minorEastAsia" w:hAnsiTheme="minorEastAsia" w:eastAsiaTheme="minorEastAsia"/>
        </w:rPr>
        <w:t>沙箱监管合约用于存证监管规则，提供沙箱用户行为监管、沙箱交易监管、实现对应的合约方法供业务合约调用。沙箱监管合约包括监管链上运行的合约组和业务链上运行的合约。</w:t>
      </w:r>
    </w:p>
    <w:p>
      <w:pPr>
        <w:pStyle w:val="4"/>
        <w:bidi w:val="0"/>
        <w:ind w:left="1134" w:leftChars="0" w:hanging="567" w:firstLineChars="0"/>
        <w:rPr>
          <w:rFonts w:hint="eastAsia"/>
        </w:rPr>
      </w:pPr>
      <w:r>
        <w:rPr>
          <w:rFonts w:hint="eastAsia"/>
        </w:rPr>
        <w:t>共性软件平台层设计</w:t>
      </w:r>
    </w:p>
    <w:p>
      <w:pPr>
        <w:pStyle w:val="5"/>
        <w:bidi w:val="0"/>
        <w:ind w:left="1134" w:leftChars="0" w:hanging="567" w:firstLineChars="0"/>
        <w:rPr>
          <w:rFonts w:hint="eastAsia"/>
        </w:rPr>
      </w:pPr>
      <w:bookmarkStart w:id="175" w:name="_Toc5021"/>
      <w:bookmarkStart w:id="176" w:name="_Toc10113"/>
      <w:bookmarkStart w:id="177" w:name="_Toc25816"/>
      <w:bookmarkStart w:id="178" w:name="_Toc20128"/>
      <w:bookmarkStart w:id="179" w:name="_Toc28320"/>
      <w:bookmarkStart w:id="180" w:name="_Toc150083603"/>
      <w:bookmarkStart w:id="181" w:name="_Toc22502"/>
      <w:bookmarkStart w:id="182" w:name="_Toc16129"/>
      <w:bookmarkStart w:id="183" w:name="_Toc10888"/>
      <w:bookmarkStart w:id="184" w:name="_Toc11285"/>
      <w:bookmarkStart w:id="185" w:name="_Toc12399"/>
      <w:bookmarkStart w:id="186" w:name="_Toc2356"/>
      <w:bookmarkStart w:id="187" w:name="_Toc9909"/>
      <w:bookmarkStart w:id="188" w:name="_Toc19114"/>
      <w:bookmarkStart w:id="189" w:name="_Toc18299"/>
      <w:bookmarkStart w:id="190" w:name="_Toc1688"/>
      <w:bookmarkStart w:id="191" w:name="_Toc21794"/>
      <w:bookmarkStart w:id="192" w:name="_Toc29204"/>
      <w:bookmarkStart w:id="193" w:name="_Toc43"/>
      <w:bookmarkStart w:id="194" w:name="_Toc5594"/>
      <w:bookmarkStart w:id="195" w:name="_Toc4873"/>
      <w:bookmarkStart w:id="196" w:name="_Toc12167"/>
      <w:bookmarkStart w:id="197" w:name="_Toc6385"/>
      <w:bookmarkStart w:id="198" w:name="_Toc1972"/>
      <w:r>
        <w:rPr>
          <w:rFonts w:hint="eastAsia"/>
        </w:rPr>
        <w:t>分布式数字身份服务（二期升级）</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rPr>
          <w:rFonts w:hint="eastAsia" w:cs="仿宋" w:asciiTheme="minorEastAsia" w:hAnsiTheme="minorEastAsia" w:eastAsiaTheme="minorEastAsia"/>
        </w:rPr>
      </w:pPr>
      <w:bookmarkStart w:id="199" w:name="_Toc18171"/>
      <w:bookmarkStart w:id="200" w:name="_Toc30322"/>
      <w:bookmarkStart w:id="201" w:name="_Toc4143"/>
      <w:bookmarkStart w:id="202" w:name="_Toc9411"/>
      <w:bookmarkStart w:id="203" w:name="_Toc6468"/>
      <w:bookmarkStart w:id="204" w:name="_Toc1918"/>
      <w:bookmarkStart w:id="205" w:name="_Toc7304"/>
      <w:bookmarkStart w:id="206" w:name="_Toc1625"/>
      <w:bookmarkStart w:id="207" w:name="_Toc22896"/>
      <w:bookmarkStart w:id="208" w:name="_Toc11015"/>
      <w:bookmarkStart w:id="209" w:name="_Toc4906"/>
      <w:bookmarkStart w:id="210" w:name="_Toc12526"/>
      <w:bookmarkStart w:id="211" w:name="_Toc7869"/>
      <w:bookmarkStart w:id="212" w:name="_Toc1719"/>
      <w:bookmarkStart w:id="213" w:name="_Toc24653"/>
      <w:r>
        <w:rPr>
          <w:rFonts w:hint="eastAsia" w:cs="仿宋" w:asciiTheme="minorEastAsia" w:hAnsiTheme="minorEastAsia" w:eastAsiaTheme="minorEastAsia"/>
        </w:rPr>
        <w:t>支持更多服务功能的DID数字身份管理、VC服务、VP服务等，可通过DID数字身份模块处理接入公务员统一认证系统，结合身份基础链的组织机构树，对所有政务链上的身份进行鉴别。</w:t>
      </w:r>
    </w:p>
    <w:p>
      <w:pPr>
        <w:pStyle w:val="6"/>
        <w:bidi w:val="0"/>
        <w:ind w:left="1134" w:leftChars="0" w:hanging="567" w:firstLineChars="0"/>
        <w:rPr>
          <w:rFonts w:hint="eastAsia"/>
        </w:rPr>
      </w:pPr>
      <w:r>
        <w:rPr>
          <w:rFonts w:hint="eastAsia"/>
        </w:rPr>
        <w:t>DID数字身份管理</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rPr>
          <w:rFonts w:hint="eastAsia" w:cs="仿宋" w:asciiTheme="minorEastAsia" w:hAnsiTheme="minorEastAsia" w:eastAsiaTheme="minorEastAsia"/>
        </w:rPr>
      </w:pPr>
      <w:r>
        <w:rPr>
          <w:rFonts w:hint="eastAsia" w:cs="仿宋" w:asciiTheme="minorEastAsia" w:hAnsiTheme="minorEastAsia" w:eastAsiaTheme="minorEastAsia"/>
        </w:rPr>
        <w:t>开发DID数字身份管理模块，负责全生命周期地管理DID和DID文档。实现公务人员、自然人、法人的身份授权、更新、注销，支持身份存证溯源及人员数据同步，适配多元化政务应用场景接入。</w:t>
      </w:r>
    </w:p>
    <w:p>
      <w:pPr>
        <w:pStyle w:val="6"/>
        <w:bidi w:val="0"/>
        <w:ind w:left="1134" w:leftChars="0" w:hanging="567" w:firstLineChars="0"/>
        <w:rPr>
          <w:rFonts w:hint="eastAsia"/>
        </w:rPr>
      </w:pPr>
      <w:bookmarkStart w:id="214" w:name="_Toc9857"/>
      <w:bookmarkStart w:id="215" w:name="_Toc12510"/>
      <w:bookmarkStart w:id="216" w:name="_Toc17506"/>
      <w:bookmarkStart w:id="217" w:name="_Toc18606"/>
      <w:bookmarkStart w:id="218" w:name="_Toc30281"/>
      <w:bookmarkStart w:id="219" w:name="_Toc6814"/>
      <w:bookmarkStart w:id="220" w:name="_Toc4613"/>
      <w:bookmarkStart w:id="221" w:name="_Toc21874"/>
      <w:bookmarkStart w:id="222" w:name="_Toc670"/>
      <w:bookmarkStart w:id="223" w:name="_Toc17551"/>
      <w:bookmarkStart w:id="224" w:name="_Toc25302"/>
      <w:bookmarkStart w:id="225" w:name="_Toc29320"/>
      <w:bookmarkStart w:id="226" w:name="_Toc15188"/>
      <w:bookmarkStart w:id="227" w:name="_Toc19904"/>
      <w:bookmarkStart w:id="228" w:name="_Toc24735"/>
      <w:r>
        <w:rPr>
          <w:rFonts w:hint="eastAsia"/>
        </w:rPr>
        <w:t>VC服务</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rPr>
          <w:rFonts w:hint="eastAsia" w:cs="仿宋" w:asciiTheme="minorEastAsia" w:hAnsiTheme="minorEastAsia" w:eastAsiaTheme="minorEastAsia"/>
        </w:rPr>
      </w:pPr>
      <w:r>
        <w:rPr>
          <w:rFonts w:hint="eastAsia" w:cs="仿宋" w:asciiTheme="minorEastAsia" w:hAnsiTheme="minorEastAsia" w:eastAsiaTheme="minorEastAsia"/>
        </w:rPr>
        <w:t>实现VC颁发、持有、验证管理、模版管理和生命周期管理。实现VP服务模版管理、验证管理及生命周期管理。</w:t>
      </w:r>
    </w:p>
    <w:p>
      <w:pPr>
        <w:pStyle w:val="6"/>
        <w:bidi w:val="0"/>
        <w:ind w:left="1134" w:leftChars="0" w:hanging="567" w:firstLineChars="0"/>
        <w:rPr>
          <w:rFonts w:hint="eastAsia"/>
        </w:rPr>
      </w:pPr>
      <w:bookmarkStart w:id="229" w:name="_Toc8057"/>
      <w:bookmarkStart w:id="230" w:name="_Toc8981"/>
      <w:bookmarkStart w:id="231" w:name="_Toc4724"/>
      <w:bookmarkStart w:id="232" w:name="_Toc8101"/>
      <w:bookmarkStart w:id="233" w:name="_Toc1450"/>
      <w:bookmarkStart w:id="234" w:name="_Toc32523"/>
      <w:bookmarkStart w:id="235" w:name="_Toc4693"/>
      <w:bookmarkStart w:id="236" w:name="_Toc6623"/>
      <w:bookmarkStart w:id="237" w:name="_Toc30995"/>
      <w:bookmarkStart w:id="238" w:name="_Toc1086"/>
      <w:bookmarkStart w:id="239" w:name="_Toc25850"/>
      <w:bookmarkStart w:id="240" w:name="_Toc14638"/>
      <w:bookmarkStart w:id="241" w:name="_Toc4915"/>
      <w:bookmarkStart w:id="242" w:name="_Toc12827"/>
      <w:bookmarkStart w:id="243" w:name="_Toc15700"/>
      <w:r>
        <w:rPr>
          <w:rFonts w:hint="eastAsia"/>
        </w:rPr>
        <w:t>分布式身份服务门户</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rPr>
          <w:rFonts w:hint="eastAsia" w:cs="仿宋" w:asciiTheme="minorEastAsia" w:hAnsiTheme="minorEastAsia" w:eastAsiaTheme="minorEastAsia"/>
        </w:rPr>
      </w:pPr>
      <w:r>
        <w:rPr>
          <w:rFonts w:hint="eastAsia" w:cs="仿宋" w:asciiTheme="minorEastAsia" w:hAnsiTheme="minorEastAsia" w:eastAsiaTheme="minorEastAsia"/>
        </w:rPr>
        <w:t>实现VC和VP管理模块页面，为政务区块链用户提供管理页面服务。</w:t>
      </w:r>
    </w:p>
    <w:p>
      <w:pPr>
        <w:pStyle w:val="6"/>
        <w:bidi w:val="0"/>
        <w:ind w:left="1134" w:leftChars="0" w:hanging="567" w:firstLineChars="0"/>
        <w:rPr>
          <w:rFonts w:hint="eastAsia"/>
        </w:rPr>
      </w:pPr>
      <w:bookmarkStart w:id="244" w:name="_Toc20243"/>
      <w:bookmarkStart w:id="245" w:name="_Toc13762"/>
      <w:bookmarkStart w:id="246" w:name="_Toc11761"/>
      <w:bookmarkStart w:id="247" w:name="_Toc3666"/>
      <w:bookmarkStart w:id="248" w:name="_Toc27212"/>
      <w:bookmarkStart w:id="249" w:name="_Toc25612"/>
      <w:bookmarkStart w:id="250" w:name="_Toc29222"/>
      <w:bookmarkStart w:id="251" w:name="_Toc16061"/>
      <w:bookmarkStart w:id="252" w:name="_Toc21722"/>
      <w:bookmarkStart w:id="253" w:name="_Toc28725"/>
      <w:bookmarkStart w:id="254" w:name="_Toc23058"/>
      <w:bookmarkStart w:id="255" w:name="_Toc32116"/>
      <w:bookmarkStart w:id="256" w:name="_Toc3770"/>
      <w:bookmarkStart w:id="257" w:name="_Toc17728"/>
      <w:bookmarkStart w:id="258" w:name="_Toc293"/>
      <w:r>
        <w:rPr>
          <w:rFonts w:hint="eastAsia"/>
        </w:rPr>
        <w:t>DID签名服务</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rPr>
          <w:rFonts w:hint="eastAsia" w:cs="仿宋" w:asciiTheme="minorEastAsia" w:hAnsiTheme="minorEastAsia" w:eastAsiaTheme="minorEastAsia"/>
        </w:rPr>
      </w:pPr>
      <w:r>
        <w:rPr>
          <w:rFonts w:hint="eastAsia" w:cs="仿宋" w:asciiTheme="minorEastAsia" w:hAnsiTheme="minorEastAsia" w:eastAsiaTheme="minorEastAsia"/>
        </w:rPr>
        <w:t>提供高性能密码学运算、密码配置管理、密码服务审计管理，支撑DID服务、VC服务、VP服务</w:t>
      </w:r>
    </w:p>
    <w:p>
      <w:pPr>
        <w:pStyle w:val="6"/>
        <w:bidi w:val="0"/>
        <w:ind w:left="1134" w:leftChars="0" w:hanging="567" w:firstLineChars="0"/>
        <w:rPr>
          <w:rFonts w:hint="eastAsia"/>
        </w:rPr>
      </w:pPr>
      <w:r>
        <w:rPr>
          <w:rFonts w:hint="eastAsia"/>
        </w:rPr>
        <w:t>DID身份互认</w:t>
      </w:r>
    </w:p>
    <w:p>
      <w:pPr>
        <w:rPr>
          <w:rFonts w:hint="eastAsia"/>
        </w:rPr>
      </w:pPr>
      <w:r>
        <w:rPr>
          <w:rFonts w:hint="eastAsia"/>
        </w:rPr>
        <w:t>实现跨域DID分布式数字身份的互认能力，提供跨域DID身份的解析、验证、一致性校验等操作，为政务区块链平台用户提供便捷可靠的数字身份能力。</w:t>
      </w:r>
    </w:p>
    <w:p>
      <w:pPr>
        <w:pStyle w:val="5"/>
        <w:bidi w:val="0"/>
        <w:ind w:left="1134" w:leftChars="0" w:hanging="567" w:firstLineChars="0"/>
        <w:rPr>
          <w:rFonts w:hint="eastAsia"/>
        </w:rPr>
      </w:pPr>
      <w:bookmarkStart w:id="259" w:name="_Toc31594"/>
      <w:bookmarkStart w:id="260" w:name="_Toc20385"/>
      <w:bookmarkStart w:id="261" w:name="_Toc150083604"/>
      <w:bookmarkStart w:id="262" w:name="_Toc19598"/>
      <w:bookmarkStart w:id="263" w:name="_Toc21229"/>
      <w:bookmarkStart w:id="264" w:name="_Toc4188"/>
      <w:bookmarkStart w:id="265" w:name="_Toc29513"/>
      <w:bookmarkStart w:id="266" w:name="_Toc2048"/>
      <w:bookmarkStart w:id="267" w:name="_Toc777"/>
      <w:bookmarkStart w:id="268" w:name="_Toc24772"/>
      <w:bookmarkStart w:id="269" w:name="_Toc5793"/>
      <w:bookmarkStart w:id="270" w:name="_Toc29969"/>
      <w:bookmarkStart w:id="271" w:name="_Toc2344"/>
      <w:bookmarkStart w:id="272" w:name="_Toc21711"/>
      <w:bookmarkStart w:id="273" w:name="_Toc11169"/>
      <w:bookmarkStart w:id="274" w:name="_Toc6915"/>
      <w:bookmarkStart w:id="275" w:name="_Toc20341"/>
      <w:bookmarkStart w:id="276" w:name="_Toc3676"/>
      <w:bookmarkStart w:id="277" w:name="_Toc2547"/>
      <w:bookmarkStart w:id="278" w:name="_Toc30082"/>
      <w:bookmarkStart w:id="279" w:name="_Toc19821"/>
      <w:bookmarkStart w:id="280" w:name="_Toc20744"/>
      <w:bookmarkStart w:id="281" w:name="_Toc251"/>
      <w:bookmarkStart w:id="282" w:name="_Toc13193"/>
      <w:r>
        <w:rPr>
          <w:rFonts w:hint="eastAsia"/>
        </w:rPr>
        <w:t>链数稽核服务（二期升级）</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rPr>
          <w:rFonts w:hint="eastAsia" w:cs="仿宋" w:asciiTheme="minorEastAsia" w:hAnsiTheme="minorEastAsia" w:eastAsiaTheme="minorEastAsia"/>
        </w:rPr>
      </w:pPr>
      <w:r>
        <w:rPr>
          <w:rFonts w:hint="eastAsia" w:cs="仿宋" w:asciiTheme="minorEastAsia" w:hAnsiTheme="minorEastAsia" w:eastAsiaTheme="minorEastAsia"/>
        </w:rPr>
        <w:t>升级稽核服务功能，包含数据标准管理、应用场景管理、数据目录管理、智能合约管理、稽核规则库、涉链规则管理、稽核结果管理、稽核大屏和统计大屏等），并新增政务区块链SDK、链下数据缓存服务、开放服务、链管平台身份支撑和与基础链对接功能，优化场景配置和调度策略，提高链数稽核的服务效率和准确性。</w:t>
      </w:r>
    </w:p>
    <w:p>
      <w:pPr>
        <w:pStyle w:val="6"/>
        <w:bidi w:val="0"/>
        <w:ind w:left="1134" w:leftChars="0" w:hanging="567" w:firstLineChars="0"/>
        <w:rPr>
          <w:rFonts w:hint="eastAsia"/>
        </w:rPr>
      </w:pPr>
      <w:bookmarkStart w:id="283" w:name="_Toc17081"/>
      <w:bookmarkStart w:id="284" w:name="_Toc28089"/>
      <w:bookmarkStart w:id="285" w:name="_Toc26166"/>
      <w:bookmarkStart w:id="286" w:name="_Toc10848"/>
      <w:bookmarkStart w:id="287" w:name="_Toc22117"/>
      <w:bookmarkStart w:id="288" w:name="_Toc29217"/>
      <w:bookmarkStart w:id="289" w:name="_Toc13330"/>
      <w:bookmarkStart w:id="290" w:name="_Toc23371"/>
      <w:bookmarkStart w:id="291" w:name="_Toc12354"/>
      <w:bookmarkStart w:id="292" w:name="_Toc32547"/>
      <w:bookmarkStart w:id="293" w:name="_Toc12450"/>
      <w:bookmarkStart w:id="294" w:name="_Toc20915"/>
      <w:bookmarkStart w:id="295" w:name="_Toc20720"/>
      <w:bookmarkStart w:id="296" w:name="_Toc15566"/>
      <w:bookmarkStart w:id="297" w:name="_Toc15199"/>
      <w:r>
        <w:rPr>
          <w:rFonts w:hint="eastAsia"/>
        </w:rPr>
        <w:t>政务区块链SDK</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rPr>
          <w:rFonts w:hint="eastAsia" w:cs="仿宋" w:asciiTheme="minorEastAsia" w:hAnsiTheme="minorEastAsia" w:eastAsiaTheme="minorEastAsia"/>
        </w:rPr>
      </w:pPr>
      <w:r>
        <w:rPr>
          <w:rFonts w:hint="eastAsia" w:cs="仿宋" w:asciiTheme="minorEastAsia" w:hAnsiTheme="minorEastAsia" w:eastAsiaTheme="minorEastAsia"/>
        </w:rPr>
        <w:t>实现SDK初始化，完成身份权限认证。实现数据上链前的稽核服务，完成数据脱敏，提供数据单独上链及批量上链功能。支持节点证书动态获取，支持多链适配及跨链查询。提供日志采集、上链数据查询、上链数据结果同步及异步返回能力。</w:t>
      </w:r>
    </w:p>
    <w:p>
      <w:pPr>
        <w:pStyle w:val="6"/>
        <w:bidi w:val="0"/>
        <w:ind w:left="1134" w:leftChars="0" w:hanging="567" w:firstLineChars="0"/>
        <w:rPr>
          <w:rFonts w:hint="eastAsia"/>
        </w:rPr>
      </w:pPr>
      <w:bookmarkStart w:id="298" w:name="_Toc16271"/>
      <w:bookmarkStart w:id="299" w:name="_Toc5019"/>
      <w:bookmarkStart w:id="300" w:name="_Toc10525"/>
      <w:bookmarkStart w:id="301" w:name="_Toc725"/>
      <w:bookmarkStart w:id="302" w:name="_Toc29505"/>
      <w:bookmarkStart w:id="303" w:name="_Toc5072"/>
      <w:bookmarkStart w:id="304" w:name="_Toc6244"/>
      <w:bookmarkStart w:id="305" w:name="_Toc27007"/>
      <w:bookmarkStart w:id="306" w:name="_Toc25963"/>
      <w:bookmarkStart w:id="307" w:name="_Toc25361"/>
      <w:bookmarkStart w:id="308" w:name="_Toc30970"/>
      <w:bookmarkStart w:id="309" w:name="_Toc7363"/>
      <w:bookmarkStart w:id="310" w:name="_Toc22558"/>
      <w:bookmarkStart w:id="311" w:name="_Toc13109"/>
      <w:bookmarkStart w:id="312" w:name="_Toc21934"/>
      <w:r>
        <w:rPr>
          <w:rFonts w:hint="eastAsia"/>
        </w:rPr>
        <w:t>链下数据缓存服务</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rPr>
          <w:rFonts w:hint="eastAsia" w:cs="仿宋" w:asciiTheme="minorEastAsia" w:hAnsiTheme="minorEastAsia" w:eastAsiaTheme="minorEastAsia"/>
        </w:rPr>
      </w:pPr>
      <w:r>
        <w:rPr>
          <w:rFonts w:hint="eastAsia" w:cs="仿宋" w:asciiTheme="minorEastAsia" w:hAnsiTheme="minorEastAsia" w:eastAsiaTheme="minorEastAsia"/>
        </w:rPr>
        <w:t>链下数据缓存服务统一封装链上数据订阅工具和方法，具备消息队列服务、数据消费服务能力，形成日志数据库、链下镜像缓存数据库。实现统一的接口网关和各类富统计查询API接口，并提供数据批处理服务及上链结果推送服务。</w:t>
      </w:r>
    </w:p>
    <w:p>
      <w:pPr>
        <w:pStyle w:val="6"/>
        <w:bidi w:val="0"/>
        <w:ind w:left="1134" w:leftChars="0" w:hanging="567" w:firstLineChars="0"/>
        <w:rPr>
          <w:rFonts w:hint="eastAsia"/>
        </w:rPr>
      </w:pPr>
      <w:r>
        <w:rPr>
          <w:rFonts w:hint="eastAsia"/>
        </w:rPr>
        <w:t>组织管理</w:t>
      </w:r>
    </w:p>
    <w:p>
      <w:pPr>
        <w:rPr>
          <w:rFonts w:hint="eastAsia" w:cs="仿宋" w:asciiTheme="minorEastAsia" w:hAnsiTheme="minorEastAsia" w:eastAsiaTheme="minorEastAsia"/>
        </w:rPr>
      </w:pPr>
      <w:r>
        <w:rPr>
          <w:rFonts w:hint="eastAsia" w:cs="仿宋" w:asciiTheme="minorEastAsia" w:hAnsiTheme="minorEastAsia" w:eastAsiaTheme="minorEastAsia"/>
        </w:rPr>
        <w:t>组织管理功能允许用户对组织部门列表进行管理和展示，同时支持组织配置的到处，并支持对接法人多源认证平台。</w:t>
      </w:r>
    </w:p>
    <w:p>
      <w:pPr>
        <w:pStyle w:val="6"/>
        <w:bidi w:val="0"/>
        <w:ind w:left="1134" w:leftChars="0" w:hanging="567" w:firstLineChars="0"/>
        <w:rPr>
          <w:rFonts w:hint="eastAsia"/>
        </w:rPr>
      </w:pPr>
      <w:r>
        <w:rPr>
          <w:rFonts w:hint="eastAsia"/>
        </w:rPr>
        <w:t>人员管理</w:t>
      </w:r>
    </w:p>
    <w:p>
      <w:pPr>
        <w:rPr>
          <w:rFonts w:hint="eastAsia" w:cs="仿宋" w:asciiTheme="minorEastAsia" w:hAnsiTheme="minorEastAsia" w:eastAsiaTheme="minorEastAsia"/>
        </w:rPr>
      </w:pPr>
      <w:r>
        <w:rPr>
          <w:rFonts w:hint="eastAsia" w:cs="仿宋" w:asciiTheme="minorEastAsia" w:hAnsiTheme="minorEastAsia" w:eastAsiaTheme="minorEastAsia"/>
        </w:rPr>
        <w:t>人员管理功能允许用户管理展示人员列表，包括创建、编辑和删除人员信息，以及对人员信息导出，实现平台角色、链管角色的管控。</w:t>
      </w:r>
    </w:p>
    <w:p>
      <w:pPr>
        <w:pStyle w:val="6"/>
        <w:bidi w:val="0"/>
        <w:ind w:left="1134" w:leftChars="0" w:hanging="567" w:firstLineChars="0"/>
        <w:rPr>
          <w:rFonts w:hint="eastAsia"/>
        </w:rPr>
      </w:pPr>
      <w:r>
        <w:rPr>
          <w:rFonts w:hint="eastAsia"/>
        </w:rPr>
        <w:t>建链管理</w:t>
      </w:r>
    </w:p>
    <w:p>
      <w:pPr>
        <w:rPr>
          <w:rFonts w:hint="eastAsia" w:cs="仿宋" w:asciiTheme="minorEastAsia" w:hAnsiTheme="minorEastAsia" w:eastAsiaTheme="minorEastAsia"/>
        </w:rPr>
      </w:pPr>
      <w:r>
        <w:rPr>
          <w:rFonts w:hint="eastAsia" w:cs="仿宋" w:asciiTheme="minorEastAsia" w:hAnsiTheme="minorEastAsia" w:eastAsiaTheme="minorEastAsia"/>
        </w:rPr>
        <w:t>建链管理功能实现建链授权管理，允许邀请链成员组织，实现链主签名授权及预建链授权留痕，支持后续审计追溯。</w:t>
      </w:r>
    </w:p>
    <w:p>
      <w:pPr>
        <w:pStyle w:val="6"/>
        <w:bidi w:val="0"/>
        <w:ind w:left="1134" w:leftChars="0" w:hanging="567" w:firstLineChars="0"/>
        <w:rPr>
          <w:rFonts w:hint="eastAsia"/>
        </w:rPr>
      </w:pPr>
      <w:r>
        <w:rPr>
          <w:rFonts w:hint="eastAsia"/>
        </w:rPr>
        <w:t>应用管理</w:t>
      </w:r>
    </w:p>
    <w:p>
      <w:pPr>
        <w:rPr>
          <w:rFonts w:hint="eastAsia" w:cs="仿宋" w:asciiTheme="minorEastAsia" w:hAnsiTheme="minorEastAsia" w:eastAsiaTheme="minorEastAsia"/>
        </w:rPr>
      </w:pPr>
      <w:r>
        <w:rPr>
          <w:rFonts w:hint="eastAsia" w:cs="仿宋" w:asciiTheme="minorEastAsia" w:hAnsiTheme="minorEastAsia" w:eastAsiaTheme="minorEastAsia"/>
        </w:rPr>
        <w:t>应用管理功能支持应用系统信息维护，支持导出应用系统数据，具备地址回调功能，允许创建系统唯一标识组进行身份管理，对上链权限及节点证书权限进行管理。</w:t>
      </w:r>
    </w:p>
    <w:p>
      <w:pPr>
        <w:pStyle w:val="6"/>
        <w:bidi w:val="0"/>
        <w:ind w:left="1134" w:leftChars="0" w:hanging="567" w:firstLineChars="0"/>
        <w:rPr>
          <w:rFonts w:hint="eastAsia"/>
        </w:rPr>
      </w:pPr>
      <w:r>
        <w:rPr>
          <w:rFonts w:hint="eastAsia"/>
        </w:rPr>
        <w:t>链的登记</w:t>
      </w:r>
    </w:p>
    <w:p>
      <w:pPr>
        <w:rPr>
          <w:rFonts w:hint="eastAsia" w:cs="仿宋" w:asciiTheme="minorEastAsia" w:hAnsiTheme="minorEastAsia" w:eastAsiaTheme="minorEastAsia"/>
        </w:rPr>
      </w:pPr>
      <w:r>
        <w:rPr>
          <w:rFonts w:hint="eastAsia" w:cs="仿宋" w:asciiTheme="minorEastAsia" w:hAnsiTheme="minorEastAsia" w:eastAsiaTheme="minorEastAsia"/>
        </w:rPr>
        <w:t>链的登记功能支持链基本信息管理及不同敏感性信息的管理，支持与身份链同步登记，支持链的多借点管理，具备订阅信息管理能力。</w:t>
      </w:r>
    </w:p>
    <w:p>
      <w:pPr>
        <w:pStyle w:val="6"/>
        <w:bidi w:val="0"/>
        <w:ind w:left="1134" w:leftChars="0" w:hanging="567" w:firstLineChars="0"/>
        <w:rPr>
          <w:rFonts w:hint="eastAsia"/>
        </w:rPr>
      </w:pPr>
      <w:r>
        <w:rPr>
          <w:rFonts w:hint="eastAsia"/>
        </w:rPr>
        <w:t>身份认证</w:t>
      </w:r>
    </w:p>
    <w:p>
      <w:pPr>
        <w:rPr>
          <w:rFonts w:hint="eastAsia" w:cs="仿宋" w:asciiTheme="minorEastAsia" w:hAnsiTheme="minorEastAsia" w:eastAsiaTheme="minorEastAsia"/>
        </w:rPr>
      </w:pPr>
      <w:r>
        <w:rPr>
          <w:rFonts w:hint="eastAsia" w:cs="仿宋" w:asciiTheme="minorEastAsia" w:hAnsiTheme="minorEastAsia" w:eastAsiaTheme="minorEastAsia"/>
        </w:rPr>
        <w:t>身份认证功能实现数字身份的授权与初始化，具备统一身份单点认证的能力，支持数字卡包身份认证及UKEY认证登录。</w:t>
      </w:r>
    </w:p>
    <w:p>
      <w:pPr>
        <w:pStyle w:val="6"/>
        <w:bidi w:val="0"/>
        <w:ind w:left="1134" w:leftChars="0" w:hanging="567" w:firstLineChars="0"/>
        <w:rPr>
          <w:rFonts w:hint="eastAsia"/>
        </w:rPr>
      </w:pPr>
      <w:r>
        <w:rPr>
          <w:rFonts w:hint="eastAsia"/>
        </w:rPr>
        <w:t>确认授权</w:t>
      </w:r>
    </w:p>
    <w:p>
      <w:pPr>
        <w:rPr>
          <w:rFonts w:hint="eastAsia" w:asciiTheme="minorEastAsia" w:hAnsiTheme="minorEastAsia" w:eastAsiaTheme="minorEastAsia"/>
        </w:rPr>
      </w:pPr>
      <w:r>
        <w:rPr>
          <w:rFonts w:hint="eastAsia" w:cs="仿宋" w:asciiTheme="minorEastAsia" w:hAnsiTheme="minorEastAsia" w:eastAsiaTheme="minorEastAsia"/>
        </w:rPr>
        <w:t>确认授权功能实现确认授权的管理及UKEY签名授权，并将授权数据推送身份链及监管链。</w:t>
      </w:r>
    </w:p>
    <w:p>
      <w:pPr>
        <w:pStyle w:val="6"/>
        <w:bidi w:val="0"/>
        <w:ind w:left="1134" w:leftChars="0" w:hanging="567" w:firstLineChars="0"/>
        <w:rPr>
          <w:rFonts w:hint="eastAsia"/>
        </w:rPr>
      </w:pPr>
      <w:r>
        <w:rPr>
          <w:rFonts w:hint="eastAsia"/>
        </w:rPr>
        <w:t>操作日志</w:t>
      </w:r>
    </w:p>
    <w:p>
      <w:pPr>
        <w:rPr>
          <w:rFonts w:hint="eastAsia" w:cs="仿宋" w:asciiTheme="minorEastAsia" w:hAnsiTheme="minorEastAsia" w:eastAsiaTheme="minorEastAsia"/>
        </w:rPr>
      </w:pPr>
      <w:r>
        <w:rPr>
          <w:rFonts w:hint="eastAsia" w:cs="仿宋" w:asciiTheme="minorEastAsia" w:hAnsiTheme="minorEastAsia" w:eastAsiaTheme="minorEastAsia"/>
        </w:rPr>
        <w:t>操作日志功能允许用户管理并展示开放服务的操作日志，支持日志的查询、导出和删除等操作，用户可以通过操作日志功能了解系统的运行情况和操作记录，以便进行问题排查和安全管理。</w:t>
      </w:r>
    </w:p>
    <w:p>
      <w:pPr>
        <w:pStyle w:val="6"/>
        <w:bidi w:val="0"/>
        <w:ind w:left="1134" w:leftChars="0" w:hanging="567" w:firstLineChars="0"/>
        <w:rPr>
          <w:rFonts w:hint="eastAsia"/>
        </w:rPr>
      </w:pPr>
      <w:bookmarkStart w:id="313" w:name="_Toc29815"/>
      <w:bookmarkStart w:id="314" w:name="_Toc14916"/>
      <w:bookmarkStart w:id="315" w:name="_Toc5755"/>
      <w:bookmarkStart w:id="316" w:name="_Toc5007"/>
      <w:bookmarkStart w:id="317" w:name="_Toc32759"/>
      <w:bookmarkStart w:id="318" w:name="_Toc5777"/>
      <w:bookmarkStart w:id="319" w:name="_Toc5120"/>
      <w:bookmarkStart w:id="320" w:name="_Toc30765"/>
      <w:bookmarkStart w:id="321" w:name="_Toc24611"/>
      <w:bookmarkStart w:id="322" w:name="_Toc25004"/>
      <w:bookmarkStart w:id="323" w:name="_Toc18767"/>
      <w:bookmarkStart w:id="324" w:name="_Toc5903"/>
      <w:bookmarkStart w:id="325" w:name="_Toc26008"/>
      <w:bookmarkStart w:id="326" w:name="_Toc32279"/>
      <w:bookmarkStart w:id="327" w:name="_Toc17483"/>
      <w:r>
        <w:rPr>
          <w:rFonts w:hint="eastAsia"/>
        </w:rPr>
        <w:t>链管平台身份支撑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rPr>
          <w:rFonts w:hint="eastAsia" w:cs="仿宋" w:asciiTheme="minorEastAsia" w:hAnsiTheme="minorEastAsia" w:eastAsiaTheme="minorEastAsia"/>
        </w:rPr>
      </w:pPr>
      <w:r>
        <w:rPr>
          <w:rFonts w:hint="eastAsia" w:cs="仿宋" w:asciiTheme="minorEastAsia" w:hAnsiTheme="minorEastAsia" w:eastAsiaTheme="minorEastAsia"/>
        </w:rPr>
        <w:t>链管平台身份支撑对组织、用户、权限、DID数字身份进行同步，实现预建链邀请的组织数据推送，实现秘钥获取及用户证书管理。</w:t>
      </w:r>
    </w:p>
    <w:p>
      <w:pPr>
        <w:pStyle w:val="6"/>
        <w:bidi w:val="0"/>
        <w:ind w:left="1134" w:leftChars="0" w:hanging="567" w:firstLineChars="0"/>
        <w:rPr>
          <w:rFonts w:hint="eastAsia"/>
        </w:rPr>
      </w:pPr>
      <w:bookmarkStart w:id="328" w:name="_Toc29501"/>
      <w:bookmarkStart w:id="329" w:name="_Toc8960"/>
      <w:bookmarkStart w:id="330" w:name="_Toc18098"/>
      <w:bookmarkStart w:id="331" w:name="_Toc21388"/>
      <w:bookmarkStart w:id="332" w:name="_Toc15479"/>
      <w:bookmarkStart w:id="333" w:name="_Toc818"/>
      <w:bookmarkStart w:id="334" w:name="_Toc23403"/>
      <w:bookmarkStart w:id="335" w:name="_Toc14107"/>
      <w:bookmarkStart w:id="336" w:name="_Toc20613"/>
      <w:bookmarkStart w:id="337" w:name="_Toc20792"/>
      <w:bookmarkStart w:id="338" w:name="_Toc14175"/>
      <w:bookmarkStart w:id="339" w:name="_Toc15890"/>
      <w:bookmarkStart w:id="340" w:name="_Toc27416"/>
      <w:bookmarkStart w:id="341" w:name="_Toc19754"/>
      <w:bookmarkStart w:id="342" w:name="_Toc27154"/>
      <w:r>
        <w:rPr>
          <w:rFonts w:hint="eastAsia"/>
        </w:rPr>
        <w:t>基础链对接</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rPr>
          <w:rStyle w:val="41"/>
          <w:rFonts w:hint="eastAsia" w:asciiTheme="minorEastAsia" w:hAnsiTheme="minorEastAsia" w:eastAsiaTheme="minorEastAsia"/>
          <w:sz w:val="24"/>
          <w:szCs w:val="24"/>
        </w:rPr>
      </w:pPr>
      <w:r>
        <w:rPr>
          <w:rFonts w:hint="eastAsia" w:cs="仿宋" w:asciiTheme="minorEastAsia" w:hAnsiTheme="minorEastAsia" w:eastAsiaTheme="minorEastAsia"/>
        </w:rPr>
        <w:t>实现与身份链、监管链、材料链、目录链、签署链等基础链对接的能力。</w:t>
      </w:r>
    </w:p>
    <w:p>
      <w:pPr>
        <w:pStyle w:val="6"/>
        <w:bidi w:val="0"/>
        <w:ind w:left="1134" w:leftChars="0" w:hanging="567" w:firstLineChars="0"/>
        <w:rPr>
          <w:rFonts w:hint="eastAsia"/>
        </w:rPr>
      </w:pPr>
      <w:bookmarkStart w:id="343" w:name="_Toc8948"/>
      <w:bookmarkStart w:id="344" w:name="_Toc19823"/>
      <w:bookmarkStart w:id="345" w:name="_Toc18286"/>
      <w:bookmarkStart w:id="346" w:name="_Toc4854"/>
      <w:bookmarkStart w:id="347" w:name="_Toc12478"/>
      <w:bookmarkStart w:id="348" w:name="_Toc26407"/>
      <w:bookmarkStart w:id="349" w:name="_Toc20751"/>
      <w:bookmarkStart w:id="350" w:name="_Toc13682"/>
      <w:bookmarkStart w:id="351" w:name="_Toc511"/>
      <w:bookmarkStart w:id="352" w:name="_Toc21608"/>
      <w:bookmarkStart w:id="353" w:name="_Toc1476"/>
      <w:bookmarkStart w:id="354" w:name="_Toc6633"/>
      <w:bookmarkStart w:id="355" w:name="_Toc18700"/>
      <w:bookmarkStart w:id="356" w:name="_Toc3534"/>
      <w:bookmarkStart w:id="357" w:name="_Toc25362"/>
      <w:r>
        <w:rPr>
          <w:rFonts w:hint="eastAsia"/>
        </w:rPr>
        <w:t>数据标准管理</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rPr>
          <w:rFonts w:hint="eastAsia" w:cs="仿宋" w:asciiTheme="minorEastAsia" w:hAnsiTheme="minorEastAsia" w:eastAsiaTheme="minorEastAsia"/>
        </w:rPr>
      </w:pPr>
      <w:r>
        <w:rPr>
          <w:rFonts w:hint="eastAsia" w:cs="仿宋" w:asciiTheme="minorEastAsia" w:hAnsiTheme="minorEastAsia" w:eastAsiaTheme="minorEastAsia"/>
        </w:rPr>
        <w:t>实现数据元管理功能、标准代码配置功能和常用规则配置功能。</w:t>
      </w:r>
    </w:p>
    <w:p>
      <w:pPr>
        <w:pStyle w:val="6"/>
        <w:bidi w:val="0"/>
        <w:ind w:left="1134" w:leftChars="0" w:hanging="567" w:firstLineChars="0"/>
        <w:rPr>
          <w:rFonts w:hint="eastAsia"/>
        </w:rPr>
      </w:pPr>
      <w:bookmarkStart w:id="358" w:name="_Toc31691"/>
      <w:bookmarkStart w:id="359" w:name="_Toc23182"/>
      <w:bookmarkStart w:id="360" w:name="_Toc27225"/>
      <w:bookmarkStart w:id="361" w:name="_Toc6608"/>
      <w:bookmarkStart w:id="362" w:name="_Toc300"/>
      <w:bookmarkStart w:id="363" w:name="_Toc5195"/>
      <w:bookmarkStart w:id="364" w:name="_Toc10349"/>
      <w:bookmarkStart w:id="365" w:name="_Toc21697"/>
      <w:bookmarkStart w:id="366" w:name="_Toc29547"/>
      <w:bookmarkStart w:id="367" w:name="_Toc5542"/>
      <w:bookmarkStart w:id="368" w:name="_Toc20106"/>
      <w:bookmarkStart w:id="369" w:name="_Toc13424"/>
      <w:bookmarkStart w:id="370" w:name="_Toc20340"/>
      <w:bookmarkStart w:id="371" w:name="_Toc9066"/>
      <w:bookmarkStart w:id="372" w:name="_Toc10306"/>
      <w:r>
        <w:rPr>
          <w:rFonts w:hint="eastAsia"/>
        </w:rPr>
        <w:t>应用场景管理</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rPr>
          <w:rFonts w:hint="eastAsia" w:asciiTheme="minorEastAsia" w:hAnsiTheme="minorEastAsia" w:eastAsiaTheme="minorEastAsia"/>
        </w:rPr>
      </w:pPr>
      <w:r>
        <w:rPr>
          <w:rFonts w:hint="eastAsia" w:cs="仿宋" w:asciiTheme="minorEastAsia" w:hAnsiTheme="minorEastAsia" w:eastAsiaTheme="minorEastAsia"/>
        </w:rPr>
        <w:t>实现应用场景维护功能并支持数据导出。</w:t>
      </w:r>
    </w:p>
    <w:p>
      <w:pPr>
        <w:pStyle w:val="6"/>
        <w:bidi w:val="0"/>
        <w:ind w:left="1134" w:leftChars="0" w:hanging="567" w:firstLineChars="0"/>
        <w:rPr>
          <w:rFonts w:hint="eastAsia"/>
        </w:rPr>
      </w:pPr>
      <w:bookmarkStart w:id="373" w:name="_Toc17200"/>
      <w:bookmarkStart w:id="374" w:name="_Toc21624"/>
      <w:bookmarkStart w:id="375" w:name="_Toc3459"/>
      <w:bookmarkStart w:id="376" w:name="_Toc5934"/>
      <w:bookmarkStart w:id="377" w:name="_Toc10959"/>
      <w:bookmarkStart w:id="378" w:name="_Toc20023"/>
      <w:bookmarkStart w:id="379" w:name="_Toc21019"/>
      <w:bookmarkStart w:id="380" w:name="_Toc27122"/>
      <w:bookmarkStart w:id="381" w:name="_Toc12771"/>
      <w:bookmarkStart w:id="382" w:name="_Toc2295"/>
      <w:bookmarkStart w:id="383" w:name="_Toc23140"/>
      <w:bookmarkStart w:id="384" w:name="_Toc29359"/>
      <w:bookmarkStart w:id="385" w:name="_Toc12635"/>
      <w:bookmarkStart w:id="386" w:name="_Toc4303"/>
      <w:bookmarkStart w:id="387" w:name="_Toc10541"/>
      <w:r>
        <w:rPr>
          <w:rFonts w:hint="eastAsia"/>
        </w:rPr>
        <w:t>数据目录管理</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rPr>
          <w:rFonts w:hint="eastAsia" w:asciiTheme="minorEastAsia" w:hAnsiTheme="minorEastAsia" w:eastAsiaTheme="minorEastAsia"/>
        </w:rPr>
      </w:pPr>
      <w:r>
        <w:rPr>
          <w:rFonts w:hint="eastAsia" w:cs="仿宋" w:asciiTheme="minorEastAsia" w:hAnsiTheme="minorEastAsia" w:eastAsiaTheme="minorEastAsia"/>
        </w:rPr>
        <w:t>基于区块链的数据目录管理主要负责对各委办的数据目录进行统一注册和管理，实现数据目录信息维护、导出，对元数据进行管理配置，完成数据目录的注册管理、分类管理、目录管理、变更管理、版本管理、统计管理和审计管理。</w:t>
      </w:r>
    </w:p>
    <w:p>
      <w:pPr>
        <w:pStyle w:val="6"/>
        <w:bidi w:val="0"/>
        <w:ind w:left="1134" w:leftChars="0" w:hanging="567" w:firstLineChars="0"/>
        <w:rPr>
          <w:rFonts w:hint="eastAsia"/>
        </w:rPr>
      </w:pPr>
      <w:bookmarkStart w:id="388" w:name="_Toc5236"/>
      <w:bookmarkStart w:id="389" w:name="_Toc16143"/>
      <w:bookmarkStart w:id="390" w:name="_Toc29265"/>
      <w:bookmarkStart w:id="391" w:name="_Toc10538"/>
      <w:bookmarkStart w:id="392" w:name="_Toc2378"/>
      <w:bookmarkStart w:id="393" w:name="_Toc5151"/>
      <w:bookmarkStart w:id="394" w:name="_Toc14619"/>
      <w:bookmarkStart w:id="395" w:name="_Toc28991"/>
      <w:bookmarkStart w:id="396" w:name="_Toc29430"/>
      <w:bookmarkStart w:id="397" w:name="_Toc9217"/>
      <w:bookmarkStart w:id="398" w:name="_Toc12892"/>
      <w:bookmarkStart w:id="399" w:name="_Toc19662"/>
      <w:bookmarkStart w:id="400" w:name="_Toc19284"/>
      <w:bookmarkStart w:id="401" w:name="_Toc15702"/>
      <w:bookmarkStart w:id="402" w:name="_Toc7298"/>
      <w:r>
        <w:rPr>
          <w:rFonts w:hint="eastAsia"/>
        </w:rPr>
        <w:t>智能合约管理</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rPr>
          <w:rFonts w:hint="eastAsia" w:asciiTheme="minorEastAsia" w:hAnsiTheme="minorEastAsia" w:eastAsiaTheme="minorEastAsia"/>
        </w:rPr>
      </w:pPr>
      <w:r>
        <w:rPr>
          <w:rFonts w:hint="eastAsia" w:cs="仿宋" w:asciiTheme="minorEastAsia" w:hAnsiTheme="minorEastAsia" w:eastAsiaTheme="minorEastAsia"/>
        </w:rPr>
        <w:t>智能合约管理主要实现管理并展示智能合约，支持合约的统计分析、权限控制，实现合约字段管理和智能合约的导入导出。</w:t>
      </w:r>
    </w:p>
    <w:p>
      <w:pPr>
        <w:pStyle w:val="6"/>
        <w:bidi w:val="0"/>
        <w:ind w:left="1134" w:leftChars="0" w:hanging="567" w:firstLineChars="0"/>
        <w:rPr>
          <w:rFonts w:hint="eastAsia"/>
        </w:rPr>
      </w:pPr>
      <w:bookmarkStart w:id="403" w:name="_Toc10617"/>
      <w:bookmarkStart w:id="404" w:name="_Toc27095"/>
      <w:bookmarkStart w:id="405" w:name="_Toc19135"/>
      <w:bookmarkStart w:id="406" w:name="_Toc9385"/>
      <w:bookmarkStart w:id="407" w:name="_Toc4993"/>
      <w:bookmarkStart w:id="408" w:name="_Toc6535"/>
      <w:bookmarkStart w:id="409" w:name="_Toc5377"/>
      <w:bookmarkStart w:id="410" w:name="_Toc15709"/>
      <w:bookmarkStart w:id="411" w:name="_Toc8595"/>
      <w:bookmarkStart w:id="412" w:name="_Toc27532"/>
      <w:bookmarkStart w:id="413" w:name="_Toc426"/>
      <w:bookmarkStart w:id="414" w:name="_Toc4327"/>
      <w:bookmarkStart w:id="415" w:name="_Toc3018"/>
      <w:bookmarkStart w:id="416" w:name="_Toc14470"/>
      <w:bookmarkStart w:id="417" w:name="_Toc18337"/>
      <w:r>
        <w:rPr>
          <w:rFonts w:hint="eastAsia"/>
        </w:rPr>
        <w:t>稽核规则库</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rPr>
          <w:rFonts w:hint="eastAsia" w:asciiTheme="minorEastAsia" w:hAnsiTheme="minorEastAsia" w:eastAsiaTheme="minorEastAsia"/>
        </w:rPr>
      </w:pPr>
      <w:r>
        <w:rPr>
          <w:rFonts w:hint="eastAsia" w:cs="仿宋" w:asciiTheme="minorEastAsia" w:hAnsiTheme="minorEastAsia" w:eastAsiaTheme="minorEastAsia"/>
        </w:rPr>
        <w:t>实现规则库校验管理功能，支持法人校验、数据敏感词管理。实现规则库信息维护，支持对规则库进行配置、维护及查询。实现规则库数据导出，支持预定义模版和自定义动态导出。实现本地规则配置，可对通用规则库和自定义规则库进行管理，对字段唯一性、重复记录、日期、数字、文本等格式进行检查核验。</w:t>
      </w:r>
    </w:p>
    <w:p>
      <w:pPr>
        <w:pStyle w:val="6"/>
        <w:bidi w:val="0"/>
        <w:ind w:left="1134" w:leftChars="0" w:hanging="567" w:firstLineChars="0"/>
        <w:rPr>
          <w:rFonts w:hint="eastAsia"/>
        </w:rPr>
      </w:pPr>
      <w:bookmarkStart w:id="418" w:name="_Toc23390"/>
      <w:bookmarkStart w:id="419" w:name="_Toc5311"/>
      <w:bookmarkStart w:id="420" w:name="_Toc16166"/>
      <w:bookmarkStart w:id="421" w:name="_Toc7650"/>
      <w:bookmarkStart w:id="422" w:name="_Toc6646"/>
      <w:bookmarkStart w:id="423" w:name="_Toc20787"/>
      <w:bookmarkStart w:id="424" w:name="_Toc6325"/>
      <w:bookmarkStart w:id="425" w:name="_Toc24998"/>
      <w:bookmarkStart w:id="426" w:name="_Toc3307"/>
      <w:bookmarkStart w:id="427" w:name="_Toc15039"/>
      <w:bookmarkStart w:id="428" w:name="_Toc26420"/>
      <w:bookmarkStart w:id="429" w:name="_Toc21506"/>
      <w:bookmarkStart w:id="430" w:name="_Toc18210"/>
      <w:bookmarkStart w:id="431" w:name="_Toc2869"/>
      <w:bookmarkStart w:id="432" w:name="_Toc17868"/>
      <w:r>
        <w:rPr>
          <w:rFonts w:hint="eastAsia"/>
        </w:rPr>
        <w:t>涉链规则管理</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rPr>
          <w:rFonts w:hint="eastAsia" w:asciiTheme="minorEastAsia" w:hAnsiTheme="minorEastAsia" w:eastAsiaTheme="minorEastAsia"/>
        </w:rPr>
      </w:pPr>
      <w:r>
        <w:rPr>
          <w:rFonts w:hint="eastAsia" w:cs="仿宋" w:asciiTheme="minorEastAsia" w:hAnsiTheme="minorEastAsia" w:eastAsiaTheme="minorEastAsia"/>
        </w:rPr>
        <w:t>实现涉链规则信息维护，支持配置、删除、查询和版本管理，提供涉链规则数据导出及对接监管链，实现涉链规则数据管控，支持规则授权，绑定数据目录，绑定元数据字段并确定数据字段对应稽核规则。</w:t>
      </w:r>
    </w:p>
    <w:p>
      <w:pPr>
        <w:pStyle w:val="6"/>
        <w:bidi w:val="0"/>
        <w:ind w:left="1134" w:leftChars="0" w:hanging="567" w:firstLineChars="0"/>
        <w:rPr>
          <w:rFonts w:hint="eastAsia"/>
        </w:rPr>
      </w:pPr>
      <w:bookmarkStart w:id="433" w:name="_Toc27045"/>
      <w:bookmarkStart w:id="434" w:name="_Toc12898"/>
      <w:bookmarkStart w:id="435" w:name="_Toc16806"/>
      <w:bookmarkStart w:id="436" w:name="_Toc29667"/>
      <w:bookmarkStart w:id="437" w:name="_Toc4351"/>
      <w:bookmarkStart w:id="438" w:name="_Toc19928"/>
      <w:bookmarkStart w:id="439" w:name="_Toc2691"/>
      <w:bookmarkStart w:id="440" w:name="_Toc23747"/>
      <w:bookmarkStart w:id="441" w:name="_Toc2103"/>
      <w:bookmarkStart w:id="442" w:name="_Toc25448"/>
      <w:bookmarkStart w:id="443" w:name="_Toc14048"/>
      <w:bookmarkStart w:id="444" w:name="_Toc22919"/>
      <w:bookmarkStart w:id="445" w:name="_Toc8461"/>
      <w:bookmarkStart w:id="446" w:name="_Toc28247"/>
      <w:bookmarkStart w:id="447" w:name="_Toc28508"/>
      <w:r>
        <w:rPr>
          <w:rFonts w:hint="eastAsia"/>
        </w:rPr>
        <w:t>SDK日志管理</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rPr>
          <w:rFonts w:hint="eastAsia" w:asciiTheme="minorEastAsia" w:hAnsiTheme="minorEastAsia" w:eastAsiaTheme="minorEastAsia"/>
        </w:rPr>
      </w:pPr>
      <w:r>
        <w:rPr>
          <w:rFonts w:hint="eastAsia" w:cs="仿宋" w:asciiTheme="minorEastAsia" w:hAnsiTheme="minorEastAsia" w:eastAsiaTheme="minorEastAsia"/>
        </w:rPr>
        <w:t>实现SDK日志展示稽核情况记录和状态记录。</w:t>
      </w:r>
    </w:p>
    <w:p>
      <w:pPr>
        <w:pStyle w:val="6"/>
        <w:bidi w:val="0"/>
        <w:ind w:left="1134" w:leftChars="0" w:hanging="567" w:firstLineChars="0"/>
        <w:rPr>
          <w:rFonts w:hint="eastAsia"/>
        </w:rPr>
      </w:pPr>
      <w:bookmarkStart w:id="448" w:name="_Toc20277"/>
      <w:bookmarkStart w:id="449" w:name="_Toc27070"/>
      <w:bookmarkStart w:id="450" w:name="_Toc32401"/>
      <w:bookmarkStart w:id="451" w:name="_Toc14577"/>
      <w:bookmarkStart w:id="452" w:name="_Toc21575"/>
      <w:bookmarkStart w:id="453" w:name="_Toc2247"/>
      <w:bookmarkStart w:id="454" w:name="_Toc11320"/>
      <w:bookmarkStart w:id="455" w:name="_Toc24600"/>
      <w:bookmarkStart w:id="456" w:name="_Toc2327"/>
      <w:bookmarkStart w:id="457" w:name="_Toc24733"/>
      <w:bookmarkStart w:id="458" w:name="_Toc9837"/>
      <w:bookmarkStart w:id="459" w:name="_Toc11117"/>
      <w:bookmarkStart w:id="460" w:name="_Toc14894"/>
      <w:bookmarkStart w:id="461" w:name="_Toc24139"/>
      <w:bookmarkStart w:id="462" w:name="_Toc8369"/>
      <w:r>
        <w:rPr>
          <w:rFonts w:hint="eastAsia"/>
        </w:rPr>
        <w:t>上链结果管理</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rPr>
          <w:rFonts w:hint="eastAsia" w:cs="仿宋" w:asciiTheme="minorEastAsia" w:hAnsiTheme="minorEastAsia" w:eastAsiaTheme="minorEastAsia"/>
        </w:rPr>
      </w:pPr>
      <w:r>
        <w:rPr>
          <w:rFonts w:hint="eastAsia" w:cs="仿宋" w:asciiTheme="minorEastAsia" w:hAnsiTheme="minorEastAsia" w:eastAsiaTheme="minorEastAsia"/>
        </w:rPr>
        <w:t>上链结果管理主要实现监控、记录和展示数据上链的详细结果，提供涵盖上链操作日志信息等在内的上链数据详情展示，包括上链操作用户类型、上链交易时间、块高、落块时间等关键信息，管理员可以通过上链结果管理功能实时监控数据的上链情况，及时发现并处理问题，确保数据的完整性和准确性。</w:t>
      </w:r>
    </w:p>
    <w:p>
      <w:pPr>
        <w:pStyle w:val="6"/>
        <w:bidi w:val="0"/>
        <w:ind w:left="1134" w:leftChars="0" w:hanging="567" w:firstLineChars="0"/>
        <w:rPr>
          <w:rFonts w:hint="eastAsia"/>
        </w:rPr>
      </w:pPr>
      <w:bookmarkStart w:id="463" w:name="_Toc30069"/>
      <w:bookmarkStart w:id="464" w:name="_Toc23898"/>
      <w:bookmarkStart w:id="465" w:name="_Toc14138"/>
      <w:bookmarkStart w:id="466" w:name="_Toc26118"/>
      <w:bookmarkStart w:id="467" w:name="_Toc24249"/>
      <w:bookmarkStart w:id="468" w:name="_Toc17190"/>
      <w:bookmarkStart w:id="469" w:name="_Toc15140"/>
      <w:bookmarkStart w:id="470" w:name="_Toc6297"/>
      <w:bookmarkStart w:id="471" w:name="_Toc22058"/>
      <w:bookmarkStart w:id="472" w:name="_Toc10372"/>
      <w:bookmarkStart w:id="473" w:name="_Toc7848"/>
      <w:bookmarkStart w:id="474" w:name="_Toc14695"/>
      <w:bookmarkStart w:id="475" w:name="_Toc8185"/>
      <w:bookmarkStart w:id="476" w:name="_Toc15176"/>
      <w:bookmarkStart w:id="477" w:name="_Toc28913"/>
      <w:r>
        <w:rPr>
          <w:rFonts w:hint="eastAsia"/>
        </w:rPr>
        <w:t>订阅结果管理</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rPr>
          <w:rFonts w:hint="eastAsia" w:cs="仿宋" w:asciiTheme="minorEastAsia" w:hAnsiTheme="minorEastAsia" w:eastAsiaTheme="minorEastAsia"/>
        </w:rPr>
      </w:pPr>
      <w:r>
        <w:rPr>
          <w:rFonts w:hint="eastAsia" w:cs="仿宋" w:asciiTheme="minorEastAsia" w:hAnsiTheme="minorEastAsia" w:eastAsiaTheme="minorEastAsia"/>
        </w:rPr>
        <w:t>订阅结果管理主要实现用户订阅操作记录的展示及详情展示。</w:t>
      </w:r>
    </w:p>
    <w:p>
      <w:pPr>
        <w:pStyle w:val="6"/>
        <w:bidi w:val="0"/>
        <w:ind w:left="1134" w:leftChars="0" w:hanging="567" w:firstLineChars="0"/>
        <w:rPr>
          <w:rFonts w:hint="eastAsia"/>
        </w:rPr>
      </w:pPr>
      <w:r>
        <w:rPr>
          <w:rFonts w:hint="eastAsia"/>
        </w:rPr>
        <w:t>报告展示</w:t>
      </w:r>
    </w:p>
    <w:p>
      <w:pPr>
        <w:rPr>
          <w:rFonts w:hint="eastAsia" w:cs="仿宋" w:asciiTheme="minorEastAsia" w:hAnsiTheme="minorEastAsia" w:eastAsiaTheme="minorEastAsia"/>
        </w:rPr>
      </w:pPr>
      <w:r>
        <w:rPr>
          <w:rFonts w:hint="eastAsia" w:cs="仿宋" w:asciiTheme="minorEastAsia" w:hAnsiTheme="minorEastAsia" w:eastAsiaTheme="minorEastAsia"/>
        </w:rPr>
        <w:t>实现稽核报告和运营报告的展示。</w:t>
      </w:r>
    </w:p>
    <w:p>
      <w:pPr>
        <w:pStyle w:val="6"/>
        <w:bidi w:val="0"/>
        <w:ind w:left="1134" w:leftChars="0" w:hanging="567" w:firstLineChars="0"/>
        <w:rPr>
          <w:rFonts w:hint="eastAsia"/>
        </w:rPr>
      </w:pPr>
      <w:r>
        <w:rPr>
          <w:rFonts w:hint="eastAsia"/>
        </w:rPr>
        <w:t>大屏展示</w:t>
      </w:r>
    </w:p>
    <w:p>
      <w:pPr>
        <w:rPr>
          <w:rFonts w:hint="eastAsia" w:cs="仿宋" w:asciiTheme="minorEastAsia" w:hAnsiTheme="minorEastAsia" w:eastAsiaTheme="minorEastAsia"/>
        </w:rPr>
      </w:pPr>
      <w:r>
        <w:rPr>
          <w:rFonts w:hint="eastAsia" w:cs="仿宋" w:asciiTheme="minorEastAsia" w:hAnsiTheme="minorEastAsia" w:eastAsiaTheme="minorEastAsia"/>
        </w:rPr>
        <w:t>实现稽核大屏的展示，包括应用场景详情、委办稽核数量及质量、每日稽核数据量、趋势、整体统计等。</w:t>
      </w:r>
    </w:p>
    <w:p>
      <w:pPr>
        <w:rPr>
          <w:rFonts w:hint="eastAsia" w:cs="仿宋" w:asciiTheme="minorEastAsia" w:hAnsiTheme="minorEastAsia" w:eastAsiaTheme="minorEastAsia"/>
        </w:rPr>
      </w:pPr>
      <w:r>
        <w:rPr>
          <w:rFonts w:hint="eastAsia" w:cs="仿宋" w:asciiTheme="minorEastAsia" w:hAnsiTheme="minorEastAsia" w:eastAsiaTheme="minorEastAsia"/>
        </w:rPr>
        <w:t>实现统计大屏的展示，包括上链情况、链上数据、上链趋势、业务链数据趋势、对接情况、业务链数据等统计展示。</w:t>
      </w:r>
    </w:p>
    <w:p>
      <w:pPr>
        <w:pStyle w:val="6"/>
        <w:bidi w:val="0"/>
        <w:ind w:left="1134" w:leftChars="0" w:hanging="567" w:firstLineChars="0"/>
        <w:rPr>
          <w:rFonts w:hint="eastAsia"/>
        </w:rPr>
      </w:pPr>
      <w:bookmarkStart w:id="478" w:name="_Toc9187"/>
      <w:bookmarkStart w:id="479" w:name="_Toc10298"/>
      <w:bookmarkStart w:id="480" w:name="_Toc9975"/>
      <w:bookmarkStart w:id="481" w:name="_Toc13492"/>
      <w:bookmarkStart w:id="482" w:name="_Toc1503"/>
      <w:bookmarkStart w:id="483" w:name="_Toc19744"/>
      <w:bookmarkStart w:id="484" w:name="_Toc32173"/>
      <w:bookmarkStart w:id="485" w:name="_Toc12211"/>
      <w:bookmarkStart w:id="486" w:name="_Toc22101"/>
      <w:bookmarkStart w:id="487" w:name="_Toc12300"/>
      <w:bookmarkStart w:id="488" w:name="_Toc4075"/>
      <w:bookmarkStart w:id="489" w:name="_Toc31584"/>
      <w:bookmarkStart w:id="490" w:name="_Toc634"/>
      <w:bookmarkStart w:id="491" w:name="_Toc16909"/>
      <w:bookmarkStart w:id="492" w:name="_Toc18260"/>
      <w:r>
        <w:rPr>
          <w:rFonts w:hint="eastAsia"/>
        </w:rPr>
        <w:t>交易日志</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rPr>
          <w:rFonts w:hint="eastAsia" w:cs="仿宋" w:asciiTheme="minorEastAsia" w:hAnsiTheme="minorEastAsia" w:eastAsiaTheme="minorEastAsia"/>
        </w:rPr>
      </w:pPr>
      <w:r>
        <w:rPr>
          <w:rFonts w:hint="eastAsia" w:cs="仿宋" w:asciiTheme="minorEastAsia" w:hAnsiTheme="minorEastAsia" w:eastAsiaTheme="minorEastAsia"/>
        </w:rPr>
        <w:t>交易日志能够实时记录区块链网络上的每一笔交易数据，包括但不限于交易双方的地址、交易内容、交易时间、交易哈希值等关键信息，提供交易日志的数据检索和查询。</w:t>
      </w:r>
    </w:p>
    <w:p>
      <w:pPr>
        <w:pStyle w:val="5"/>
        <w:bidi w:val="0"/>
        <w:ind w:left="1134" w:leftChars="0" w:hanging="567" w:firstLineChars="0"/>
        <w:rPr>
          <w:rFonts w:hint="eastAsia"/>
        </w:rPr>
      </w:pPr>
      <w:bookmarkStart w:id="493" w:name="_Toc31048"/>
      <w:bookmarkStart w:id="494" w:name="_Toc26933"/>
      <w:bookmarkStart w:id="495" w:name="_Toc14956"/>
      <w:bookmarkStart w:id="496" w:name="_Toc27838"/>
      <w:bookmarkStart w:id="497" w:name="_Toc20525"/>
      <w:bookmarkStart w:id="498" w:name="_Toc23216"/>
      <w:bookmarkStart w:id="499" w:name="_Toc11099"/>
      <w:bookmarkStart w:id="500" w:name="_Toc1963"/>
      <w:bookmarkStart w:id="501" w:name="_Toc10111"/>
      <w:bookmarkStart w:id="502" w:name="_Toc3100"/>
      <w:bookmarkStart w:id="503" w:name="_Toc9440"/>
      <w:bookmarkStart w:id="504" w:name="_Toc15583"/>
      <w:bookmarkStart w:id="505" w:name="_Toc32213"/>
      <w:bookmarkStart w:id="506" w:name="_Toc22628"/>
      <w:bookmarkStart w:id="507" w:name="_Toc968"/>
      <w:bookmarkStart w:id="508" w:name="_Toc27376"/>
      <w:bookmarkStart w:id="509" w:name="_Toc5076"/>
      <w:bookmarkStart w:id="510" w:name="_Toc150083606"/>
      <w:bookmarkStart w:id="511" w:name="_Toc17633"/>
      <w:bookmarkStart w:id="512" w:name="_Toc22629"/>
      <w:bookmarkStart w:id="513" w:name="_Toc27214"/>
      <w:bookmarkStart w:id="514" w:name="_Toc22279"/>
      <w:bookmarkStart w:id="515" w:name="_Toc16912"/>
      <w:bookmarkStart w:id="516" w:name="_Toc15511"/>
      <w:r>
        <w:rPr>
          <w:rFonts w:hint="eastAsia"/>
        </w:rPr>
        <w:t>跨链服务</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6"/>
        <w:bidi w:val="0"/>
        <w:ind w:left="1134" w:leftChars="0" w:hanging="567" w:firstLineChars="0"/>
        <w:rPr>
          <w:rFonts w:hint="eastAsia"/>
        </w:rPr>
      </w:pPr>
      <w:r>
        <w:rPr>
          <w:rFonts w:hint="eastAsia"/>
        </w:rPr>
        <w:t>用户权限及管理流程</w:t>
      </w:r>
    </w:p>
    <w:p>
      <w:pPr>
        <w:rPr>
          <w:rFonts w:hint="eastAsia" w:cs="仿宋" w:asciiTheme="minorEastAsia" w:hAnsiTheme="minorEastAsia" w:eastAsiaTheme="minorEastAsia"/>
        </w:rPr>
      </w:pPr>
      <w:r>
        <w:rPr>
          <w:rFonts w:hint="eastAsia" w:cs="仿宋" w:asciiTheme="minorEastAsia" w:hAnsiTheme="minorEastAsia" w:eastAsiaTheme="minorEastAsia"/>
        </w:rPr>
        <w:t>建立跨链服务平台的用户体系权限体系，支撑跨链服务业务流程整体管理，实现链管平台对接跨链流程兼容，可进行跨链代理权限管理、业务链跨链权限管理、外部跨链接入权限管理。</w:t>
      </w:r>
    </w:p>
    <w:p>
      <w:pPr>
        <w:pStyle w:val="6"/>
        <w:bidi w:val="0"/>
        <w:ind w:left="1134" w:leftChars="0" w:hanging="567" w:firstLineChars="0"/>
        <w:rPr>
          <w:rFonts w:hint="eastAsia"/>
        </w:rPr>
      </w:pPr>
      <w:bookmarkStart w:id="517" w:name="_Toc612"/>
      <w:bookmarkStart w:id="518" w:name="_Toc14224"/>
      <w:bookmarkStart w:id="519" w:name="_Toc30112"/>
      <w:bookmarkStart w:id="520" w:name="_Toc7059"/>
      <w:bookmarkStart w:id="521" w:name="_Toc28950"/>
      <w:bookmarkStart w:id="522" w:name="_Toc32731"/>
      <w:bookmarkStart w:id="523" w:name="_Toc29646"/>
      <w:bookmarkStart w:id="524" w:name="_Toc13943"/>
      <w:bookmarkStart w:id="525" w:name="_Toc30914"/>
      <w:bookmarkStart w:id="526" w:name="_Toc10356"/>
      <w:bookmarkStart w:id="527" w:name="_Toc27293"/>
      <w:bookmarkStart w:id="528" w:name="_Toc32642"/>
      <w:bookmarkStart w:id="529" w:name="_Toc3159"/>
      <w:bookmarkStart w:id="530" w:name="_Toc29931"/>
      <w:bookmarkStart w:id="531" w:name="_Toc476"/>
      <w:bookmarkStart w:id="532" w:name="_Toc31983"/>
      <w:bookmarkStart w:id="533" w:name="_Toc163"/>
      <w:r>
        <w:rPr>
          <w:rFonts w:hint="eastAsia"/>
        </w:rPr>
        <w:t>适配器部署及管理</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rPr>
          <w:rFonts w:hint="eastAsia" w:asciiTheme="minorEastAsia" w:hAnsiTheme="minorEastAsia" w:eastAsiaTheme="minorEastAsia"/>
        </w:rPr>
      </w:pPr>
      <w:r>
        <w:rPr>
          <w:rFonts w:hint="eastAsia" w:cs="仿宋" w:asciiTheme="minorEastAsia" w:hAnsiTheme="minorEastAsia" w:eastAsiaTheme="minorEastAsia"/>
        </w:rPr>
        <w:t>完成定制化开发，适配跨链平台适配器，实现适配器的管理及部署。</w:t>
      </w:r>
    </w:p>
    <w:p>
      <w:pPr>
        <w:pStyle w:val="6"/>
        <w:bidi w:val="0"/>
        <w:ind w:left="1134" w:leftChars="0" w:hanging="567" w:firstLineChars="0"/>
        <w:rPr>
          <w:rFonts w:hint="eastAsia"/>
        </w:rPr>
      </w:pPr>
      <w:bookmarkStart w:id="534" w:name="_Toc18006"/>
      <w:bookmarkStart w:id="535" w:name="_Toc14870"/>
      <w:bookmarkStart w:id="536" w:name="_Toc724"/>
      <w:bookmarkStart w:id="537" w:name="_Toc10060"/>
      <w:bookmarkStart w:id="538" w:name="_Toc7269"/>
      <w:bookmarkStart w:id="539" w:name="_Toc26995"/>
      <w:bookmarkStart w:id="540" w:name="_Toc16798"/>
      <w:bookmarkStart w:id="541" w:name="_Toc27355"/>
      <w:bookmarkStart w:id="542" w:name="_Toc24261"/>
      <w:bookmarkStart w:id="543" w:name="_Toc15448"/>
      <w:bookmarkStart w:id="544" w:name="_Toc24100"/>
      <w:bookmarkStart w:id="545" w:name="_Toc28220"/>
      <w:bookmarkStart w:id="546" w:name="_Toc8986"/>
      <w:bookmarkStart w:id="547" w:name="_Toc28869"/>
      <w:bookmarkStart w:id="548" w:name="_Toc5088"/>
      <w:bookmarkStart w:id="549" w:name="_Toc25349"/>
      <w:bookmarkStart w:id="550" w:name="_Toc5711"/>
      <w:bookmarkStart w:id="551" w:name="_Toc5954"/>
      <w:bookmarkStart w:id="552" w:name="_Toc22596"/>
      <w:r>
        <w:rPr>
          <w:rFonts w:hint="eastAsia"/>
        </w:rPr>
        <w:t>跨链代理部署及管理</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rPr>
          <w:rFonts w:hint="eastAsia" w:asciiTheme="minorEastAsia" w:hAnsiTheme="minorEastAsia" w:eastAsiaTheme="minorEastAsia"/>
        </w:rPr>
      </w:pPr>
      <w:r>
        <w:rPr>
          <w:rFonts w:hint="eastAsia" w:cs="仿宋" w:asciiTheme="minorEastAsia" w:hAnsiTheme="minorEastAsia" w:eastAsiaTheme="minorEastAsia"/>
        </w:rPr>
        <w:t>完成定制化开发，适配链管平台跨链代理，实现跨链代理的管理及部署。</w:t>
      </w:r>
    </w:p>
    <w:p>
      <w:pPr>
        <w:pStyle w:val="6"/>
        <w:bidi w:val="0"/>
        <w:ind w:left="1134" w:leftChars="0" w:hanging="567" w:firstLineChars="0"/>
        <w:rPr>
          <w:rFonts w:hint="eastAsia"/>
        </w:rPr>
      </w:pPr>
      <w:bookmarkStart w:id="553" w:name="_Toc31729"/>
      <w:bookmarkStart w:id="554" w:name="_Toc16546"/>
      <w:bookmarkStart w:id="555" w:name="_Toc15548"/>
      <w:bookmarkStart w:id="556" w:name="_Toc20926"/>
      <w:bookmarkStart w:id="557" w:name="_Toc14925"/>
      <w:bookmarkStart w:id="558" w:name="_Toc20621"/>
      <w:bookmarkStart w:id="559" w:name="_Toc31821"/>
      <w:bookmarkStart w:id="560" w:name="_Toc20859"/>
      <w:bookmarkStart w:id="561" w:name="_Toc6132"/>
      <w:bookmarkStart w:id="562" w:name="_Toc30873"/>
      <w:bookmarkStart w:id="563" w:name="_Toc29992"/>
      <w:bookmarkStart w:id="564" w:name="_Toc28366"/>
      <w:bookmarkStart w:id="565" w:name="_Toc21154"/>
      <w:bookmarkStart w:id="566" w:name="_Toc16197"/>
      <w:bookmarkStart w:id="567" w:name="_Toc25427"/>
      <w:bookmarkStart w:id="568" w:name="_Toc16563"/>
      <w:bookmarkStart w:id="569" w:name="_Toc31053"/>
      <w:bookmarkStart w:id="570" w:name="_Toc25291"/>
      <w:bookmarkStart w:id="571" w:name="_Toc22875"/>
      <w:r>
        <w:rPr>
          <w:rFonts w:hint="eastAsia"/>
        </w:rPr>
        <w:t>域外接入管理</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rPr>
          <w:rFonts w:hint="eastAsia" w:asciiTheme="minorEastAsia" w:hAnsiTheme="minorEastAsia" w:eastAsiaTheme="minorEastAsia"/>
        </w:rPr>
      </w:pPr>
      <w:r>
        <w:rPr>
          <w:rFonts w:hint="eastAsia" w:cs="仿宋" w:asciiTheme="minorEastAsia" w:hAnsiTheme="minorEastAsia" w:eastAsiaTheme="minorEastAsia"/>
        </w:rPr>
        <w:t>提供SDK管理下载及业务指引，辅助跨链应用开发，适配链管平台跨链代理，实现跨链代理的管理及部署。</w:t>
      </w:r>
    </w:p>
    <w:p>
      <w:pPr>
        <w:pStyle w:val="6"/>
        <w:bidi w:val="0"/>
        <w:ind w:left="1134" w:leftChars="0" w:hanging="567" w:firstLineChars="0"/>
        <w:rPr>
          <w:rFonts w:hint="eastAsia"/>
        </w:rPr>
      </w:pPr>
      <w:bookmarkStart w:id="572" w:name="_Toc5969"/>
      <w:bookmarkStart w:id="573" w:name="_Toc9859"/>
      <w:bookmarkStart w:id="574" w:name="_Toc24576"/>
      <w:bookmarkStart w:id="575" w:name="_Toc12518"/>
      <w:bookmarkStart w:id="576" w:name="_Toc1886"/>
      <w:bookmarkStart w:id="577" w:name="_Toc6717"/>
      <w:bookmarkStart w:id="578" w:name="_Toc22269"/>
      <w:bookmarkStart w:id="579" w:name="_Toc2437"/>
      <w:bookmarkStart w:id="580" w:name="_Toc29343"/>
      <w:bookmarkStart w:id="581" w:name="_Toc5476"/>
      <w:bookmarkStart w:id="582" w:name="_Toc10130"/>
      <w:bookmarkStart w:id="583" w:name="_Toc26796"/>
      <w:bookmarkStart w:id="584" w:name="_Toc29836"/>
      <w:bookmarkStart w:id="585" w:name="_Toc7687"/>
      <w:bookmarkStart w:id="586" w:name="_Toc27605"/>
      <w:bookmarkStart w:id="587" w:name="_Toc26884"/>
      <w:bookmarkStart w:id="588" w:name="_Toc18673"/>
      <w:bookmarkStart w:id="589" w:name="_Toc26010"/>
      <w:bookmarkStart w:id="590" w:name="_Toc1658"/>
      <w:r>
        <w:rPr>
          <w:rFonts w:hint="eastAsia"/>
        </w:rPr>
        <w:t>跨链数字证书适配升级</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pPr>
        <w:rPr>
          <w:rFonts w:hint="eastAsia" w:cs="仿宋" w:asciiTheme="minorEastAsia" w:hAnsiTheme="minorEastAsia" w:eastAsiaTheme="minorEastAsia"/>
        </w:rPr>
      </w:pPr>
      <w:r>
        <w:rPr>
          <w:rFonts w:hint="eastAsia" w:cs="仿宋" w:asciiTheme="minorEastAsia" w:hAnsiTheme="minorEastAsia" w:eastAsiaTheme="minorEastAsia"/>
        </w:rPr>
        <w:t>上海政务区块链统一平台已规划采用CA硬件证书，跨链系统有必要需升级至统一的证书服务。需完成业务链、适配器、跨链网关等各应用证书组件的证书使用体系设计，并完成对接和兼容性适配。</w:t>
      </w:r>
    </w:p>
    <w:p>
      <w:pPr>
        <w:pStyle w:val="6"/>
        <w:bidi w:val="0"/>
        <w:ind w:left="1134" w:leftChars="0" w:hanging="567" w:firstLineChars="0"/>
        <w:rPr>
          <w:rFonts w:hint="eastAsia"/>
        </w:rPr>
      </w:pPr>
      <w:bookmarkStart w:id="591" w:name="_Toc10175"/>
      <w:bookmarkStart w:id="592" w:name="_Toc23585"/>
      <w:bookmarkStart w:id="593" w:name="_Toc23201"/>
      <w:bookmarkStart w:id="594" w:name="_Toc1378"/>
      <w:bookmarkStart w:id="595" w:name="_Toc9839"/>
      <w:bookmarkStart w:id="596" w:name="_Toc6433"/>
      <w:bookmarkStart w:id="597" w:name="_Toc30260"/>
      <w:bookmarkStart w:id="598" w:name="_Toc6416"/>
      <w:bookmarkStart w:id="599" w:name="_Toc23872"/>
      <w:bookmarkStart w:id="600" w:name="_Toc21253"/>
      <w:bookmarkStart w:id="601" w:name="_Toc26587"/>
      <w:bookmarkStart w:id="602" w:name="_Toc30839"/>
      <w:bookmarkStart w:id="603" w:name="_Toc24001"/>
      <w:bookmarkStart w:id="604" w:name="_Toc31672"/>
      <w:bookmarkStart w:id="605" w:name="_Toc31870"/>
      <w:bookmarkStart w:id="606" w:name="_Toc14267"/>
      <w:bookmarkStart w:id="607" w:name="_Toc6417"/>
      <w:bookmarkStart w:id="608" w:name="_Toc21803"/>
      <w:bookmarkStart w:id="609" w:name="_Toc22753"/>
      <w:r>
        <w:rPr>
          <w:rFonts w:hint="eastAsia"/>
        </w:rPr>
        <w:t>跨链身份服务</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pPr>
        <w:pStyle w:val="32"/>
        <w:jc w:val="both"/>
        <w:rPr>
          <w:rFonts w:asciiTheme="minorEastAsia" w:hAnsiTheme="minorEastAsia" w:eastAsiaTheme="minorEastAsia"/>
        </w:rPr>
      </w:pPr>
      <w:r>
        <w:rPr>
          <w:rFonts w:asciiTheme="minorEastAsia" w:hAnsiTheme="minorEastAsia" w:eastAsiaTheme="minorEastAsia"/>
        </w:rPr>
        <w:t>提供跨链服务中跨链的链上身份的统一、协调、匹配等身份服务功能和生命周期管理。</w:t>
      </w:r>
    </w:p>
    <w:p>
      <w:pPr>
        <w:pStyle w:val="6"/>
        <w:bidi w:val="0"/>
        <w:ind w:left="1134" w:leftChars="0" w:hanging="567" w:firstLineChars="0"/>
        <w:rPr>
          <w:rFonts w:hint="eastAsia"/>
        </w:rPr>
      </w:pPr>
      <w:bookmarkStart w:id="610" w:name="_Toc24636"/>
      <w:bookmarkStart w:id="611" w:name="_Toc14417"/>
      <w:bookmarkStart w:id="612" w:name="_Toc31353"/>
      <w:bookmarkStart w:id="613" w:name="_Toc31654"/>
      <w:bookmarkStart w:id="614" w:name="_Toc21576"/>
      <w:bookmarkStart w:id="615" w:name="_Toc2973"/>
      <w:bookmarkStart w:id="616" w:name="_Toc29569"/>
      <w:bookmarkStart w:id="617" w:name="_Toc22547"/>
      <w:bookmarkStart w:id="618" w:name="_Toc18714"/>
      <w:bookmarkStart w:id="619" w:name="_Toc23846"/>
      <w:bookmarkStart w:id="620" w:name="_Toc1439"/>
      <w:bookmarkStart w:id="621" w:name="_Toc3556"/>
      <w:bookmarkStart w:id="622" w:name="_Toc18861"/>
      <w:bookmarkStart w:id="623" w:name="_Toc24562"/>
      <w:bookmarkStart w:id="624" w:name="_Toc6300"/>
      <w:bookmarkStart w:id="625" w:name="_Toc31362"/>
      <w:bookmarkStart w:id="626" w:name="_Toc29664"/>
      <w:bookmarkStart w:id="627" w:name="_Toc18425"/>
      <w:bookmarkStart w:id="628" w:name="_Toc22842"/>
      <w:r>
        <w:rPr>
          <w:rFonts w:hint="eastAsia"/>
        </w:rPr>
        <w:t>跨链可信审计服务</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32"/>
        <w:jc w:val="both"/>
        <w:rPr>
          <w:rFonts w:asciiTheme="minorEastAsia" w:hAnsiTheme="minorEastAsia" w:eastAsiaTheme="minorEastAsia"/>
        </w:rPr>
      </w:pPr>
      <w:r>
        <w:rPr>
          <w:rFonts w:asciiTheme="minorEastAsia" w:hAnsiTheme="minorEastAsia" w:eastAsiaTheme="minorEastAsia"/>
        </w:rPr>
        <w:t>增强跨链审计能力，对接监管链，实现跨链服务可信审计服务，完成跨链代理信息、跨链适配器信息、业务链跨链信息的审计存证，实现跨链代理审计信息、适配器跨链审计信息、业务跨链审计信息的可视化。</w:t>
      </w:r>
    </w:p>
    <w:p>
      <w:pPr>
        <w:pStyle w:val="6"/>
        <w:bidi w:val="0"/>
        <w:ind w:left="1134" w:leftChars="0" w:hanging="567" w:firstLineChars="0"/>
        <w:rPr>
          <w:rFonts w:hint="eastAsia"/>
        </w:rPr>
      </w:pPr>
      <w:r>
        <w:rPr>
          <w:rFonts w:hint="eastAsia"/>
        </w:rPr>
        <w:t>底层链兼容互通</w:t>
      </w:r>
    </w:p>
    <w:p>
      <w:pPr>
        <w:rPr>
          <w:rFonts w:hint="eastAsia"/>
        </w:rPr>
      </w:pPr>
      <w:r>
        <w:rPr>
          <w:rFonts w:hint="eastAsia"/>
        </w:rPr>
        <w:t>要求实现与上海政务区块链平台目前底层区块链的同构跨链能力，并提供异构跨链互通的技术解决方案。</w:t>
      </w:r>
    </w:p>
    <w:p>
      <w:pPr>
        <w:pStyle w:val="5"/>
        <w:bidi w:val="0"/>
        <w:ind w:left="1134" w:leftChars="0" w:hanging="567" w:firstLineChars="0"/>
        <w:rPr>
          <w:rFonts w:hint="eastAsia"/>
        </w:rPr>
      </w:pPr>
      <w:bookmarkStart w:id="629" w:name="_Toc132387133"/>
      <w:bookmarkEnd w:id="629"/>
      <w:bookmarkStart w:id="630" w:name="_Toc132387131"/>
      <w:bookmarkEnd w:id="630"/>
      <w:bookmarkStart w:id="631" w:name="_Toc129820811"/>
      <w:bookmarkEnd w:id="631"/>
      <w:bookmarkStart w:id="632" w:name="_Toc132387132"/>
      <w:bookmarkEnd w:id="632"/>
      <w:bookmarkStart w:id="633" w:name="_Toc132387138"/>
      <w:bookmarkEnd w:id="633"/>
      <w:bookmarkStart w:id="634" w:name="_Toc24420"/>
      <w:bookmarkStart w:id="635" w:name="_Toc23647"/>
      <w:bookmarkStart w:id="636" w:name="_Toc150083605"/>
      <w:bookmarkStart w:id="637" w:name="_Toc20776"/>
      <w:bookmarkStart w:id="638" w:name="_Toc31827"/>
      <w:bookmarkStart w:id="639" w:name="_Toc3845"/>
      <w:bookmarkStart w:id="640" w:name="_Toc13718"/>
      <w:bookmarkStart w:id="641" w:name="_Toc27501"/>
      <w:bookmarkStart w:id="642" w:name="_Toc11856"/>
      <w:bookmarkStart w:id="643" w:name="_Toc24982"/>
      <w:bookmarkStart w:id="644" w:name="_Toc12800"/>
      <w:bookmarkStart w:id="645" w:name="_Toc23246"/>
      <w:bookmarkStart w:id="646" w:name="_Toc26563"/>
      <w:bookmarkStart w:id="647" w:name="_Toc2577"/>
      <w:bookmarkStart w:id="648" w:name="_Toc8652"/>
      <w:bookmarkStart w:id="649" w:name="_Toc12425"/>
      <w:bookmarkStart w:id="650" w:name="_Toc239"/>
      <w:bookmarkStart w:id="651" w:name="_Toc26518"/>
      <w:bookmarkStart w:id="652" w:name="_Toc23292"/>
      <w:bookmarkStart w:id="653" w:name="_Toc14859"/>
      <w:bookmarkStart w:id="654" w:name="_Toc22818"/>
      <w:bookmarkStart w:id="655" w:name="_Toc21361"/>
      <w:bookmarkStart w:id="656" w:name="_Toc16149"/>
      <w:bookmarkStart w:id="657" w:name="_Toc17051"/>
      <w:r>
        <w:rPr>
          <w:rFonts w:hint="eastAsia"/>
        </w:rPr>
        <w:t>监管服务</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pPr>
        <w:rPr>
          <w:rFonts w:hint="eastAsia" w:cs="仿宋" w:asciiTheme="minorEastAsia" w:hAnsiTheme="minorEastAsia" w:eastAsiaTheme="minorEastAsia"/>
        </w:rPr>
      </w:pPr>
      <w:r>
        <w:rPr>
          <w:rFonts w:hint="eastAsia" w:cs="仿宋" w:asciiTheme="minorEastAsia" w:hAnsiTheme="minorEastAsia" w:eastAsiaTheme="minorEastAsia"/>
        </w:rPr>
        <w:t>监管服务作为基础服务，对接政务区块链管理平台、链数稽核服务、分布式数字身份系统等服务，为监管链提供可视化的管理与数据展示服务。</w:t>
      </w:r>
    </w:p>
    <w:p>
      <w:pPr>
        <w:pStyle w:val="6"/>
        <w:bidi w:val="0"/>
        <w:ind w:left="1134" w:leftChars="0" w:hanging="567" w:firstLineChars="0"/>
        <w:rPr>
          <w:rFonts w:hint="eastAsia"/>
        </w:rPr>
      </w:pPr>
      <w:r>
        <w:rPr>
          <w:rFonts w:hint="eastAsia"/>
        </w:rPr>
        <w:t>监管系统配置</w:t>
      </w:r>
    </w:p>
    <w:p>
      <w:pPr>
        <w:rPr>
          <w:rFonts w:hint="eastAsia" w:asciiTheme="minorEastAsia" w:hAnsiTheme="minorEastAsia" w:eastAsiaTheme="minorEastAsia"/>
        </w:rPr>
      </w:pPr>
      <w:r>
        <w:rPr>
          <w:rFonts w:hint="eastAsia" w:cs="仿宋" w:asciiTheme="minorEastAsia" w:hAnsiTheme="minorEastAsia" w:eastAsiaTheme="minorEastAsia"/>
        </w:rPr>
        <w:t>监管系统配置能够支持系统权限管理、监管对象管理。</w:t>
      </w:r>
    </w:p>
    <w:p>
      <w:pPr>
        <w:pStyle w:val="6"/>
        <w:bidi w:val="0"/>
        <w:ind w:left="1134" w:leftChars="0" w:hanging="567" w:firstLineChars="0"/>
        <w:rPr>
          <w:rFonts w:hint="eastAsia"/>
        </w:rPr>
      </w:pPr>
      <w:r>
        <w:rPr>
          <w:rFonts w:hint="eastAsia"/>
        </w:rPr>
        <w:t>身份监管</w:t>
      </w:r>
    </w:p>
    <w:p>
      <w:pPr>
        <w:rPr>
          <w:rFonts w:hint="eastAsia" w:asciiTheme="minorEastAsia" w:hAnsiTheme="minorEastAsia" w:eastAsiaTheme="minorEastAsia"/>
        </w:rPr>
      </w:pPr>
      <w:r>
        <w:rPr>
          <w:rFonts w:hint="eastAsia" w:cs="仿宋" w:asciiTheme="minorEastAsia" w:hAnsiTheme="minorEastAsia" w:eastAsiaTheme="minorEastAsia"/>
        </w:rPr>
        <w:t>身份监管支持对用户行为设置规则、采集并进行监管，并可以通过黑名单设置进行业务阻断。</w:t>
      </w:r>
    </w:p>
    <w:p>
      <w:pPr>
        <w:pStyle w:val="6"/>
        <w:bidi w:val="0"/>
        <w:ind w:left="1134" w:leftChars="0" w:hanging="567" w:firstLineChars="0"/>
        <w:rPr>
          <w:rFonts w:hint="eastAsia"/>
        </w:rPr>
      </w:pPr>
      <w:r>
        <w:rPr>
          <w:rFonts w:hint="eastAsia"/>
        </w:rPr>
        <w:t>智能合约监管</w:t>
      </w:r>
    </w:p>
    <w:p>
      <w:pPr>
        <w:rPr>
          <w:rFonts w:hint="eastAsia" w:asciiTheme="minorEastAsia" w:hAnsiTheme="minorEastAsia" w:eastAsiaTheme="minorEastAsia"/>
        </w:rPr>
      </w:pPr>
      <w:r>
        <w:rPr>
          <w:rFonts w:hint="eastAsia" w:cs="仿宋" w:asciiTheme="minorEastAsia" w:hAnsiTheme="minorEastAsia" w:eastAsiaTheme="minorEastAsia"/>
        </w:rPr>
        <w:t>智能合约监管可以对业务链合约进行监管，实现对合约监管规则的设置，对合约的部署、运行及运行结果进行监管。</w:t>
      </w:r>
    </w:p>
    <w:p>
      <w:pPr>
        <w:pStyle w:val="6"/>
        <w:bidi w:val="0"/>
        <w:ind w:left="1134" w:leftChars="0" w:hanging="567" w:firstLineChars="0"/>
        <w:rPr>
          <w:rFonts w:hint="eastAsia"/>
        </w:rPr>
      </w:pPr>
      <w:r>
        <w:rPr>
          <w:rFonts w:hint="eastAsia"/>
        </w:rPr>
        <w:t>交易监管</w:t>
      </w:r>
    </w:p>
    <w:p>
      <w:pPr>
        <w:rPr>
          <w:rFonts w:hint="eastAsia" w:asciiTheme="minorEastAsia" w:hAnsiTheme="minorEastAsia" w:eastAsiaTheme="minorEastAsia"/>
        </w:rPr>
      </w:pPr>
      <w:r>
        <w:rPr>
          <w:rFonts w:hint="eastAsia" w:cs="仿宋" w:asciiTheme="minorEastAsia" w:hAnsiTheme="minorEastAsia" w:eastAsiaTheme="minorEastAsia"/>
        </w:rPr>
        <w:t>交易监管应实现对交易主体、交易金额、交易频率进行监管。</w:t>
      </w:r>
    </w:p>
    <w:p>
      <w:pPr>
        <w:pStyle w:val="6"/>
        <w:bidi w:val="0"/>
        <w:ind w:left="1134" w:leftChars="0" w:hanging="567" w:firstLineChars="0"/>
        <w:rPr>
          <w:rFonts w:hint="eastAsia"/>
        </w:rPr>
      </w:pPr>
      <w:r>
        <w:rPr>
          <w:rFonts w:hint="eastAsia"/>
        </w:rPr>
        <w:t>内容监管</w:t>
      </w:r>
    </w:p>
    <w:p>
      <w:pPr>
        <w:rPr>
          <w:rFonts w:hint="eastAsia" w:cs="仿宋" w:asciiTheme="minorEastAsia" w:hAnsiTheme="minorEastAsia" w:eastAsiaTheme="minorEastAsia"/>
        </w:rPr>
      </w:pPr>
      <w:r>
        <w:rPr>
          <w:rFonts w:hint="eastAsia" w:cs="仿宋" w:asciiTheme="minorEastAsia" w:hAnsiTheme="minorEastAsia" w:eastAsiaTheme="minorEastAsia"/>
        </w:rPr>
        <w:t>内容监管应实现对稽核规则的内容审计</w:t>
      </w:r>
      <w:r>
        <w:rPr>
          <w:rFonts w:cs="仿宋" w:asciiTheme="minorEastAsia" w:hAnsiTheme="minorEastAsia" w:eastAsiaTheme="minorEastAsia"/>
        </w:rPr>
        <w:t>与预警</w:t>
      </w:r>
      <w:r>
        <w:rPr>
          <w:rFonts w:hint="eastAsia" w:cs="仿宋" w:asciiTheme="minorEastAsia" w:hAnsiTheme="minorEastAsia" w:eastAsiaTheme="minorEastAsia"/>
        </w:rPr>
        <w:t>。</w:t>
      </w:r>
    </w:p>
    <w:p>
      <w:pPr>
        <w:pStyle w:val="6"/>
        <w:bidi w:val="0"/>
        <w:ind w:left="1134" w:leftChars="0" w:hanging="567" w:firstLineChars="0"/>
        <w:rPr>
          <w:rFonts w:hint="eastAsia"/>
        </w:rPr>
      </w:pPr>
      <w:r>
        <w:rPr>
          <w:rFonts w:hint="eastAsia"/>
        </w:rPr>
        <w:t>链节点监管</w:t>
      </w:r>
    </w:p>
    <w:p>
      <w:pPr>
        <w:rPr>
          <w:rFonts w:hint="eastAsia" w:cs="仿宋" w:asciiTheme="minorEastAsia" w:hAnsiTheme="minorEastAsia" w:eastAsiaTheme="minorEastAsia"/>
        </w:rPr>
      </w:pPr>
      <w:r>
        <w:rPr>
          <w:rFonts w:hint="eastAsia" w:cs="仿宋" w:asciiTheme="minorEastAsia" w:hAnsiTheme="minorEastAsia" w:eastAsiaTheme="minorEastAsia"/>
        </w:rPr>
        <w:t>链节点监管应实现对节点交易吞吐量、节点行为和节点访问的监管。</w:t>
      </w:r>
    </w:p>
    <w:p>
      <w:pPr>
        <w:pStyle w:val="6"/>
        <w:bidi w:val="0"/>
        <w:ind w:left="1134" w:leftChars="0" w:hanging="567" w:firstLineChars="0"/>
        <w:rPr>
          <w:rFonts w:hint="eastAsia"/>
        </w:rPr>
      </w:pPr>
      <w:r>
        <w:rPr>
          <w:rFonts w:hint="eastAsia"/>
        </w:rPr>
        <w:t>监管沙箱</w:t>
      </w:r>
    </w:p>
    <w:p>
      <w:pPr>
        <w:rPr>
          <w:rFonts w:hint="eastAsia" w:cs="仿宋" w:asciiTheme="minorEastAsia" w:hAnsiTheme="minorEastAsia" w:eastAsiaTheme="minorEastAsia"/>
        </w:rPr>
      </w:pPr>
      <w:r>
        <w:rPr>
          <w:rFonts w:cs="仿宋" w:asciiTheme="minorEastAsia" w:hAnsiTheme="minorEastAsia" w:eastAsiaTheme="minorEastAsia"/>
        </w:rPr>
        <w:t>监管沙箱提供一个针对业务链进行穿透式监管的环境，</w:t>
      </w:r>
      <w:r>
        <w:rPr>
          <w:rFonts w:hint="eastAsia" w:cs="仿宋" w:asciiTheme="minorEastAsia" w:hAnsiTheme="minorEastAsia" w:eastAsiaTheme="minorEastAsia"/>
        </w:rPr>
        <w:t>需要实现沙箱监管规则的配置和管理，对用户行为及交易的监管，并提供可视化监控。</w:t>
      </w:r>
    </w:p>
    <w:p>
      <w:pPr>
        <w:pStyle w:val="6"/>
        <w:bidi w:val="0"/>
        <w:ind w:left="1134" w:leftChars="0" w:hanging="567" w:firstLineChars="0"/>
        <w:rPr>
          <w:rFonts w:hint="eastAsia"/>
        </w:rPr>
      </w:pPr>
      <w:r>
        <w:rPr>
          <w:rFonts w:hint="eastAsia"/>
        </w:rPr>
        <w:t>监管驾驶舱</w:t>
      </w:r>
    </w:p>
    <w:p>
      <w:pPr>
        <w:rPr>
          <w:rFonts w:hint="eastAsia" w:asciiTheme="minorEastAsia" w:hAnsiTheme="minorEastAsia" w:eastAsiaTheme="minorEastAsia"/>
        </w:rPr>
      </w:pPr>
      <w:r>
        <w:rPr>
          <w:rFonts w:cs="仿宋" w:asciiTheme="minorEastAsia" w:hAnsiTheme="minorEastAsia" w:eastAsiaTheme="minorEastAsia"/>
        </w:rPr>
        <w:t>监管</w:t>
      </w:r>
      <w:r>
        <w:rPr>
          <w:rFonts w:hint="eastAsia" w:cs="仿宋" w:asciiTheme="minorEastAsia" w:hAnsiTheme="minorEastAsia" w:eastAsiaTheme="minorEastAsia"/>
        </w:rPr>
        <w:t>驾驶舱应包括监管系统总览,及身份监管、智能合约监管、交易监管、内容监管、区块链节点监管、监管沙箱等多个概览的展示。</w:t>
      </w:r>
    </w:p>
    <w:p>
      <w:pPr>
        <w:pStyle w:val="6"/>
        <w:bidi w:val="0"/>
        <w:ind w:left="1134" w:leftChars="0" w:hanging="567" w:firstLineChars="0"/>
        <w:rPr>
          <w:rFonts w:hint="eastAsia"/>
        </w:rPr>
      </w:pPr>
      <w:r>
        <w:rPr>
          <w:rFonts w:hint="eastAsia"/>
        </w:rPr>
        <w:t>外部对接</w:t>
      </w:r>
    </w:p>
    <w:p>
      <w:pPr>
        <w:rPr>
          <w:rFonts w:hint="eastAsia" w:asciiTheme="minorEastAsia" w:hAnsiTheme="minorEastAsia" w:eastAsiaTheme="minorEastAsia"/>
        </w:rPr>
      </w:pPr>
      <w:r>
        <w:rPr>
          <w:rFonts w:hint="eastAsia" w:cs="仿宋" w:asciiTheme="minorEastAsia" w:hAnsiTheme="minorEastAsia" w:eastAsiaTheme="minorEastAsia"/>
        </w:rPr>
        <w:t>需要实现与链管系统、链数稽核系统、开放平台系统的对接。</w:t>
      </w:r>
    </w:p>
    <w:p>
      <w:pPr>
        <w:pStyle w:val="6"/>
        <w:bidi w:val="0"/>
        <w:ind w:left="1134" w:leftChars="0" w:hanging="567" w:firstLineChars="0"/>
        <w:rPr>
          <w:rFonts w:hint="eastAsia"/>
        </w:rPr>
      </w:pPr>
      <w:r>
        <w:rPr>
          <w:rFonts w:hint="eastAsia"/>
        </w:rPr>
        <w:t>链数据监管工具</w:t>
      </w:r>
    </w:p>
    <w:p>
      <w:pPr>
        <w:rPr>
          <w:rFonts w:hint="eastAsia" w:cs="仿宋" w:asciiTheme="minorEastAsia" w:hAnsiTheme="minorEastAsia" w:eastAsiaTheme="minorEastAsia"/>
        </w:rPr>
      </w:pPr>
      <w:r>
        <w:rPr>
          <w:rFonts w:cs="仿宋" w:asciiTheme="minorEastAsia" w:hAnsiTheme="minorEastAsia" w:eastAsiaTheme="minorEastAsia"/>
        </w:rPr>
        <w:t>监管系统需要读取被监管的业务链上数据，包括区块信息、交易信息等，作为监管业务链的基本依据。链数据监管工具通过配置业务链信息，建立与业务链的连接并获取链上信息。</w:t>
      </w:r>
    </w:p>
    <w:p>
      <w:pPr>
        <w:pStyle w:val="2"/>
        <w:bidi w:val="0"/>
        <w:ind w:left="425" w:leftChars="0" w:hanging="425" w:firstLineChars="0"/>
        <w:rPr>
          <w:rFonts w:hint="eastAsia"/>
        </w:rPr>
      </w:pPr>
      <w:bookmarkStart w:id="658" w:name="_Toc63785502"/>
      <w:r>
        <w:rPr>
          <w:rFonts w:hint="eastAsia"/>
        </w:rPr>
        <w:t>电子政务云资源需求</w:t>
      </w:r>
      <w:bookmarkEnd w:id="658"/>
    </w:p>
    <w:p>
      <w:pPr>
        <w:rPr>
          <w:rFonts w:hint="eastAsia"/>
          <w:b/>
        </w:rPr>
      </w:pPr>
      <w:r>
        <w:rPr>
          <w:rFonts w:hint="eastAsia"/>
        </w:rPr>
        <w:t>根据项目前期资源现状，本次建设根据估算拟向电子政务云申请204台虚拟机，共计CPU2592核 、内存7168G、存储167.4T。</w:t>
      </w:r>
    </w:p>
    <w:p>
      <w:pPr>
        <w:pStyle w:val="2"/>
        <w:bidi w:val="0"/>
        <w:ind w:left="425" w:leftChars="0" w:hanging="425" w:firstLineChars="0"/>
        <w:rPr>
          <w:rFonts w:hint="eastAsia"/>
        </w:rPr>
      </w:pPr>
      <w:bookmarkStart w:id="659" w:name="_Toc63785503"/>
      <w:r>
        <w:rPr>
          <w:rFonts w:hint="eastAsia"/>
        </w:rPr>
        <w:t>其他工作要求</w:t>
      </w:r>
      <w:bookmarkEnd w:id="659"/>
    </w:p>
    <w:p>
      <w:pPr>
        <w:keepNext/>
        <w:keepLines/>
        <w:numPr>
          <w:ilvl w:val="1"/>
          <w:numId w:val="20"/>
        </w:numPr>
        <w:tabs>
          <w:tab w:val="left" w:pos="360"/>
        </w:tabs>
        <w:spacing w:before="120" w:line="240" w:lineRule="auto"/>
        <w:ind w:left="0" w:firstLine="0" w:firstLineChars="0"/>
        <w:outlineLvl w:val="1"/>
        <w:rPr>
          <w:rFonts w:hint="eastAsia" w:ascii="仿宋" w:hAnsi="仿宋" w:eastAsia="仿宋"/>
          <w:b/>
          <w:vanish/>
          <w:color w:val="000000"/>
          <w:szCs w:val="20"/>
        </w:rPr>
      </w:pPr>
      <w:bookmarkStart w:id="660" w:name="_Toc63785439"/>
      <w:bookmarkEnd w:id="660"/>
      <w:bookmarkStart w:id="661" w:name="_Toc63785504"/>
      <w:bookmarkEnd w:id="661"/>
      <w:bookmarkStart w:id="662" w:name="_Toc61968111"/>
      <w:bookmarkEnd w:id="662"/>
      <w:bookmarkStart w:id="663" w:name="_Toc63151871"/>
      <w:bookmarkEnd w:id="663"/>
      <w:bookmarkStart w:id="664" w:name="_Toc63585480"/>
      <w:bookmarkEnd w:id="664"/>
      <w:bookmarkStart w:id="665" w:name="_Toc63762370"/>
      <w:bookmarkEnd w:id="665"/>
      <w:bookmarkStart w:id="666" w:name="_Toc62219358"/>
      <w:bookmarkEnd w:id="666"/>
      <w:bookmarkStart w:id="667" w:name="_Toc62209488"/>
      <w:bookmarkEnd w:id="667"/>
    </w:p>
    <w:p>
      <w:pPr>
        <w:pStyle w:val="3"/>
        <w:bidi w:val="0"/>
        <w:ind w:left="1135" w:leftChars="0" w:hanging="568" w:firstLineChars="0"/>
        <w:rPr>
          <w:rFonts w:hint="eastAsia"/>
        </w:rPr>
      </w:pPr>
      <w:bookmarkStart w:id="668" w:name="_Toc63785505"/>
      <w:r>
        <w:rPr>
          <w:rFonts w:hint="eastAsia"/>
        </w:rPr>
        <w:t>售后服务要求</w:t>
      </w:r>
      <w:bookmarkEnd w:id="668"/>
    </w:p>
    <w:p>
      <w:pPr>
        <w:pStyle w:val="10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本项目从系统验收通过之日起1年内提供7</w:t>
      </w:r>
      <w:r>
        <w:rPr>
          <w:rFonts w:ascii="宋体" w:hAnsi="宋体"/>
          <w:sz w:val="24"/>
          <w:szCs w:val="24"/>
        </w:rPr>
        <w:t>*24小时免费技术支持</w:t>
      </w:r>
      <w:r>
        <w:rPr>
          <w:rFonts w:hint="eastAsia" w:ascii="宋体" w:hAnsi="宋体"/>
          <w:sz w:val="24"/>
          <w:szCs w:val="24"/>
        </w:rPr>
        <w:t>和售后服务，1年后进入有偿维护期。</w:t>
      </w:r>
    </w:p>
    <w:p>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06"/>
        <w:snapToGrid w:val="0"/>
        <w:spacing w:line="360" w:lineRule="auto"/>
        <w:ind w:firstLine="480"/>
        <w:rPr>
          <w:rFonts w:hint="eastAsia" w:ascii="宋体" w:hAnsi="宋体"/>
          <w:sz w:val="24"/>
          <w:szCs w:val="24"/>
        </w:rPr>
      </w:pPr>
      <w:r>
        <w:rPr>
          <w:rFonts w:hint="eastAsia" w:ascii="宋体" w:hAnsi="宋体"/>
          <w:sz w:val="24"/>
          <w:szCs w:val="24"/>
        </w:rPr>
        <w:t xml:space="preserve">在质量保证期内，供应商负责信息系统的运行维护工作，确保信息系统安全、稳定、可靠地运行。本项目涉及的运行维护工作范围为：应用层的申农链、申苗链等15个应用场景，基础服务层的存证链、目录链等6条基础链，共性软件平台层分布式数字身份服务、监管服务等4个平台。 </w:t>
      </w:r>
    </w:p>
    <w:p>
      <w:pPr>
        <w:pStyle w:val="3"/>
        <w:bidi w:val="0"/>
        <w:ind w:left="1135" w:leftChars="0" w:hanging="568" w:firstLineChars="0"/>
        <w:rPr>
          <w:rFonts w:hint="eastAsia"/>
        </w:rPr>
      </w:pPr>
      <w:bookmarkStart w:id="669" w:name="_Toc63785506"/>
      <w:r>
        <w:rPr>
          <w:rFonts w:hint="eastAsia"/>
        </w:rPr>
        <w:t>应急响应要求</w:t>
      </w:r>
      <w:bookmarkEnd w:id="669"/>
    </w:p>
    <w:p>
      <w:pPr>
        <w:pStyle w:val="10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。具体故障级别及对应的应急响应</w:t>
      </w:r>
      <w:r>
        <w:rPr>
          <w:rFonts w:hint="eastAsia" w:ascii="宋体" w:hAnsi="宋体"/>
          <w:sz w:val="24"/>
          <w:szCs w:val="24"/>
          <w:lang w:val="en-US" w:eastAsia="zh-CN"/>
        </w:rPr>
        <w:t>基本</w:t>
      </w:r>
      <w:r>
        <w:rPr>
          <w:rFonts w:hint="eastAsia" w:ascii="宋体" w:hAnsi="宋体"/>
          <w:sz w:val="24"/>
          <w:szCs w:val="24"/>
        </w:rPr>
        <w:t>要求如下：</w:t>
      </w:r>
    </w:p>
    <w:p>
      <w:pPr>
        <w:pStyle w:val="106"/>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w:t>
      </w:r>
      <w:r>
        <w:rPr>
          <w:rFonts w:hint="eastAsia" w:ascii="宋体" w:hAnsi="宋体"/>
          <w:sz w:val="24"/>
          <w:szCs w:val="24"/>
          <w:lang w:val="en-US" w:eastAsia="zh-CN"/>
        </w:rPr>
        <w:t>2</w:t>
      </w:r>
      <w:r>
        <w:rPr>
          <w:rFonts w:ascii="宋体" w:hAnsi="宋体"/>
          <w:sz w:val="24"/>
          <w:szCs w:val="24"/>
        </w:rPr>
        <w:t>小时。</w:t>
      </w:r>
    </w:p>
    <w:p>
      <w:pPr>
        <w:pStyle w:val="106"/>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hint="eastAsia" w:ascii="宋体" w:hAnsi="宋体"/>
          <w:sz w:val="24"/>
          <w:szCs w:val="24"/>
          <w:lang w:val="en-US" w:eastAsia="zh-CN"/>
        </w:rPr>
        <w:t>1.5</w:t>
      </w:r>
      <w:r>
        <w:rPr>
          <w:rFonts w:ascii="宋体" w:hAnsi="宋体"/>
          <w:sz w:val="24"/>
          <w:szCs w:val="24"/>
        </w:rPr>
        <w:t>小时内确诊，并在</w:t>
      </w:r>
      <w:r>
        <w:rPr>
          <w:rFonts w:hint="eastAsia" w:ascii="宋体" w:hAnsi="宋体"/>
          <w:sz w:val="24"/>
          <w:szCs w:val="24"/>
          <w:lang w:val="en-US" w:eastAsia="zh-CN"/>
        </w:rPr>
        <w:t>2</w:t>
      </w:r>
      <w:r>
        <w:rPr>
          <w:rFonts w:ascii="宋体" w:hAnsi="宋体"/>
          <w:sz w:val="24"/>
          <w:szCs w:val="24"/>
        </w:rPr>
        <w:t>小时内由专家到达现场确诊并解决，总故障解决时间不超过</w:t>
      </w:r>
      <w:r>
        <w:rPr>
          <w:rFonts w:hint="eastAsia" w:ascii="宋体" w:hAnsi="宋体"/>
          <w:sz w:val="24"/>
          <w:szCs w:val="24"/>
          <w:lang w:val="en-US" w:eastAsia="zh-CN"/>
        </w:rPr>
        <w:t>3</w:t>
      </w:r>
      <w:r>
        <w:rPr>
          <w:rFonts w:ascii="宋体" w:hAnsi="宋体"/>
          <w:sz w:val="24"/>
          <w:szCs w:val="24"/>
        </w:rPr>
        <w:t>小时；</w:t>
      </w:r>
    </w:p>
    <w:p>
      <w:pPr>
        <w:pStyle w:val="106"/>
        <w:numPr>
          <w:ilvl w:val="0"/>
          <w:numId w:val="21"/>
        </w:numPr>
        <w:snapToGrid w:val="0"/>
        <w:spacing w:line="360" w:lineRule="auto"/>
        <w:ind w:firstLine="480"/>
        <w:rPr>
          <w:rFonts w:ascii="宋体" w:hAnsi="宋体"/>
          <w:sz w:val="24"/>
          <w:szCs w:val="24"/>
        </w:rPr>
      </w:pPr>
      <w:r>
        <w:rPr>
          <w:rFonts w:hint="eastAsia" w:ascii="宋体" w:hAnsi="宋体"/>
          <w:sz w:val="24"/>
          <w:szCs w:val="24"/>
        </w:rPr>
        <w:t>四级故障：在</w:t>
      </w:r>
      <w:r>
        <w:rPr>
          <w:rFonts w:hint="eastAsia" w:ascii="宋体" w:hAnsi="宋体"/>
          <w:sz w:val="24"/>
          <w:szCs w:val="24"/>
          <w:lang w:val="en-US" w:eastAsia="zh-CN"/>
        </w:rPr>
        <w:t>2</w:t>
      </w:r>
      <w:r>
        <w:rPr>
          <w:rFonts w:ascii="宋体" w:hAnsi="宋体"/>
          <w:sz w:val="24"/>
          <w:szCs w:val="24"/>
        </w:rPr>
        <w:t>小时内确诊故障，总故障解决时间不超过</w:t>
      </w:r>
      <w:r>
        <w:rPr>
          <w:rFonts w:hint="eastAsia" w:ascii="宋体" w:hAnsi="宋体"/>
          <w:sz w:val="24"/>
          <w:szCs w:val="24"/>
          <w:lang w:val="en-US" w:eastAsia="zh-CN"/>
        </w:rPr>
        <w:t>3</w:t>
      </w:r>
      <w:r>
        <w:rPr>
          <w:rFonts w:ascii="宋体" w:hAnsi="宋体"/>
          <w:sz w:val="24"/>
          <w:szCs w:val="24"/>
        </w:rPr>
        <w:t>小时。</w:t>
      </w:r>
    </w:p>
    <w:p>
      <w:pPr>
        <w:pStyle w:val="106"/>
        <w:snapToGrid w:val="0"/>
        <w:spacing w:line="360" w:lineRule="auto"/>
        <w:ind w:firstLine="480"/>
        <w:rPr>
          <w:rFonts w:hint="eastAsia" w:ascii="宋体" w:hAnsi="宋体"/>
          <w:sz w:val="24"/>
          <w:szCs w:val="24"/>
        </w:rPr>
      </w:pPr>
      <w:r>
        <w:rPr>
          <w:rFonts w:hint="eastAsia" w:ascii="宋体" w:hAnsi="宋体"/>
          <w:sz w:val="24"/>
          <w:szCs w:val="24"/>
        </w:rPr>
        <w:t>特殊故障与客户沟通协商后，按照协商的方式制定解决方案并进行处理。</w:t>
      </w:r>
    </w:p>
    <w:p>
      <w:pPr>
        <w:pStyle w:val="3"/>
        <w:bidi w:val="0"/>
        <w:ind w:left="1135" w:leftChars="0" w:hanging="568" w:firstLineChars="0"/>
        <w:rPr>
          <w:rFonts w:hint="eastAsia"/>
        </w:rPr>
      </w:pPr>
      <w:bookmarkStart w:id="670" w:name="_Toc63785507"/>
      <w:r>
        <w:rPr>
          <w:rFonts w:hint="eastAsia"/>
        </w:rPr>
        <w:t>培训要求</w:t>
      </w:r>
      <w:bookmarkEnd w:id="670"/>
    </w:p>
    <w:p>
      <w:pPr>
        <w:rPr>
          <w:rFonts w:hint="eastAsia"/>
        </w:rPr>
      </w:pPr>
      <w:r>
        <w:rPr>
          <w:rFonts w:hint="eastAsia"/>
        </w:rPr>
        <w:t>对系统使用单位提供业务操作培训，应提供详细培训方案。</w:t>
      </w:r>
    </w:p>
    <w:p>
      <w:pPr>
        <w:rPr>
          <w:rFonts w:hint="eastAsia"/>
        </w:rPr>
      </w:pPr>
      <w:r>
        <w:rPr>
          <w:rFonts w:hint="eastAsia"/>
        </w:rPr>
        <w:t>(1)在12个月的质量保证期内，提供2次与项目相关的必要培训。</w:t>
      </w:r>
    </w:p>
    <w:p>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pPr>
        <w:rPr>
          <w:rFonts w:hint="eastAsia"/>
        </w:rPr>
      </w:pPr>
      <w:r>
        <w:rPr>
          <w:rFonts w:hint="eastAsia"/>
        </w:rPr>
        <w:t>(3)供应商应提供一般用户的基础操作培训和部门信息管理员的日常应用维护的培训，确保用户对象能够掌握对应的操作技能。</w:t>
      </w:r>
    </w:p>
    <w:p>
      <w:pPr>
        <w:pStyle w:val="3"/>
        <w:bidi w:val="0"/>
        <w:ind w:left="1135" w:leftChars="0" w:hanging="568" w:firstLineChars="0"/>
        <w:rPr>
          <w:rFonts w:hint="eastAsia"/>
        </w:rPr>
      </w:pPr>
      <w:bookmarkStart w:id="671" w:name="_Toc63785508"/>
      <w:r>
        <w:rPr>
          <w:rFonts w:hint="eastAsia"/>
        </w:rPr>
        <w:t>验收要求</w:t>
      </w:r>
      <w:bookmarkEnd w:id="671"/>
    </w:p>
    <w:p>
      <w:pPr>
        <w:rPr>
          <w:rFonts w:hint="eastAsia"/>
          <w:szCs w:val="21"/>
        </w:rPr>
      </w:pPr>
      <w:r>
        <w:rPr>
          <w:rFonts w:hint="eastAsia"/>
          <w:szCs w:val="21"/>
        </w:rPr>
        <w:t>本项目按下述方式开展验收。</w:t>
      </w:r>
    </w:p>
    <w:p>
      <w:pPr>
        <w:rPr>
          <w:rFonts w:hint="eastAsia"/>
          <w:szCs w:val="21"/>
        </w:rPr>
      </w:pPr>
      <w:r>
        <w:rPr>
          <w:rFonts w:hint="eastAsia"/>
          <w:szCs w:val="21"/>
        </w:rPr>
        <w:t>（</w:t>
      </w:r>
      <w:r>
        <w:rPr>
          <w:szCs w:val="21"/>
        </w:rPr>
        <w:t>1）验收分初验和终验。</w:t>
      </w:r>
    </w:p>
    <w:p>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rFonts w:hint="eastAsia"/>
          <w:szCs w:val="21"/>
        </w:rPr>
      </w:pPr>
      <w:r>
        <w:rPr>
          <w:rFonts w:hint="eastAsia"/>
          <w:szCs w:val="21"/>
        </w:rPr>
        <w:t>（</w:t>
      </w:r>
      <w:r>
        <w:rPr>
          <w:szCs w:val="21"/>
        </w:rPr>
        <w:t>4）自初验通过之日起，招标方享有供应商免费提供的</w:t>
      </w:r>
      <w:r>
        <w:rPr>
          <w:rFonts w:hint="eastAsia"/>
          <w:szCs w:val="21"/>
        </w:rPr>
        <w:t>30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5</w:t>
      </w:r>
      <w:r>
        <w:rPr>
          <w:szCs w:val="21"/>
        </w:rPr>
        <w:t>个工作日内发起组织专家验收会。</w:t>
      </w:r>
    </w:p>
    <w:p>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pPr>
        <w:pStyle w:val="3"/>
        <w:bidi w:val="0"/>
        <w:ind w:left="1135" w:leftChars="0" w:hanging="568" w:firstLineChars="0"/>
        <w:rPr>
          <w:rFonts w:hint="eastAsia"/>
        </w:rPr>
      </w:pPr>
      <w:bookmarkStart w:id="672" w:name="_Toc63785509"/>
      <w:r>
        <w:rPr>
          <w:rFonts w:hint="eastAsia"/>
        </w:rPr>
        <w:t>进度要求</w:t>
      </w:r>
      <w:bookmarkEnd w:id="672"/>
    </w:p>
    <w:p>
      <w:pPr>
        <w:rPr>
          <w:rFonts w:hint="eastAsia"/>
        </w:rPr>
      </w:pPr>
      <w:r>
        <w:rPr>
          <w:rFonts w:hint="eastAsia"/>
        </w:rPr>
        <w:t>投标人应根据建设内容，分阶段制定合理的时间进度，并且应根据招标方要求进行调整和细化。</w:t>
      </w:r>
    </w:p>
    <w:p>
      <w:pPr>
        <w:rPr>
          <w:rFonts w:hint="eastAsia"/>
        </w:rPr>
      </w:pPr>
      <w:r>
        <w:rPr>
          <w:rFonts w:hint="eastAsia"/>
        </w:rPr>
        <w:t>总建设周期为12个月，分为4个阶段。</w:t>
      </w:r>
    </w:p>
    <w:p>
      <w:pPr>
        <w:rPr>
          <w:rFonts w:hint="eastAsia"/>
        </w:rPr>
      </w:pPr>
      <w:r>
        <w:rPr>
          <w:rFonts w:hint="eastAsia"/>
        </w:rPr>
        <w:t>第一阶段为1个月，完成项目规划设计。</w:t>
      </w:r>
    </w:p>
    <w:p>
      <w:pPr>
        <w:rPr>
          <w:rFonts w:hint="eastAsia"/>
        </w:rPr>
      </w:pPr>
      <w:r>
        <w:rPr>
          <w:rFonts w:hint="eastAsia"/>
        </w:rPr>
        <w:t>第二阶段为9个月，完成开发测试。</w:t>
      </w:r>
    </w:p>
    <w:p>
      <w:pPr>
        <w:rPr>
          <w:rFonts w:hint="eastAsia"/>
        </w:rPr>
      </w:pPr>
      <w:r>
        <w:rPr>
          <w:rFonts w:hint="eastAsia"/>
        </w:rPr>
        <w:t>第三阶段为1个月，完成初验，开始试运行。</w:t>
      </w:r>
    </w:p>
    <w:p>
      <w:pPr>
        <w:rPr>
          <w:rFonts w:hint="eastAsia"/>
        </w:rPr>
      </w:pPr>
      <w:r>
        <w:rPr>
          <w:rFonts w:hint="eastAsia"/>
        </w:rPr>
        <w:t>第四阶段为1个月，完成试运行和终验。</w:t>
      </w:r>
    </w:p>
    <w:p>
      <w:pPr>
        <w:pStyle w:val="3"/>
        <w:bidi w:val="0"/>
        <w:ind w:left="1135" w:leftChars="0" w:hanging="568" w:firstLineChars="0"/>
        <w:rPr>
          <w:rFonts w:hint="eastAsia"/>
        </w:rPr>
      </w:pPr>
      <w:bookmarkStart w:id="673" w:name="_Toc63785510"/>
      <w:r>
        <w:rPr>
          <w:rFonts w:hint="eastAsia"/>
        </w:rPr>
        <w:t>项目团队及驻场人员要求</w:t>
      </w:r>
      <w:bookmarkEnd w:id="673"/>
    </w:p>
    <w:p>
      <w:pPr>
        <w:rPr>
          <w:rFonts w:hint="eastAsia"/>
        </w:rPr>
      </w:pPr>
      <w:r>
        <w:t>投标人须具有稳定的在职技术保障力量，能够提供及时的技术支援或服务，应针对本项目提供</w:t>
      </w:r>
      <w:r>
        <w:rPr>
          <w:rFonts w:hint="eastAsia"/>
        </w:rPr>
        <w:t>专业</w:t>
      </w:r>
      <w:r>
        <w:t>项目服务团队，投标单位的相关服务人员需具备相应的服务能力，</w:t>
      </w:r>
      <w:r>
        <w:rPr>
          <w:rFonts w:hint="eastAsia"/>
        </w:rPr>
        <w:t>其中核心团队人员项目经理、核心研发人员</w:t>
      </w:r>
      <w:r>
        <w:t>需提供相关证明</w:t>
      </w:r>
      <w:r>
        <w:rPr>
          <w:rFonts w:hint="eastAsia"/>
        </w:rPr>
        <w:t>；实施人员需提供人员清单。</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2193"/>
        <w:gridCol w:w="1134"/>
        <w:gridCol w:w="2365"/>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b/>
              </w:rPr>
            </w:pPr>
            <w:r>
              <w:rPr>
                <w:rFonts w:hint="eastAsia"/>
                <w:b/>
              </w:rPr>
              <w:t>角色</w:t>
            </w:r>
          </w:p>
        </w:tc>
        <w:tc>
          <w:tcPr>
            <w:tcW w:w="2193" w:type="dxa"/>
            <w:shd w:val="clear" w:color="auto" w:fill="auto"/>
            <w:noWrap/>
            <w:vAlign w:val="center"/>
          </w:tcPr>
          <w:p>
            <w:pPr>
              <w:widowControl/>
              <w:spacing w:line="240" w:lineRule="auto"/>
              <w:ind w:firstLine="0" w:firstLineChars="0"/>
              <w:jc w:val="center"/>
              <w:rPr>
                <w:rFonts w:hint="eastAsia"/>
                <w:b/>
              </w:rPr>
            </w:pPr>
            <w:r>
              <w:rPr>
                <w:rFonts w:hint="eastAsia"/>
                <w:b/>
              </w:rPr>
              <w:t>主要职责</w:t>
            </w:r>
          </w:p>
        </w:tc>
        <w:tc>
          <w:tcPr>
            <w:tcW w:w="1134" w:type="dxa"/>
            <w:shd w:val="clear" w:color="auto" w:fill="auto"/>
            <w:noWrap/>
            <w:vAlign w:val="center"/>
          </w:tcPr>
          <w:p>
            <w:pPr>
              <w:widowControl/>
              <w:spacing w:line="240" w:lineRule="auto"/>
              <w:ind w:firstLine="0" w:firstLineChars="0"/>
              <w:jc w:val="center"/>
              <w:rPr>
                <w:rFonts w:hint="eastAsia"/>
                <w:b/>
              </w:rPr>
            </w:pPr>
            <w:r>
              <w:rPr>
                <w:rFonts w:hint="eastAsia"/>
                <w:b/>
              </w:rPr>
              <w:t>人员数量</w:t>
            </w:r>
          </w:p>
        </w:tc>
        <w:tc>
          <w:tcPr>
            <w:tcW w:w="2365" w:type="dxa"/>
            <w:vAlign w:val="center"/>
          </w:tcPr>
          <w:p>
            <w:pPr>
              <w:widowControl/>
              <w:spacing w:line="240" w:lineRule="auto"/>
              <w:ind w:firstLine="0" w:firstLineChars="0"/>
              <w:jc w:val="center"/>
              <w:rPr>
                <w:rFonts w:hint="eastAsia"/>
                <w:b/>
              </w:rPr>
            </w:pPr>
            <w:r>
              <w:rPr>
                <w:rFonts w:hint="eastAsia"/>
                <w:b/>
              </w:rPr>
              <w:t>人员要求</w:t>
            </w:r>
          </w:p>
        </w:tc>
        <w:tc>
          <w:tcPr>
            <w:tcW w:w="0" w:type="auto"/>
            <w:shd w:val="clear" w:color="auto" w:fill="auto"/>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rPr>
            </w:pPr>
            <w:r>
              <w:rPr>
                <w:rFonts w:hint="eastAsia"/>
              </w:rPr>
              <w:t>项目经理</w:t>
            </w:r>
          </w:p>
        </w:tc>
        <w:tc>
          <w:tcPr>
            <w:tcW w:w="2193" w:type="dxa"/>
            <w:shd w:val="clear" w:color="auto" w:fill="auto"/>
            <w:vAlign w:val="center"/>
          </w:tcPr>
          <w:p>
            <w:pPr>
              <w:widowControl/>
              <w:spacing w:line="240" w:lineRule="auto"/>
              <w:ind w:firstLine="0" w:firstLineChars="0"/>
              <w:jc w:val="center"/>
              <w:rPr>
                <w:rFonts w:hint="eastAsia"/>
              </w:rPr>
            </w:pPr>
            <w:r>
              <w:rPr>
                <w:rFonts w:hint="eastAsia"/>
              </w:rPr>
              <w:t>负责项目质量和进度控制</w:t>
            </w:r>
          </w:p>
        </w:tc>
        <w:tc>
          <w:tcPr>
            <w:tcW w:w="1134" w:type="dxa"/>
            <w:shd w:val="clear" w:color="auto" w:fill="auto"/>
            <w:noWrap/>
            <w:vAlign w:val="center"/>
          </w:tcPr>
          <w:p>
            <w:pPr>
              <w:widowControl/>
              <w:spacing w:line="240" w:lineRule="auto"/>
              <w:ind w:firstLine="0" w:firstLineChars="0"/>
              <w:jc w:val="center"/>
              <w:rPr>
                <w:rFonts w:hint="eastAsia"/>
              </w:rPr>
            </w:pPr>
            <w:r>
              <w:rPr>
                <w:rFonts w:hint="eastAsia"/>
              </w:rPr>
              <w:t>1人</w:t>
            </w:r>
          </w:p>
        </w:tc>
        <w:tc>
          <w:tcPr>
            <w:tcW w:w="2365" w:type="dxa"/>
            <w:vAlign w:val="center"/>
          </w:tcPr>
          <w:p>
            <w:pPr>
              <w:widowControl/>
              <w:spacing w:line="240" w:lineRule="auto"/>
              <w:ind w:firstLine="0" w:firstLineChars="0"/>
              <w:jc w:val="left"/>
              <w:rPr>
                <w:rFonts w:hint="eastAsia"/>
              </w:rPr>
            </w:pPr>
            <w:r>
              <w:rPr>
                <w:rFonts w:hint="eastAsia"/>
              </w:rPr>
              <w:t>1.</w:t>
            </w:r>
            <w:r>
              <w:t>具有计算机相关专业</w:t>
            </w:r>
            <w:r>
              <w:rPr>
                <w:rFonts w:hint="eastAsia"/>
              </w:rPr>
              <w:t>全日制硕士研究生或以上学历。</w:t>
            </w:r>
          </w:p>
          <w:p>
            <w:pPr>
              <w:widowControl/>
              <w:spacing w:line="240" w:lineRule="auto"/>
              <w:ind w:firstLine="0" w:firstLineChars="0"/>
              <w:jc w:val="left"/>
              <w:rPr>
                <w:rFonts w:hint="eastAsia"/>
              </w:rPr>
            </w:pPr>
            <w:r>
              <w:rPr>
                <w:rFonts w:hint="eastAsia"/>
                <w:lang w:val="en-US" w:eastAsia="zh-CN"/>
              </w:rPr>
              <w:t>2</w:t>
            </w:r>
            <w:r>
              <w:rPr>
                <w:rFonts w:hint="eastAsia"/>
              </w:rPr>
              <w:t>.具有高级信息系统项目经理证书。</w:t>
            </w:r>
          </w:p>
          <w:p>
            <w:pPr>
              <w:widowControl/>
              <w:spacing w:line="240" w:lineRule="auto"/>
              <w:ind w:firstLine="0" w:firstLineChars="0"/>
              <w:jc w:val="left"/>
              <w:rPr>
                <w:rFonts w:hint="default" w:eastAsia="宋体"/>
                <w:lang w:val="en-US" w:eastAsia="zh-CN"/>
              </w:rPr>
            </w:pPr>
          </w:p>
        </w:tc>
        <w:tc>
          <w:tcPr>
            <w:tcW w:w="0" w:type="auto"/>
            <w:shd w:val="clear" w:color="auto" w:fill="auto"/>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rPr>
            </w:pPr>
            <w:r>
              <w:rPr>
                <w:rFonts w:hint="eastAsia"/>
              </w:rPr>
              <w:t>核心研发人员</w:t>
            </w:r>
          </w:p>
        </w:tc>
        <w:tc>
          <w:tcPr>
            <w:tcW w:w="2193" w:type="dxa"/>
            <w:shd w:val="clear" w:color="auto" w:fill="auto"/>
            <w:noWrap/>
            <w:vAlign w:val="center"/>
          </w:tcPr>
          <w:p>
            <w:pPr>
              <w:widowControl/>
              <w:spacing w:line="240" w:lineRule="auto"/>
              <w:ind w:firstLine="0" w:firstLineChars="0"/>
              <w:jc w:val="center"/>
              <w:rPr>
                <w:rFonts w:hint="eastAsia"/>
              </w:rPr>
            </w:pPr>
            <w:r>
              <w:rPr>
                <w:rFonts w:hint="eastAsia"/>
              </w:rPr>
              <w:t>承担关键技术角色、拥有专业技能和创新能力的核心研发人员</w:t>
            </w:r>
          </w:p>
        </w:tc>
        <w:tc>
          <w:tcPr>
            <w:tcW w:w="1134" w:type="dxa"/>
            <w:shd w:val="clear" w:color="auto" w:fill="auto"/>
            <w:noWrap/>
            <w:vAlign w:val="center"/>
          </w:tcPr>
          <w:p>
            <w:pPr>
              <w:widowControl/>
              <w:spacing w:line="240" w:lineRule="auto"/>
              <w:ind w:firstLine="0" w:firstLineChars="0"/>
              <w:jc w:val="center"/>
              <w:rPr>
                <w:rFonts w:hint="eastAsia"/>
              </w:rPr>
            </w:pPr>
            <w:r>
              <w:rPr>
                <w:rFonts w:hint="eastAsia"/>
              </w:rPr>
              <w:t>25人</w:t>
            </w:r>
          </w:p>
        </w:tc>
        <w:tc>
          <w:tcPr>
            <w:tcW w:w="2365" w:type="dxa"/>
            <w:vAlign w:val="center"/>
          </w:tcPr>
          <w:p>
            <w:pPr>
              <w:widowControl/>
              <w:numPr>
                <w:ilvl w:val="0"/>
                <w:numId w:val="22"/>
              </w:numPr>
              <w:spacing w:line="240" w:lineRule="auto"/>
              <w:ind w:firstLine="0" w:firstLineChars="0"/>
              <w:jc w:val="left"/>
              <w:rPr>
                <w:rFonts w:hint="eastAsia"/>
              </w:rPr>
            </w:pPr>
            <w:r>
              <w:rPr>
                <w:rFonts w:hint="eastAsia"/>
              </w:rPr>
              <w:t>研发负责人具有计算相关专业全日制硕士研究生及以上学历。</w:t>
            </w:r>
          </w:p>
          <w:p>
            <w:pPr>
              <w:widowControl/>
              <w:numPr>
                <w:ilvl w:val="0"/>
                <w:numId w:val="22"/>
              </w:numPr>
              <w:spacing w:line="240" w:lineRule="auto"/>
              <w:ind w:firstLine="0" w:firstLineChars="0"/>
              <w:jc w:val="left"/>
              <w:rPr>
                <w:rFonts w:hint="eastAsia"/>
              </w:rPr>
            </w:pPr>
            <w:r>
              <w:rPr>
                <w:rFonts w:hint="eastAsia"/>
              </w:rPr>
              <w:t>测试负责人具有计算相关专业全日制硕士研究生及以上学历。</w:t>
            </w:r>
          </w:p>
          <w:p>
            <w:pPr>
              <w:widowControl/>
              <w:numPr>
                <w:ilvl w:val="-1"/>
                <w:numId w:val="0"/>
              </w:numPr>
              <w:spacing w:line="240" w:lineRule="auto"/>
              <w:ind w:firstLine="0" w:firstLineChars="0"/>
              <w:jc w:val="left"/>
              <w:rPr>
                <w:rFonts w:hint="eastAsia"/>
              </w:rPr>
            </w:pPr>
            <w:r>
              <w:rPr>
                <w:rFonts w:hint="eastAsia"/>
                <w:lang w:val="en-US" w:eastAsia="zh-CN"/>
              </w:rPr>
              <w:t>核心研发工程师不少于20人，核心测试工程师不少于5人。</w:t>
            </w:r>
          </w:p>
        </w:tc>
        <w:tc>
          <w:tcPr>
            <w:tcW w:w="0" w:type="auto"/>
            <w:shd w:val="clear" w:color="auto" w:fill="auto"/>
            <w:noWrap/>
            <w:vAlign w:val="center"/>
          </w:tcPr>
          <w:p>
            <w:pPr>
              <w:widowControl/>
              <w:spacing w:line="240" w:lineRule="auto"/>
              <w:ind w:firstLine="0" w:firstLineChars="0"/>
              <w:jc w:val="cente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rPr>
            </w:pPr>
            <w:bookmarkStart w:id="674" w:name="_Toc63785511"/>
            <w:r>
              <w:rPr>
                <w:rFonts w:hint="eastAsia"/>
              </w:rPr>
              <w:t>实施人员</w:t>
            </w:r>
          </w:p>
        </w:tc>
        <w:tc>
          <w:tcPr>
            <w:tcW w:w="2193" w:type="dxa"/>
            <w:shd w:val="clear" w:color="auto" w:fill="auto"/>
            <w:noWrap/>
            <w:vAlign w:val="center"/>
          </w:tcPr>
          <w:p>
            <w:pPr>
              <w:widowControl/>
              <w:spacing w:line="240" w:lineRule="auto"/>
              <w:ind w:firstLine="0" w:firstLineChars="0"/>
              <w:jc w:val="center"/>
              <w:rPr>
                <w:rFonts w:hint="eastAsia"/>
              </w:rPr>
            </w:pPr>
            <w:r>
              <w:rPr>
                <w:rFonts w:hint="eastAsia"/>
              </w:rPr>
              <w:t>负责项目具体研发和实施</w:t>
            </w:r>
          </w:p>
        </w:tc>
        <w:tc>
          <w:tcPr>
            <w:tcW w:w="1134" w:type="dxa"/>
            <w:shd w:val="clear" w:color="auto" w:fill="auto"/>
            <w:noWrap/>
            <w:vAlign w:val="center"/>
          </w:tcPr>
          <w:p>
            <w:pPr>
              <w:widowControl/>
              <w:spacing w:line="240" w:lineRule="auto"/>
              <w:ind w:firstLine="0" w:firstLineChars="0"/>
              <w:jc w:val="center"/>
              <w:rPr>
                <w:rFonts w:hint="eastAsia"/>
              </w:rPr>
            </w:pPr>
            <w:r>
              <w:rPr>
                <w:rFonts w:hint="eastAsia"/>
              </w:rPr>
              <w:t>180人</w:t>
            </w:r>
          </w:p>
        </w:tc>
        <w:tc>
          <w:tcPr>
            <w:tcW w:w="2365" w:type="dxa"/>
            <w:vAlign w:val="center"/>
          </w:tcPr>
          <w:p>
            <w:pPr>
              <w:widowControl/>
              <w:numPr>
                <w:ilvl w:val="0"/>
                <w:numId w:val="23"/>
              </w:numPr>
              <w:spacing w:line="240" w:lineRule="auto"/>
              <w:ind w:firstLine="0" w:firstLineChars="0"/>
              <w:jc w:val="left"/>
              <w:rPr>
                <w:rFonts w:hint="eastAsia"/>
              </w:rPr>
            </w:pPr>
            <w:r>
              <w:rPr>
                <w:rFonts w:hint="eastAsia"/>
              </w:rPr>
              <w:t>提供实施人员清单。</w:t>
            </w:r>
          </w:p>
        </w:tc>
        <w:tc>
          <w:tcPr>
            <w:tcW w:w="0" w:type="auto"/>
            <w:shd w:val="clear" w:color="auto" w:fill="auto"/>
            <w:noWrap/>
            <w:vAlign w:val="center"/>
          </w:tcPr>
          <w:p>
            <w:pPr>
              <w:widowControl/>
              <w:spacing w:line="240" w:lineRule="auto"/>
              <w:ind w:firstLine="0" w:firstLineChars="0"/>
              <w:jc w:val="center"/>
              <w:rPr>
                <w:rFonts w:hint="eastAsia"/>
              </w:rPr>
            </w:pPr>
            <w:r>
              <w:rPr>
                <w:rFonts w:hint="eastAsia"/>
              </w:rPr>
              <w:t>不驻场</w:t>
            </w:r>
          </w:p>
        </w:tc>
      </w:tr>
    </w:tbl>
    <w:p>
      <w:pPr>
        <w:pStyle w:val="3"/>
        <w:bidi w:val="0"/>
        <w:ind w:left="1135" w:leftChars="0" w:hanging="568" w:firstLineChars="0"/>
        <w:rPr>
          <w:rFonts w:hint="eastAsia"/>
        </w:rPr>
      </w:pPr>
      <w:r>
        <w:t>等级保护要求</w:t>
      </w:r>
      <w:bookmarkEnd w:id="674"/>
    </w:p>
    <w:p>
      <w:pPr>
        <w:rPr>
          <w:rFonts w:hint="eastAsia" w:ascii="仿宋_GB2312" w:eastAsia="仿宋_GB2312" w:cs="仿宋_GB2312"/>
          <w:color w:val="000000"/>
          <w:kern w:val="0"/>
          <w:sz w:val="28"/>
          <w:szCs w:val="28"/>
        </w:rPr>
      </w:pPr>
      <w:r>
        <w:t>本项目等级保护要求：</w:t>
      </w:r>
      <w:r>
        <w:rPr>
          <w:rFonts w:hint="eastAsia"/>
        </w:rPr>
        <w:t>参照等保三级要求建设。</w:t>
      </w:r>
    </w:p>
    <w:p>
      <w:pPr>
        <w:pStyle w:val="3"/>
        <w:bidi w:val="0"/>
        <w:ind w:left="1135" w:leftChars="0" w:hanging="568" w:firstLineChars="0"/>
        <w:rPr>
          <w:rFonts w:hint="eastAsia"/>
        </w:rPr>
      </w:pPr>
      <w:r>
        <w:rPr>
          <w:rFonts w:hint="eastAsia"/>
        </w:rPr>
        <w:t>商业密码应用需求</w:t>
      </w:r>
    </w:p>
    <w:p>
      <w:pPr>
        <w:rPr>
          <w:rFonts w:hint="eastAsia"/>
        </w:rPr>
      </w:pPr>
      <w:r>
        <w:rPr>
          <w:rFonts w:hint="eastAsia"/>
        </w:rPr>
        <w:t>本项目参照</w:t>
      </w:r>
      <w:r>
        <w:t>商用密码</w:t>
      </w:r>
      <w:r>
        <w:rPr>
          <w:rFonts w:hint="eastAsia"/>
        </w:rPr>
        <w:t>三级</w:t>
      </w:r>
      <w:r>
        <w:t>应用需求</w:t>
      </w:r>
      <w:r>
        <w:rPr>
          <w:rFonts w:hint="eastAsia"/>
        </w:rPr>
        <w:t>建设。</w:t>
      </w:r>
    </w:p>
    <w:p>
      <w:pPr>
        <w:pStyle w:val="3"/>
        <w:bidi w:val="0"/>
        <w:ind w:left="1135" w:leftChars="0" w:hanging="568" w:firstLineChars="0"/>
        <w:rPr>
          <w:rFonts w:hint="eastAsia"/>
        </w:rPr>
      </w:pPr>
      <w:bookmarkStart w:id="675" w:name="_Toc63785512"/>
      <w:r>
        <w:rPr>
          <w:rFonts w:hint="eastAsia"/>
        </w:rPr>
        <w:t>技术文件要求</w:t>
      </w:r>
    </w:p>
    <w:p>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pPr>
        <w:rPr>
          <w:rFonts w:hint="eastAsia"/>
        </w:rPr>
      </w:pPr>
      <w:r>
        <w:rPr>
          <w:rFonts w:hint="eastAsia"/>
        </w:rPr>
        <w:t>－</w:t>
      </w:r>
      <w:r>
        <w:t xml:space="preserve"> 系统说明文件； </w:t>
      </w:r>
    </w:p>
    <w:p>
      <w:pPr>
        <w:rPr>
          <w:rFonts w:hint="eastAsia"/>
        </w:rPr>
      </w:pPr>
      <w:r>
        <w:rPr>
          <w:rFonts w:hint="eastAsia"/>
        </w:rPr>
        <w:t>－</w:t>
      </w:r>
      <w:r>
        <w:t xml:space="preserve"> 技术手册(安装、测试、操作、维护、故障排除等)； </w:t>
      </w:r>
    </w:p>
    <w:p>
      <w:pPr>
        <w:rPr>
          <w:rFonts w:hint="eastAsia"/>
        </w:rPr>
      </w:pPr>
      <w:r>
        <w:rPr>
          <w:rFonts w:hint="eastAsia"/>
        </w:rPr>
        <w:t>－</w:t>
      </w:r>
      <w:r>
        <w:t xml:space="preserve"> 项目文档，应该包括：</w:t>
      </w:r>
    </w:p>
    <w:p>
      <w:pPr>
        <w:ind w:left="360"/>
        <w:rPr>
          <w:rFonts w:hint="eastAsia"/>
        </w:rPr>
      </w:pPr>
      <w:r>
        <w:t>(1)软件需求说明书</w:t>
      </w:r>
    </w:p>
    <w:p>
      <w:pPr>
        <w:ind w:left="360"/>
        <w:rPr>
          <w:rFonts w:hint="eastAsia"/>
        </w:rPr>
      </w:pPr>
      <w:r>
        <w:t>(2)</w:t>
      </w:r>
      <w:r>
        <w:tab/>
      </w:r>
      <w:r>
        <w:t>系统总体设计说明书</w:t>
      </w:r>
    </w:p>
    <w:p>
      <w:pPr>
        <w:ind w:left="360"/>
        <w:rPr>
          <w:rFonts w:hint="eastAsia"/>
        </w:rPr>
      </w:pPr>
      <w:r>
        <w:t>(3)</w:t>
      </w:r>
      <w:r>
        <w:tab/>
      </w:r>
      <w:r>
        <w:t>应用软件功能清单</w:t>
      </w:r>
    </w:p>
    <w:p>
      <w:pPr>
        <w:rPr>
          <w:rFonts w:hint="eastAsia"/>
        </w:rPr>
      </w:pPr>
      <w:r>
        <w:rPr>
          <w:rFonts w:hint="eastAsia"/>
        </w:rPr>
        <w:t>提供全套技术文件纸介质</w:t>
      </w:r>
      <w:r>
        <w:t>3套以及电子文件1套。</w:t>
      </w:r>
    </w:p>
    <w:p>
      <w:pPr>
        <w:pStyle w:val="2"/>
        <w:bidi w:val="0"/>
        <w:ind w:left="425" w:leftChars="0" w:hanging="425" w:firstLineChars="0"/>
        <w:rPr>
          <w:rFonts w:hint="eastAsia"/>
        </w:rPr>
      </w:pPr>
      <w:r>
        <w:rPr>
          <w:rFonts w:hint="eastAsia"/>
        </w:rPr>
        <w:t>供应商资质要求</w:t>
      </w:r>
    </w:p>
    <w:p>
      <w:pPr>
        <w:rPr>
          <w:rFonts w:hint="eastAsia"/>
        </w:rPr>
      </w:pPr>
      <w:r>
        <w:t>1、符合《中华人民共和国政府采购法》第二十二条规定的供应商。</w:t>
      </w:r>
    </w:p>
    <w:p>
      <w:pPr>
        <w:rPr>
          <w:rFonts w:hint="eastAsia"/>
        </w:rPr>
      </w:pPr>
      <w:r>
        <w:t>2、根据《上海市政府采购供应商登记及诚信管理办法》已登记入库的供应商。</w:t>
      </w:r>
    </w:p>
    <w:p>
      <w:pPr>
        <w:rPr>
          <w:rFonts w:hint="eastAsia"/>
        </w:rPr>
      </w:pPr>
      <w:r>
        <w:t>3、其他资格要求：</w:t>
      </w:r>
    </w:p>
    <w:p>
      <w:pPr>
        <w:rPr>
          <w:rFonts w:hint="eastAsia"/>
        </w:rPr>
      </w:pPr>
      <w:r>
        <w:t>3.</w:t>
      </w:r>
      <w:r>
        <w:rPr>
          <w:rFonts w:hint="eastAsia"/>
        </w:rPr>
        <w:t>1</w:t>
      </w:r>
      <w:r>
        <w:rPr>
          <w:rFonts w:hint="eastAsia" w:asciiTheme="minorEastAsia" w:hAnsiTheme="minorEastAsia" w:eastAsiaTheme="minorEastAsia"/>
          <w:szCs w:val="21"/>
        </w:rPr>
        <w:t>落实政府采购政策需满足的资格要求：根据《政府采购促进中小企业发展办法》等规定，</w:t>
      </w:r>
      <w:r>
        <w:t>本项目面向中、小、微型等各类供应商采购。</w:t>
      </w:r>
      <w:r>
        <w:rPr>
          <w:rFonts w:hint="eastAsia" w:asciiTheme="minorEastAsia" w:hAnsiTheme="minorEastAsia" w:eastAsiaTheme="minorEastAsia"/>
          <w:szCs w:val="21"/>
        </w:rPr>
        <w:t>中小企业应当按照规定提供《中小企业声明函》。</w:t>
      </w:r>
    </w:p>
    <w:p>
      <w:pPr>
        <w:rPr>
          <w:rFonts w:hint="eastAsia"/>
        </w:rPr>
      </w:pPr>
      <w:r>
        <w:t>3.</w:t>
      </w:r>
      <w:r>
        <w:rPr>
          <w:rFonts w:hint="eastAsia"/>
        </w:rPr>
        <w:t>2</w:t>
      </w:r>
      <w:r>
        <w:t>未被列入“信用中国”网站(www.creditchina.gov.cn)失信被执行人名单、重大税收违法案件当事人名单和中国政府采购网(www.ccgp.gov.cn)政府采购严重违法失信行为记录名单。</w:t>
      </w:r>
    </w:p>
    <w:p>
      <w:pPr>
        <w:rPr>
          <w:rFonts w:hint="eastAsia"/>
        </w:rPr>
      </w:pPr>
      <w:r>
        <w:t>3.</w:t>
      </w:r>
      <w:r>
        <w:rPr>
          <w:rFonts w:hint="eastAsia"/>
        </w:rPr>
        <w:t>3</w:t>
      </w:r>
      <w:r>
        <w:t>本项目不接受联合投标。</w:t>
      </w:r>
    </w:p>
    <w:p>
      <w:pPr>
        <w:pStyle w:val="2"/>
        <w:bidi w:val="0"/>
        <w:ind w:left="425" w:leftChars="0" w:hanging="425" w:firstLineChars="0"/>
        <w:rPr>
          <w:rFonts w:hint="eastAsia"/>
        </w:rPr>
      </w:pPr>
      <w:r>
        <w:rPr>
          <w:rFonts w:hint="eastAsia"/>
        </w:rPr>
        <w:t>供应商管理要求</w:t>
      </w:r>
      <w:bookmarkEnd w:id="675"/>
    </w:p>
    <w:p>
      <w:pPr>
        <w:pStyle w:val="80"/>
        <w:ind w:firstLine="480"/>
        <w:rPr>
          <w:rFonts w:hint="eastAsia"/>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0"/>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并应在软件应用调研、安装、试运行等期间常驻项目现场。未经采购人同意，中标人不得调换或撤离上述人员。如采购人认为有必要，可要求中标人对上述人员中的部分人员作出更好的调整。</w:t>
      </w:r>
    </w:p>
    <w:p>
      <w:pPr>
        <w:pStyle w:val="80"/>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8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rFonts w:hint="eastAsia"/>
          <w:sz w:val="24"/>
          <w:szCs w:val="24"/>
        </w:rPr>
      </w:pPr>
      <w:r>
        <w:rPr>
          <w:rFonts w:hint="eastAsia"/>
          <w:sz w:val="24"/>
          <w:szCs w:val="24"/>
        </w:rPr>
        <w:t>5、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0"/>
        <w:ind w:firstLine="480"/>
        <w:rPr>
          <w:rFonts w:hint="eastAsia"/>
        </w:rPr>
      </w:pPr>
      <w:r>
        <w:rPr>
          <w:rFonts w:hint="eastAsia"/>
          <w:sz w:val="24"/>
          <w:szCs w:val="24"/>
        </w:rPr>
        <w:t>6、本项目软件开发及调试将纳入采购人的管理范围，中标人在此过程中须服从上述单位的管理协调。</w:t>
      </w:r>
    </w:p>
    <w:p>
      <w:pPr>
        <w:pStyle w:val="2"/>
        <w:bidi w:val="0"/>
        <w:ind w:left="425" w:leftChars="0" w:hanging="425" w:firstLineChars="0"/>
        <w:rPr>
          <w:rFonts w:hint="eastAsia"/>
        </w:rPr>
      </w:pPr>
      <w:bookmarkStart w:id="676" w:name="_Toc63785513"/>
      <w:r>
        <w:rPr>
          <w:rFonts w:hint="eastAsia"/>
        </w:rPr>
        <w:t>知识产权及保密要求</w:t>
      </w:r>
    </w:p>
    <w:p>
      <w:pPr>
        <w:ind w:firstLine="482"/>
        <w:rPr>
          <w:rFonts w:hint="eastAsia"/>
          <w:b/>
        </w:rPr>
      </w:pPr>
      <w:r>
        <w:rPr>
          <w:b/>
        </w:rPr>
        <w:t>1、中标人数据、文件、资料知识产权</w:t>
      </w:r>
    </w:p>
    <w:p>
      <w:pPr>
        <w:rPr>
          <w:rFonts w:hint="eastAsia"/>
        </w:rPr>
      </w:pPr>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pPr>
        <w:rPr>
          <w:rFonts w:hint="eastAsia"/>
        </w:rPr>
      </w:pPr>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pPr>
        <w:rPr>
          <w:rFonts w:hint="eastAsia"/>
        </w:rPr>
      </w:pPr>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pPr>
        <w:ind w:firstLine="482"/>
        <w:rPr>
          <w:rFonts w:hint="eastAsia"/>
          <w:b/>
        </w:rPr>
      </w:pPr>
      <w:r>
        <w:rPr>
          <w:b/>
        </w:rPr>
        <w:t>2、项目保密要求</w:t>
      </w:r>
    </w:p>
    <w:p>
      <w:pPr>
        <w:rPr>
          <w:rFonts w:hint="eastAsia"/>
        </w:rPr>
      </w:pPr>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pPr>
        <w:rPr>
          <w:rFonts w:hint="eastAsia"/>
        </w:rPr>
      </w:pPr>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pPr>
        <w:rPr>
          <w:rFonts w:hint="eastAsia"/>
        </w:rPr>
      </w:pPr>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pPr>
        <w:rPr>
          <w:rFonts w:hint="eastAsia"/>
        </w:rPr>
      </w:pPr>
      <w:r>
        <w:rPr>
          <w:rFonts w:hint="eastAsia"/>
        </w:rPr>
        <w:t>以上内容的保密期限自中标人知悉保密信息起始至保密信息被合法公开之日止。</w:t>
      </w:r>
    </w:p>
    <w:p>
      <w:pPr>
        <w:ind w:firstLine="482"/>
        <w:rPr>
          <w:rFonts w:hint="eastAsia"/>
          <w:b/>
        </w:rPr>
      </w:pPr>
      <w:r>
        <w:rPr>
          <w:b/>
        </w:rPr>
        <w:t>3、临时账号等使用要求</w:t>
      </w:r>
    </w:p>
    <w:p>
      <w:pPr>
        <w:rPr>
          <w:rFonts w:hint="eastAsia"/>
        </w:rPr>
      </w:pPr>
      <w:r>
        <w:rPr>
          <w:rFonts w:hint="eastAsia"/>
        </w:rPr>
        <w:t>中标人对采购人提拱的临时使用账号要保密，不得公开，对组件开发的账号密码需进行加密，避免信息安全的泄露。未经采购人的同意不得利用采购人的网络及平台进行短信、彩信、微信发送</w:t>
      </w:r>
      <w:r>
        <w:t>,造成的一切后果由中标人负责。</w:t>
      </w:r>
    </w:p>
    <w:p>
      <w:pPr>
        <w:pStyle w:val="2"/>
        <w:bidi w:val="0"/>
        <w:ind w:left="425" w:leftChars="0" w:hanging="425" w:firstLineChars="0"/>
        <w:rPr>
          <w:rFonts w:hint="eastAsia"/>
        </w:rPr>
      </w:pPr>
      <w:bookmarkStart w:id="677" w:name="_Toc65170093"/>
      <w:r>
        <w:t>项目的变更、解除和终止</w:t>
      </w:r>
    </w:p>
    <w:p>
      <w:pPr>
        <w:rPr>
          <w:rFonts w:hint="eastAsia"/>
        </w:rPr>
      </w:pPr>
      <w:r>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pPr>
        <w:rPr>
          <w:rFonts w:hint="eastAsia"/>
        </w:rPr>
      </w:pPr>
      <w:r>
        <w:rPr>
          <w:rFonts w:hint="eastAsia"/>
        </w:rPr>
        <w:t>如遇国家、行业管理部门等机构的有关标准和规定调整的，导致本项目内容须做相应调整时，双方应按照公平、合理的原则共同协商修改本项目对应的合同的相关条款。</w:t>
      </w:r>
      <w:bookmarkEnd w:id="677"/>
    </w:p>
    <w:p>
      <w:pPr>
        <w:pStyle w:val="2"/>
        <w:bidi w:val="0"/>
        <w:ind w:left="425" w:leftChars="0" w:hanging="425" w:firstLineChars="0"/>
        <w:rPr>
          <w:rFonts w:hint="eastAsia"/>
        </w:rPr>
      </w:pPr>
      <w:r>
        <w:rPr>
          <w:rFonts w:hint="eastAsia"/>
        </w:rPr>
        <w:t>违约责任</w:t>
      </w:r>
    </w:p>
    <w:p>
      <w:pPr>
        <w:rPr>
          <w:rFonts w:hint="eastAsia"/>
        </w:rPr>
      </w:pPr>
      <w: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pPr>
        <w:rPr>
          <w:rFonts w:hint="eastAsia"/>
        </w:rPr>
      </w:pPr>
      <w: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pPr>
        <w:rPr>
          <w:rFonts w:hint="eastAsia"/>
        </w:rPr>
      </w:pPr>
      <w:r>
        <w:t>3、中标人有其他违反本项目合同约定的行为，中标人应当支付本项目总价款金额的20%作为违约金，违约金不足以弥补采购人损失的，采购人有权要求中标人赔偿超过部分。</w:t>
      </w:r>
    </w:p>
    <w:p>
      <w:pPr>
        <w:rPr>
          <w:rFonts w:hint="eastAsia"/>
        </w:rPr>
      </w:pPr>
      <w:r>
        <w:t>4、中标人有下列情形之一，采购人有权解除合同：</w:t>
      </w:r>
    </w:p>
    <w:p>
      <w:pPr>
        <w:rPr>
          <w:rFonts w:hint="eastAsia"/>
        </w:rPr>
      </w:pPr>
      <w:r>
        <w:rPr>
          <w:rFonts w:hint="eastAsia"/>
        </w:rPr>
        <w:t>（1</w:t>
      </w:r>
      <w:r>
        <w:t>）因中标人服务质量问题导致采购人无法实现目的；</w:t>
      </w:r>
    </w:p>
    <w:p>
      <w:pPr>
        <w:rPr>
          <w:rFonts w:hint="eastAsia"/>
        </w:rPr>
      </w:pPr>
      <w:r>
        <w:rPr>
          <w:rFonts w:hint="eastAsia"/>
        </w:rPr>
        <w:t>（2</w:t>
      </w:r>
      <w:r>
        <w:t>）擅自转让或者分包其应履行的义务的；</w:t>
      </w:r>
    </w:p>
    <w:p>
      <w:pPr>
        <w:rPr>
          <w:rFonts w:hint="eastAsia"/>
        </w:rPr>
      </w:pPr>
      <w:r>
        <w:rPr>
          <w:rFonts w:hint="eastAsia"/>
        </w:rPr>
        <w:t>（3</w:t>
      </w:r>
      <w:r>
        <w:t>）违反或者未履行本项目合同约定的其他相关义务，且在采购人要求的合理时间内未能纠正的。</w:t>
      </w:r>
    </w:p>
    <w:p>
      <w:pPr>
        <w:pStyle w:val="2"/>
        <w:bidi w:val="0"/>
        <w:ind w:left="425" w:leftChars="0" w:hanging="425" w:firstLineChars="0"/>
        <w:rPr>
          <w:rFonts w:hint="eastAsia"/>
        </w:rPr>
      </w:pPr>
      <w:bookmarkStart w:id="678" w:name="_Toc63785514"/>
      <w:r>
        <w:rPr>
          <w:rFonts w:hint="eastAsia"/>
        </w:rPr>
        <w:t>付款</w:t>
      </w:r>
      <w:bookmarkEnd w:id="678"/>
      <w:r>
        <w:rPr>
          <w:rFonts w:hint="eastAsia"/>
        </w:rPr>
        <w:t>方式</w:t>
      </w:r>
    </w:p>
    <w:p>
      <w:pPr>
        <w:pStyle w:val="15"/>
        <w:ind w:firstLine="420"/>
        <w:rPr>
          <w:rFonts w:hint="eastAsia" w:ascii="宋体" w:hAnsi="宋体" w:eastAsia="宋体" w:cs="Times New Roman"/>
          <w:kern w:val="2"/>
          <w:sz w:val="24"/>
          <w:szCs w:val="24"/>
          <w:lang w:val="en-US" w:eastAsia="zh-CN" w:bidi="ar-SA"/>
        </w:rPr>
      </w:pPr>
      <w:bookmarkStart w:id="679" w:name="_Toc63785516"/>
      <w:r>
        <w:rPr>
          <w:rFonts w:hint="eastAsia" w:ascii="宋体" w:hAnsi="宋体" w:eastAsia="宋体" w:cs="Times New Roman"/>
          <w:kern w:val="2"/>
          <w:sz w:val="24"/>
          <w:szCs w:val="24"/>
          <w:lang w:val="en-US" w:eastAsia="zh-CN" w:bidi="ar-SA"/>
        </w:rPr>
        <w:t>如果中标金额大于等于 2500 万元，采用以下分期付款方式：第一笔-预付款（2500 万元）：合同签订生效后采购人收到有效发票后 10个工作日内，支付第一笔合同款；第二笔-初验款：通过初验且采购人收到有效发票10个工作日内，支付中标价扣除已付款项后剩余款项对应金额的60%；第三笔-尾款：完成最终验收报告且采购人收到有效发票 10个工作日内，支付尾款。</w:t>
      </w:r>
    </w:p>
    <w:p>
      <w:pPr>
        <w:rPr>
          <w:rFonts w:hint="eastAsia"/>
        </w:rPr>
      </w:pPr>
      <w:r>
        <w:rPr>
          <w:rFonts w:hint="eastAsia"/>
        </w:rPr>
        <w:t xml:space="preserve">如果中标金额低于 2500 万，采用以下分期付款方式：第一笔-预付款（50%）：合同签订生效后采购人收到有效发票后 </w:t>
      </w:r>
      <w:r>
        <w:rPr>
          <w:rFonts w:hint="eastAsia"/>
          <w:lang w:eastAsia="zh-CN"/>
        </w:rPr>
        <w:t>10个工作日内</w:t>
      </w:r>
      <w:r>
        <w:rPr>
          <w:rFonts w:hint="eastAsia"/>
        </w:rPr>
        <w:t xml:space="preserve">，支付同总价款的50%；第二笔-初验款（30%）：通过初验且采购人收到有效发票 </w:t>
      </w:r>
      <w:r>
        <w:rPr>
          <w:rFonts w:hint="eastAsia"/>
          <w:lang w:eastAsia="zh-CN"/>
        </w:rPr>
        <w:t>10个工作日内</w:t>
      </w:r>
      <w:r>
        <w:rPr>
          <w:rFonts w:hint="eastAsia"/>
        </w:rPr>
        <w:t xml:space="preserve">，支付合同总价款的30%；第三笔-尾款：完成最终验收报告且采购人收到有效发票 </w:t>
      </w:r>
      <w:r>
        <w:rPr>
          <w:rFonts w:hint="eastAsia"/>
          <w:lang w:eastAsia="zh-CN"/>
        </w:rPr>
        <w:t>10个工作日内</w:t>
      </w:r>
      <w:r>
        <w:rPr>
          <w:rFonts w:hint="eastAsia"/>
        </w:rPr>
        <w:t>，支付尾款。</w:t>
      </w:r>
    </w:p>
    <w:bookmarkEnd w:id="676"/>
    <w:bookmarkEnd w:id="679"/>
    <w:p>
      <w:pPr>
        <w:pStyle w:val="2"/>
        <w:bidi w:val="0"/>
        <w:ind w:left="425" w:leftChars="0" w:hanging="425" w:firstLineChars="0"/>
        <w:rPr>
          <w:rFonts w:hint="eastAsia"/>
        </w:rPr>
      </w:pPr>
      <w:bookmarkStart w:id="680" w:name="_Toc68798863"/>
      <w:r>
        <w:rPr>
          <w:rFonts w:hint="eastAsia"/>
        </w:rPr>
        <w:t>附录</w:t>
      </w:r>
      <w:bookmarkEnd w:id="680"/>
    </w:p>
    <w:p>
      <w:pPr>
        <w:ind w:firstLine="482"/>
        <w:rPr>
          <w:rFonts w:hint="eastAsia"/>
          <w:b/>
        </w:rPr>
      </w:pPr>
      <w:r>
        <w:rPr>
          <w:rFonts w:hint="eastAsia"/>
          <w:b/>
        </w:rPr>
        <w:t>若项目建设过程中需符合相关技术标准或规范文件的要求，请将相关文件作为附件列出。</w:t>
      </w:r>
    </w:p>
    <w:p>
      <w:pPr>
        <w:ind w:firstLine="482"/>
        <w:rPr>
          <w:rFonts w:hint="eastAsia"/>
        </w:rPr>
      </w:pPr>
      <w:r>
        <w:rPr>
          <w:rFonts w:hint="eastAsia"/>
          <w:b/>
        </w:rPr>
        <w:t>参考如下：</w:t>
      </w:r>
    </w:p>
    <w:p>
      <w:pPr>
        <w:ind w:firstLine="0" w:firstLineChars="0"/>
        <w:rPr>
          <w:rFonts w:hint="eastAsia"/>
        </w:rPr>
      </w:pPr>
      <w:r>
        <w:rPr>
          <w:rFonts w:hint="eastAsia"/>
        </w:rPr>
        <w:t>1、</w:t>
      </w:r>
      <w:r>
        <w:t>《政务网络安全监测平台总体技术要求》</w:t>
      </w:r>
    </w:p>
    <w:p>
      <w:pPr>
        <w:ind w:firstLine="0" w:firstLineChars="0"/>
        <w:rPr>
          <w:rFonts w:hint="eastAsia"/>
        </w:rPr>
      </w:pPr>
      <w:r>
        <w:object>
          <v:shape id="_x0000_i1025" o:spt="75" type="#_x0000_t75" style="height:55.15pt;width:76.55pt;" o:ole="t" filled="f" o:preferrelative="t" stroked="f" coordsize="21600,21600">
            <v:path/>
            <v:fill on="f" focussize="0,0"/>
            <v:stroke on="f" joinstyle="miter"/>
            <v:imagedata r:id="rId11" o:title=""/>
            <o:lock v:ext="edit" aspectratio="t"/>
            <w10:wrap type="none"/>
            <w10:anchorlock/>
          </v:shape>
          <o:OLEObject Type="Embed" ProgID="Package" ShapeID="_x0000_i1025" DrawAspect="Icon" ObjectID="_1468075725" r:id="rId10">
            <o:LockedField>false</o:LockedField>
          </o:OLEObject>
        </w:object>
      </w:r>
    </w:p>
    <w:p>
      <w:pPr>
        <w:ind w:firstLine="0" w:firstLineChars="0"/>
        <w:rPr>
          <w:rFonts w:hint="eastAsia"/>
        </w:rPr>
      </w:pPr>
    </w:p>
    <w:p>
      <w:pPr>
        <w:ind w:firstLine="0" w:firstLineChars="0"/>
        <w:jc w:val="left"/>
        <w:rPr>
          <w:rFonts w:hint="eastAsia"/>
        </w:rPr>
      </w:pPr>
      <w:r>
        <w:rPr>
          <w:rFonts w:hint="eastAsia"/>
        </w:rPr>
        <w:t>2、《上海市电子政务外网建设和运行管理指南（试行）》</w:t>
      </w:r>
    </w:p>
    <w:p>
      <w:pPr>
        <w:ind w:firstLine="0" w:firstLineChars="0"/>
        <w:jc w:val="left"/>
        <w:rPr>
          <w:rFonts w:hint="eastAsia"/>
        </w:rPr>
      </w:pPr>
      <w:r>
        <w:object>
          <v:shape id="_x0000_i1026" o:spt="75" type="#_x0000_t75" style="height:55.15pt;width:76.55pt;" o:ole="t" filled="f" o:preferrelative="t" stroked="f" coordsize="21600,21600">
            <v:path/>
            <v:fill on="f" focussize="0,0"/>
            <v:stroke on="f" joinstyle="miter"/>
            <v:imagedata r:id="rId13" o:title=""/>
            <o:lock v:ext="edit" aspectratio="t"/>
            <w10:wrap type="none"/>
            <w10:anchorlock/>
          </v:shape>
          <o:OLEObject Type="Embed" ProgID="Package" ShapeID="_x0000_i1026" DrawAspect="Icon" ObjectID="_1468075726" r:id="rId12">
            <o:LockedField>false</o:LockedField>
          </o:OLEObject>
        </w:object>
      </w:r>
    </w:p>
    <w:p>
      <w:pPr>
        <w:ind w:firstLine="0" w:firstLineChars="0"/>
        <w:jc w:val="left"/>
        <w:rPr>
          <w:rFonts w:hint="eastAsia"/>
          <w:b/>
          <w:bCs/>
        </w:rPr>
      </w:pPr>
      <w:r>
        <w:rPr>
          <w:rFonts w:hint="eastAsia"/>
        </w:rPr>
        <w:t>3、其他标准</w:t>
      </w:r>
    </w:p>
    <w:sectPr>
      <w:headerReference r:id="rId6" w:type="first"/>
      <w:footerReference r:id="rId8" w:type="first"/>
      <w:headerReference r:id="rId5" w:type="default"/>
      <w:footerReference r:id="rId7" w:type="defaul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4FD3914"/>
    <w:multiLevelType w:val="singleLevel"/>
    <w:tmpl w:val="94FD3914"/>
    <w:lvl w:ilvl="0" w:tentative="0">
      <w:start w:val="3"/>
      <w:numFmt w:val="chineseCounting"/>
      <w:suff w:val="nothing"/>
      <w:lvlText w:val="%1、"/>
      <w:lvlJc w:val="left"/>
      <w:rPr>
        <w:rFonts w:hint="eastAsia"/>
      </w:rPr>
    </w:lvl>
  </w:abstractNum>
  <w:abstractNum w:abstractNumId="2">
    <w:nsid w:val="A890E1EE"/>
    <w:multiLevelType w:val="singleLevel"/>
    <w:tmpl w:val="A890E1EE"/>
    <w:lvl w:ilvl="0" w:tentative="0">
      <w:start w:val="1"/>
      <w:numFmt w:val="decimal"/>
      <w:lvlText w:val="%1."/>
      <w:lvlJc w:val="left"/>
      <w:pPr>
        <w:tabs>
          <w:tab w:val="left" w:pos="420"/>
        </w:tabs>
        <w:ind w:left="845" w:hanging="425"/>
      </w:pPr>
      <w:rPr>
        <w:rFonts w:hint="default"/>
      </w:rPr>
    </w:lvl>
  </w:abstractNum>
  <w:abstractNum w:abstractNumId="3">
    <w:nsid w:val="BEC3A052"/>
    <w:multiLevelType w:val="multilevel"/>
    <w:tmpl w:val="BEC3A052"/>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4">
    <w:nsid w:val="C684346F"/>
    <w:multiLevelType w:val="singleLevel"/>
    <w:tmpl w:val="C684346F"/>
    <w:lvl w:ilvl="0" w:tentative="0">
      <w:start w:val="1"/>
      <w:numFmt w:val="decimal"/>
      <w:suff w:val="nothing"/>
      <w:lvlText w:val="（%1）"/>
      <w:lvlJc w:val="left"/>
    </w:lvl>
  </w:abstractNum>
  <w:abstractNum w:abstractNumId="5">
    <w:nsid w:val="C90B84F0"/>
    <w:multiLevelType w:val="singleLevel"/>
    <w:tmpl w:val="C90B84F0"/>
    <w:lvl w:ilvl="0" w:tentative="0">
      <w:start w:val="1"/>
      <w:numFmt w:val="decimal"/>
      <w:lvlText w:val="%1."/>
      <w:lvlJc w:val="left"/>
      <w:pPr>
        <w:tabs>
          <w:tab w:val="left" w:pos="312"/>
        </w:tabs>
      </w:pPr>
    </w:lvl>
  </w:abstractNum>
  <w:abstractNum w:abstractNumId="6">
    <w:nsid w:val="E9A7E741"/>
    <w:multiLevelType w:val="multilevel"/>
    <w:tmpl w:val="E9A7E741"/>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7">
    <w:nsid w:val="07031BDC"/>
    <w:multiLevelType w:val="multilevel"/>
    <w:tmpl w:val="07031BDC"/>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8">
    <w:nsid w:val="11B32E94"/>
    <w:multiLevelType w:val="multilevel"/>
    <w:tmpl w:val="11B32E94"/>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9">
    <w:nsid w:val="15614EBB"/>
    <w:multiLevelType w:val="multilevel"/>
    <w:tmpl w:val="15614EBB"/>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0">
    <w:nsid w:val="1C71E51A"/>
    <w:multiLevelType w:val="multilevel"/>
    <w:tmpl w:val="1C71E51A"/>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1">
    <w:nsid w:val="274A00C0"/>
    <w:multiLevelType w:val="multilevel"/>
    <w:tmpl w:val="274A00C0"/>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2">
    <w:nsid w:val="2C8E6D95"/>
    <w:multiLevelType w:val="multilevel"/>
    <w:tmpl w:val="2C8E6D95"/>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3">
    <w:nsid w:val="3111293C"/>
    <w:multiLevelType w:val="multilevel"/>
    <w:tmpl w:val="3111293C"/>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4">
    <w:nsid w:val="3F5570FC"/>
    <w:multiLevelType w:val="multilevel"/>
    <w:tmpl w:val="3F5570FC"/>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5">
    <w:nsid w:val="40680D2C"/>
    <w:multiLevelType w:val="multilevel"/>
    <w:tmpl w:val="40680D2C"/>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6">
    <w:nsid w:val="49A90673"/>
    <w:multiLevelType w:val="multilevel"/>
    <w:tmpl w:val="49A90673"/>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7">
    <w:nsid w:val="4BA083FA"/>
    <w:multiLevelType w:val="singleLevel"/>
    <w:tmpl w:val="4BA083FA"/>
    <w:lvl w:ilvl="0" w:tentative="0">
      <w:start w:val="1"/>
      <w:numFmt w:val="decimal"/>
      <w:lvlText w:val="%1."/>
      <w:lvlJc w:val="left"/>
      <w:pPr>
        <w:tabs>
          <w:tab w:val="left" w:pos="312"/>
        </w:tabs>
      </w:pPr>
    </w:lvl>
  </w:abstractNum>
  <w:abstractNum w:abstractNumId="18">
    <w:nsid w:val="56C07DC3"/>
    <w:multiLevelType w:val="multilevel"/>
    <w:tmpl w:val="56C07DC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8"/>
      </w:pPr>
      <w:rPr>
        <w:rFonts w:hint="eastAsia"/>
      </w:rPr>
    </w:lvl>
    <w:lvl w:ilvl="2" w:tentative="0">
      <w:start w:val="1"/>
      <w:numFmt w:val="decimal"/>
      <w:pStyle w:val="4"/>
      <w:isLgl/>
      <w:suff w:val="nothing"/>
      <w:lvlText w:val="%1.%2.%3、"/>
      <w:lvlJc w:val="left"/>
      <w:pPr>
        <w:ind w:left="1134" w:hanging="567"/>
      </w:pPr>
      <w:rPr>
        <w:rFonts w:hint="eastAsia" w:ascii="宋体" w:hAnsi="宋体" w:eastAsia="宋体" w:cs="Arial"/>
      </w:rPr>
    </w:lvl>
    <w:lvl w:ilvl="3" w:tentative="0">
      <w:start w:val="1"/>
      <w:numFmt w:val="decimal"/>
      <w:pStyle w:val="5"/>
      <w:isLgl/>
      <w:suff w:val="nothing"/>
      <w:lvlText w:val="%1.%2.%3.%4、"/>
      <w:lvlJc w:val="left"/>
      <w:pPr>
        <w:ind w:left="1134" w:hanging="567"/>
      </w:pPr>
      <w:rPr>
        <w:rFonts w:hint="eastAsia" w:ascii="宋体" w:hAnsi="宋体" w:eastAsia="宋体" w:cs="宋体"/>
      </w:rPr>
    </w:lvl>
    <w:lvl w:ilvl="4" w:tentative="0">
      <w:start w:val="1"/>
      <w:numFmt w:val="decimal"/>
      <w:pStyle w:val="6"/>
      <w:isLgl/>
      <w:suff w:val="nothing"/>
      <w:lvlText w:val="%1.%2.%3.%4.%5、"/>
      <w:lvlJc w:val="left"/>
      <w:pPr>
        <w:ind w:left="1134" w:hanging="567"/>
      </w:pPr>
      <w:rPr>
        <w:rFonts w:hint="eastAsia"/>
      </w:rPr>
    </w:lvl>
    <w:lvl w:ilvl="5" w:tentative="0">
      <w:start w:val="1"/>
      <w:numFmt w:val="decimal"/>
      <w:pStyle w:val="7"/>
      <w:isLgl/>
      <w:suff w:val="nothing"/>
      <w:lvlText w:val="%1.%2.%3.%4.%5.%6、"/>
      <w:lvlJc w:val="left"/>
      <w:pPr>
        <w:ind w:left="1134" w:hanging="567"/>
      </w:pPr>
      <w:rPr>
        <w:rFonts w:hint="eastAsia" w:ascii="宋体" w:hAnsi="宋体" w:eastAsia="宋体" w:cs="宋体"/>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9">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74E95CF"/>
    <w:multiLevelType w:val="multilevel"/>
    <w:tmpl w:val="674E95CF"/>
    <w:lvl w:ilvl="0" w:tentative="0">
      <w:start w:val="1"/>
      <w:numFmt w:val="chineseCountingThousand"/>
      <w:suff w:val="nothing"/>
      <w:lvlText w:val="%1、"/>
      <w:lvlJc w:val="left"/>
      <w:pPr>
        <w:ind w:left="425" w:hanging="425"/>
      </w:pPr>
      <w:rPr>
        <w:rFonts w:hint="eastAsia"/>
        <w:sz w:val="32"/>
        <w:szCs w:val="32"/>
      </w:rPr>
    </w:lvl>
    <w:lvl w:ilvl="1" w:tentative="0">
      <w:start w:val="1"/>
      <w:numFmt w:val="decimal"/>
      <w:isLgl/>
      <w:suff w:val="nothing"/>
      <w:lvlText w:val="%1.%2、"/>
      <w:lvlJc w:val="left"/>
      <w:pPr>
        <w:ind w:left="1135" w:hanging="568"/>
      </w:pPr>
      <w:rPr>
        <w:rFonts w:hint="eastAsia"/>
      </w:rPr>
    </w:lvl>
    <w:lvl w:ilvl="2" w:tentative="0">
      <w:start w:val="1"/>
      <w:numFmt w:val="decimal"/>
      <w:isLgl/>
      <w:suff w:val="nothing"/>
      <w:lvlText w:val="%1.%2.%3、"/>
      <w:lvlJc w:val="left"/>
      <w:pPr>
        <w:ind w:left="1134" w:hanging="567"/>
      </w:pPr>
      <w:rPr>
        <w:rFonts w:hint="eastAsia" w:ascii="宋体" w:hAnsi="宋体" w:eastAsia="宋体" w:cs="Arial"/>
      </w:rPr>
    </w:lvl>
    <w:lvl w:ilvl="3" w:tentative="0">
      <w:start w:val="1"/>
      <w:numFmt w:val="decimal"/>
      <w:isLgl/>
      <w:suff w:val="nothing"/>
      <w:lvlText w:val="%1.%2.%3.%4、"/>
      <w:lvlJc w:val="left"/>
      <w:pPr>
        <w:ind w:left="1134" w:hanging="567"/>
      </w:pPr>
      <w:rPr>
        <w:rFonts w:hint="eastAsia" w:ascii="宋体" w:hAnsi="宋体" w:eastAsia="宋体" w:cs="宋体"/>
      </w:rPr>
    </w:lvl>
    <w:lvl w:ilvl="4" w:tentative="0">
      <w:start w:val="1"/>
      <w:numFmt w:val="decimal"/>
      <w:isLgl/>
      <w:suff w:val="nothing"/>
      <w:lvlText w:val="%1.%2.%3.%4.%5、"/>
      <w:lvlJc w:val="left"/>
      <w:pPr>
        <w:ind w:left="1134" w:hanging="567"/>
      </w:pPr>
    </w:lvl>
    <w:lvl w:ilvl="5" w:tentative="0">
      <w:start w:val="1"/>
      <w:numFmt w:val="decimal"/>
      <w:isLgl/>
      <w:suff w:val="nothing"/>
      <w:lvlText w:val="%1.%2.%3.%4.%5.%6、"/>
      <w:lvlJc w:val="left"/>
      <w:pPr>
        <w:ind w:left="1134" w:hanging="567"/>
      </w:pPr>
      <w:rPr>
        <w:rFonts w:hint="eastAsia" w:ascii="宋体" w:hAnsi="宋体" w:eastAsia="宋体" w:cs="宋体"/>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1">
    <w:nsid w:val="6A853723"/>
    <w:multiLevelType w:val="multilevel"/>
    <w:tmpl w:val="6A853723"/>
    <w:lvl w:ilvl="0" w:tentative="0">
      <w:start w:val="1"/>
      <w:numFmt w:val="decimal"/>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22">
    <w:nsid w:val="7FB3E86D"/>
    <w:multiLevelType w:val="singleLevel"/>
    <w:tmpl w:val="7FB3E86D"/>
    <w:lvl w:ilvl="0" w:tentative="0">
      <w:start w:val="1"/>
      <w:numFmt w:val="decimal"/>
      <w:suff w:val="nothing"/>
      <w:lvlText w:val="（%1）"/>
      <w:lvlJc w:val="left"/>
    </w:lvl>
  </w:abstractNum>
  <w:num w:numId="1">
    <w:abstractNumId w:val="18"/>
  </w:num>
  <w:num w:numId="2">
    <w:abstractNumId w:val="20"/>
  </w:num>
  <w:num w:numId="3">
    <w:abstractNumId w:val="19"/>
  </w:num>
  <w:num w:numId="4">
    <w:abstractNumId w:val="2"/>
  </w:num>
  <w:num w:numId="5">
    <w:abstractNumId w:val="4"/>
  </w:num>
  <w:num w:numId="6">
    <w:abstractNumId w:val="22"/>
  </w:num>
  <w:num w:numId="7">
    <w:abstractNumId w:val="15"/>
  </w:num>
  <w:num w:numId="8">
    <w:abstractNumId w:val="6"/>
  </w:num>
  <w:num w:numId="9">
    <w:abstractNumId w:val="3"/>
  </w:num>
  <w:num w:numId="10">
    <w:abstractNumId w:val="10"/>
  </w:num>
  <w:num w:numId="11">
    <w:abstractNumId w:val="16"/>
  </w:num>
  <w:num w:numId="12">
    <w:abstractNumId w:val="8"/>
  </w:num>
  <w:num w:numId="13">
    <w:abstractNumId w:val="14"/>
  </w:num>
  <w:num w:numId="14">
    <w:abstractNumId w:val="21"/>
  </w:num>
  <w:num w:numId="15">
    <w:abstractNumId w:val="12"/>
  </w:num>
  <w:num w:numId="16">
    <w:abstractNumId w:val="13"/>
  </w:num>
  <w:num w:numId="17">
    <w:abstractNumId w:val="9"/>
  </w:num>
  <w:num w:numId="18">
    <w:abstractNumId w:val="7"/>
  </w:num>
  <w:num w:numId="19">
    <w:abstractNumId w:val="11"/>
  </w:num>
  <w:num w:numId="20">
    <w:abstractNumId w:val="0"/>
  </w:num>
  <w:num w:numId="21">
    <w:abstractNumId w:val="1"/>
  </w:num>
  <w:num w:numId="22">
    <w:abstractNumId w:val="5"/>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1YmRiM2ZjYjcwZDUzMDBjM2YwNjllMTRlODBjN2UifQ=="/>
  </w:docVars>
  <w:rsids>
    <w:rsidRoot w:val="006910C0"/>
    <w:rsid w:val="0000005A"/>
    <w:rsid w:val="00000AED"/>
    <w:rsid w:val="00003516"/>
    <w:rsid w:val="0000380E"/>
    <w:rsid w:val="00004CC1"/>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C7D"/>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85CD3"/>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157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98B"/>
    <w:rsid w:val="00126EDF"/>
    <w:rsid w:val="00127BBE"/>
    <w:rsid w:val="001316B8"/>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7766C"/>
    <w:rsid w:val="001804A5"/>
    <w:rsid w:val="00181C94"/>
    <w:rsid w:val="00182C84"/>
    <w:rsid w:val="00184826"/>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2E34"/>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A70"/>
    <w:rsid w:val="00245E03"/>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87175"/>
    <w:rsid w:val="0029206E"/>
    <w:rsid w:val="00293382"/>
    <w:rsid w:val="00294F51"/>
    <w:rsid w:val="002961E8"/>
    <w:rsid w:val="002A2342"/>
    <w:rsid w:val="002A279E"/>
    <w:rsid w:val="002A4FA3"/>
    <w:rsid w:val="002B3606"/>
    <w:rsid w:val="002B3D02"/>
    <w:rsid w:val="002B3D80"/>
    <w:rsid w:val="002B4402"/>
    <w:rsid w:val="002B4946"/>
    <w:rsid w:val="002B4C41"/>
    <w:rsid w:val="002B588D"/>
    <w:rsid w:val="002C1839"/>
    <w:rsid w:val="002C2096"/>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4C73"/>
    <w:rsid w:val="002E748B"/>
    <w:rsid w:val="002F2002"/>
    <w:rsid w:val="002F335D"/>
    <w:rsid w:val="002F4E32"/>
    <w:rsid w:val="002F503F"/>
    <w:rsid w:val="002F51DD"/>
    <w:rsid w:val="002F5D08"/>
    <w:rsid w:val="002F5E9D"/>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5CDA"/>
    <w:rsid w:val="003366D2"/>
    <w:rsid w:val="00337C79"/>
    <w:rsid w:val="00337FEF"/>
    <w:rsid w:val="0034084C"/>
    <w:rsid w:val="00340D5E"/>
    <w:rsid w:val="003420B5"/>
    <w:rsid w:val="00343646"/>
    <w:rsid w:val="0034488A"/>
    <w:rsid w:val="00344CCB"/>
    <w:rsid w:val="00345897"/>
    <w:rsid w:val="00346C64"/>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5F75"/>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10F9"/>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1B86"/>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2F22"/>
    <w:rsid w:val="004A3569"/>
    <w:rsid w:val="004A452A"/>
    <w:rsid w:val="004A5F2C"/>
    <w:rsid w:val="004A67A1"/>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769"/>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777"/>
    <w:rsid w:val="0053487C"/>
    <w:rsid w:val="005356E1"/>
    <w:rsid w:val="00536A8B"/>
    <w:rsid w:val="00540418"/>
    <w:rsid w:val="00541A96"/>
    <w:rsid w:val="00541C6A"/>
    <w:rsid w:val="00542C54"/>
    <w:rsid w:val="005446B3"/>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5EC5"/>
    <w:rsid w:val="005E7075"/>
    <w:rsid w:val="005E75A7"/>
    <w:rsid w:val="005F38E2"/>
    <w:rsid w:val="005F3EE6"/>
    <w:rsid w:val="005F6736"/>
    <w:rsid w:val="005F6E8D"/>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3FB"/>
    <w:rsid w:val="00617EF9"/>
    <w:rsid w:val="00620295"/>
    <w:rsid w:val="00622F8E"/>
    <w:rsid w:val="00626AC8"/>
    <w:rsid w:val="00627912"/>
    <w:rsid w:val="0063195F"/>
    <w:rsid w:val="00633632"/>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E699A"/>
    <w:rsid w:val="006F2F4F"/>
    <w:rsid w:val="006F3BEC"/>
    <w:rsid w:val="00703C00"/>
    <w:rsid w:val="007057CC"/>
    <w:rsid w:val="007066F2"/>
    <w:rsid w:val="00706AE5"/>
    <w:rsid w:val="0070740A"/>
    <w:rsid w:val="00711D22"/>
    <w:rsid w:val="00711F93"/>
    <w:rsid w:val="00712940"/>
    <w:rsid w:val="0071428C"/>
    <w:rsid w:val="00715965"/>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6762F"/>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C7840"/>
    <w:rsid w:val="007D2D0D"/>
    <w:rsid w:val="007D3325"/>
    <w:rsid w:val="007D3818"/>
    <w:rsid w:val="007D670B"/>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571D"/>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69"/>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16C34"/>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368D"/>
    <w:rsid w:val="009C6D07"/>
    <w:rsid w:val="009C7CEC"/>
    <w:rsid w:val="009D154D"/>
    <w:rsid w:val="009D18EF"/>
    <w:rsid w:val="009D3BE8"/>
    <w:rsid w:val="009D44E0"/>
    <w:rsid w:val="009D573B"/>
    <w:rsid w:val="009D59A0"/>
    <w:rsid w:val="009D6072"/>
    <w:rsid w:val="009D716A"/>
    <w:rsid w:val="009E1AC4"/>
    <w:rsid w:val="009E20B8"/>
    <w:rsid w:val="009E29A0"/>
    <w:rsid w:val="009E41B5"/>
    <w:rsid w:val="009E55D7"/>
    <w:rsid w:val="009E5762"/>
    <w:rsid w:val="009E627C"/>
    <w:rsid w:val="009E76A9"/>
    <w:rsid w:val="009F110B"/>
    <w:rsid w:val="009F1498"/>
    <w:rsid w:val="009F1E9F"/>
    <w:rsid w:val="009F3793"/>
    <w:rsid w:val="009F54F2"/>
    <w:rsid w:val="00A0056B"/>
    <w:rsid w:val="00A01657"/>
    <w:rsid w:val="00A01C65"/>
    <w:rsid w:val="00A0213D"/>
    <w:rsid w:val="00A04C73"/>
    <w:rsid w:val="00A0679A"/>
    <w:rsid w:val="00A06998"/>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12B"/>
    <w:rsid w:val="00A809A1"/>
    <w:rsid w:val="00A80ED4"/>
    <w:rsid w:val="00A816C4"/>
    <w:rsid w:val="00A82981"/>
    <w:rsid w:val="00A85C8E"/>
    <w:rsid w:val="00A86F10"/>
    <w:rsid w:val="00A87AF2"/>
    <w:rsid w:val="00A90B23"/>
    <w:rsid w:val="00A93193"/>
    <w:rsid w:val="00A93C2B"/>
    <w:rsid w:val="00A94556"/>
    <w:rsid w:val="00A974CB"/>
    <w:rsid w:val="00A97B9A"/>
    <w:rsid w:val="00AA1AF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AF72FB"/>
    <w:rsid w:val="00B016D2"/>
    <w:rsid w:val="00B018EC"/>
    <w:rsid w:val="00B060C7"/>
    <w:rsid w:val="00B11AB7"/>
    <w:rsid w:val="00B12213"/>
    <w:rsid w:val="00B13710"/>
    <w:rsid w:val="00B22881"/>
    <w:rsid w:val="00B23EFC"/>
    <w:rsid w:val="00B24B72"/>
    <w:rsid w:val="00B25478"/>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E6F80"/>
    <w:rsid w:val="00BF0126"/>
    <w:rsid w:val="00BF16C3"/>
    <w:rsid w:val="00BF38E0"/>
    <w:rsid w:val="00BF44FA"/>
    <w:rsid w:val="00BF57E1"/>
    <w:rsid w:val="00C003B4"/>
    <w:rsid w:val="00C00A5F"/>
    <w:rsid w:val="00C042E0"/>
    <w:rsid w:val="00C051D9"/>
    <w:rsid w:val="00C06333"/>
    <w:rsid w:val="00C06F68"/>
    <w:rsid w:val="00C075BA"/>
    <w:rsid w:val="00C07DBD"/>
    <w:rsid w:val="00C10A3A"/>
    <w:rsid w:val="00C11E20"/>
    <w:rsid w:val="00C15D16"/>
    <w:rsid w:val="00C20015"/>
    <w:rsid w:val="00C247DD"/>
    <w:rsid w:val="00C25B43"/>
    <w:rsid w:val="00C26A54"/>
    <w:rsid w:val="00C31DE8"/>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48F9"/>
    <w:rsid w:val="00C75017"/>
    <w:rsid w:val="00C765B4"/>
    <w:rsid w:val="00C813EA"/>
    <w:rsid w:val="00C81496"/>
    <w:rsid w:val="00C82CE6"/>
    <w:rsid w:val="00C82E22"/>
    <w:rsid w:val="00C85144"/>
    <w:rsid w:val="00C86738"/>
    <w:rsid w:val="00C86A06"/>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0CE"/>
    <w:rsid w:val="00D55A98"/>
    <w:rsid w:val="00D56B49"/>
    <w:rsid w:val="00D6053F"/>
    <w:rsid w:val="00D6073D"/>
    <w:rsid w:val="00D618D6"/>
    <w:rsid w:val="00D62426"/>
    <w:rsid w:val="00D62804"/>
    <w:rsid w:val="00D70F55"/>
    <w:rsid w:val="00D70FA5"/>
    <w:rsid w:val="00D7370E"/>
    <w:rsid w:val="00D74171"/>
    <w:rsid w:val="00D7474C"/>
    <w:rsid w:val="00D8032C"/>
    <w:rsid w:val="00D80CE2"/>
    <w:rsid w:val="00D82EAC"/>
    <w:rsid w:val="00D83080"/>
    <w:rsid w:val="00D83B8E"/>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4110"/>
    <w:rsid w:val="00E4542D"/>
    <w:rsid w:val="00E45BE0"/>
    <w:rsid w:val="00E46CAD"/>
    <w:rsid w:val="00E47521"/>
    <w:rsid w:val="00E4760C"/>
    <w:rsid w:val="00E507A6"/>
    <w:rsid w:val="00E50A81"/>
    <w:rsid w:val="00E5375C"/>
    <w:rsid w:val="00E561AD"/>
    <w:rsid w:val="00E57FAF"/>
    <w:rsid w:val="00E60BA9"/>
    <w:rsid w:val="00E63510"/>
    <w:rsid w:val="00E635EA"/>
    <w:rsid w:val="00E64E36"/>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5B0"/>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07F3"/>
    <w:rsid w:val="00ED1866"/>
    <w:rsid w:val="00ED3134"/>
    <w:rsid w:val="00ED38E2"/>
    <w:rsid w:val="00ED5C44"/>
    <w:rsid w:val="00ED635B"/>
    <w:rsid w:val="00EE1BF5"/>
    <w:rsid w:val="00EE742D"/>
    <w:rsid w:val="00EF0A22"/>
    <w:rsid w:val="00EF1267"/>
    <w:rsid w:val="00EF180C"/>
    <w:rsid w:val="00EF2CCD"/>
    <w:rsid w:val="00EF3B6B"/>
    <w:rsid w:val="00EF4B43"/>
    <w:rsid w:val="00EF6750"/>
    <w:rsid w:val="00EF699D"/>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0D4835"/>
    <w:rsid w:val="03430854"/>
    <w:rsid w:val="039F5FA6"/>
    <w:rsid w:val="04730898"/>
    <w:rsid w:val="06175254"/>
    <w:rsid w:val="09305ADA"/>
    <w:rsid w:val="0E8013B7"/>
    <w:rsid w:val="0FA51A39"/>
    <w:rsid w:val="10771491"/>
    <w:rsid w:val="10D604C6"/>
    <w:rsid w:val="11106B42"/>
    <w:rsid w:val="11672F54"/>
    <w:rsid w:val="11B1263E"/>
    <w:rsid w:val="11B515E0"/>
    <w:rsid w:val="13A53267"/>
    <w:rsid w:val="13F970D2"/>
    <w:rsid w:val="14AA4136"/>
    <w:rsid w:val="14C169C3"/>
    <w:rsid w:val="151F0EB5"/>
    <w:rsid w:val="163A420B"/>
    <w:rsid w:val="17306175"/>
    <w:rsid w:val="19413B26"/>
    <w:rsid w:val="1A4F5E9D"/>
    <w:rsid w:val="1AA732AC"/>
    <w:rsid w:val="1B4F106A"/>
    <w:rsid w:val="1C6D3688"/>
    <w:rsid w:val="1CC63D0A"/>
    <w:rsid w:val="1D4A45F3"/>
    <w:rsid w:val="1D6C42DB"/>
    <w:rsid w:val="1DC2081A"/>
    <w:rsid w:val="1DD94266"/>
    <w:rsid w:val="1F9D0947"/>
    <w:rsid w:val="1FEF29ED"/>
    <w:rsid w:val="1FFB29C6"/>
    <w:rsid w:val="22AF3620"/>
    <w:rsid w:val="22E70AD4"/>
    <w:rsid w:val="24F1508D"/>
    <w:rsid w:val="25B6018D"/>
    <w:rsid w:val="266F634F"/>
    <w:rsid w:val="280433ED"/>
    <w:rsid w:val="291059EA"/>
    <w:rsid w:val="2AAE6BFF"/>
    <w:rsid w:val="2BBF12EC"/>
    <w:rsid w:val="2BC649D9"/>
    <w:rsid w:val="2C8F2204"/>
    <w:rsid w:val="2DD242F8"/>
    <w:rsid w:val="2F0F6D79"/>
    <w:rsid w:val="33A039E7"/>
    <w:rsid w:val="34DC7316"/>
    <w:rsid w:val="3515160D"/>
    <w:rsid w:val="3C7D00D8"/>
    <w:rsid w:val="3CA06C0C"/>
    <w:rsid w:val="3E993FCC"/>
    <w:rsid w:val="3EA25851"/>
    <w:rsid w:val="3F6C3757"/>
    <w:rsid w:val="3FE1257F"/>
    <w:rsid w:val="403D352D"/>
    <w:rsid w:val="405D6A10"/>
    <w:rsid w:val="41DA6594"/>
    <w:rsid w:val="42067F1B"/>
    <w:rsid w:val="444C1A75"/>
    <w:rsid w:val="44A3526F"/>
    <w:rsid w:val="44B032F4"/>
    <w:rsid w:val="45516648"/>
    <w:rsid w:val="457D25F7"/>
    <w:rsid w:val="468341CD"/>
    <w:rsid w:val="472C2589"/>
    <w:rsid w:val="492928A1"/>
    <w:rsid w:val="4A760AEB"/>
    <w:rsid w:val="4BFB49C8"/>
    <w:rsid w:val="4CB4125E"/>
    <w:rsid w:val="4DE6535D"/>
    <w:rsid w:val="4EFA14DE"/>
    <w:rsid w:val="4F104D50"/>
    <w:rsid w:val="4F3162CA"/>
    <w:rsid w:val="50063FB8"/>
    <w:rsid w:val="50D95873"/>
    <w:rsid w:val="525E381A"/>
    <w:rsid w:val="526102AF"/>
    <w:rsid w:val="528444DA"/>
    <w:rsid w:val="537745D5"/>
    <w:rsid w:val="53D01467"/>
    <w:rsid w:val="54CA2A0A"/>
    <w:rsid w:val="552306F6"/>
    <w:rsid w:val="56BA2FF1"/>
    <w:rsid w:val="56E352D5"/>
    <w:rsid w:val="571A1A7B"/>
    <w:rsid w:val="57E435FE"/>
    <w:rsid w:val="582D0655"/>
    <w:rsid w:val="5951205C"/>
    <w:rsid w:val="59D079E8"/>
    <w:rsid w:val="59D40847"/>
    <w:rsid w:val="5AE37F25"/>
    <w:rsid w:val="5CB23D47"/>
    <w:rsid w:val="5ED68D9F"/>
    <w:rsid w:val="5FAF09C4"/>
    <w:rsid w:val="608C4642"/>
    <w:rsid w:val="60AC7355"/>
    <w:rsid w:val="62795572"/>
    <w:rsid w:val="64DD6417"/>
    <w:rsid w:val="65BD19F9"/>
    <w:rsid w:val="66004745"/>
    <w:rsid w:val="6A567F20"/>
    <w:rsid w:val="6AA63769"/>
    <w:rsid w:val="6C7C2B64"/>
    <w:rsid w:val="6CD97953"/>
    <w:rsid w:val="6E657628"/>
    <w:rsid w:val="6ED30FD7"/>
    <w:rsid w:val="713C0B14"/>
    <w:rsid w:val="727D78FD"/>
    <w:rsid w:val="73CC655F"/>
    <w:rsid w:val="75957445"/>
    <w:rsid w:val="75D01AE1"/>
    <w:rsid w:val="77524363"/>
    <w:rsid w:val="77B917B5"/>
    <w:rsid w:val="78703975"/>
    <w:rsid w:val="7BE420FD"/>
    <w:rsid w:val="7CA27C64"/>
    <w:rsid w:val="7D0D296B"/>
    <w:rsid w:val="7D4E0B54"/>
    <w:rsid w:val="7D503E78"/>
    <w:rsid w:val="7E0160D4"/>
    <w:rsid w:val="7FBF4106"/>
    <w:rsid w:val="CFE7F533"/>
    <w:rsid w:val="D5EF4811"/>
    <w:rsid w:val="E8FF8D71"/>
    <w:rsid w:val="F77F9E70"/>
    <w:rsid w:val="FFE921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9" w:semiHidden="0" w:name="heading 5"/>
    <w:lsdException w:qFormat="1" w:unhideWhenUsed="0" w:uiPriority="9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hanging="425"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left="1135" w:hanging="568" w:firstLineChars="0"/>
      <w:outlineLvl w:val="1"/>
      <w:pPrChange w:id="0" w:author="dc jiang" w:date="2024-10-31T14:06:00Z">
        <w:pPr>
          <w:keepNext/>
          <w:keepLines/>
          <w:widowControl w:val="0"/>
          <w:numPr>
            <w:ilvl w:val="1"/>
            <w:numId w:val="2"/>
          </w:numPr>
          <w:spacing w:before="120" w:after="120" w:line="360" w:lineRule="auto"/>
          <w:ind w:left="1135"/>
          <w:jc w:val="both"/>
          <w:outlineLvl w:val="1"/>
        </w:pPr>
      </w:pPrChange>
    </w:pPr>
    <w:rPr>
      <w:b/>
      <w:bCs/>
      <w:sz w:val="30"/>
      <w:szCs w:val="32"/>
      <w:rPrChange w:id="1" w:author="dc jiang" w:date="2024-10-31T14:06:00Z">
        <w:rPr>
          <w:rFonts w:ascii="宋体" w:hAnsi="宋体" w:eastAsia="宋体"/>
          <w:b/>
          <w:bCs/>
          <w:kern w:val="2"/>
          <w:sz w:val="30"/>
          <w:szCs w:val="32"/>
          <w:lang w:val="en-US" w:eastAsia="zh-CN" w:bidi="ar-SA"/>
        </w:rPr>
      </w:rPrChange>
    </w:rPr>
  </w:style>
  <w:style w:type="paragraph" w:styleId="4">
    <w:name w:val="heading 3"/>
    <w:basedOn w:val="1"/>
    <w:next w:val="1"/>
    <w:link w:val="81"/>
    <w:qFormat/>
    <w:uiPriority w:val="0"/>
    <w:pPr>
      <w:keepNext/>
      <w:keepLines/>
      <w:numPr>
        <w:ilvl w:val="2"/>
        <w:numId w:val="1"/>
      </w:numPr>
      <w:spacing w:before="120" w:after="120"/>
      <w:ind w:left="1134" w:hanging="567" w:firstLineChars="0"/>
      <w:jc w:val="left"/>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1134" w:hanging="567" w:firstLineChars="0"/>
      <w:jc w:val="left"/>
      <w:outlineLvl w:val="3"/>
    </w:pPr>
    <w:rPr>
      <w:b/>
      <w:bCs/>
      <w:sz w:val="28"/>
      <w:szCs w:val="30"/>
    </w:rPr>
  </w:style>
  <w:style w:type="paragraph" w:styleId="6">
    <w:name w:val="heading 5"/>
    <w:basedOn w:val="1"/>
    <w:next w:val="1"/>
    <w:link w:val="86"/>
    <w:qFormat/>
    <w:uiPriority w:val="99"/>
    <w:pPr>
      <w:keepNext/>
      <w:keepLines/>
      <w:numPr>
        <w:ilvl w:val="4"/>
        <w:numId w:val="1"/>
      </w:numPr>
      <w:spacing w:before="120" w:after="120"/>
      <w:ind w:left="1134" w:hanging="567" w:firstLineChars="0"/>
      <w:jc w:val="left"/>
      <w:outlineLvl w:val="4"/>
    </w:pPr>
    <w:rPr>
      <w:b/>
      <w:bCs/>
      <w:szCs w:val="28"/>
    </w:rPr>
  </w:style>
  <w:style w:type="paragraph" w:styleId="7">
    <w:name w:val="heading 6"/>
    <w:basedOn w:val="1"/>
    <w:next w:val="1"/>
    <w:link w:val="99"/>
    <w:qFormat/>
    <w:uiPriority w:val="99"/>
    <w:pPr>
      <w:keepNext/>
      <w:keepLines/>
      <w:numPr>
        <w:ilvl w:val="5"/>
        <w:numId w:val="1"/>
      </w:numPr>
      <w:spacing w:before="120" w:after="120"/>
      <w:ind w:hanging="567"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28"/>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rFonts w:eastAsia="宋体"/>
      <w:kern w:val="2"/>
      <w:sz w:val="24"/>
      <w:szCs w:val="24"/>
    </w:rPr>
  </w:style>
  <w:style w:type="paragraph" w:styleId="61">
    <w:name w:val="List Paragraph"/>
    <w:basedOn w:val="1"/>
    <w:link w:val="60"/>
    <w:qFormat/>
    <w:uiPriority w:val="34"/>
    <w:pPr>
      <w:ind w:firstLine="420"/>
    </w:pPr>
    <w:rPr>
      <w:rFonts w:ascii="Times New Roman" w:hAnsi="Times New Roman"/>
    </w:rPr>
  </w:style>
  <w:style w:type="character" w:customStyle="1" w:styleId="62">
    <w:name w:val="font21"/>
    <w:basedOn w:val="37"/>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basedOn w:val="37"/>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99"/>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basedOn w:val="37"/>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eastAsia="宋体"/>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3"/>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character" w:customStyle="1" w:styleId="134">
    <w:name w:val="cf01"/>
    <w:basedOn w:val="37"/>
    <w:qFormat/>
    <w:uiPriority w:val="0"/>
    <w:rPr>
      <w:rFonts w:hint="eastAsia" w:ascii="Microsoft YaHei UI" w:hAnsi="Microsoft YaHei UI" w:eastAsia="Microsoft YaHei UI"/>
      <w:sz w:val="18"/>
      <w:szCs w:val="18"/>
    </w:rPr>
  </w:style>
  <w:style w:type="paragraph" w:customStyle="1" w:styleId="135">
    <w:name w:val="表格"/>
    <w:basedOn w:val="1"/>
    <w:qFormat/>
    <w:uiPriority w:val="0"/>
    <w:pPr>
      <w:ind w:firstLine="0" w:firstLineChars="0"/>
      <w:jc w:val="center"/>
    </w:pPr>
    <w:rPr>
      <w:rFonts w:ascii="仿宋" w:hAnsi="仿宋" w:cs="宋体"/>
      <w:szCs w:val="20"/>
    </w:rPr>
  </w:style>
  <w:style w:type="paragraph" w:customStyle="1" w:styleId="136">
    <w:name w:val="GBY的正文"/>
    <w:basedOn w:val="12"/>
    <w:autoRedefine/>
    <w:qFormat/>
    <w:uiPriority w:val="0"/>
    <w:pPr>
      <w:widowControl/>
      <w:ind w:firstLine="560" w:firstLineChars="0"/>
      <w:jc w:val="left"/>
    </w:pPr>
    <w:rPr>
      <w:rFonts w:ascii="仿宋" w:hAnsi="仿宋" w:eastAsia="仿宋" w:cs="宋体"/>
      <w:kern w:val="0"/>
      <w:sz w:val="28"/>
      <w:szCs w:val="28"/>
    </w:rPr>
  </w:style>
  <w:style w:type="paragraph" w:customStyle="1" w:styleId="137">
    <w:name w:val="修订2"/>
    <w:hidden/>
    <w:unhideWhenUsed/>
    <w:qFormat/>
    <w:uiPriority w:val="99"/>
    <w:rPr>
      <w:rFonts w:ascii="宋体" w:hAnsi="宋体" w:eastAsia="宋体" w:cs="Times New Roman"/>
      <w:kern w:val="2"/>
      <w:sz w:val="24"/>
      <w:szCs w:val="24"/>
      <w:lang w:val="en-US" w:eastAsia="zh-CN" w:bidi="ar-SA"/>
    </w:rPr>
  </w:style>
  <w:style w:type="paragraph" w:customStyle="1" w:styleId="138">
    <w:name w:val="可研正文"/>
    <w:basedOn w:val="1"/>
    <w:link w:val="139"/>
    <w:autoRedefine/>
    <w:qFormat/>
    <w:uiPriority w:val="0"/>
    <w:pPr>
      <w:ind w:firstLine="200"/>
    </w:pPr>
    <w:rPr>
      <w:rFonts w:ascii="仿宋" w:hAnsi="仿宋" w:eastAsia="仿宋"/>
      <w:sz w:val="28"/>
      <w:szCs w:val="28"/>
    </w:rPr>
  </w:style>
  <w:style w:type="character" w:customStyle="1" w:styleId="139">
    <w:name w:val="可研正文 Char"/>
    <w:link w:val="138"/>
    <w:autoRedefine/>
    <w:qFormat/>
    <w:uiPriority w:val="0"/>
    <w:rPr>
      <w:rFonts w:ascii="仿宋" w:hAnsi="仿宋" w:eastAsia="仿宋"/>
      <w:kern w:val="2"/>
      <w:sz w:val="28"/>
      <w:szCs w:val="28"/>
    </w:rPr>
  </w:style>
  <w:style w:type="character" w:customStyle="1" w:styleId="140">
    <w:name w:val="font11"/>
    <w:basedOn w:val="37"/>
    <w:qFormat/>
    <w:uiPriority w:val="0"/>
    <w:rPr>
      <w:rFonts w:hint="default" w:ascii="仿宋_GB2312" w:eastAsia="仿宋_GB2312" w:cs="仿宋_GB2312"/>
      <w:color w:val="000000"/>
      <w:sz w:val="22"/>
      <w:szCs w:val="22"/>
      <w:u w:val="none"/>
    </w:rPr>
  </w:style>
  <w:style w:type="paragraph" w:customStyle="1" w:styleId="141">
    <w:name w:val="Revision"/>
    <w:hidden/>
    <w:unhideWhenUsed/>
    <w:qFormat/>
    <w:uiPriority w:val="99"/>
    <w:rPr>
      <w:rFonts w:ascii="宋体" w:hAnsi="宋体" w:eastAsia="宋体" w:cs="Times New Roman"/>
      <w:kern w:val="2"/>
      <w:sz w:val="24"/>
      <w:szCs w:val="24"/>
      <w:lang w:val="en-US" w:eastAsia="zh-CN" w:bidi="ar-SA"/>
    </w:rPr>
  </w:style>
  <w:style w:type="paragraph" w:customStyle="1" w:styleId="142">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143">
    <w:name w:val="font6"/>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paragraph" w:customStyle="1" w:styleId="144">
    <w:name w:val="xl74"/>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145">
    <w:name w:val="xl75"/>
    <w:basedOn w:val="1"/>
    <w:qFormat/>
    <w:uiPriority w:val="0"/>
    <w:pPr>
      <w:widowControl/>
      <w:shd w:val="clear" w:color="000000" w:fill="E7E6E6"/>
      <w:spacing w:before="100" w:beforeAutospacing="1" w:after="100" w:afterAutospacing="1" w:line="240" w:lineRule="auto"/>
      <w:ind w:firstLine="0" w:firstLineChars="0"/>
      <w:jc w:val="center"/>
    </w:pPr>
    <w:rPr>
      <w:rFonts w:cs="宋体"/>
      <w:color w:val="000000"/>
      <w:kern w:val="0"/>
      <w:sz w:val="18"/>
      <w:szCs w:val="18"/>
    </w:rPr>
  </w:style>
  <w:style w:type="paragraph" w:customStyle="1" w:styleId="146">
    <w:name w:val="xl76"/>
    <w:basedOn w:val="1"/>
    <w:qFormat/>
    <w:uiPriority w:val="0"/>
    <w:pPr>
      <w:widowControl/>
      <w:shd w:val="clear" w:color="000000" w:fill="FFFFFF"/>
      <w:spacing w:before="100" w:beforeAutospacing="1" w:after="100" w:afterAutospacing="1" w:line="240" w:lineRule="auto"/>
      <w:ind w:firstLine="0" w:firstLineChars="0"/>
      <w:jc w:val="left"/>
    </w:pPr>
    <w:rPr>
      <w:rFonts w:cs="宋体"/>
      <w:kern w:val="0"/>
    </w:rPr>
  </w:style>
  <w:style w:type="paragraph" w:customStyle="1" w:styleId="147">
    <w:name w:val="xl77"/>
    <w:basedOn w:val="1"/>
    <w:qFormat/>
    <w:uiPriority w:val="0"/>
    <w:pPr>
      <w:widowControl/>
      <w:pBdr>
        <w:left w:val="single" w:color="000000" w:sz="4" w:space="0"/>
        <w:right w:val="single" w:color="000000" w:sz="4" w:space="0"/>
      </w:pBdr>
      <w:shd w:val="clear" w:color="000000" w:fill="E7E6E6"/>
      <w:spacing w:before="100" w:beforeAutospacing="1" w:after="100" w:afterAutospacing="1" w:line="240" w:lineRule="auto"/>
      <w:ind w:firstLine="0" w:firstLineChars="0"/>
      <w:jc w:val="center"/>
    </w:pPr>
    <w:rPr>
      <w:rFonts w:cs="宋体"/>
      <w:kern w:val="0"/>
    </w:rPr>
  </w:style>
  <w:style w:type="paragraph" w:customStyle="1" w:styleId="148">
    <w:name w:val="xl7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 w:type="paragraph" w:customStyle="1" w:styleId="149">
    <w:name w:val="xl79"/>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150">
    <w:name w:val="xl80"/>
    <w:basedOn w:val="1"/>
    <w:qFormat/>
    <w:uiPriority w:val="0"/>
    <w:pPr>
      <w:widowControl/>
      <w:pBdr>
        <w:left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151">
    <w:name w:val="xl81"/>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152">
    <w:name w:val="xl82"/>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153">
    <w:name w:val="xl83"/>
    <w:basedOn w:val="1"/>
    <w:qFormat/>
    <w:uiPriority w:val="0"/>
    <w:pPr>
      <w:widowControl/>
      <w:pBdr>
        <w:left w:val="single" w:color="000000" w:sz="4" w:space="0"/>
        <w:bottom w:val="single" w:color="auto" w:sz="4" w:space="0"/>
        <w:right w:val="single" w:color="000000" w:sz="4" w:space="0"/>
      </w:pBdr>
      <w:shd w:val="clear" w:color="000000" w:fill="FFFFFF"/>
      <w:spacing w:before="100" w:beforeAutospacing="1" w:after="100" w:afterAutospacing="1" w:line="240" w:lineRule="auto"/>
      <w:ind w:firstLine="0" w:firstLineChars="0"/>
      <w:jc w:val="center"/>
    </w:pPr>
    <w:rPr>
      <w:rFonts w:cs="宋体"/>
      <w:kern w:val="0"/>
    </w:rPr>
  </w:style>
  <w:style w:type="paragraph" w:customStyle="1" w:styleId="154">
    <w:name w:val="xl84"/>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 w:type="paragraph" w:customStyle="1" w:styleId="155">
    <w:name w:val="xl85"/>
    <w:basedOn w:val="1"/>
    <w:qFormat/>
    <w:uiPriority w:val="0"/>
    <w:pPr>
      <w:widowControl/>
      <w:pBdr>
        <w:left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 w:type="paragraph" w:customStyle="1" w:styleId="156">
    <w:name w:val="xl86"/>
    <w:basedOn w:val="1"/>
    <w:qFormat/>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Template>
  <Pages>85</Pages>
  <Words>3948</Words>
  <Characters>4147</Characters>
  <Lines>325</Lines>
  <Paragraphs>91</Paragraphs>
  <TotalTime>487</TotalTime>
  <ScaleCrop>false</ScaleCrop>
  <LinksUpToDate>false</LinksUpToDate>
  <CharactersWithSpaces>4152</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2024-11-01T09:29:00Z</dcterms:created>
  <dc:creator>gtig_tzb</dc:creator>
  <cp:lastModifiedBy>郭田恬</cp:lastModifiedBy>
  <cp:lastPrinted>2020-08-07T20:08:00Z</cp:lastPrinted>
  <dcterms:modified xsi:type="dcterms:W3CDTF">2024-11-19T15:23:51Z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291C2B713DDB489A89211F3C5AECADFA_13</vt:lpwstr>
  </property>
</Properties>
</file>