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color w:val="auto"/>
        </w:rPr>
      </w:pPr>
      <w:bookmarkStart w:id="56" w:name="_GoBack"/>
      <w:bookmarkEnd w:id="56"/>
      <w:r>
        <w:rPr>
          <w:rFonts w:hint="eastAsia"/>
          <w:color w:val="auto"/>
          <w:lang w:eastAsia="zh-CN"/>
        </w:rPr>
        <w:t>采购</w:t>
      </w:r>
      <w:r>
        <w:rPr>
          <w:rFonts w:hint="eastAsia"/>
          <w:color w:val="auto"/>
        </w:rPr>
        <w:t>需求</w:t>
      </w:r>
    </w:p>
    <w:p>
      <w:pPr>
        <w:pStyle w:val="3"/>
        <w:rPr>
          <w:color w:val="auto"/>
        </w:rPr>
      </w:pPr>
      <w:bookmarkStart w:id="0" w:name="_Toc8890"/>
      <w:bookmarkStart w:id="1" w:name="_Toc10261"/>
      <w:bookmarkStart w:id="2" w:name="_Toc6907"/>
      <w:bookmarkStart w:id="3" w:name="_Toc1278"/>
      <w:bookmarkStart w:id="4" w:name="_Toc133482175"/>
      <w:bookmarkStart w:id="5" w:name="_Toc29152"/>
      <w:r>
        <w:rPr>
          <w:rFonts w:hint="eastAsia"/>
          <w:color w:val="auto"/>
        </w:rPr>
        <w:t>一、项目概述</w:t>
      </w:r>
      <w:bookmarkEnd w:id="0"/>
      <w:bookmarkEnd w:id="1"/>
      <w:bookmarkEnd w:id="2"/>
      <w:bookmarkEnd w:id="3"/>
      <w:bookmarkEnd w:id="4"/>
    </w:p>
    <w:p>
      <w:pPr>
        <w:pStyle w:val="4"/>
        <w:numPr>
          <w:ilvl w:val="1"/>
          <w:numId w:val="2"/>
        </w:numPr>
        <w:rPr>
          <w:color w:val="auto"/>
        </w:rPr>
      </w:pPr>
      <w:bookmarkStart w:id="6" w:name="_Toc133482176"/>
      <w:bookmarkStart w:id="7" w:name="_Toc16176"/>
      <w:bookmarkStart w:id="8" w:name="_Toc914"/>
      <w:bookmarkStart w:id="9" w:name="_Toc133411434"/>
      <w:bookmarkStart w:id="10" w:name="_Toc13581"/>
      <w:bookmarkStart w:id="11" w:name="_Toc6621"/>
      <w:r>
        <w:rPr>
          <w:rFonts w:hint="eastAsia"/>
          <w:color w:val="auto"/>
        </w:rPr>
        <w:t>项目背景</w:t>
      </w:r>
      <w:bookmarkEnd w:id="6"/>
      <w:bookmarkEnd w:id="7"/>
      <w:bookmarkEnd w:id="8"/>
      <w:bookmarkEnd w:id="9"/>
      <w:bookmarkEnd w:id="10"/>
      <w:bookmarkEnd w:id="11"/>
    </w:p>
    <w:p>
      <w:pPr>
        <w:pStyle w:val="7"/>
        <w:ind w:firstLine="480"/>
        <w:rPr>
          <w:rFonts w:hint="eastAsia" w:asciiTheme="majorEastAsia" w:hAnsiTheme="majorEastAsia" w:eastAsiaTheme="majorEastAsia"/>
          <w:b/>
          <w:bCs/>
          <w:color w:val="auto"/>
          <w:sz w:val="28"/>
        </w:rPr>
        <w:sectPr>
          <w:headerReference r:id="rId3" w:type="default"/>
          <w:footerReference r:id="rId5" w:type="default"/>
          <w:headerReference r:id="rId4" w:type="even"/>
          <w:footerReference r:id="rId6" w:type="even"/>
          <w:pgSz w:w="11906" w:h="16838"/>
          <w:pgMar w:top="1276" w:right="1276" w:bottom="1276" w:left="1276" w:header="567" w:footer="567" w:gutter="0"/>
          <w:pgNumType w:start="1"/>
          <w:cols w:space="425" w:num="1"/>
          <w:titlePg/>
          <w:docGrid w:type="linesAndChars" w:linePitch="312" w:charSpace="0"/>
        </w:sectPr>
      </w:pPr>
      <w:bookmarkStart w:id="12" w:name="_Toc133411435"/>
      <w:bookmarkStart w:id="13" w:name="_Toc133482177"/>
      <w:bookmarkStart w:id="14" w:name="_Toc20112"/>
      <w:bookmarkStart w:id="15" w:name="_Toc5942"/>
      <w:bookmarkStart w:id="16" w:name="_Toc11801"/>
      <w:bookmarkStart w:id="17" w:name="_Toc4668"/>
      <w:r>
        <w:rPr>
          <w:rFonts w:hint="eastAsia" w:cs="Arial" w:asciiTheme="majorEastAsia" w:hAnsiTheme="majorEastAsia" w:eastAsiaTheme="majorEastAsia"/>
          <w:color w:val="auto"/>
          <w:kern w:val="0"/>
          <w:sz w:val="24"/>
          <w:szCs w:val="24"/>
        </w:rPr>
        <w:t>上海科技大学二期核心机房位于华夏中路393号校园服务中心，</w:t>
      </w:r>
      <w:r>
        <w:rPr>
          <w:rFonts w:hint="eastAsia" w:asciiTheme="majorEastAsia" w:hAnsiTheme="majorEastAsia" w:eastAsiaTheme="majorEastAsia"/>
          <w:color w:val="auto"/>
          <w:sz w:val="24"/>
          <w:szCs w:val="24"/>
        </w:rPr>
        <w:t>机房原有精密空调制冷量不足且使用年限较长，故障率高，无法维持机房长期稳定运行。计划更换为制冷功率更大的新型精密空调，以满足高密度计算服务的制冷需求。原有列间空调内外机及管路需予以拆除，但项目实施前后机房不能停止服务，需保障机房的持续</w:t>
      </w:r>
      <w:r>
        <w:rPr>
          <w:rFonts w:hint="eastAsia" w:asciiTheme="majorEastAsia" w:hAnsiTheme="majorEastAsia" w:eastAsiaTheme="majorEastAsia"/>
          <w:color w:val="auto"/>
          <w:sz w:val="24"/>
          <w:szCs w:val="24"/>
          <w:lang w:val="en-US" w:eastAsia="zh-CN"/>
        </w:rPr>
        <w:t>稳定</w:t>
      </w:r>
      <w:r>
        <w:rPr>
          <w:rFonts w:hint="eastAsia" w:asciiTheme="majorEastAsia" w:hAnsiTheme="majorEastAsia" w:eastAsiaTheme="majorEastAsia"/>
          <w:color w:val="auto"/>
          <w:sz w:val="24"/>
          <w:szCs w:val="24"/>
        </w:rPr>
        <w:t>运行。另外在机房设备选型时应考虑设备的统一管理及运维便捷性，同时应兼顾机房内设备摆放的整体性、保证业务不中断及美观性。</w:t>
      </w:r>
    </w:p>
    <w:bookmarkEnd w:id="12"/>
    <w:bookmarkEnd w:id="13"/>
    <w:bookmarkEnd w:id="14"/>
    <w:bookmarkEnd w:id="15"/>
    <w:bookmarkEnd w:id="16"/>
    <w:bookmarkEnd w:id="17"/>
    <w:p>
      <w:pPr>
        <w:pStyle w:val="4"/>
        <w:numPr>
          <w:ilvl w:val="1"/>
          <w:numId w:val="2"/>
        </w:numPr>
        <w:rPr>
          <w:color w:val="auto"/>
        </w:rPr>
      </w:pPr>
      <w:bookmarkStart w:id="18" w:name="_Toc10122"/>
      <w:bookmarkStart w:id="19" w:name="_Toc133482178"/>
      <w:bookmarkStart w:id="20" w:name="_Toc133411436"/>
      <w:bookmarkStart w:id="21" w:name="_Toc17653"/>
      <w:bookmarkStart w:id="22" w:name="_Toc24898"/>
      <w:bookmarkStart w:id="23" w:name="_Toc5181"/>
      <w:r>
        <w:rPr>
          <w:rFonts w:hint="eastAsia"/>
          <w:color w:val="auto"/>
        </w:rPr>
        <w:t>项目</w:t>
      </w:r>
      <w:bookmarkEnd w:id="18"/>
      <w:bookmarkEnd w:id="19"/>
      <w:bookmarkEnd w:id="20"/>
      <w:bookmarkEnd w:id="21"/>
      <w:bookmarkEnd w:id="22"/>
      <w:bookmarkEnd w:id="23"/>
      <w:r>
        <w:rPr>
          <w:rFonts w:hint="eastAsia"/>
          <w:color w:val="auto"/>
        </w:rPr>
        <w:t>需求</w:t>
      </w:r>
    </w:p>
    <w:p>
      <w:pPr>
        <w:pStyle w:val="26"/>
        <w:spacing w:after="0" w:line="360" w:lineRule="auto"/>
        <w:ind w:left="0" w:leftChars="0" w:firstLine="480" w:firstLineChars="200"/>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本项目要求将原12台机房精密空调更换为新型列间精密空调。</w:t>
      </w:r>
    </w:p>
    <w:tbl>
      <w:tblPr>
        <w:tblStyle w:val="22"/>
        <w:tblW w:w="0" w:type="auto"/>
        <w:tblInd w:w="0" w:type="dxa"/>
        <w:tblLayout w:type="autofit"/>
        <w:tblCellMar>
          <w:top w:w="0" w:type="dxa"/>
          <w:left w:w="0" w:type="dxa"/>
          <w:bottom w:w="0" w:type="dxa"/>
          <w:right w:w="0" w:type="dxa"/>
        </w:tblCellMar>
      </w:tblPr>
      <w:tblGrid>
        <w:gridCol w:w="774"/>
        <w:gridCol w:w="1596"/>
        <w:gridCol w:w="4356"/>
        <w:gridCol w:w="948"/>
        <w:gridCol w:w="1104"/>
      </w:tblGrid>
      <w:tr>
        <w:tblPrEx>
          <w:tblCellMar>
            <w:top w:w="0" w:type="dxa"/>
            <w:left w:w="0" w:type="dxa"/>
            <w:bottom w:w="0" w:type="dxa"/>
            <w:right w:w="0" w:type="dxa"/>
          </w:tblCellMar>
        </w:tblPrEx>
        <w:trPr>
          <w:trHeight w:val="338" w:hRule="atLeast"/>
        </w:trPr>
        <w:tc>
          <w:tcPr>
            <w:tcW w:w="774"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rPr>
                <w:color w:val="auto"/>
              </w:rPr>
            </w:pPr>
            <w:r>
              <w:rPr>
                <w:b/>
                <w:bCs/>
                <w:color w:val="auto"/>
              </w:rPr>
              <w:t>序号</w:t>
            </w:r>
          </w:p>
        </w:tc>
        <w:tc>
          <w:tcPr>
            <w:tcW w:w="1596"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rPr>
                <w:color w:val="auto"/>
              </w:rPr>
            </w:pPr>
            <w:r>
              <w:rPr>
                <w:b/>
                <w:bCs/>
                <w:color w:val="auto"/>
              </w:rPr>
              <w:t>项目名称</w:t>
            </w:r>
          </w:p>
        </w:tc>
        <w:tc>
          <w:tcPr>
            <w:tcW w:w="4356"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rPr>
                <w:color w:val="auto"/>
              </w:rPr>
            </w:pPr>
            <w:r>
              <w:rPr>
                <w:b/>
                <w:bCs/>
                <w:color w:val="auto"/>
              </w:rPr>
              <w:t>规格要求</w:t>
            </w:r>
          </w:p>
        </w:tc>
        <w:tc>
          <w:tcPr>
            <w:tcW w:w="948"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rPr>
                <w:color w:val="auto"/>
              </w:rPr>
            </w:pPr>
            <w:r>
              <w:rPr>
                <w:b/>
                <w:bCs/>
                <w:color w:val="auto"/>
              </w:rPr>
              <w:t>单位</w:t>
            </w:r>
          </w:p>
        </w:tc>
        <w:tc>
          <w:tcPr>
            <w:tcW w:w="1104"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rPr>
                <w:color w:val="auto"/>
              </w:rPr>
            </w:pPr>
            <w:r>
              <w:rPr>
                <w:b/>
                <w:bCs/>
                <w:color w:val="auto"/>
              </w:rPr>
              <w:t>数量</w:t>
            </w:r>
          </w:p>
        </w:tc>
      </w:tr>
      <w:tr>
        <w:tblPrEx>
          <w:tblCellMar>
            <w:top w:w="0" w:type="dxa"/>
            <w:left w:w="0" w:type="dxa"/>
            <w:bottom w:w="0" w:type="dxa"/>
            <w:right w:w="0" w:type="dxa"/>
          </w:tblCellMar>
        </w:tblPrEx>
        <w:trPr>
          <w:trHeight w:val="386" w:hRule="atLeast"/>
        </w:trPr>
        <w:tc>
          <w:tcPr>
            <w:tcW w:w="774"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color w:val="auto"/>
              </w:rPr>
            </w:pPr>
            <w:r>
              <w:rPr>
                <w:color w:val="auto"/>
              </w:rPr>
              <w:t>1</w:t>
            </w:r>
          </w:p>
        </w:tc>
        <w:tc>
          <w:tcPr>
            <w:tcW w:w="1596"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color w:val="auto"/>
              </w:rPr>
            </w:pPr>
            <w:r>
              <w:rPr>
                <w:rFonts w:hint="eastAsia" w:ascii="宋体" w:hAnsi="宋体" w:cs="宋体"/>
                <w:color w:val="auto"/>
                <w:kern w:val="0"/>
                <w:sz w:val="24"/>
                <w:szCs w:val="24"/>
              </w:rPr>
              <w:t>机房</w:t>
            </w:r>
            <w:r>
              <w:rPr>
                <w:rFonts w:hint="eastAsia" w:ascii="宋体" w:hAnsi="宋体" w:cs="宋体"/>
                <w:color w:val="auto"/>
                <w:kern w:val="0"/>
                <w:sz w:val="24"/>
                <w:szCs w:val="24"/>
                <w:lang w:val="en-US" w:eastAsia="zh-CN"/>
              </w:rPr>
              <w:t>空调</w:t>
            </w:r>
          </w:p>
        </w:tc>
        <w:tc>
          <w:tcPr>
            <w:tcW w:w="4356"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rFonts w:eastAsiaTheme="majorEastAsia"/>
                <w:color w:val="auto"/>
              </w:rPr>
            </w:pPr>
            <w:r>
              <w:rPr>
                <w:color w:val="auto"/>
              </w:rPr>
              <w:t>不小于65kW列间空调</w:t>
            </w:r>
            <w:r>
              <w:rPr>
                <w:rFonts w:hint="eastAsia"/>
                <w:color w:val="auto"/>
              </w:rPr>
              <w:t>，</w:t>
            </w:r>
            <w:r>
              <w:rPr>
                <w:rFonts w:hint="eastAsia" w:asciiTheme="majorEastAsia" w:hAnsiTheme="majorEastAsia" w:eastAsiaTheme="majorEastAsia"/>
                <w:color w:val="auto"/>
              </w:rPr>
              <w:t>送风量不小于12000m³/h，直流变频压缩机，具备来电自启动、群控及远程调控功能</w:t>
            </w:r>
          </w:p>
        </w:tc>
        <w:tc>
          <w:tcPr>
            <w:tcW w:w="948"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color w:val="auto"/>
              </w:rPr>
            </w:pPr>
            <w:r>
              <w:rPr>
                <w:color w:val="auto"/>
              </w:rPr>
              <w:t>台</w:t>
            </w:r>
          </w:p>
        </w:tc>
        <w:tc>
          <w:tcPr>
            <w:tcW w:w="1104"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color w:val="auto"/>
              </w:rPr>
            </w:pPr>
            <w:r>
              <w:rPr>
                <w:color w:val="auto"/>
              </w:rPr>
              <w:t>1</w:t>
            </w:r>
            <w:r>
              <w:rPr>
                <w:rFonts w:hint="eastAsia"/>
                <w:color w:val="auto"/>
              </w:rPr>
              <w:t>2</w:t>
            </w:r>
          </w:p>
        </w:tc>
      </w:tr>
    </w:tbl>
    <w:p>
      <w:pPr>
        <w:pStyle w:val="26"/>
        <w:ind w:left="661"/>
        <w:rPr>
          <w:color w:val="auto"/>
        </w:rPr>
      </w:pPr>
    </w:p>
    <w:p>
      <w:pPr>
        <w:pStyle w:val="4"/>
        <w:numPr>
          <w:ilvl w:val="1"/>
          <w:numId w:val="2"/>
        </w:numPr>
        <w:rPr>
          <w:color w:val="auto"/>
        </w:rPr>
      </w:pPr>
      <w:bookmarkStart w:id="24" w:name="_Toc808"/>
      <w:bookmarkStart w:id="25" w:name="_Toc30126"/>
      <w:bookmarkStart w:id="26" w:name="_Toc133482179"/>
      <w:bookmarkStart w:id="27" w:name="_Toc133411437"/>
      <w:bookmarkStart w:id="28" w:name="_Toc13063"/>
      <w:r>
        <w:rPr>
          <w:rFonts w:hint="eastAsia"/>
          <w:color w:val="auto"/>
        </w:rPr>
        <w:t>项目范围</w:t>
      </w:r>
      <w:bookmarkEnd w:id="24"/>
      <w:bookmarkEnd w:id="25"/>
      <w:bookmarkEnd w:id="26"/>
      <w:bookmarkEnd w:id="27"/>
      <w:bookmarkEnd w:id="28"/>
    </w:p>
    <w:p>
      <w:pPr>
        <w:spacing w:line="360" w:lineRule="auto"/>
        <w:rPr>
          <w:color w:val="auto"/>
          <w:sz w:val="24"/>
          <w:szCs w:val="32"/>
        </w:rPr>
      </w:pPr>
      <w:r>
        <w:rPr>
          <w:color w:val="auto"/>
          <w:sz w:val="24"/>
          <w:szCs w:val="32"/>
        </w:rPr>
        <w:t>本</w:t>
      </w:r>
      <w:r>
        <w:rPr>
          <w:rFonts w:hint="eastAsia"/>
          <w:color w:val="auto"/>
          <w:sz w:val="24"/>
          <w:szCs w:val="32"/>
        </w:rPr>
        <w:t>项目范围</w:t>
      </w:r>
      <w:r>
        <w:rPr>
          <w:color w:val="auto"/>
          <w:sz w:val="24"/>
          <w:szCs w:val="32"/>
        </w:rPr>
        <w:t>包含：机房</w:t>
      </w:r>
      <w:r>
        <w:rPr>
          <w:rFonts w:hint="eastAsia"/>
          <w:color w:val="auto"/>
          <w:sz w:val="24"/>
          <w:szCs w:val="32"/>
        </w:rPr>
        <w:t>精密空调设备及配套安装、旧空调拆除及搬运、</w:t>
      </w:r>
      <w:r>
        <w:rPr>
          <w:rFonts w:hint="eastAsia"/>
          <w:color w:val="auto"/>
          <w:sz w:val="24"/>
          <w:szCs w:val="32"/>
          <w:lang w:val="en-US" w:eastAsia="zh-CN"/>
        </w:rPr>
        <w:t>新空调安装以及旧空调更换等实施过程中机房设备不停机。</w:t>
      </w:r>
    </w:p>
    <w:p>
      <w:pPr>
        <w:pStyle w:val="17"/>
        <w:rPr>
          <w:color w:val="auto"/>
        </w:rPr>
      </w:pPr>
    </w:p>
    <w:p>
      <w:pPr>
        <w:pStyle w:val="3"/>
        <w:rPr>
          <w:color w:val="auto"/>
        </w:rPr>
      </w:pPr>
      <w:bookmarkStart w:id="29" w:name="_Toc29907"/>
      <w:bookmarkStart w:id="30" w:name="_Toc133482180"/>
      <w:bookmarkStart w:id="31" w:name="_Toc30864"/>
      <w:bookmarkStart w:id="32" w:name="_Toc132878607"/>
      <w:bookmarkStart w:id="33" w:name="_Toc13923"/>
      <w:bookmarkStart w:id="34" w:name="_Toc11084"/>
      <w:r>
        <w:rPr>
          <w:rFonts w:hint="eastAsia"/>
          <w:color w:val="auto"/>
        </w:rPr>
        <w:t>二、</w:t>
      </w:r>
      <w:bookmarkEnd w:id="29"/>
      <w:bookmarkEnd w:id="30"/>
      <w:bookmarkEnd w:id="31"/>
      <w:bookmarkEnd w:id="32"/>
      <w:bookmarkEnd w:id="33"/>
      <w:bookmarkEnd w:id="34"/>
      <w:r>
        <w:rPr>
          <w:rFonts w:hint="eastAsia"/>
          <w:color w:val="auto"/>
        </w:rPr>
        <w:t>建设要求</w:t>
      </w:r>
    </w:p>
    <w:p>
      <w:pPr>
        <w:pStyle w:val="4"/>
        <w:numPr>
          <w:ilvl w:val="1"/>
          <w:numId w:val="3"/>
        </w:numPr>
        <w:rPr>
          <w:color w:val="auto"/>
        </w:rPr>
      </w:pPr>
      <w:bookmarkStart w:id="35" w:name="_Toc4520"/>
      <w:bookmarkStart w:id="36" w:name="_Toc133482182"/>
      <w:bookmarkStart w:id="37" w:name="_Toc528"/>
      <w:bookmarkStart w:id="38" w:name="_Toc19023"/>
      <w:bookmarkStart w:id="39" w:name="_Toc32352"/>
      <w:r>
        <w:rPr>
          <w:rFonts w:hint="eastAsia"/>
          <w:color w:val="auto"/>
        </w:rPr>
        <w:t>建设内容</w:t>
      </w:r>
      <w:bookmarkEnd w:id="35"/>
      <w:bookmarkEnd w:id="36"/>
      <w:bookmarkEnd w:id="37"/>
      <w:bookmarkEnd w:id="38"/>
      <w:bookmarkEnd w:id="39"/>
    </w:p>
    <w:p>
      <w:pPr>
        <w:pStyle w:val="26"/>
        <w:spacing w:after="0" w:line="360" w:lineRule="auto"/>
        <w:ind w:left="0" w:leftChars="0" w:firstLine="420"/>
        <w:rPr>
          <w:rFonts w:ascii="Times New Roman" w:hAnsi="Times New Roman" w:cs="Times New Roman"/>
          <w:color w:val="auto"/>
          <w:kern w:val="2"/>
          <w:sz w:val="24"/>
          <w:szCs w:val="32"/>
        </w:rPr>
      </w:pPr>
      <w:r>
        <w:rPr>
          <w:rFonts w:ascii="Times New Roman" w:hAnsi="Times New Roman" w:cs="Times New Roman"/>
          <w:color w:val="auto"/>
          <w:kern w:val="2"/>
          <w:sz w:val="24"/>
          <w:szCs w:val="32"/>
        </w:rPr>
        <w:t>本</w:t>
      </w:r>
      <w:r>
        <w:rPr>
          <w:rFonts w:hint="eastAsia" w:ascii="Times New Roman" w:hAnsi="Times New Roman" w:cs="Times New Roman"/>
          <w:color w:val="auto"/>
          <w:kern w:val="2"/>
          <w:sz w:val="24"/>
          <w:szCs w:val="32"/>
        </w:rPr>
        <w:t>项目</w:t>
      </w:r>
      <w:r>
        <w:rPr>
          <w:rFonts w:ascii="Times New Roman" w:hAnsi="Times New Roman" w:cs="Times New Roman"/>
          <w:color w:val="auto"/>
          <w:kern w:val="2"/>
          <w:sz w:val="24"/>
          <w:szCs w:val="32"/>
        </w:rPr>
        <w:t>需求如下：</w:t>
      </w:r>
    </w:p>
    <w:p>
      <w:pPr>
        <w:pStyle w:val="26"/>
        <w:spacing w:after="0" w:line="360" w:lineRule="auto"/>
        <w:ind w:left="0" w:leftChars="0" w:firstLine="420"/>
        <w:rPr>
          <w:rFonts w:ascii="Times New Roman" w:hAnsi="Times New Roman" w:cs="Times New Roman"/>
          <w:color w:val="auto"/>
          <w:kern w:val="2"/>
          <w:sz w:val="24"/>
          <w:szCs w:val="24"/>
        </w:rPr>
      </w:pPr>
      <w:r>
        <w:rPr>
          <w:rFonts w:ascii="Times New Roman" w:hAnsi="Times New Roman" w:cs="Times New Roman"/>
          <w:color w:val="auto"/>
          <w:kern w:val="2"/>
          <w:sz w:val="24"/>
          <w:szCs w:val="24"/>
        </w:rPr>
        <w:t>机房</w:t>
      </w:r>
      <w:r>
        <w:rPr>
          <w:rFonts w:hint="eastAsia" w:ascii="Times New Roman" w:hAnsi="Times New Roman" w:cs="Times New Roman"/>
          <w:color w:val="auto"/>
          <w:kern w:val="2"/>
          <w:sz w:val="24"/>
          <w:szCs w:val="24"/>
        </w:rPr>
        <w:t>列间精密空调系统12</w:t>
      </w:r>
      <w:r>
        <w:rPr>
          <w:rFonts w:ascii="Times New Roman" w:hAnsi="Times New Roman" w:cs="Times New Roman"/>
          <w:color w:val="auto"/>
          <w:kern w:val="2"/>
          <w:sz w:val="24"/>
          <w:szCs w:val="24"/>
        </w:rPr>
        <w:t>套：（单套系统</w:t>
      </w:r>
      <w:r>
        <w:rPr>
          <w:rFonts w:hint="eastAsia"/>
          <w:color w:val="auto"/>
          <w:sz w:val="24"/>
          <w:szCs w:val="24"/>
          <w:lang w:bidi="ar"/>
        </w:rPr>
        <w:t>需</w:t>
      </w:r>
      <w:r>
        <w:rPr>
          <w:rFonts w:ascii="Times New Roman" w:hAnsi="Times New Roman" w:cs="Times New Roman"/>
          <w:color w:val="auto"/>
          <w:kern w:val="2"/>
          <w:sz w:val="24"/>
          <w:szCs w:val="24"/>
        </w:rPr>
        <w:t>包含：</w:t>
      </w:r>
      <w:r>
        <w:rPr>
          <w:rFonts w:hint="eastAsia" w:ascii="Times New Roman" w:hAnsi="Times New Roman" w:cs="Times New Roman"/>
          <w:color w:val="auto"/>
          <w:kern w:val="2"/>
          <w:sz w:val="24"/>
          <w:szCs w:val="24"/>
        </w:rPr>
        <w:t>精密空调室内机</w:t>
      </w:r>
      <w:r>
        <w:rPr>
          <w:rFonts w:ascii="Times New Roman" w:hAnsi="Times New Roman" w:cs="Times New Roman"/>
          <w:color w:val="auto"/>
          <w:kern w:val="2"/>
          <w:sz w:val="24"/>
          <w:szCs w:val="24"/>
        </w:rPr>
        <w:t>、</w:t>
      </w:r>
      <w:r>
        <w:rPr>
          <w:rFonts w:hint="eastAsia" w:ascii="Times New Roman" w:hAnsi="Times New Roman" w:cs="Times New Roman"/>
          <w:color w:val="auto"/>
          <w:kern w:val="2"/>
          <w:sz w:val="24"/>
          <w:szCs w:val="24"/>
        </w:rPr>
        <w:t>室外机、</w:t>
      </w:r>
      <w:r>
        <w:rPr>
          <w:rFonts w:hint="eastAsia" w:ascii="Times New Roman" w:hAnsi="Times New Roman" w:cs="Times New Roman"/>
          <w:color w:val="auto"/>
          <w:kern w:val="2"/>
          <w:sz w:val="24"/>
          <w:szCs w:val="24"/>
          <w:lang w:val="en-US" w:eastAsia="zh-CN"/>
        </w:rPr>
        <w:t>连接</w:t>
      </w:r>
      <w:r>
        <w:rPr>
          <w:rFonts w:hint="eastAsia" w:ascii="Times New Roman" w:hAnsi="Times New Roman" w:cs="Times New Roman"/>
          <w:color w:val="auto"/>
          <w:kern w:val="2"/>
          <w:sz w:val="24"/>
          <w:szCs w:val="24"/>
        </w:rPr>
        <w:t>铜管、保温管、</w:t>
      </w:r>
      <w:r>
        <w:rPr>
          <w:rFonts w:hint="eastAsia" w:ascii="Times New Roman" w:hAnsi="Times New Roman" w:cs="Times New Roman"/>
          <w:color w:val="auto"/>
          <w:kern w:val="2"/>
          <w:sz w:val="24"/>
          <w:szCs w:val="24"/>
          <w:lang w:val="en-US" w:eastAsia="zh-CN"/>
        </w:rPr>
        <w:t>内机输入电源线、</w:t>
      </w:r>
      <w:r>
        <w:rPr>
          <w:rFonts w:hint="eastAsia" w:ascii="Times New Roman" w:hAnsi="Times New Roman" w:cs="Times New Roman"/>
          <w:color w:val="auto"/>
          <w:kern w:val="2"/>
          <w:sz w:val="24"/>
          <w:szCs w:val="24"/>
        </w:rPr>
        <w:t>内外机</w:t>
      </w:r>
      <w:r>
        <w:rPr>
          <w:rFonts w:hint="eastAsia" w:ascii="Times New Roman" w:hAnsi="Times New Roman" w:cs="Times New Roman"/>
          <w:color w:val="auto"/>
          <w:kern w:val="2"/>
          <w:sz w:val="24"/>
          <w:szCs w:val="24"/>
          <w:lang w:val="en-US" w:eastAsia="zh-CN"/>
        </w:rPr>
        <w:t>连接</w:t>
      </w:r>
      <w:r>
        <w:rPr>
          <w:rFonts w:hint="eastAsia" w:ascii="Times New Roman" w:hAnsi="Times New Roman" w:cs="Times New Roman"/>
          <w:color w:val="auto"/>
          <w:kern w:val="2"/>
          <w:sz w:val="24"/>
          <w:szCs w:val="24"/>
        </w:rPr>
        <w:t>电源线、信号线、外机支架、防震垫</w:t>
      </w:r>
      <w:r>
        <w:rPr>
          <w:rFonts w:ascii="Times New Roman" w:hAnsi="Times New Roman" w:cs="Times New Roman"/>
          <w:color w:val="auto"/>
          <w:kern w:val="2"/>
          <w:sz w:val="24"/>
          <w:szCs w:val="24"/>
        </w:rPr>
        <w:t>等配套所有线缆和辅材）</w:t>
      </w:r>
      <w:r>
        <w:rPr>
          <w:rFonts w:hint="eastAsia" w:ascii="Times New Roman" w:hAnsi="Times New Roman" w:cs="Times New Roman"/>
          <w:color w:val="auto"/>
          <w:kern w:val="2"/>
          <w:sz w:val="24"/>
          <w:szCs w:val="24"/>
          <w:lang w:eastAsia="zh-CN"/>
        </w:rPr>
        <w:t>，</w:t>
      </w:r>
      <w:r>
        <w:rPr>
          <w:rFonts w:hint="eastAsia" w:ascii="Times New Roman" w:hAnsi="Times New Roman" w:cs="Times New Roman"/>
          <w:color w:val="auto"/>
          <w:kern w:val="2"/>
          <w:sz w:val="24"/>
          <w:szCs w:val="24"/>
        </w:rPr>
        <w:t>以及旧空调内外机、</w:t>
      </w:r>
      <w:r>
        <w:rPr>
          <w:rFonts w:hint="eastAsia" w:ascii="Times New Roman" w:hAnsi="Times New Roman" w:cs="Times New Roman"/>
          <w:color w:val="auto"/>
          <w:kern w:val="2"/>
          <w:sz w:val="24"/>
          <w:szCs w:val="24"/>
          <w:lang w:val="en-US" w:eastAsia="zh-CN"/>
        </w:rPr>
        <w:t>管线的</w:t>
      </w:r>
      <w:r>
        <w:rPr>
          <w:rFonts w:hint="eastAsia" w:ascii="Times New Roman" w:hAnsi="Times New Roman" w:cs="Times New Roman"/>
          <w:color w:val="auto"/>
          <w:kern w:val="2"/>
          <w:sz w:val="24"/>
          <w:szCs w:val="24"/>
        </w:rPr>
        <w:t>拆除</w:t>
      </w:r>
      <w:r>
        <w:rPr>
          <w:rFonts w:hint="eastAsia" w:ascii="Times New Roman" w:hAnsi="Times New Roman" w:cs="Times New Roman"/>
          <w:color w:val="auto"/>
          <w:kern w:val="2"/>
          <w:sz w:val="24"/>
          <w:szCs w:val="24"/>
          <w:lang w:val="en-US" w:eastAsia="zh-CN"/>
        </w:rPr>
        <w:t>和搬运</w:t>
      </w:r>
      <w:r>
        <w:rPr>
          <w:rFonts w:hint="eastAsia" w:ascii="Times New Roman" w:hAnsi="Times New Roman" w:cs="Times New Roman"/>
          <w:color w:val="auto"/>
          <w:kern w:val="2"/>
          <w:sz w:val="24"/>
          <w:szCs w:val="24"/>
        </w:rPr>
        <w:t>。</w:t>
      </w:r>
    </w:p>
    <w:p>
      <w:pPr>
        <w:pStyle w:val="4"/>
        <w:numPr>
          <w:ilvl w:val="1"/>
          <w:numId w:val="3"/>
        </w:numPr>
        <w:rPr>
          <w:color w:val="auto"/>
        </w:rPr>
      </w:pPr>
      <w:bookmarkStart w:id="40" w:name="_Toc11671"/>
      <w:bookmarkStart w:id="41" w:name="_Toc17659"/>
      <w:bookmarkStart w:id="42" w:name="_Toc31001"/>
      <w:bookmarkStart w:id="43" w:name="_Toc4247"/>
      <w:bookmarkStart w:id="44" w:name="_Toc133482183"/>
      <w:r>
        <w:rPr>
          <w:rFonts w:hint="eastAsia"/>
          <w:color w:val="auto"/>
        </w:rPr>
        <w:t>建设要求</w:t>
      </w:r>
      <w:bookmarkEnd w:id="40"/>
      <w:bookmarkEnd w:id="41"/>
      <w:bookmarkEnd w:id="42"/>
      <w:bookmarkEnd w:id="43"/>
      <w:bookmarkEnd w:id="44"/>
    </w:p>
    <w:p>
      <w:pPr>
        <w:pStyle w:val="26"/>
        <w:spacing w:line="360" w:lineRule="auto"/>
        <w:ind w:left="0" w:leftChars="0" w:firstLine="480" w:firstLineChars="200"/>
        <w:rPr>
          <w:rFonts w:ascii="Times New Roman" w:hAnsi="Times New Roman" w:cs="Times New Roman"/>
          <w:color w:val="auto"/>
          <w:kern w:val="2"/>
          <w:sz w:val="24"/>
          <w:szCs w:val="32"/>
        </w:rPr>
      </w:pPr>
      <w:r>
        <w:rPr>
          <w:rFonts w:hint="eastAsia" w:ascii="Times New Roman" w:hAnsi="Times New Roman" w:cs="Times New Roman"/>
          <w:color w:val="auto"/>
          <w:kern w:val="2"/>
          <w:sz w:val="24"/>
          <w:szCs w:val="32"/>
        </w:rPr>
        <w:t>采购人会统一组织现场</w:t>
      </w:r>
      <w:r>
        <w:rPr>
          <w:rFonts w:hint="eastAsia" w:ascii="Times New Roman" w:hAnsi="Times New Roman" w:cs="Times New Roman"/>
          <w:color w:val="auto"/>
          <w:kern w:val="2"/>
          <w:sz w:val="24"/>
          <w:szCs w:val="32"/>
          <w:lang w:eastAsia="zh-CN"/>
        </w:rPr>
        <w:t>考察</w:t>
      </w:r>
      <w:r>
        <w:rPr>
          <w:rFonts w:hint="eastAsia" w:ascii="Times New Roman" w:hAnsi="Times New Roman" w:cs="Times New Roman"/>
          <w:color w:val="auto"/>
          <w:kern w:val="2"/>
          <w:sz w:val="24"/>
          <w:szCs w:val="32"/>
        </w:rPr>
        <w:t>。</w:t>
      </w:r>
      <w:r>
        <w:rPr>
          <w:rFonts w:hint="eastAsia" w:ascii="Times New Roman" w:hAnsi="Times New Roman" w:cs="Times New Roman"/>
          <w:color w:val="auto"/>
          <w:kern w:val="2"/>
          <w:sz w:val="24"/>
          <w:szCs w:val="32"/>
          <w:lang w:val="en-US" w:eastAsia="zh-CN"/>
        </w:rPr>
        <w:t>考虑到本项目安装施工复杂性，建议投标单位积极参与现场考察，依据现场条件</w:t>
      </w:r>
      <w:r>
        <w:rPr>
          <w:rFonts w:ascii="Times New Roman" w:hAnsi="Times New Roman" w:cs="Times New Roman"/>
          <w:color w:val="auto"/>
          <w:kern w:val="2"/>
          <w:sz w:val="24"/>
          <w:szCs w:val="32"/>
        </w:rPr>
        <w:t>设计出符合本项目要求的</w:t>
      </w:r>
      <w:r>
        <w:rPr>
          <w:rFonts w:hint="eastAsia" w:ascii="Times New Roman" w:hAnsi="Times New Roman" w:cs="Times New Roman"/>
          <w:color w:val="auto"/>
          <w:kern w:val="2"/>
          <w:sz w:val="24"/>
          <w:szCs w:val="32"/>
        </w:rPr>
        <w:t>图纸和方案</w:t>
      </w:r>
      <w:r>
        <w:rPr>
          <w:rFonts w:hint="eastAsia" w:ascii="Times New Roman" w:hAnsi="Times New Roman" w:cs="Times New Roman"/>
          <w:color w:val="auto"/>
          <w:kern w:val="2"/>
          <w:sz w:val="24"/>
          <w:szCs w:val="32"/>
          <w:lang w:val="en-US" w:eastAsia="zh-CN"/>
        </w:rPr>
        <w:t>。</w:t>
      </w:r>
      <w:r>
        <w:rPr>
          <w:rFonts w:hint="eastAsia" w:ascii="Times New Roman" w:hAnsi="Times New Roman" w:cs="Times New Roman"/>
          <w:color w:val="auto"/>
          <w:kern w:val="2"/>
          <w:sz w:val="24"/>
          <w:szCs w:val="32"/>
        </w:rPr>
        <w:t>采购人提供的有关现场的资料和数据，是采购人现有的能被投标单位利用的资料，采购人对投标单位做出的理解、推论和结论均不负责任。</w:t>
      </w:r>
      <w:r>
        <w:rPr>
          <w:rFonts w:ascii="Times New Roman" w:hAnsi="Times New Roman" w:cs="Times New Roman"/>
          <w:color w:val="auto"/>
          <w:kern w:val="2"/>
          <w:sz w:val="24"/>
          <w:szCs w:val="32"/>
        </w:rPr>
        <w:t>本项目报价包含</w:t>
      </w:r>
      <w:r>
        <w:rPr>
          <w:rFonts w:hint="eastAsia" w:ascii="Times New Roman" w:hAnsi="Times New Roman" w:cs="Times New Roman"/>
          <w:color w:val="auto"/>
          <w:kern w:val="2"/>
          <w:sz w:val="24"/>
          <w:szCs w:val="32"/>
        </w:rPr>
        <w:t>拆旧、</w:t>
      </w:r>
      <w:r>
        <w:rPr>
          <w:rFonts w:ascii="Times New Roman" w:hAnsi="Times New Roman" w:cs="Times New Roman"/>
          <w:color w:val="auto"/>
          <w:kern w:val="2"/>
          <w:sz w:val="24"/>
          <w:szCs w:val="32"/>
        </w:rPr>
        <w:t>所供设备的安装调试及所有辅材费用，不另外计费。</w:t>
      </w:r>
    </w:p>
    <w:p>
      <w:pPr>
        <w:pStyle w:val="26"/>
        <w:spacing w:line="360" w:lineRule="auto"/>
        <w:ind w:left="0" w:leftChars="0" w:firstLine="480" w:firstLineChars="200"/>
        <w:rPr>
          <w:rFonts w:hint="eastAsia" w:ascii="Times New Roman" w:hAnsi="Times New Roman" w:eastAsia="宋体" w:cs="Times New Roman"/>
          <w:color w:val="auto"/>
          <w:kern w:val="2"/>
          <w:sz w:val="24"/>
          <w:szCs w:val="32"/>
          <w:lang w:val="en-US" w:eastAsia="zh-CN"/>
        </w:rPr>
      </w:pPr>
      <w:r>
        <w:rPr>
          <w:rFonts w:hint="eastAsia" w:ascii="Times New Roman" w:hAnsi="Times New Roman" w:cs="Times New Roman"/>
          <w:color w:val="auto"/>
          <w:kern w:val="2"/>
          <w:sz w:val="24"/>
          <w:szCs w:val="32"/>
        </w:rPr>
        <w:t>本项目为在线改造，须保证机房温湿度满足机房运行要求，业务不中断。</w:t>
      </w:r>
      <w:r>
        <w:rPr>
          <w:rFonts w:hint="eastAsia" w:ascii="Times New Roman" w:hAnsi="Times New Roman" w:cs="Times New Roman"/>
          <w:color w:val="auto"/>
          <w:kern w:val="2"/>
          <w:sz w:val="24"/>
          <w:szCs w:val="32"/>
          <w:lang w:val="en-US" w:eastAsia="zh-CN"/>
        </w:rPr>
        <w:t>须包含旧空调</w:t>
      </w:r>
      <w:r>
        <w:rPr>
          <w:rFonts w:hint="eastAsia" w:ascii="Times New Roman" w:hAnsi="Times New Roman" w:cs="Times New Roman"/>
          <w:color w:val="auto"/>
          <w:kern w:val="2"/>
          <w:sz w:val="24"/>
          <w:szCs w:val="32"/>
        </w:rPr>
        <w:t>拆</w:t>
      </w:r>
      <w:r>
        <w:rPr>
          <w:rFonts w:hint="eastAsia" w:ascii="Times New Roman" w:hAnsi="Times New Roman" w:cs="Times New Roman"/>
          <w:color w:val="auto"/>
          <w:kern w:val="2"/>
          <w:sz w:val="24"/>
          <w:szCs w:val="32"/>
          <w:lang w:val="en-US" w:eastAsia="zh-CN"/>
        </w:rPr>
        <w:t>除及</w:t>
      </w:r>
      <w:r>
        <w:rPr>
          <w:rFonts w:hint="eastAsia" w:ascii="Times New Roman" w:hAnsi="Times New Roman" w:cs="Times New Roman"/>
          <w:color w:val="auto"/>
          <w:kern w:val="2"/>
          <w:sz w:val="24"/>
          <w:szCs w:val="32"/>
        </w:rPr>
        <w:t>搬运</w:t>
      </w:r>
      <w:r>
        <w:rPr>
          <w:rFonts w:hint="eastAsia" w:ascii="Times New Roman" w:hAnsi="Times New Roman" w:cs="Times New Roman"/>
          <w:color w:val="auto"/>
          <w:kern w:val="2"/>
          <w:sz w:val="24"/>
          <w:szCs w:val="32"/>
          <w:lang w:val="en-US" w:eastAsia="zh-CN"/>
        </w:rPr>
        <w:t>到指定位置（同栋楼）</w:t>
      </w:r>
      <w:r>
        <w:rPr>
          <w:rFonts w:hint="eastAsia" w:ascii="Times New Roman" w:hAnsi="Times New Roman" w:cs="Times New Roman"/>
          <w:color w:val="auto"/>
          <w:kern w:val="2"/>
          <w:sz w:val="24"/>
          <w:szCs w:val="32"/>
        </w:rPr>
        <w:t>。</w:t>
      </w:r>
      <w:r>
        <w:rPr>
          <w:rFonts w:hint="eastAsia" w:ascii="Times New Roman" w:hAnsi="Times New Roman" w:cs="Times New Roman"/>
          <w:color w:val="auto"/>
          <w:kern w:val="2"/>
          <w:sz w:val="24"/>
          <w:szCs w:val="32"/>
          <w:lang w:val="en-US" w:eastAsia="zh-CN"/>
        </w:rPr>
        <w:t>须</w:t>
      </w:r>
      <w:r>
        <w:rPr>
          <w:rFonts w:hint="eastAsia" w:ascii="Times New Roman" w:hAnsi="Times New Roman" w:cs="Times New Roman"/>
          <w:color w:val="auto"/>
          <w:kern w:val="2"/>
          <w:sz w:val="24"/>
          <w:szCs w:val="32"/>
        </w:rPr>
        <w:t>提供</w:t>
      </w:r>
      <w:r>
        <w:rPr>
          <w:rFonts w:hint="eastAsia" w:ascii="Times New Roman" w:hAnsi="Times New Roman" w:cs="Times New Roman"/>
          <w:color w:val="auto"/>
          <w:kern w:val="2"/>
          <w:sz w:val="24"/>
          <w:szCs w:val="32"/>
          <w:lang w:val="en-US" w:eastAsia="zh-CN"/>
        </w:rPr>
        <w:t>新旧空调交割时的</w:t>
      </w:r>
      <w:r>
        <w:rPr>
          <w:rFonts w:hint="eastAsia" w:ascii="Times New Roman" w:hAnsi="Times New Roman" w:cs="Times New Roman"/>
          <w:color w:val="auto"/>
          <w:kern w:val="2"/>
          <w:sz w:val="24"/>
          <w:szCs w:val="32"/>
        </w:rPr>
        <w:t>应急预案及措施</w:t>
      </w:r>
      <w:r>
        <w:rPr>
          <w:rFonts w:hint="eastAsia" w:ascii="Times New Roman" w:hAnsi="Times New Roman" w:cs="Times New Roman"/>
          <w:color w:val="auto"/>
          <w:kern w:val="2"/>
          <w:sz w:val="24"/>
          <w:szCs w:val="32"/>
          <w:lang w:eastAsia="zh-CN"/>
        </w:rPr>
        <w:t>、</w:t>
      </w:r>
      <w:r>
        <w:rPr>
          <w:rFonts w:hint="eastAsia" w:ascii="Times New Roman" w:hAnsi="Times New Roman" w:cs="Times New Roman"/>
          <w:color w:val="auto"/>
          <w:kern w:val="2"/>
          <w:sz w:val="24"/>
          <w:szCs w:val="32"/>
        </w:rPr>
        <w:t>项目计划、甘特图、装饰面修复（如有）</w:t>
      </w:r>
      <w:r>
        <w:rPr>
          <w:rFonts w:hint="eastAsia" w:ascii="Times New Roman" w:hAnsi="Times New Roman" w:cs="Times New Roman"/>
          <w:color w:val="auto"/>
          <w:kern w:val="2"/>
          <w:sz w:val="24"/>
          <w:szCs w:val="32"/>
          <w:lang w:val="en-US" w:eastAsia="zh-CN"/>
        </w:rPr>
        <w:t>等。</w:t>
      </w:r>
    </w:p>
    <w:p>
      <w:pPr>
        <w:rPr>
          <w:color w:val="auto"/>
        </w:rPr>
      </w:pPr>
    </w:p>
    <w:p>
      <w:pPr>
        <w:pStyle w:val="4"/>
        <w:numPr>
          <w:ilvl w:val="1"/>
          <w:numId w:val="3"/>
        </w:numPr>
        <w:rPr>
          <w:color w:val="auto"/>
        </w:rPr>
      </w:pPr>
      <w:bookmarkStart w:id="45" w:name="_Toc8209"/>
      <w:bookmarkStart w:id="46" w:name="_Toc26065"/>
      <w:bookmarkStart w:id="47" w:name="_Toc21525"/>
      <w:bookmarkStart w:id="48" w:name="_Toc16969"/>
      <w:r>
        <w:rPr>
          <w:rFonts w:hint="eastAsia"/>
          <w:color w:val="auto"/>
        </w:rPr>
        <w:t>建设周期</w:t>
      </w:r>
      <w:bookmarkEnd w:id="45"/>
      <w:bookmarkEnd w:id="46"/>
      <w:bookmarkEnd w:id="47"/>
      <w:bookmarkEnd w:id="48"/>
    </w:p>
    <w:p>
      <w:pPr>
        <w:spacing w:line="360" w:lineRule="auto"/>
        <w:ind w:firstLine="420"/>
        <w:rPr>
          <w:color w:val="auto"/>
          <w:sz w:val="24"/>
          <w:szCs w:val="32"/>
        </w:rPr>
      </w:pPr>
      <w:r>
        <w:rPr>
          <w:rFonts w:hint="eastAsia"/>
          <w:color w:val="auto"/>
          <w:sz w:val="24"/>
          <w:szCs w:val="32"/>
        </w:rPr>
        <w:t>自合同签订生效之日起30天内完成安装、联调并开始试运行，后续根据采购人进度安排配合完成并通过验收</w:t>
      </w:r>
      <w:r>
        <w:rPr>
          <w:color w:val="auto"/>
          <w:sz w:val="24"/>
          <w:szCs w:val="32"/>
        </w:rPr>
        <w:t>。</w:t>
      </w:r>
    </w:p>
    <w:p>
      <w:pPr>
        <w:pStyle w:val="4"/>
        <w:numPr>
          <w:ilvl w:val="1"/>
          <w:numId w:val="3"/>
        </w:numPr>
        <w:rPr>
          <w:color w:val="auto"/>
        </w:rPr>
      </w:pPr>
      <w:bookmarkStart w:id="49" w:name="_Toc17624"/>
      <w:bookmarkStart w:id="50" w:name="_Toc19692"/>
      <w:bookmarkStart w:id="51" w:name="_Toc489"/>
      <w:bookmarkStart w:id="52" w:name="_Toc133482187"/>
      <w:bookmarkStart w:id="53" w:name="_Toc4390"/>
      <w:r>
        <w:rPr>
          <w:rFonts w:hint="eastAsia"/>
          <w:color w:val="auto"/>
        </w:rPr>
        <w:t>质保要求</w:t>
      </w:r>
      <w:bookmarkEnd w:id="49"/>
      <w:bookmarkEnd w:id="50"/>
      <w:bookmarkEnd w:id="51"/>
      <w:bookmarkEnd w:id="52"/>
      <w:bookmarkEnd w:id="53"/>
    </w:p>
    <w:p>
      <w:pPr>
        <w:ind w:firstLine="420" w:firstLineChars="0"/>
        <w:rPr>
          <w:color w:val="auto"/>
        </w:rPr>
      </w:pPr>
      <w:r>
        <w:rPr>
          <w:color w:val="auto"/>
          <w:sz w:val="24"/>
          <w:szCs w:val="32"/>
        </w:rPr>
        <w:t>本项目所供设备须提供不少于</w:t>
      </w:r>
      <w:r>
        <w:rPr>
          <w:rFonts w:hint="default"/>
          <w:color w:val="auto"/>
          <w:sz w:val="24"/>
          <w:szCs w:val="32"/>
          <w:lang w:val="en-US"/>
        </w:rPr>
        <w:t>五</w:t>
      </w:r>
      <w:r>
        <w:rPr>
          <w:color w:val="auto"/>
          <w:sz w:val="24"/>
          <w:szCs w:val="32"/>
        </w:rPr>
        <w:t>年的</w:t>
      </w:r>
      <w:r>
        <w:rPr>
          <w:rFonts w:hint="eastAsia"/>
          <w:color w:val="auto"/>
          <w:sz w:val="24"/>
          <w:szCs w:val="32"/>
        </w:rPr>
        <w:t>原厂</w:t>
      </w:r>
      <w:r>
        <w:rPr>
          <w:color w:val="auto"/>
          <w:sz w:val="24"/>
          <w:szCs w:val="32"/>
        </w:rPr>
        <w:t>质保</w:t>
      </w:r>
      <w:r>
        <w:rPr>
          <w:rFonts w:hint="eastAsia"/>
          <w:color w:val="auto"/>
          <w:sz w:val="24"/>
          <w:szCs w:val="32"/>
        </w:rPr>
        <w:t>（出具针对本项目</w:t>
      </w:r>
      <w:r>
        <w:rPr>
          <w:rFonts w:hint="eastAsia"/>
          <w:color w:val="auto"/>
          <w:sz w:val="24"/>
          <w:szCs w:val="32"/>
          <w:lang w:val="en-US" w:eastAsia="zh-CN"/>
        </w:rPr>
        <w:t>的</w:t>
      </w:r>
      <w:r>
        <w:rPr>
          <w:rFonts w:hint="eastAsia"/>
          <w:color w:val="auto"/>
          <w:sz w:val="24"/>
          <w:szCs w:val="32"/>
        </w:rPr>
        <w:t>原厂质保承诺函）</w:t>
      </w:r>
      <w:r>
        <w:rPr>
          <w:color w:val="auto"/>
          <w:sz w:val="24"/>
          <w:szCs w:val="32"/>
        </w:rPr>
        <w:t>。</w:t>
      </w:r>
    </w:p>
    <w:p>
      <w:pPr>
        <w:pStyle w:val="4"/>
        <w:numPr>
          <w:ilvl w:val="1"/>
          <w:numId w:val="3"/>
        </w:numPr>
        <w:rPr>
          <w:color w:val="auto"/>
        </w:rPr>
      </w:pPr>
      <w:r>
        <w:rPr>
          <w:rFonts w:hint="eastAsia" w:ascii="宋体" w:hAnsi="宋体"/>
          <w:color w:val="auto"/>
          <w:sz w:val="24"/>
        </w:rPr>
        <w:t>★</w:t>
      </w:r>
      <w:r>
        <w:rPr>
          <w:rFonts w:hint="eastAsia"/>
          <w:color w:val="auto"/>
          <w:lang w:val="en-US" w:eastAsia="zh-CN"/>
        </w:rPr>
        <w:t>承诺</w:t>
      </w:r>
      <w:r>
        <w:rPr>
          <w:rFonts w:hint="eastAsia"/>
          <w:color w:val="auto"/>
        </w:rPr>
        <w:t>要求</w:t>
      </w:r>
    </w:p>
    <w:p>
      <w:pPr>
        <w:spacing w:line="360" w:lineRule="auto"/>
        <w:ind w:left="420" w:leftChars="200"/>
        <w:rPr>
          <w:rFonts w:hint="eastAsia"/>
          <w:color w:val="auto"/>
          <w:sz w:val="24"/>
          <w:szCs w:val="32"/>
          <w:lang w:val="en-US" w:eastAsia="zh-CN"/>
        </w:rPr>
      </w:pPr>
      <w:r>
        <w:rPr>
          <w:rFonts w:hint="eastAsia"/>
          <w:color w:val="auto"/>
          <w:sz w:val="24"/>
          <w:szCs w:val="32"/>
        </w:rPr>
        <w:t>投标人需提供承诺函，承诺</w:t>
      </w:r>
      <w:r>
        <w:rPr>
          <w:rFonts w:hint="eastAsia"/>
          <w:color w:val="auto"/>
          <w:sz w:val="24"/>
          <w:szCs w:val="32"/>
          <w:lang w:val="en-US" w:eastAsia="zh-CN"/>
        </w:rPr>
        <w:t>函须包括以下内容：</w:t>
      </w:r>
    </w:p>
    <w:p>
      <w:pPr>
        <w:numPr>
          <w:ilvl w:val="0"/>
          <w:numId w:val="4"/>
        </w:numPr>
        <w:spacing w:line="360" w:lineRule="auto"/>
        <w:ind w:left="0" w:leftChars="0"/>
        <w:rPr>
          <w:rFonts w:hint="eastAsia"/>
          <w:color w:val="auto"/>
          <w:sz w:val="24"/>
          <w:szCs w:val="32"/>
          <w:highlight w:val="none"/>
          <w:lang w:val="en-US" w:eastAsia="zh-CN"/>
        </w:rPr>
      </w:pPr>
      <w:r>
        <w:rPr>
          <w:rFonts w:hint="eastAsia"/>
          <w:color w:val="auto"/>
          <w:sz w:val="24"/>
          <w:szCs w:val="32"/>
          <w:highlight w:val="none"/>
          <w:lang w:val="en-US" w:eastAsia="zh-CN"/>
        </w:rPr>
        <w:t>承诺所有实施为在线改造，拆旧、安装过程不影响已上架设备的正常运行；</w:t>
      </w:r>
    </w:p>
    <w:p>
      <w:pPr>
        <w:numPr>
          <w:ilvl w:val="0"/>
          <w:numId w:val="4"/>
        </w:numPr>
        <w:spacing w:line="360" w:lineRule="auto"/>
        <w:ind w:left="0" w:leftChars="0"/>
        <w:rPr>
          <w:rFonts w:hint="eastAsia"/>
          <w:color w:val="auto"/>
          <w:sz w:val="24"/>
          <w:szCs w:val="32"/>
          <w:highlight w:val="none"/>
          <w:lang w:eastAsia="zh-CN"/>
        </w:rPr>
      </w:pPr>
      <w:r>
        <w:rPr>
          <w:rFonts w:hint="eastAsia"/>
          <w:color w:val="auto"/>
          <w:szCs w:val="21"/>
        </w:rPr>
        <w:t>本项目包括须具有国家或行业主管部门颁发的准入性职业资格证书方可提供服务的岗位，投标人需承诺中标后投入的服务人员均已取得相应的准入性职业资格证书，且证书类别及等级须完全满足本项目岗位需求。</w:t>
      </w:r>
      <w:r>
        <w:rPr>
          <w:rFonts w:hint="eastAsia"/>
          <w:color w:val="auto"/>
          <w:szCs w:val="21"/>
          <w:lang w:eastAsia="zh-CN"/>
        </w:rPr>
        <w:t>如</w:t>
      </w:r>
      <w:r>
        <w:rPr>
          <w:rFonts w:hint="eastAsia"/>
          <w:color w:val="auto"/>
          <w:szCs w:val="21"/>
        </w:rPr>
        <w:t>施工人员：特种作业证书（电工证、焊工证）</w:t>
      </w:r>
      <w:r>
        <w:rPr>
          <w:rFonts w:hint="eastAsia"/>
          <w:color w:val="auto"/>
          <w:szCs w:val="21"/>
          <w:lang w:eastAsia="zh-CN"/>
        </w:rPr>
        <w:t>。</w:t>
      </w:r>
    </w:p>
    <w:p>
      <w:pPr>
        <w:pStyle w:val="26"/>
        <w:spacing w:line="360" w:lineRule="auto"/>
        <w:ind w:left="218" w:leftChars="104" w:firstLine="480" w:firstLineChars="200"/>
        <w:rPr>
          <w:rFonts w:hint="eastAsia" w:ascii="Times New Roman" w:hAnsi="Times New Roman" w:eastAsia="宋体" w:cs="Times New Roman"/>
          <w:color w:val="auto"/>
          <w:kern w:val="2"/>
          <w:sz w:val="24"/>
          <w:szCs w:val="32"/>
          <w:highlight w:val="none"/>
          <w:lang w:val="en-US" w:eastAsia="zh-CN" w:bidi="ar"/>
        </w:rPr>
      </w:pPr>
    </w:p>
    <w:p>
      <w:pPr>
        <w:pStyle w:val="3"/>
        <w:numPr>
          <w:ilvl w:val="255"/>
          <w:numId w:val="0"/>
        </w:numPr>
        <w:rPr>
          <w:color w:val="auto"/>
        </w:rPr>
      </w:pPr>
      <w:bookmarkStart w:id="54" w:name="_Toc6934"/>
      <w:bookmarkStart w:id="55" w:name="_Toc17220"/>
      <w:r>
        <w:rPr>
          <w:rFonts w:hint="eastAsia" w:hAnsi="宋体" w:cs="宋体"/>
          <w:color w:val="auto"/>
          <w:szCs w:val="24"/>
        </w:rPr>
        <w:t>三、参数详细要求</w:t>
      </w:r>
      <w:bookmarkEnd w:id="54"/>
      <w:bookmarkEnd w:id="55"/>
      <w:r>
        <w:rPr>
          <w:rFonts w:hint="eastAsia" w:hAnsi="宋体" w:cs="宋体"/>
          <w:color w:val="auto"/>
          <w:szCs w:val="24"/>
        </w:rPr>
        <w:t>及重要说明</w:t>
      </w:r>
    </w:p>
    <w:p>
      <w:pPr>
        <w:spacing w:line="360" w:lineRule="auto"/>
        <w:ind w:firstLine="360"/>
        <w:rPr>
          <w:rFonts w:hint="eastAsia" w:ascii="宋体" w:hAnsi="宋体"/>
          <w:color w:val="auto"/>
          <w:sz w:val="24"/>
        </w:rPr>
      </w:pPr>
      <w:r>
        <w:rPr>
          <w:rFonts w:hint="eastAsia" w:ascii="宋体" w:hAnsi="宋体"/>
          <w:color w:val="auto"/>
          <w:sz w:val="24"/>
        </w:rPr>
        <w:t>指标按重要性分为“★”和“</w:t>
      </w:r>
      <w:r>
        <w:rPr>
          <w:rFonts w:hint="eastAsia" w:ascii="宋体" w:hAnsi="宋体" w:cs="宋体"/>
          <w:color w:val="auto"/>
          <w:kern w:val="0"/>
          <w:sz w:val="24"/>
        </w:rPr>
        <w:t>▲</w:t>
      </w:r>
      <w:r>
        <w:rPr>
          <w:rFonts w:ascii="宋体" w:hAnsi="宋体" w:cs="新宋体"/>
          <w:color w:val="auto"/>
          <w:sz w:val="24"/>
        </w:rPr>
        <w:t>”</w:t>
      </w:r>
      <w:r>
        <w:rPr>
          <w:rFonts w:hint="eastAsia" w:ascii="宋体" w:hAnsi="宋体"/>
          <w:color w:val="auto"/>
          <w:sz w:val="24"/>
        </w:rPr>
        <w:t>。★代表实质性指标，不满足该指标项</w:t>
      </w:r>
      <w:r>
        <w:rPr>
          <w:rFonts w:hint="eastAsia" w:ascii="宋体" w:hAnsi="宋体"/>
          <w:color w:val="auto"/>
          <w:sz w:val="24"/>
          <w:lang w:eastAsia="zh-CN"/>
        </w:rPr>
        <w:t>，</w:t>
      </w:r>
      <w:r>
        <w:rPr>
          <w:rFonts w:hint="eastAsia" w:ascii="宋体" w:hAnsi="宋体"/>
          <w:color w:val="auto"/>
          <w:sz w:val="24"/>
        </w:rPr>
        <w:t>将被认定为无效投标。</w:t>
      </w:r>
    </w:p>
    <w:p>
      <w:pPr>
        <w:spacing w:line="360" w:lineRule="auto"/>
        <w:ind w:firstLine="360"/>
        <w:rPr>
          <w:rFonts w:hint="eastAsia" w:ascii="宋体" w:hAnsi="宋体"/>
          <w:color w:val="auto"/>
          <w:sz w:val="24"/>
        </w:rPr>
      </w:pPr>
      <w:r>
        <w:rPr>
          <w:rFonts w:hint="eastAsia" w:ascii="宋体" w:hAnsi="宋体"/>
          <w:color w:val="auto"/>
          <w:sz w:val="24"/>
        </w:rPr>
        <w:t>有“证明材料”</w:t>
      </w:r>
      <w:r>
        <w:rPr>
          <w:rFonts w:hint="eastAsia" w:ascii="宋体" w:hAnsi="宋体" w:cs="宋体"/>
          <w:color w:val="auto"/>
          <w:kern w:val="0"/>
          <w:sz w:val="24"/>
        </w:rPr>
        <w:t>要求的</w:t>
      </w:r>
      <w:r>
        <w:rPr>
          <w:rFonts w:hint="eastAsia" w:ascii="宋体" w:hAnsi="宋体"/>
          <w:color w:val="auto"/>
          <w:sz w:val="24"/>
        </w:rPr>
        <w:t>，投标人须</w:t>
      </w:r>
      <w:r>
        <w:rPr>
          <w:rFonts w:hint="eastAsia" w:ascii="宋体" w:hAnsi="宋体"/>
          <w:color w:val="auto"/>
          <w:sz w:val="24"/>
          <w:lang w:eastAsia="zh-CN"/>
        </w:rPr>
        <w:t>根据要求提交技术支持材料，包括且不限于</w:t>
      </w:r>
      <w:r>
        <w:rPr>
          <w:rFonts w:hint="eastAsia" w:ascii="宋体" w:hAnsi="宋体"/>
          <w:color w:val="auto"/>
          <w:sz w:val="24"/>
        </w:rPr>
        <w:t>制造商公开发布的产品说明书</w:t>
      </w:r>
      <w:r>
        <w:rPr>
          <w:rFonts w:hint="eastAsia" w:ascii="宋体" w:hAnsi="宋体"/>
          <w:color w:val="auto"/>
          <w:sz w:val="24"/>
          <w:lang w:eastAsia="zh-CN"/>
        </w:rPr>
        <w:t>、</w:t>
      </w:r>
      <w:r>
        <w:rPr>
          <w:rFonts w:hint="eastAsia" w:ascii="宋体" w:hAnsi="宋体"/>
          <w:color w:val="auto"/>
          <w:sz w:val="24"/>
          <w:lang w:val="en-US" w:eastAsia="zh-CN"/>
        </w:rPr>
        <w:t>产品彩页</w:t>
      </w:r>
      <w:r>
        <w:rPr>
          <w:rFonts w:hint="eastAsia" w:ascii="宋体" w:hAnsi="宋体"/>
          <w:color w:val="auto"/>
          <w:sz w:val="24"/>
          <w:lang w:eastAsia="zh-CN"/>
        </w:rPr>
        <w:t>或</w:t>
      </w:r>
      <w:r>
        <w:rPr>
          <w:rFonts w:hint="eastAsia" w:ascii="宋体" w:hAnsi="宋体" w:cs="宋体"/>
          <w:color w:val="auto"/>
          <w:kern w:val="0"/>
          <w:sz w:val="24"/>
        </w:rPr>
        <w:t>具备CMA标识</w:t>
      </w:r>
      <w:r>
        <w:rPr>
          <w:rFonts w:hint="eastAsia" w:ascii="宋体" w:hAnsi="宋体" w:cs="宋体"/>
          <w:color w:val="auto"/>
          <w:kern w:val="0"/>
          <w:sz w:val="24"/>
          <w:lang w:eastAsia="zh-CN"/>
        </w:rPr>
        <w:t>的</w:t>
      </w:r>
      <w:r>
        <w:rPr>
          <w:rFonts w:hint="eastAsia" w:ascii="宋体" w:hAnsi="宋体"/>
          <w:color w:val="auto"/>
          <w:sz w:val="24"/>
        </w:rPr>
        <w:t>第三方机构检验报告</w:t>
      </w:r>
      <w:r>
        <w:rPr>
          <w:rFonts w:hint="eastAsia" w:ascii="宋体" w:hAnsi="宋体"/>
          <w:color w:val="auto"/>
          <w:sz w:val="24"/>
          <w:highlight w:val="none"/>
        </w:rPr>
        <w:t>或其他相关证明材料</w:t>
      </w:r>
      <w:r>
        <w:rPr>
          <w:rFonts w:hint="eastAsia" w:ascii="宋体" w:hAnsi="宋体"/>
          <w:color w:val="auto"/>
          <w:sz w:val="24"/>
        </w:rPr>
        <w:t>，未提供有效证明材料或证明材料中内容与所填报指标不一致的，该指标按不满足处理。</w:t>
      </w:r>
    </w:p>
    <w:p>
      <w:pPr>
        <w:pStyle w:val="12"/>
        <w:ind w:firstLine="360"/>
        <w:rPr>
          <w:color w:val="auto"/>
          <w:sz w:val="24"/>
          <w:szCs w:val="24"/>
        </w:rPr>
      </w:pPr>
      <w:r>
        <w:rPr>
          <w:rFonts w:hint="eastAsia"/>
          <w:color w:val="auto"/>
          <w:sz w:val="24"/>
          <w:szCs w:val="24"/>
        </w:rPr>
        <w:t>本项目要求现场</w:t>
      </w:r>
      <w:r>
        <w:rPr>
          <w:rFonts w:hint="eastAsia"/>
          <w:color w:val="auto"/>
          <w:sz w:val="24"/>
          <w:szCs w:val="24"/>
          <w:lang w:eastAsia="zh-CN"/>
        </w:rPr>
        <w:t>考察</w:t>
      </w:r>
      <w:r>
        <w:rPr>
          <w:rFonts w:hint="eastAsia"/>
          <w:color w:val="auto"/>
          <w:sz w:val="24"/>
          <w:szCs w:val="24"/>
        </w:rPr>
        <w:t>，并需要在投标方案中提交相关实施方案等相关内容。</w:t>
      </w:r>
    </w:p>
    <w:p>
      <w:pPr>
        <w:pStyle w:val="12"/>
        <w:ind w:firstLine="360"/>
        <w:rPr>
          <w:rFonts w:hint="eastAsia"/>
          <w:color w:val="auto"/>
          <w:sz w:val="24"/>
          <w:szCs w:val="24"/>
          <w:lang w:eastAsia="zh-CN"/>
        </w:rPr>
      </w:pPr>
    </w:p>
    <w:tbl>
      <w:tblPr>
        <w:tblStyle w:val="22"/>
        <w:tblW w:w="0" w:type="auto"/>
        <w:tblInd w:w="113" w:type="dxa"/>
        <w:tblLayout w:type="autofit"/>
        <w:tblCellMar>
          <w:top w:w="0" w:type="dxa"/>
          <w:left w:w="108" w:type="dxa"/>
          <w:bottom w:w="0" w:type="dxa"/>
          <w:right w:w="108" w:type="dxa"/>
        </w:tblCellMar>
      </w:tblPr>
      <w:tblGrid>
        <w:gridCol w:w="646"/>
        <w:gridCol w:w="8917"/>
      </w:tblGrid>
      <w:tr>
        <w:tblPrEx>
          <w:tblCellMar>
            <w:top w:w="0" w:type="dxa"/>
            <w:left w:w="108" w:type="dxa"/>
            <w:bottom w:w="0" w:type="dxa"/>
            <w:right w:w="108"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指标项</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主要技术参数指标要求</w:t>
            </w:r>
          </w:p>
        </w:tc>
      </w:tr>
      <w:tr>
        <w:tblPrEx>
          <w:tblCellMar>
            <w:top w:w="0" w:type="dxa"/>
            <w:left w:w="108" w:type="dxa"/>
            <w:bottom w:w="0" w:type="dxa"/>
            <w:right w:w="108" w:type="dxa"/>
          </w:tblCellMar>
        </w:tblPrEx>
        <w:trPr>
          <w:trHeight w:val="4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pStyle w:val="19"/>
              <w:jc w:val="both"/>
              <w:rPr>
                <w:rFonts w:hint="eastAsia" w:ascii="宋体" w:hAnsi="宋体"/>
                <w:color w:val="auto"/>
                <w:sz w:val="24"/>
                <w:highlight w:val="none"/>
              </w:rPr>
            </w:pPr>
          </w:p>
        </w:tc>
      </w:tr>
      <w:tr>
        <w:tblPrEx>
          <w:tblCellMar>
            <w:top w:w="0" w:type="dxa"/>
            <w:left w:w="108" w:type="dxa"/>
            <w:bottom w:w="0" w:type="dxa"/>
            <w:right w:w="108" w:type="dxa"/>
          </w:tblCellMar>
        </w:tblPrEx>
        <w:trPr>
          <w:trHeight w:val="44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总体要求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olor w:val="auto"/>
                <w:sz w:val="24"/>
                <w:highlight w:val="none"/>
              </w:rPr>
              <w:t>★单台配置要求：</w:t>
            </w:r>
            <w:r>
              <w:rPr>
                <w:rFonts w:hint="eastAsia" w:ascii="宋体" w:hAnsi="宋体"/>
                <w:color w:val="auto"/>
                <w:sz w:val="24"/>
                <w:highlight w:val="none"/>
                <w:lang w:val="en-US" w:eastAsia="zh-CN"/>
              </w:rPr>
              <w:t>制</w:t>
            </w:r>
            <w:r>
              <w:rPr>
                <w:rFonts w:hint="eastAsia" w:ascii="宋体" w:hAnsi="宋体" w:cs="宋体"/>
                <w:color w:val="auto"/>
                <w:kern w:val="0"/>
                <w:sz w:val="24"/>
                <w:highlight w:val="none"/>
              </w:rPr>
              <w:t>冷量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或总冷量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不小于65kW，内机尺寸（宽深高）：600mm*1200mm*2000mm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要求提供证明材料。</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投标厂商具备精密空调自主研发测试能力，拥有获得C</w:t>
            </w:r>
            <w:r>
              <w:rPr>
                <w:rFonts w:hint="eastAsia" w:ascii="宋体" w:hAnsi="宋体" w:cs="宋体"/>
                <w:color w:val="auto"/>
                <w:kern w:val="0"/>
                <w:sz w:val="24"/>
                <w:highlight w:val="none"/>
                <w:lang w:val="en-US" w:eastAsia="zh-CN"/>
              </w:rPr>
              <w:t>MA、C</w:t>
            </w:r>
            <w:r>
              <w:rPr>
                <w:rFonts w:hint="eastAsia" w:ascii="宋体" w:hAnsi="宋体" w:cs="宋体"/>
                <w:color w:val="auto"/>
                <w:kern w:val="0"/>
                <w:sz w:val="24"/>
                <w:highlight w:val="none"/>
              </w:rPr>
              <w:t>NAS或GMPI认可的专业焓差实验室或授权的国家重点实验室，并提供相关证明材料</w:t>
            </w:r>
          </w:p>
        </w:tc>
      </w:tr>
      <w:tr>
        <w:tblPrEx>
          <w:tblCellMar>
            <w:top w:w="0" w:type="dxa"/>
            <w:left w:w="108" w:type="dxa"/>
            <w:bottom w:w="0" w:type="dxa"/>
            <w:right w:w="108" w:type="dxa"/>
          </w:tblCellMar>
        </w:tblPrEx>
        <w:trPr>
          <w:trHeight w:val="144"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▲按照标准YD5083-2005《电信设备抗地震性能检测规范》要求，通过8烈度抗震检验，提供具有“C</w:t>
            </w:r>
            <w:r>
              <w:rPr>
                <w:rFonts w:hint="eastAsia" w:ascii="宋体" w:hAnsi="宋体" w:cs="宋体"/>
                <w:color w:val="auto"/>
                <w:kern w:val="0"/>
                <w:sz w:val="24"/>
                <w:highlight w:val="none"/>
                <w:lang w:val="en-US" w:eastAsia="zh-CN"/>
              </w:rPr>
              <w:t>MA</w:t>
            </w:r>
            <w:r>
              <w:rPr>
                <w:rFonts w:hint="eastAsia" w:ascii="宋体" w:hAnsi="宋体" w:cs="宋体"/>
                <w:color w:val="auto"/>
                <w:kern w:val="0"/>
                <w:sz w:val="24"/>
                <w:highlight w:val="none"/>
              </w:rPr>
              <w:t>”标识的第三方机构出具的检验报告</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▲因现场室外安装位置受限，投标精密空调外机尺寸应不大于（宽深高）1200mm×1200mm×2300mm。</w:t>
            </w:r>
            <w:r>
              <w:rPr>
                <w:rFonts w:hint="eastAsia" w:ascii="宋体" w:hAnsi="宋体" w:cs="宋体"/>
                <w:color w:val="auto"/>
                <w:kern w:val="0"/>
                <w:sz w:val="24"/>
                <w:highlight w:val="none"/>
                <w:lang w:val="en-US" w:eastAsia="zh-CN"/>
              </w:rPr>
              <w:t>要求提供证明材料。</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▲具备制冷剂不足检测功能，提供具备CMA标识的第三方机构出具的检验报告</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▲投标精密空调应满足网络安全要求，通过网络安全认证，提供认证证书复印件</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基本要求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室内风机形式：EC风机</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风量：≥12000 m3/h</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显热比：1</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温度： 室外 -</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 xml:space="preserve">℃ ~ +45℃ </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湿度：≤95%RH</w:t>
            </w:r>
          </w:p>
        </w:tc>
      </w:tr>
      <w:tr>
        <w:tblPrEx>
          <w:tblCellMar>
            <w:top w:w="0" w:type="dxa"/>
            <w:left w:w="108" w:type="dxa"/>
            <w:bottom w:w="0" w:type="dxa"/>
            <w:right w:w="108" w:type="dxa"/>
          </w:tblCellMar>
        </w:tblPrEx>
        <w:trPr>
          <w:trHeight w:val="24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技术性能</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精密空调室内机应采用直流变频压缩机，提供证明材料</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▲空调机组支持最小显热制冷量≤6000W，提供具有“CMA”标识的检验报告</w:t>
            </w:r>
          </w:p>
        </w:tc>
      </w:tr>
      <w:tr>
        <w:tblPrEx>
          <w:tblCellMar>
            <w:top w:w="0" w:type="dxa"/>
            <w:left w:w="108" w:type="dxa"/>
            <w:bottom w:w="0" w:type="dxa"/>
            <w:right w:w="108" w:type="dxa"/>
          </w:tblCellMar>
        </w:tblPrEx>
        <w:trPr>
          <w:trHeight w:val="37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eastAsia="宋体" w:cs="宋体"/>
                <w:i w:val="0"/>
                <w:iCs w:val="0"/>
                <w:color w:val="auto"/>
                <w:kern w:val="0"/>
                <w:sz w:val="24"/>
                <w:szCs w:val="24"/>
                <w:highlight w:val="none"/>
                <w:u w:val="none"/>
                <w:lang w:val="en-US" w:eastAsia="zh-CN" w:bidi="ar"/>
              </w:rPr>
              <w:t>具备轻载除湿功能，即在制冷负荷较低状态下（10%及以下）可同时进行稳定除湿，以有效降低数据中心低载高湿运行时的设备结露风险，提供具有“CMA”标识的第三方检测报告复印件</w:t>
            </w:r>
          </w:p>
        </w:tc>
      </w:tr>
      <w:tr>
        <w:tblPrEx>
          <w:tblCellMar>
            <w:top w:w="0" w:type="dxa"/>
            <w:left w:w="108" w:type="dxa"/>
            <w:bottom w:w="0" w:type="dxa"/>
            <w:right w:w="108" w:type="dxa"/>
          </w:tblCellMar>
        </w:tblPrEx>
        <w:trPr>
          <w:trHeight w:val="384"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▲机组压缩机和干燥过滤器需可支持免动火原地维护，降低维护难度，降低维护时间，需提供</w:t>
            </w:r>
            <w:r>
              <w:rPr>
                <w:rFonts w:hint="eastAsia" w:ascii="宋体" w:hAnsi="宋体" w:cs="宋体"/>
                <w:color w:val="auto"/>
                <w:kern w:val="0"/>
                <w:sz w:val="24"/>
                <w:highlight w:val="none"/>
                <w:lang w:val="en-US" w:eastAsia="zh-CN"/>
              </w:rPr>
              <w:t>证明材料。</w:t>
            </w:r>
          </w:p>
        </w:tc>
      </w:tr>
      <w:tr>
        <w:tblPrEx>
          <w:tblCellMar>
            <w:top w:w="0" w:type="dxa"/>
            <w:left w:w="108" w:type="dxa"/>
            <w:bottom w:w="0" w:type="dxa"/>
            <w:right w:w="108" w:type="dxa"/>
          </w:tblCellMar>
        </w:tblPrEx>
        <w:trPr>
          <w:trHeight w:val="27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▲电子膨胀阀驱动自带储能单元，异常断电可以正常关闭，防止冷媒异常迁移，造成再开机后的压缩机带液启动等风险，提供证明材料</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★精密空调系统应标配采用R410A制冷剂，环保高效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提供证明材料。</w:t>
            </w:r>
          </w:p>
        </w:tc>
      </w:tr>
      <w:tr>
        <w:tblPrEx>
          <w:tblCellMar>
            <w:top w:w="0" w:type="dxa"/>
            <w:left w:w="108" w:type="dxa"/>
            <w:bottom w:w="0" w:type="dxa"/>
            <w:right w:w="108" w:type="dxa"/>
          </w:tblCellMar>
        </w:tblPrEx>
        <w:trPr>
          <w:trHeight w:val="9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机组应标配至少1个内置温度传感器和1个温湿度传感器，精确检测送回风温度场</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空气过滤器应便于更换，所安装的过滤器应保证机房的洁净度，具备不低于G4的过滤等级。滤网可反复清洗和更换，空气过滤器应具有脏堵检测及报警功能。</w:t>
            </w:r>
          </w:p>
        </w:tc>
      </w:tr>
      <w:tr>
        <w:tblPrEx>
          <w:tblCellMar>
            <w:top w:w="0" w:type="dxa"/>
            <w:left w:w="108" w:type="dxa"/>
            <w:bottom w:w="0" w:type="dxa"/>
            <w:right w:w="108" w:type="dxa"/>
          </w:tblCellMar>
        </w:tblPrEx>
        <w:trPr>
          <w:trHeight w:val="21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室内机应采用高效节能无级调速EC风机，支持在线插拔式维护，风机更换不需停机</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▲蒸发器形式采用”</w:t>
            </w:r>
            <w:r>
              <w:rPr>
                <w:rFonts w:ascii="宋体" w:hAnsi="宋体" w:cs="宋体"/>
                <w:color w:val="auto"/>
                <w:kern w:val="0"/>
                <w:sz w:val="24"/>
                <w:highlight w:val="none"/>
              </w:rPr>
              <w:t>V</w:t>
            </w:r>
            <w:r>
              <w:rPr>
                <w:rFonts w:hint="eastAsia" w:ascii="宋体" w:hAnsi="宋体" w:cs="宋体"/>
                <w:color w:val="auto"/>
                <w:kern w:val="0"/>
                <w:sz w:val="24"/>
                <w:highlight w:val="none"/>
              </w:rPr>
              <w:t>”型设计，提供证明材料</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机组具备不低于</w:t>
            </w:r>
            <w:r>
              <w:rPr>
                <w:rFonts w:ascii="宋体" w:hAnsi="宋体" w:cs="宋体"/>
                <w:color w:val="auto"/>
                <w:kern w:val="0"/>
                <w:sz w:val="24"/>
                <w:highlight w:val="none"/>
              </w:rPr>
              <w:t>6kV防雷滤波规格</w:t>
            </w:r>
            <w:r>
              <w:rPr>
                <w:rFonts w:hint="eastAsia" w:ascii="宋体" w:hAnsi="宋体" w:cs="宋体"/>
                <w:color w:val="auto"/>
                <w:kern w:val="0"/>
                <w:sz w:val="24"/>
                <w:highlight w:val="none"/>
              </w:rPr>
              <w:t>，并能提供第三方测试报告证明</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人机交互</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精密空调控制器应采用</w:t>
            </w:r>
            <w:r>
              <w:rPr>
                <w:rFonts w:ascii="宋体" w:hAnsi="宋体" w:cs="宋体"/>
                <w:color w:val="auto"/>
                <w:kern w:val="0"/>
                <w:sz w:val="24"/>
                <w:highlight w:val="none"/>
              </w:rPr>
              <w:t>LCD触摸真彩屏，</w:t>
            </w:r>
            <w:r>
              <w:rPr>
                <w:rFonts w:hint="eastAsia" w:ascii="宋体" w:hAnsi="宋体" w:cs="宋体"/>
                <w:color w:val="auto"/>
                <w:kern w:val="0"/>
                <w:sz w:val="24"/>
                <w:highlight w:val="none"/>
              </w:rPr>
              <w:t>一步到位界面切换，简单灵活</w:t>
            </w:r>
            <w:r>
              <w:rPr>
                <w:rFonts w:ascii="宋体" w:hAnsi="宋体" w:cs="宋体"/>
                <w:color w:val="auto"/>
                <w:kern w:val="0"/>
                <w:sz w:val="24"/>
                <w:highlight w:val="none"/>
              </w:rPr>
              <w:t>.</w:t>
            </w:r>
            <w:r>
              <w:rPr>
                <w:rFonts w:hint="eastAsia" w:ascii="宋体" w:hAnsi="宋体" w:cs="宋体"/>
                <w:color w:val="auto"/>
                <w:kern w:val="0"/>
                <w:sz w:val="24"/>
                <w:highlight w:val="none"/>
              </w:rPr>
              <w:t>具有图形显示机组内各组件运行状态的功能</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可支持制冷量、风量、每个风机的转速</w:t>
            </w:r>
            <w:r>
              <w:rPr>
                <w:rFonts w:ascii="宋体" w:hAnsi="宋体" w:cs="宋体"/>
                <w:color w:val="auto"/>
                <w:kern w:val="0"/>
                <w:sz w:val="24"/>
                <w:highlight w:val="none"/>
              </w:rPr>
              <w:t>rpm值在控制屏上实时显示功能</w:t>
            </w:r>
            <w:r>
              <w:rPr>
                <w:rFonts w:hint="eastAsia" w:ascii="宋体" w:hAnsi="宋体" w:cs="宋体"/>
                <w:color w:val="auto"/>
                <w:kern w:val="0"/>
                <w:sz w:val="24"/>
                <w:highlight w:val="none"/>
              </w:rPr>
              <w:t>。并需具备完善的电源监控功能，有电源反相、缺相、过压、欠压、高频、低频等报警及故障诊断，告警记录功能，自动保护，自动恢复，自动重启动等功能</w:t>
            </w:r>
          </w:p>
        </w:tc>
      </w:tr>
      <w:tr>
        <w:tblPrEx>
          <w:tblCellMar>
            <w:top w:w="0" w:type="dxa"/>
            <w:left w:w="108" w:type="dxa"/>
            <w:bottom w:w="0" w:type="dxa"/>
            <w:right w:w="108" w:type="dxa"/>
          </w:tblCellMar>
        </w:tblPrEx>
        <w:trPr>
          <w:trHeight w:val="699"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具备联动与群控功能，同一区域可以将不低于</w:t>
            </w: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套机组进行统一控制管理。每台机组控制器均可作为主控机组</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机组主控模块可直接进行插拔式维护，实现快速维护</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51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具有故障自诊断功能，故障发生后可通过此功能自动判断故障根因，智能排除无关故障原因，指导运维人员快速完成维护</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支持故障一键式</w:t>
            </w:r>
            <w:r>
              <w:rPr>
                <w:rFonts w:ascii="宋体" w:hAnsi="宋体" w:cs="宋体"/>
                <w:color w:val="auto"/>
                <w:kern w:val="0"/>
                <w:sz w:val="24"/>
                <w:highlight w:val="none"/>
              </w:rPr>
              <w:t>USB导出功能，可灵活导出故障记录，在</w:t>
            </w:r>
            <w:r>
              <w:rPr>
                <w:rFonts w:hint="eastAsia" w:ascii="宋体" w:hAnsi="宋体" w:cs="宋体"/>
                <w:color w:val="auto"/>
                <w:kern w:val="0"/>
                <w:sz w:val="24"/>
                <w:highlight w:val="none"/>
              </w:rPr>
              <w:t>主机故障时依然可以获取信息记录并进行分析</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2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室外机的运行状态和告警信息可以通过室内机触屏进行监控，告警信息可以触发声光告警，并支持上传学校机房综合管理系统进行统一管理</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33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系统集成</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空调应具有RS485或FE通讯接口</w:t>
            </w:r>
            <w:r>
              <w:rPr>
                <w:rFonts w:hint="eastAsia" w:ascii="宋体" w:hAnsi="宋体" w:eastAsia="宋体" w:cs="宋体"/>
                <w:b w:val="0"/>
                <w:bCs w:val="0"/>
                <w:color w:val="auto"/>
                <w:kern w:val="0"/>
                <w:sz w:val="24"/>
                <w:szCs w:val="24"/>
                <w:highlight w:val="none"/>
              </w:rPr>
              <w:t>，并</w:t>
            </w:r>
            <w:r>
              <w:rPr>
                <w:rFonts w:hint="eastAsia" w:ascii="宋体" w:hAnsi="宋体" w:eastAsia="宋体" w:cs="宋体"/>
                <w:color w:val="auto"/>
                <w:kern w:val="0"/>
                <w:sz w:val="24"/>
                <w:highlight w:val="none"/>
              </w:rPr>
              <w:t>提供Modbus或SNMP开放协议，</w:t>
            </w:r>
            <w:r>
              <w:rPr>
                <w:rFonts w:hint="eastAsia" w:ascii="宋体" w:hAnsi="宋体" w:eastAsia="宋体" w:cs="宋体"/>
                <w:b w:val="0"/>
                <w:bCs w:val="0"/>
                <w:color w:val="auto"/>
                <w:kern w:val="0"/>
                <w:sz w:val="24"/>
                <w:szCs w:val="24"/>
                <w:highlight w:val="none"/>
              </w:rPr>
              <w:t>完成与学校机房综合管理系统对接，实现远程开关机、远程调节温湿度及故障报警等功能。提供投标厂商盖章的承诺函。</w:t>
            </w:r>
          </w:p>
        </w:tc>
      </w:tr>
      <w:tr>
        <w:tblPrEx>
          <w:tblCellMar>
            <w:top w:w="0" w:type="dxa"/>
            <w:left w:w="108" w:type="dxa"/>
            <w:bottom w:w="0" w:type="dxa"/>
            <w:right w:w="108" w:type="dxa"/>
          </w:tblCellMar>
        </w:tblPrEx>
        <w:trPr>
          <w:trHeight w:val="22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室外机</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室外机应具有良好的刚性和防腐性能，适应恶劣环境</w:t>
            </w: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行级精密空调的风冷冷凝器的风机电机、风机调速器、控制器等应具备IPX5 级防水性能。</w:t>
            </w:r>
          </w:p>
        </w:tc>
      </w:tr>
      <w:bookmarkEnd w:id="5"/>
    </w:tbl>
    <w:p>
      <w:pPr>
        <w:spacing w:line="360" w:lineRule="auto"/>
        <w:rPr>
          <w:rFonts w:hint="eastAsia" w:ascii="宋体" w:hAnsi="宋体" w:cs="宋体"/>
          <w:b/>
          <w:bCs/>
          <w:color w:val="auto"/>
          <w:kern w:val="36"/>
          <w:szCs w:val="21"/>
        </w:rPr>
      </w:pPr>
    </w:p>
    <w:p>
      <w:pPr>
        <w:pStyle w:val="3"/>
        <w:numPr>
          <w:ilvl w:val="0"/>
          <w:numId w:val="5"/>
        </w:numPr>
        <w:rPr>
          <w:color w:val="auto"/>
        </w:rPr>
      </w:pPr>
      <w:r>
        <w:rPr>
          <w:rFonts w:hint="eastAsia"/>
          <w:color w:val="auto"/>
        </w:rPr>
        <w:t>实施方案要求</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投标人应负责招标文件规定范围内精密空调设备更新，包括但不限于旧空调拆除、新空调安装就位、空调制冷铜管系统、控制系统等的安装、调试工作，并负责完成与</w:t>
      </w:r>
      <w:r>
        <w:rPr>
          <w:rFonts w:hint="eastAsia" w:ascii="宋体" w:hAnsi="宋体"/>
          <w:color w:val="auto"/>
          <w:sz w:val="24"/>
          <w:lang w:val="en-US" w:eastAsia="zh-CN"/>
        </w:rPr>
        <w:t>学校</w:t>
      </w:r>
      <w:r>
        <w:rPr>
          <w:rFonts w:hint="eastAsia" w:ascii="宋体" w:hAnsi="宋体"/>
          <w:color w:val="auto"/>
          <w:sz w:val="24"/>
        </w:rPr>
        <w:t>机房综合管理系统的对接。投标人应进行现场</w:t>
      </w:r>
      <w:r>
        <w:rPr>
          <w:rFonts w:hint="eastAsia" w:ascii="宋体" w:hAnsi="宋体"/>
          <w:color w:val="auto"/>
          <w:sz w:val="24"/>
          <w:lang w:eastAsia="zh-CN"/>
        </w:rPr>
        <w:t>考察</w:t>
      </w:r>
      <w:r>
        <w:rPr>
          <w:rFonts w:hint="eastAsia" w:ascii="宋体" w:hAnsi="宋体"/>
          <w:color w:val="auto"/>
          <w:sz w:val="24"/>
        </w:rPr>
        <w:t>，编制出满足本项目要求的施工组织方案。</w:t>
      </w:r>
    </w:p>
    <w:p>
      <w:pPr>
        <w:pStyle w:val="4"/>
        <w:numPr>
          <w:ilvl w:val="1"/>
          <w:numId w:val="6"/>
        </w:numPr>
        <w:ind w:firstLine="60"/>
        <w:rPr>
          <w:color w:val="auto"/>
        </w:rPr>
      </w:pPr>
      <w:r>
        <w:rPr>
          <w:rFonts w:hint="eastAsia"/>
          <w:color w:val="auto"/>
        </w:rPr>
        <w:t>本工程施工范围</w:t>
      </w:r>
    </w:p>
    <w:p>
      <w:pPr>
        <w:numPr>
          <w:ilvl w:val="0"/>
          <w:numId w:val="7"/>
        </w:numPr>
        <w:shd w:val="clear" w:color="auto" w:fill="FFFFFF"/>
        <w:snapToGrid w:val="0"/>
        <w:spacing w:line="360" w:lineRule="auto"/>
        <w:ind w:hanging="5"/>
        <w:rPr>
          <w:rFonts w:hint="eastAsia" w:ascii="宋体" w:hAnsi="宋体"/>
          <w:color w:val="auto"/>
          <w:sz w:val="24"/>
        </w:rPr>
      </w:pPr>
      <w:r>
        <w:rPr>
          <w:rFonts w:hint="eastAsia" w:ascii="宋体" w:hAnsi="宋体"/>
          <w:color w:val="auto"/>
          <w:sz w:val="24"/>
        </w:rPr>
        <w:t>投标人负责新空调设备的运输及卸货落地并负责搬运就位到安装位置；</w:t>
      </w:r>
    </w:p>
    <w:p>
      <w:pPr>
        <w:numPr>
          <w:ilvl w:val="0"/>
          <w:numId w:val="7"/>
        </w:numPr>
        <w:shd w:val="clear" w:color="auto" w:fill="FFFFFF"/>
        <w:snapToGrid w:val="0"/>
        <w:spacing w:line="360" w:lineRule="auto"/>
        <w:ind w:hanging="5"/>
        <w:rPr>
          <w:rFonts w:hint="eastAsia" w:ascii="宋体" w:hAnsi="宋体"/>
          <w:color w:val="auto"/>
          <w:sz w:val="24"/>
        </w:rPr>
      </w:pPr>
      <w:r>
        <w:rPr>
          <w:rFonts w:hint="eastAsia" w:ascii="宋体" w:hAnsi="宋体"/>
          <w:color w:val="auto"/>
          <w:sz w:val="24"/>
        </w:rPr>
        <w:t>投标人负责旧有空调及配套材料的拆除，并搬运到指定位置（同栋楼内）；</w:t>
      </w:r>
    </w:p>
    <w:p>
      <w:pPr>
        <w:numPr>
          <w:ilvl w:val="0"/>
          <w:numId w:val="7"/>
        </w:numPr>
        <w:shd w:val="clear" w:color="auto" w:fill="FFFFFF"/>
        <w:snapToGrid w:val="0"/>
        <w:spacing w:line="360" w:lineRule="auto"/>
        <w:ind w:hanging="5"/>
        <w:rPr>
          <w:color w:val="auto"/>
        </w:rPr>
      </w:pPr>
      <w:r>
        <w:rPr>
          <w:rFonts w:hint="eastAsia" w:ascii="宋体" w:hAnsi="宋体"/>
          <w:color w:val="auto"/>
          <w:sz w:val="24"/>
        </w:rPr>
        <w:t>投标人负责新空调及配套材料的安装；</w:t>
      </w:r>
    </w:p>
    <w:p>
      <w:pPr>
        <w:numPr>
          <w:ilvl w:val="0"/>
          <w:numId w:val="7"/>
        </w:numPr>
        <w:shd w:val="clear" w:color="auto" w:fill="FFFFFF"/>
        <w:snapToGrid w:val="0"/>
        <w:spacing w:line="360" w:lineRule="auto"/>
        <w:ind w:hanging="5"/>
        <w:rPr>
          <w:color w:val="auto"/>
        </w:rPr>
      </w:pPr>
      <w:r>
        <w:rPr>
          <w:rFonts w:hint="eastAsia" w:ascii="宋体" w:hAnsi="宋体"/>
          <w:color w:val="auto"/>
          <w:sz w:val="24"/>
        </w:rPr>
        <w:t>投标人负责空调输入电缆的布线安装；</w:t>
      </w:r>
    </w:p>
    <w:p>
      <w:pPr>
        <w:numPr>
          <w:ilvl w:val="0"/>
          <w:numId w:val="7"/>
        </w:numPr>
        <w:shd w:val="clear" w:color="auto" w:fill="FFFFFF"/>
        <w:snapToGrid w:val="0"/>
        <w:spacing w:line="360" w:lineRule="auto"/>
        <w:ind w:hanging="5"/>
        <w:rPr>
          <w:rFonts w:hint="eastAsia" w:ascii="宋体" w:hAnsi="宋体"/>
          <w:color w:val="auto"/>
          <w:sz w:val="24"/>
        </w:rPr>
      </w:pPr>
      <w:r>
        <w:rPr>
          <w:rFonts w:hint="eastAsia" w:ascii="宋体" w:hAnsi="宋体"/>
          <w:color w:val="auto"/>
          <w:sz w:val="24"/>
        </w:rPr>
        <w:t>投标人负责空调设备的开机调试服务；</w:t>
      </w:r>
    </w:p>
    <w:p>
      <w:pPr>
        <w:numPr>
          <w:ilvl w:val="0"/>
          <w:numId w:val="7"/>
        </w:numPr>
        <w:shd w:val="clear" w:color="auto" w:fill="FFFFFF"/>
        <w:snapToGrid w:val="0"/>
        <w:spacing w:line="360" w:lineRule="auto"/>
        <w:ind w:hanging="5"/>
        <w:rPr>
          <w:rFonts w:hint="eastAsia" w:ascii="宋体" w:hAnsi="宋体"/>
          <w:color w:val="auto"/>
          <w:sz w:val="24"/>
          <w:highlight w:val="none"/>
        </w:rPr>
      </w:pPr>
      <w:r>
        <w:rPr>
          <w:rFonts w:hint="eastAsia" w:ascii="宋体" w:hAnsi="宋体"/>
          <w:color w:val="auto"/>
          <w:sz w:val="24"/>
          <w:highlight w:val="none"/>
        </w:rPr>
        <w:t>投标人负责完成与机房综合管理系统的对接。</w:t>
      </w:r>
    </w:p>
    <w:p>
      <w:pPr>
        <w:numPr>
          <w:ilvl w:val="0"/>
          <w:numId w:val="7"/>
        </w:numPr>
        <w:shd w:val="clear" w:color="auto" w:fill="FFFFFF"/>
        <w:snapToGrid w:val="0"/>
        <w:spacing w:line="360" w:lineRule="auto"/>
        <w:ind w:hanging="5"/>
        <w:rPr>
          <w:rFonts w:ascii="宋体" w:hAnsi="宋体"/>
          <w:color w:val="auto"/>
          <w:sz w:val="24"/>
          <w:highlight w:val="none"/>
        </w:rPr>
      </w:pPr>
      <w:r>
        <w:rPr>
          <w:rFonts w:hint="eastAsia" w:ascii="宋体" w:hAnsi="宋体"/>
          <w:color w:val="auto"/>
          <w:sz w:val="24"/>
          <w:highlight w:val="none"/>
        </w:rPr>
        <w:t>投标人负责相关施工及装饰面</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管线</w:t>
      </w:r>
      <w:r>
        <w:rPr>
          <w:rFonts w:hint="eastAsia" w:ascii="宋体" w:hAnsi="宋体"/>
          <w:color w:val="auto"/>
          <w:sz w:val="24"/>
          <w:highlight w:val="none"/>
        </w:rPr>
        <w:t>恢复</w:t>
      </w:r>
      <w:r>
        <w:rPr>
          <w:rFonts w:hint="eastAsia" w:ascii="宋体" w:hAnsi="宋体"/>
          <w:color w:val="auto"/>
          <w:sz w:val="24"/>
          <w:highlight w:val="none"/>
          <w:lang w:val="en-US" w:eastAsia="zh-CN"/>
        </w:rPr>
        <w:t>和防火封堵等</w:t>
      </w:r>
      <w:r>
        <w:rPr>
          <w:rFonts w:hint="eastAsia" w:ascii="宋体" w:hAnsi="宋体"/>
          <w:color w:val="auto"/>
          <w:sz w:val="24"/>
          <w:highlight w:val="none"/>
        </w:rPr>
        <w:t>，保持机房美观整洁。</w:t>
      </w:r>
    </w:p>
    <w:p>
      <w:pPr>
        <w:pStyle w:val="4"/>
        <w:numPr>
          <w:ilvl w:val="1"/>
          <w:numId w:val="6"/>
        </w:numPr>
        <w:ind w:firstLine="60"/>
        <w:rPr>
          <w:color w:val="auto"/>
          <w:highlight w:val="none"/>
        </w:rPr>
      </w:pPr>
      <w:r>
        <w:rPr>
          <w:rFonts w:hint="eastAsia"/>
          <w:color w:val="auto"/>
          <w:highlight w:val="none"/>
        </w:rPr>
        <w:t>实施方案技术要求</w:t>
      </w:r>
    </w:p>
    <w:p>
      <w:pPr>
        <w:numPr>
          <w:ilvl w:val="0"/>
          <w:numId w:val="8"/>
        </w:numPr>
        <w:spacing w:line="360" w:lineRule="auto"/>
        <w:ind w:hanging="5"/>
        <w:rPr>
          <w:color w:val="auto"/>
          <w:szCs w:val="21"/>
        </w:rPr>
      </w:pPr>
      <w:r>
        <w:rPr>
          <w:rFonts w:hint="eastAsia"/>
          <w:color w:val="auto"/>
          <w:szCs w:val="21"/>
        </w:rPr>
        <w:t>本次项目为在线改造（服务器机柜内的IT设备不停机），实施新旧空调切换时，须保障机房</w:t>
      </w:r>
      <w:r>
        <w:rPr>
          <w:rFonts w:hint="eastAsia"/>
          <w:color w:val="auto"/>
          <w:szCs w:val="21"/>
          <w:highlight w:val="none"/>
          <w:lang w:val="en-US" w:eastAsia="zh-CN"/>
        </w:rPr>
        <w:t>整体稳定运行</w:t>
      </w:r>
      <w:r>
        <w:rPr>
          <w:rFonts w:hint="eastAsia"/>
          <w:color w:val="auto"/>
          <w:szCs w:val="21"/>
          <w:highlight w:val="none"/>
        </w:rPr>
        <w:t>，</w:t>
      </w:r>
      <w:r>
        <w:rPr>
          <w:rFonts w:hint="eastAsia"/>
          <w:color w:val="auto"/>
          <w:szCs w:val="21"/>
          <w:highlight w:val="none"/>
          <w:lang w:val="en-US" w:eastAsia="zh-CN"/>
        </w:rPr>
        <w:t>上架设备</w:t>
      </w:r>
      <w:r>
        <w:rPr>
          <w:rFonts w:hint="eastAsia"/>
          <w:color w:val="auto"/>
          <w:szCs w:val="21"/>
        </w:rPr>
        <w:t>业务不中断，</w:t>
      </w:r>
      <w:r>
        <w:rPr>
          <w:rFonts w:hint="eastAsia"/>
          <w:color w:val="auto"/>
          <w:szCs w:val="21"/>
          <w:lang w:val="en-US" w:eastAsia="zh-CN"/>
        </w:rPr>
        <w:t>冷</w:t>
      </w:r>
      <w:r>
        <w:rPr>
          <w:rFonts w:hint="eastAsia"/>
          <w:color w:val="auto"/>
          <w:szCs w:val="21"/>
        </w:rPr>
        <w:t>通道温度控制在28℃以下；</w:t>
      </w:r>
    </w:p>
    <w:p>
      <w:pPr>
        <w:pStyle w:val="18"/>
        <w:numPr>
          <w:ilvl w:val="0"/>
          <w:numId w:val="8"/>
        </w:numPr>
        <w:spacing w:line="360" w:lineRule="auto"/>
        <w:ind w:hanging="5"/>
        <w:rPr>
          <w:color w:val="auto"/>
          <w:szCs w:val="21"/>
          <w:highlight w:val="none"/>
        </w:rPr>
      </w:pPr>
      <w:r>
        <w:rPr>
          <w:rFonts w:hint="eastAsia"/>
          <w:color w:val="auto"/>
          <w:szCs w:val="21"/>
          <w:highlight w:val="none"/>
        </w:rPr>
        <w:t>内机施工作业时，须做好对机房现有装饰面、IT机柜等重要设备的防护措施。</w:t>
      </w:r>
    </w:p>
    <w:p>
      <w:pPr>
        <w:pStyle w:val="18"/>
        <w:numPr>
          <w:ilvl w:val="0"/>
          <w:numId w:val="8"/>
        </w:numPr>
        <w:spacing w:line="360" w:lineRule="auto"/>
        <w:ind w:hanging="5"/>
        <w:rPr>
          <w:color w:val="auto"/>
          <w:szCs w:val="21"/>
          <w:highlight w:val="none"/>
        </w:rPr>
      </w:pPr>
      <w:r>
        <w:rPr>
          <w:rFonts w:hint="eastAsia"/>
          <w:color w:val="auto"/>
          <w:szCs w:val="21"/>
          <w:highlight w:val="none"/>
        </w:rPr>
        <w:t>补冷措施：当进行通道内空调切换（拆旧装新）时，冷通道内冷量补充要求不低于35KW；</w:t>
      </w:r>
    </w:p>
    <w:p>
      <w:pPr>
        <w:pStyle w:val="18"/>
        <w:numPr>
          <w:ilvl w:val="0"/>
          <w:numId w:val="8"/>
        </w:numPr>
        <w:spacing w:line="360" w:lineRule="auto"/>
        <w:ind w:hanging="5"/>
        <w:rPr>
          <w:color w:val="auto"/>
          <w:szCs w:val="21"/>
        </w:rPr>
      </w:pPr>
      <w:r>
        <w:rPr>
          <w:rFonts w:hint="eastAsia"/>
          <w:color w:val="auto"/>
          <w:szCs w:val="21"/>
          <w:highlight w:val="none"/>
        </w:rPr>
        <w:t>为</w:t>
      </w:r>
      <w:r>
        <w:rPr>
          <w:rFonts w:hint="eastAsia" w:ascii="Times New Roman" w:hAnsi="Times New Roman" w:eastAsia="宋体" w:cs="Times New Roman"/>
          <w:color w:val="auto"/>
          <w:sz w:val="21"/>
          <w:szCs w:val="21"/>
          <w:highlight w:val="none"/>
          <w:shd w:val="clear"/>
        </w:rPr>
        <w:t>保持</w:t>
      </w:r>
      <w:r>
        <w:rPr>
          <w:rFonts w:hint="eastAsia"/>
          <w:color w:val="auto"/>
          <w:szCs w:val="21"/>
          <w:highlight w:val="none"/>
        </w:rPr>
        <w:t>空调铜管的</w:t>
      </w:r>
      <w:r>
        <w:rPr>
          <w:rFonts w:hint="eastAsia" w:ascii="Times New Roman" w:hAnsi="Times New Roman" w:eastAsia="宋体" w:cs="Times New Roman"/>
          <w:color w:val="auto"/>
          <w:sz w:val="21"/>
          <w:szCs w:val="21"/>
          <w:highlight w:val="none"/>
          <w:shd w:val="clear"/>
        </w:rPr>
        <w:t>稳定和安全</w:t>
      </w:r>
      <w:r>
        <w:rPr>
          <w:rFonts w:hint="eastAsia"/>
          <w:color w:val="auto"/>
          <w:szCs w:val="21"/>
          <w:highlight w:val="none"/>
        </w:rPr>
        <w:t>，须安装空调铜管桥架</w:t>
      </w:r>
      <w:r>
        <w:rPr>
          <w:rFonts w:hint="eastAsia"/>
          <w:color w:val="auto"/>
          <w:szCs w:val="21"/>
        </w:rPr>
        <w:t>；</w:t>
      </w:r>
    </w:p>
    <w:p>
      <w:pPr>
        <w:pStyle w:val="18"/>
        <w:numPr>
          <w:ilvl w:val="0"/>
          <w:numId w:val="8"/>
        </w:numPr>
        <w:spacing w:line="360" w:lineRule="auto"/>
        <w:ind w:hanging="5"/>
        <w:rPr>
          <w:color w:val="auto"/>
          <w:szCs w:val="21"/>
        </w:rPr>
      </w:pPr>
      <w:r>
        <w:rPr>
          <w:rFonts w:hint="eastAsia"/>
          <w:color w:val="auto"/>
          <w:szCs w:val="21"/>
        </w:rPr>
        <w:t>空调安装工艺要求：</w:t>
      </w:r>
    </w:p>
    <w:p>
      <w:pPr>
        <w:numPr>
          <w:ilvl w:val="0"/>
          <w:numId w:val="9"/>
        </w:numPr>
        <w:spacing w:line="360" w:lineRule="auto"/>
        <w:ind w:firstLine="0" w:firstLineChars="0"/>
        <w:rPr>
          <w:color w:val="auto"/>
          <w:szCs w:val="21"/>
        </w:rPr>
      </w:pPr>
      <w:r>
        <w:rPr>
          <w:rFonts w:hint="eastAsia"/>
          <w:color w:val="auto"/>
          <w:szCs w:val="21"/>
        </w:rPr>
        <w:t>室内机安装要求</w:t>
      </w:r>
    </w:p>
    <w:p>
      <w:pPr>
        <w:numPr>
          <w:ilvl w:val="255"/>
          <w:numId w:val="0"/>
        </w:numPr>
        <w:spacing w:line="360" w:lineRule="auto"/>
        <w:ind w:firstLine="420" w:firstLineChars="200"/>
        <w:rPr>
          <w:color w:val="auto"/>
          <w:szCs w:val="21"/>
        </w:rPr>
      </w:pPr>
      <w:r>
        <w:rPr>
          <w:rFonts w:hint="eastAsia"/>
          <w:color w:val="auto"/>
          <w:szCs w:val="21"/>
        </w:rPr>
        <w:t>水平安装：室内机必须安装在水平位置，以确保空调内部的冷凝水能够正常排放，避免出现漏水等问题。安装时可使用水平仪进行检测和调整，水平度偏差应控制在允许范围内。</w:t>
      </w:r>
    </w:p>
    <w:p>
      <w:pPr>
        <w:numPr>
          <w:ilvl w:val="255"/>
          <w:numId w:val="0"/>
        </w:numPr>
        <w:spacing w:line="360" w:lineRule="auto"/>
        <w:ind w:firstLine="420" w:firstLineChars="200"/>
        <w:rPr>
          <w:color w:val="auto"/>
          <w:szCs w:val="21"/>
        </w:rPr>
      </w:pPr>
      <w:r>
        <w:rPr>
          <w:rFonts w:hint="eastAsia"/>
          <w:color w:val="auto"/>
          <w:szCs w:val="21"/>
        </w:rPr>
        <w:t>连接紧密：室内机的各种管道（如制冷剂管道、冷凝水管道等）和电气线路连接必须紧密、牢固，不得有泄漏或松动现象。</w:t>
      </w:r>
    </w:p>
    <w:p>
      <w:pPr>
        <w:numPr>
          <w:ilvl w:val="0"/>
          <w:numId w:val="9"/>
        </w:numPr>
        <w:spacing w:line="360" w:lineRule="auto"/>
        <w:ind w:firstLine="0" w:firstLineChars="0"/>
        <w:rPr>
          <w:color w:val="auto"/>
          <w:szCs w:val="21"/>
        </w:rPr>
      </w:pPr>
      <w:r>
        <w:rPr>
          <w:rFonts w:hint="eastAsia"/>
          <w:color w:val="auto"/>
          <w:szCs w:val="21"/>
        </w:rPr>
        <w:t>室外机安装要求</w:t>
      </w:r>
    </w:p>
    <w:p>
      <w:pPr>
        <w:numPr>
          <w:ilvl w:val="255"/>
          <w:numId w:val="0"/>
        </w:numPr>
        <w:spacing w:line="360" w:lineRule="auto"/>
        <w:ind w:firstLine="420" w:firstLineChars="200"/>
        <w:rPr>
          <w:color w:val="auto"/>
          <w:szCs w:val="21"/>
        </w:rPr>
      </w:pPr>
      <w:r>
        <w:rPr>
          <w:rFonts w:hint="eastAsia"/>
          <w:color w:val="auto"/>
          <w:szCs w:val="21"/>
        </w:rPr>
        <w:t>基础制作：室外机需安装在专门的混凝土基础或金属支架上，基础应具有足够的强度和稳定性，能承受室外机的重量和运行时的振动。基础表面要平整，水平度符合要求。</w:t>
      </w:r>
    </w:p>
    <w:p>
      <w:pPr>
        <w:numPr>
          <w:ilvl w:val="255"/>
          <w:numId w:val="0"/>
        </w:numPr>
        <w:spacing w:line="360" w:lineRule="auto"/>
        <w:ind w:firstLine="420" w:firstLineChars="200"/>
        <w:rPr>
          <w:color w:val="auto"/>
          <w:szCs w:val="21"/>
        </w:rPr>
      </w:pPr>
      <w:r>
        <w:rPr>
          <w:rFonts w:hint="eastAsia"/>
          <w:color w:val="auto"/>
          <w:szCs w:val="21"/>
        </w:rPr>
        <w:t>减震措施：为减少室外机运行时产生的振动和噪音，应在室外机与基础之间安装减震垫或减震支架。</w:t>
      </w:r>
    </w:p>
    <w:p>
      <w:pPr>
        <w:numPr>
          <w:ilvl w:val="0"/>
          <w:numId w:val="9"/>
        </w:numPr>
        <w:spacing w:line="360" w:lineRule="auto"/>
        <w:ind w:firstLine="0" w:firstLineChars="0"/>
        <w:rPr>
          <w:color w:val="auto"/>
          <w:szCs w:val="21"/>
        </w:rPr>
      </w:pPr>
      <w:r>
        <w:rPr>
          <w:rFonts w:hint="eastAsia"/>
          <w:color w:val="auto"/>
          <w:szCs w:val="21"/>
        </w:rPr>
        <w:t>管道安装要求</w:t>
      </w:r>
    </w:p>
    <w:p>
      <w:pPr>
        <w:numPr>
          <w:ilvl w:val="255"/>
          <w:numId w:val="0"/>
        </w:numPr>
        <w:spacing w:line="360" w:lineRule="auto"/>
        <w:ind w:firstLine="420" w:firstLineChars="200"/>
        <w:rPr>
          <w:color w:val="auto"/>
          <w:szCs w:val="21"/>
        </w:rPr>
      </w:pPr>
      <w:r>
        <w:rPr>
          <w:rFonts w:hint="eastAsia"/>
          <w:color w:val="auto"/>
          <w:szCs w:val="21"/>
        </w:rPr>
        <w:t>制冷剂管道：管道材质须选用优质的紫铜管，管道的直径、壁厚应符合空调系统的设计要求。管道连接采用焊接或专用的管件连接，焊接要牢固、严密，不得有虚焊、漏焊等缺陷。</w:t>
      </w:r>
    </w:p>
    <w:p>
      <w:pPr>
        <w:numPr>
          <w:ilvl w:val="255"/>
          <w:numId w:val="0"/>
        </w:numPr>
        <w:spacing w:line="360" w:lineRule="auto"/>
        <w:ind w:firstLine="420" w:firstLineChars="200"/>
        <w:rPr>
          <w:color w:val="auto"/>
          <w:szCs w:val="21"/>
        </w:rPr>
      </w:pPr>
      <w:r>
        <w:rPr>
          <w:rFonts w:hint="eastAsia"/>
          <w:color w:val="auto"/>
          <w:szCs w:val="21"/>
        </w:rPr>
        <w:t>冷凝水管道：采用</w:t>
      </w:r>
      <w:r>
        <w:rPr>
          <w:color w:val="auto"/>
          <w:szCs w:val="21"/>
        </w:rPr>
        <w:t xml:space="preserve"> PVC </w:t>
      </w:r>
      <w:r>
        <w:rPr>
          <w:rFonts w:hint="eastAsia"/>
          <w:color w:val="auto"/>
          <w:szCs w:val="21"/>
        </w:rPr>
        <w:t>管或PPR管，管道应具有一定的坡度，不小于</w:t>
      </w:r>
      <w:r>
        <w:rPr>
          <w:color w:val="auto"/>
          <w:szCs w:val="21"/>
        </w:rPr>
        <w:t xml:space="preserve"> 0.5% - 1%</w:t>
      </w:r>
      <w:r>
        <w:rPr>
          <w:rFonts w:hint="eastAsia"/>
          <w:color w:val="auto"/>
          <w:szCs w:val="21"/>
        </w:rPr>
        <w:t>，以确保冷凝水能够顺利排放到指定位置。冷凝水管道的连接处要密封良好，防止漏水。</w:t>
      </w:r>
    </w:p>
    <w:p>
      <w:pPr>
        <w:numPr>
          <w:ilvl w:val="0"/>
          <w:numId w:val="9"/>
        </w:numPr>
        <w:ind w:left="840" w:hanging="420"/>
        <w:rPr>
          <w:rFonts w:hint="eastAsia"/>
          <w:color w:val="auto"/>
          <w:szCs w:val="21"/>
        </w:rPr>
      </w:pPr>
      <w:r>
        <w:rPr>
          <w:rFonts w:hint="eastAsia"/>
          <w:color w:val="auto"/>
          <w:szCs w:val="21"/>
        </w:rPr>
        <w:t>防水要求</w:t>
      </w:r>
    </w:p>
    <w:p>
      <w:pPr>
        <w:numPr>
          <w:ilvl w:val="-1"/>
          <w:numId w:val="0"/>
        </w:numPr>
        <w:ind w:left="0" w:firstLine="420" w:firstLineChars="200"/>
        <w:rPr>
          <w:rFonts w:hint="eastAsia"/>
          <w:color w:val="auto"/>
          <w:szCs w:val="21"/>
          <w:highlight w:val="none"/>
        </w:rPr>
      </w:pPr>
      <w:r>
        <w:rPr>
          <w:rFonts w:hint="eastAsia"/>
          <w:color w:val="auto"/>
          <w:szCs w:val="21"/>
          <w:highlight w:val="none"/>
          <w:lang w:val="en-US" w:eastAsia="zh-CN"/>
        </w:rPr>
        <w:t>外机安装及</w:t>
      </w:r>
      <w:r>
        <w:rPr>
          <w:rFonts w:hint="eastAsia"/>
          <w:color w:val="auto"/>
          <w:szCs w:val="21"/>
          <w:highlight w:val="none"/>
        </w:rPr>
        <w:t>空调铜管出墙处，须做好防水处理。施工时，施工人员应严格按照相关规范和标准进行操作，确保防水质量。同时，在空调安装完成后，还应进行防水测试，如淋水试验等，检查出墙处是否有渗漏现象，如有问题应及时整改。</w:t>
      </w:r>
    </w:p>
    <w:p>
      <w:pPr>
        <w:numPr>
          <w:ilvl w:val="0"/>
          <w:numId w:val="9"/>
        </w:numPr>
        <w:ind w:left="840" w:hanging="420"/>
        <w:rPr>
          <w:rFonts w:hint="eastAsia"/>
          <w:color w:val="auto"/>
          <w:szCs w:val="21"/>
          <w:highlight w:val="none"/>
        </w:rPr>
      </w:pPr>
      <w:r>
        <w:rPr>
          <w:rFonts w:hint="eastAsia"/>
          <w:color w:val="auto"/>
          <w:szCs w:val="21"/>
          <w:highlight w:val="none"/>
        </w:rPr>
        <w:t>施工过程防尘</w:t>
      </w:r>
    </w:p>
    <w:p>
      <w:pPr>
        <w:pStyle w:val="18"/>
        <w:numPr>
          <w:ilvl w:val="255"/>
          <w:numId w:val="0"/>
        </w:numPr>
        <w:spacing w:line="360" w:lineRule="auto"/>
        <w:ind w:left="0" w:firstLine="420" w:firstLineChars="200"/>
        <w:rPr>
          <w:rFonts w:hint="eastAsia"/>
          <w:color w:val="auto"/>
          <w:szCs w:val="21"/>
          <w:highlight w:val="none"/>
        </w:rPr>
      </w:pPr>
      <w:r>
        <w:rPr>
          <w:rFonts w:hint="eastAsia"/>
          <w:color w:val="auto"/>
          <w:szCs w:val="21"/>
          <w:highlight w:val="none"/>
        </w:rPr>
        <w:t>在机房改造施工过程中，应采取有效的防尘措施，如对施工区域进行围挡，防止灰尘扩散到其他区域。施工过程中产生的垃圾和灰尘应及时清理，保持施工现场的清洁。对于一些易产生灰尘的施工操作，如切割、打磨等，应采取湿式作业或配备吸尘设备，减少灰尘的产生。</w:t>
      </w:r>
    </w:p>
    <w:p>
      <w:pPr>
        <w:numPr>
          <w:ilvl w:val="0"/>
          <w:numId w:val="9"/>
        </w:numPr>
        <w:ind w:left="840" w:hanging="420"/>
        <w:rPr>
          <w:rFonts w:hint="eastAsia"/>
          <w:color w:val="auto"/>
          <w:szCs w:val="21"/>
          <w:lang w:val="en-US" w:eastAsia="zh-CN"/>
        </w:rPr>
      </w:pPr>
      <w:r>
        <w:rPr>
          <w:rFonts w:hint="eastAsia"/>
          <w:color w:val="auto"/>
          <w:szCs w:val="21"/>
          <w:lang w:val="en-US" w:eastAsia="zh-CN"/>
        </w:rPr>
        <w:t>运行要求</w:t>
      </w:r>
    </w:p>
    <w:p>
      <w:pPr>
        <w:pStyle w:val="18"/>
        <w:numPr>
          <w:ilvl w:val="255"/>
          <w:numId w:val="0"/>
        </w:numPr>
        <w:spacing w:line="360" w:lineRule="auto"/>
        <w:ind w:left="0" w:firstLine="420" w:firstLineChars="200"/>
        <w:rPr>
          <w:rFonts w:hint="default"/>
          <w:color w:val="auto"/>
          <w:szCs w:val="21"/>
          <w:highlight w:val="none"/>
          <w:lang w:val="en-US" w:eastAsia="zh-CN"/>
        </w:rPr>
      </w:pPr>
      <w:r>
        <w:rPr>
          <w:rFonts w:hint="eastAsia"/>
          <w:color w:val="auto"/>
          <w:szCs w:val="21"/>
          <w:highlight w:val="none"/>
          <w:lang w:val="en-US" w:eastAsia="zh-CN"/>
        </w:rPr>
        <w:t>在机房改造施工过程中，需采取完善措施保障周边已上架机柜设备的物理安全和正常运行。</w:t>
      </w:r>
    </w:p>
    <w:p>
      <w:pPr>
        <w:pStyle w:val="3"/>
        <w:numPr>
          <w:ilvl w:val="0"/>
          <w:numId w:val="5"/>
        </w:numPr>
        <w:rPr>
          <w:color w:val="auto"/>
        </w:rPr>
      </w:pPr>
      <w:r>
        <w:rPr>
          <w:rFonts w:hint="eastAsia"/>
          <w:color w:val="auto"/>
        </w:rPr>
        <w:t>服务人员要求</w:t>
      </w:r>
    </w:p>
    <w:p>
      <w:pPr>
        <w:spacing w:line="360" w:lineRule="auto"/>
        <w:ind w:left="420" w:leftChars="200" w:firstLine="420" w:firstLineChars="200"/>
        <w:rPr>
          <w:color w:val="auto"/>
          <w:szCs w:val="21"/>
        </w:rPr>
      </w:pPr>
      <w:r>
        <w:rPr>
          <w:rFonts w:hint="eastAsia"/>
          <w:color w:val="auto"/>
          <w:szCs w:val="21"/>
        </w:rPr>
        <w:t>提供项目</w:t>
      </w:r>
      <w:r>
        <w:rPr>
          <w:rFonts w:hint="eastAsia"/>
          <w:color w:val="auto"/>
          <w:szCs w:val="21"/>
          <w:lang w:eastAsia="zh-CN"/>
        </w:rPr>
        <w:t>团队</w:t>
      </w:r>
      <w:r>
        <w:rPr>
          <w:rFonts w:hint="eastAsia"/>
          <w:color w:val="auto"/>
          <w:szCs w:val="21"/>
        </w:rPr>
        <w:t>人员（包括但不限于项目经理、安全员、施工人员）的简历，项目经验，</w:t>
      </w:r>
      <w:r>
        <w:rPr>
          <w:rFonts w:hint="eastAsia"/>
          <w:color w:val="auto"/>
          <w:szCs w:val="21"/>
          <w:lang w:eastAsia="zh-CN"/>
        </w:rPr>
        <w:t>岗位</w:t>
      </w:r>
      <w:r>
        <w:rPr>
          <w:rFonts w:hint="eastAsia"/>
          <w:color w:val="auto"/>
          <w:szCs w:val="21"/>
        </w:rPr>
        <w:t>证书等。</w:t>
      </w:r>
    </w:p>
    <w:p>
      <w:pPr>
        <w:pStyle w:val="18"/>
        <w:ind w:firstLine="420" w:firstLineChars="200"/>
        <w:rPr>
          <w:color w:val="auto"/>
          <w:szCs w:val="21"/>
        </w:rPr>
      </w:pPr>
      <w:r>
        <w:rPr>
          <w:rFonts w:hint="eastAsia"/>
          <w:color w:val="auto"/>
          <w:szCs w:val="21"/>
        </w:rPr>
        <w:t>★项目经理：至少须持有机电工程二级及以上建造师注册证书</w:t>
      </w:r>
    </w:p>
    <w:p>
      <w:pPr>
        <w:pStyle w:val="18"/>
        <w:ind w:firstLine="420" w:firstLineChars="200"/>
        <w:rPr>
          <w:color w:val="auto"/>
          <w:szCs w:val="21"/>
        </w:rPr>
      </w:pPr>
    </w:p>
    <w:p>
      <w:pPr>
        <w:pStyle w:val="3"/>
        <w:numPr>
          <w:ilvl w:val="0"/>
          <w:numId w:val="5"/>
        </w:numPr>
        <w:rPr>
          <w:color w:val="auto"/>
        </w:rPr>
      </w:pPr>
      <w:r>
        <w:rPr>
          <w:rFonts w:hint="eastAsia"/>
          <w:color w:val="auto"/>
        </w:rPr>
        <w:t>服务要求</w:t>
      </w:r>
    </w:p>
    <w:p>
      <w:pPr>
        <w:pStyle w:val="4"/>
        <w:numPr>
          <w:ilvl w:val="1"/>
          <w:numId w:val="10"/>
        </w:numPr>
        <w:ind w:firstLine="60"/>
        <w:rPr>
          <w:color w:val="auto"/>
        </w:rPr>
      </w:pPr>
      <w:r>
        <w:rPr>
          <w:rFonts w:hint="eastAsia"/>
          <w:color w:val="auto"/>
        </w:rPr>
        <w:t>配合要求</w:t>
      </w:r>
    </w:p>
    <w:p>
      <w:pPr>
        <w:numPr>
          <w:ilvl w:val="0"/>
          <w:numId w:val="11"/>
        </w:numPr>
        <w:spacing w:line="360" w:lineRule="auto"/>
        <w:ind w:hanging="5"/>
        <w:rPr>
          <w:color w:val="auto"/>
        </w:rPr>
      </w:pPr>
      <w:r>
        <w:rPr>
          <w:color w:val="auto"/>
        </w:rPr>
        <w:t>中标人需对本项目所含系统的供电提出明确的需求。</w:t>
      </w:r>
    </w:p>
    <w:p>
      <w:pPr>
        <w:numPr>
          <w:ilvl w:val="0"/>
          <w:numId w:val="11"/>
        </w:numPr>
        <w:spacing w:line="360" w:lineRule="auto"/>
        <w:ind w:hanging="5"/>
        <w:rPr>
          <w:color w:val="auto"/>
        </w:rPr>
      </w:pPr>
      <w:r>
        <w:rPr>
          <w:color w:val="auto"/>
        </w:rPr>
        <w:t>项目实施后中标人需提供完整的</w:t>
      </w:r>
      <w:r>
        <w:rPr>
          <w:rFonts w:hint="eastAsia"/>
          <w:color w:val="auto"/>
        </w:rPr>
        <w:t>满足招标人验收要求的</w:t>
      </w:r>
      <w:r>
        <w:rPr>
          <w:color w:val="auto"/>
        </w:rPr>
        <w:t>电子文档和安装手册；</w:t>
      </w:r>
    </w:p>
    <w:p>
      <w:pPr>
        <w:numPr>
          <w:ilvl w:val="0"/>
          <w:numId w:val="11"/>
        </w:numPr>
        <w:spacing w:line="360" w:lineRule="auto"/>
        <w:ind w:hanging="5"/>
        <w:rPr>
          <w:color w:val="auto"/>
        </w:rPr>
      </w:pPr>
      <w:r>
        <w:rPr>
          <w:color w:val="auto"/>
        </w:rPr>
        <w:t>投标方所提供的系统方案要充分考虑现有实际情况，签订合同后，招标方有权要求中标人根据现场情况</w:t>
      </w:r>
      <w:r>
        <w:rPr>
          <w:rFonts w:hint="eastAsia"/>
          <w:color w:val="auto"/>
        </w:rPr>
        <w:t>对</w:t>
      </w:r>
      <w:r>
        <w:rPr>
          <w:color w:val="auto"/>
        </w:rPr>
        <w:t>投标方案及产品进行深化和调整；</w:t>
      </w:r>
    </w:p>
    <w:p>
      <w:pPr>
        <w:numPr>
          <w:ilvl w:val="0"/>
          <w:numId w:val="11"/>
        </w:numPr>
        <w:spacing w:line="360" w:lineRule="auto"/>
        <w:ind w:hanging="5"/>
        <w:rPr>
          <w:color w:val="auto"/>
        </w:rPr>
      </w:pPr>
      <w:r>
        <w:rPr>
          <w:color w:val="auto"/>
        </w:rPr>
        <w:t>中标人提供相关的各类培训，包括技术培训和操作培训，并制定详细的培训计划。</w:t>
      </w:r>
    </w:p>
    <w:p>
      <w:pPr>
        <w:pStyle w:val="4"/>
        <w:numPr>
          <w:ilvl w:val="1"/>
          <w:numId w:val="10"/>
        </w:numPr>
        <w:ind w:left="360" w:firstLine="60"/>
        <w:rPr>
          <w:color w:val="auto"/>
        </w:rPr>
      </w:pPr>
      <w:r>
        <w:rPr>
          <w:rFonts w:hint="eastAsia"/>
          <w:color w:val="auto"/>
        </w:rPr>
        <w:t>设备质保及服务要求</w:t>
      </w:r>
    </w:p>
    <w:p>
      <w:pPr>
        <w:spacing w:before="156" w:line="229" w:lineRule="auto"/>
        <w:ind w:left="417"/>
        <w:rPr>
          <w:rFonts w:hint="eastAsia" w:ascii="宋体" w:hAnsi="宋体" w:cs="宋体"/>
          <w:color w:val="auto"/>
          <w:szCs w:val="21"/>
        </w:rPr>
      </w:pPr>
      <w:r>
        <w:rPr>
          <w:rFonts w:ascii="宋体" w:hAnsi="宋体" w:cs="宋体"/>
          <w:color w:val="auto"/>
          <w:spacing w:val="9"/>
          <w:szCs w:val="21"/>
          <w14:textOutline w14:w="3797" w14:cap="sq" w14:cmpd="sng" w14:algn="ctr">
            <w14:solidFill>
              <w14:srgbClr w14:val="000000"/>
            </w14:solidFill>
            <w14:prstDash w14:val="solid"/>
            <w14:bevel/>
          </w14:textOutline>
        </w:rPr>
        <w:t>整</w:t>
      </w:r>
      <w:r>
        <w:rPr>
          <w:rFonts w:ascii="宋体" w:hAnsi="宋体" w:cs="宋体"/>
          <w:color w:val="auto"/>
          <w:spacing w:val="8"/>
          <w:szCs w:val="21"/>
          <w14:textOutline w14:w="3797" w14:cap="sq" w14:cmpd="sng" w14:algn="ctr">
            <w14:solidFill>
              <w14:srgbClr w14:val="000000"/>
            </w14:solidFill>
            <w14:prstDash w14:val="solid"/>
            <w14:bevel/>
          </w14:textOutline>
        </w:rPr>
        <w:t>体要求</w:t>
      </w:r>
    </w:p>
    <w:p>
      <w:pPr>
        <w:numPr>
          <w:ilvl w:val="0"/>
          <w:numId w:val="12"/>
        </w:numPr>
        <w:spacing w:line="360" w:lineRule="auto"/>
        <w:ind w:hanging="5"/>
        <w:rPr>
          <w:color w:val="auto"/>
        </w:rPr>
      </w:pPr>
      <w:r>
        <w:rPr>
          <w:color w:val="auto"/>
        </w:rPr>
        <w:t>项目整体需提供</w:t>
      </w:r>
      <w:r>
        <w:rPr>
          <w:rFonts w:hint="eastAsia"/>
          <w:color w:val="auto"/>
        </w:rPr>
        <w:t>五</w:t>
      </w:r>
      <w:r>
        <w:rPr>
          <w:color w:val="auto"/>
        </w:rPr>
        <w:t>年免费售后服务；免费质保/维护期自系统验收通过之日起计算。</w:t>
      </w:r>
    </w:p>
    <w:p>
      <w:pPr>
        <w:numPr>
          <w:ilvl w:val="0"/>
          <w:numId w:val="12"/>
        </w:numPr>
        <w:spacing w:line="360" w:lineRule="auto"/>
        <w:ind w:hanging="5"/>
        <w:rPr>
          <w:color w:val="auto"/>
        </w:rPr>
      </w:pPr>
      <w:r>
        <w:rPr>
          <w:color w:val="auto"/>
        </w:rPr>
        <w:t>质保内容：</w:t>
      </w:r>
      <w:r>
        <w:rPr>
          <w:rFonts w:hint="eastAsia"/>
          <w:color w:val="auto"/>
          <w:highlight w:val="none"/>
        </w:rPr>
        <w:t>整体空调设备及其配套部件</w:t>
      </w:r>
      <w:r>
        <w:rPr>
          <w:color w:val="auto"/>
        </w:rPr>
        <w:t>，非人为因素导致故障提供免费更换。</w:t>
      </w:r>
    </w:p>
    <w:p>
      <w:pPr>
        <w:numPr>
          <w:ilvl w:val="0"/>
          <w:numId w:val="12"/>
        </w:numPr>
        <w:spacing w:line="360" w:lineRule="auto"/>
        <w:ind w:hanging="5"/>
        <w:rPr>
          <w:color w:val="auto"/>
        </w:rPr>
      </w:pPr>
      <w:r>
        <w:rPr>
          <w:color w:val="auto"/>
        </w:rPr>
        <w:t xml:space="preserve">响应时间：提供 </w:t>
      </w:r>
      <w:r>
        <w:rPr>
          <w:rFonts w:hint="eastAsia"/>
          <w:color w:val="auto"/>
        </w:rPr>
        <w:t>7</w:t>
      </w:r>
      <w:r>
        <w:rPr>
          <w:color w:val="auto"/>
        </w:rPr>
        <w:t>*</w:t>
      </w:r>
      <w:r>
        <w:rPr>
          <w:rFonts w:hint="eastAsia"/>
          <w:color w:val="auto"/>
        </w:rPr>
        <w:t>24</w:t>
      </w:r>
      <w:r>
        <w:rPr>
          <w:color w:val="auto"/>
        </w:rPr>
        <w:t xml:space="preserve">小时电话报修服务，接到报修后，技术服务人员在 </w:t>
      </w:r>
      <w:r>
        <w:rPr>
          <w:rFonts w:hint="eastAsia"/>
          <w:color w:val="auto"/>
        </w:rPr>
        <w:t>10分钟</w:t>
      </w:r>
      <w:r>
        <w:rPr>
          <w:color w:val="auto"/>
        </w:rPr>
        <w:t>内进行电话反馈。 如果确认需要现场服务，需在</w:t>
      </w:r>
      <w:r>
        <w:rPr>
          <w:rFonts w:hint="eastAsia"/>
          <w:color w:val="auto"/>
        </w:rPr>
        <w:t>30分钟</w:t>
      </w:r>
      <w:r>
        <w:rPr>
          <w:color w:val="auto"/>
        </w:rPr>
        <w:t>抵达现场 。</w:t>
      </w:r>
    </w:p>
    <w:p>
      <w:pPr>
        <w:numPr>
          <w:ilvl w:val="0"/>
          <w:numId w:val="12"/>
        </w:numPr>
        <w:spacing w:line="360" w:lineRule="auto"/>
        <w:ind w:hanging="5"/>
        <w:rPr>
          <w:color w:val="auto"/>
        </w:rPr>
      </w:pPr>
      <w:r>
        <w:rPr>
          <w:color w:val="auto"/>
        </w:rPr>
        <w:t>产品质量：中标人提供的成品设备是原装的、全新的、未使用过的、高性价比、高可靠性的产品， 定制产品选用最佳材料和一流工艺，并在各个方面符合合同规定的质量、规格和性能要求。产品及外包 装无损、零配件齐全、在规定的质保期，将对由于设计、工艺或材料的缺陷或故障负责。</w:t>
      </w:r>
    </w:p>
    <w:p>
      <w:pPr>
        <w:numPr>
          <w:ilvl w:val="0"/>
          <w:numId w:val="12"/>
        </w:numPr>
        <w:spacing w:line="360" w:lineRule="auto"/>
        <w:ind w:hanging="5"/>
        <w:rPr>
          <w:rStyle w:val="25"/>
          <w:color w:val="auto"/>
        </w:rPr>
      </w:pPr>
      <w:r>
        <w:rPr>
          <w:color w:val="auto"/>
        </w:rPr>
        <w:t>资料完备： 中标人提供完整的资料，如产品质量合格证、保修单、技术指标资料、说明书等，系统调试完毕提供调试报告，在试运行期间提供试运行报告，在培训期间提供培训手册，保证整个系统的数 据和资料确保准确无误，并保证设备按时正确地安装、调试和验收，满足正常运行和维修保养的需要。</w:t>
      </w:r>
    </w:p>
    <w:p>
      <w:pPr>
        <w:spacing w:line="336" w:lineRule="auto"/>
        <w:rPr>
          <w:rFonts w:ascii="Arial"/>
          <w:color w:val="auto"/>
        </w:rPr>
      </w:pPr>
    </w:p>
    <w:p>
      <w:pPr>
        <w:pStyle w:val="4"/>
        <w:numPr>
          <w:ilvl w:val="1"/>
          <w:numId w:val="10"/>
        </w:numPr>
        <w:ind w:left="360" w:firstLine="60"/>
        <w:rPr>
          <w:color w:val="auto"/>
        </w:rPr>
      </w:pPr>
      <w:r>
        <w:rPr>
          <w:rFonts w:hint="eastAsia"/>
          <w:color w:val="auto"/>
        </w:rPr>
        <w:t>项目培训要求</w:t>
      </w:r>
    </w:p>
    <w:p>
      <w:pPr>
        <w:spacing w:line="360" w:lineRule="auto"/>
        <w:ind w:left="420" w:leftChars="200" w:firstLine="420" w:firstLineChars="200"/>
        <w:rPr>
          <w:color w:val="auto"/>
        </w:rPr>
      </w:pPr>
      <w:r>
        <w:rPr>
          <w:color w:val="auto"/>
        </w:rPr>
        <w:t>1) 制定详细的培训计划，并提供相关的各类培训，包括技术培训和操作培训。</w:t>
      </w:r>
    </w:p>
    <w:p>
      <w:pPr>
        <w:spacing w:line="360" w:lineRule="auto"/>
        <w:ind w:left="420" w:leftChars="200" w:firstLine="420" w:firstLineChars="200"/>
        <w:rPr>
          <w:color w:val="auto"/>
        </w:rPr>
      </w:pPr>
      <w:r>
        <w:rPr>
          <w:color w:val="auto"/>
        </w:rPr>
        <w:t>2) 投标方需根据本项目的需求，分别列出系统正常运行、管理和使用所需要的培训，包括 (但不限于)：</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培训人数、人次；</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培训的详细课程；</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培训方式；</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培训场地安排；</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培训教材安排；</w:t>
      </w:r>
    </w:p>
    <w:p>
      <w:pPr>
        <w:spacing w:line="360" w:lineRule="auto"/>
        <w:ind w:left="420" w:leftChars="200" w:firstLine="420" w:firstLineChars="200"/>
        <w:rPr>
          <w:color w:val="auto"/>
        </w:rPr>
      </w:pPr>
      <w:r>
        <w:rPr>
          <w:color w:val="auto"/>
        </w:rPr>
        <w:drawing>
          <wp:inline distT="0" distB="0" distL="0" distR="0">
            <wp:extent cx="76835" cy="146685"/>
            <wp:effectExtent l="0" t="0" r="14605" b="508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76842" cy="147048"/>
                    </a:xfrm>
                    <a:prstGeom prst="rect">
                      <a:avLst/>
                    </a:prstGeom>
                  </pic:spPr>
                </pic:pic>
              </a:graphicData>
            </a:graphic>
          </wp:inline>
        </w:drawing>
      </w:r>
      <w:r>
        <w:rPr>
          <w:color w:val="auto"/>
        </w:rPr>
        <w:t xml:space="preserve">  培训时间安排；</w:t>
      </w:r>
    </w:p>
    <w:p>
      <w:pPr>
        <w:spacing w:line="265" w:lineRule="auto"/>
        <w:rPr>
          <w:rFonts w:ascii="Arial"/>
          <w:color w:val="auto"/>
        </w:rPr>
      </w:pPr>
    </w:p>
    <w:p>
      <w:pPr>
        <w:pStyle w:val="4"/>
        <w:numPr>
          <w:ilvl w:val="1"/>
          <w:numId w:val="10"/>
        </w:numPr>
        <w:ind w:left="360" w:firstLine="60"/>
        <w:rPr>
          <w:color w:val="auto"/>
        </w:rPr>
      </w:pPr>
      <w:r>
        <w:rPr>
          <w:rFonts w:hint="eastAsia"/>
          <w:color w:val="auto"/>
        </w:rPr>
        <w:t>验收标准</w:t>
      </w:r>
    </w:p>
    <w:p>
      <w:pPr>
        <w:spacing w:line="360" w:lineRule="auto"/>
        <w:ind w:left="420" w:leftChars="200" w:firstLine="420" w:firstLineChars="200"/>
        <w:rPr>
          <w:color w:val="auto"/>
        </w:rPr>
      </w:pPr>
      <w:r>
        <w:rPr>
          <w:rFonts w:hint="eastAsia"/>
          <w:color w:val="auto"/>
          <w:lang w:eastAsia="zh-CN"/>
        </w:rPr>
        <w:t>中</w:t>
      </w:r>
      <w:r>
        <w:rPr>
          <w:color w:val="auto"/>
        </w:rPr>
        <w:t>标人针对本项目的需求理解制定技术 (设计与实施) 方案、试运行方法或方案，并提供采购方认可的，合理、切实可行的验收方案。</w:t>
      </w:r>
    </w:p>
    <w:p>
      <w:pPr>
        <w:spacing w:line="360" w:lineRule="auto"/>
        <w:ind w:left="420" w:leftChars="200" w:firstLine="420" w:firstLineChars="200"/>
        <w:rPr>
          <w:color w:val="auto"/>
        </w:rPr>
      </w:pPr>
      <w:r>
        <w:rPr>
          <w:rFonts w:hint="eastAsia"/>
          <w:color w:val="auto"/>
          <w:lang w:eastAsia="zh-CN"/>
        </w:rPr>
        <w:t>中</w:t>
      </w:r>
      <w:r>
        <w:rPr>
          <w:color w:val="auto"/>
        </w:rPr>
        <w:t>标人协助采购人和主管部门完成项目验收工作。验收按本项目合同以及国家和上海市的有关技术标准与规范进行。</w:t>
      </w:r>
    </w:p>
    <w:p>
      <w:pPr>
        <w:spacing w:line="360" w:lineRule="auto"/>
        <w:ind w:left="420" w:leftChars="200" w:firstLine="420" w:firstLineChars="200"/>
        <w:rPr>
          <w:color w:val="auto"/>
        </w:rPr>
      </w:pPr>
      <w:r>
        <w:rPr>
          <w:rFonts w:hint="eastAsia"/>
          <w:color w:val="auto"/>
          <w:lang w:eastAsia="zh-CN"/>
        </w:rPr>
        <w:t>中</w:t>
      </w:r>
      <w:r>
        <w:rPr>
          <w:color w:val="auto"/>
        </w:rPr>
        <w:t>标人完成本项目应达到的质量标准应符合国家、地方及相关政府管理部门和行业与本项目有关的各项技术标准、规范要求，并满足采购人实际需求，标准、规范等不一致的，以要求高 (严格) 的为准。</w:t>
      </w:r>
    </w:p>
    <w:p>
      <w:pPr>
        <w:spacing w:line="360" w:lineRule="auto"/>
        <w:ind w:left="420" w:leftChars="200" w:firstLine="420" w:firstLineChars="200"/>
        <w:rPr>
          <w:color w:val="auto"/>
        </w:rPr>
      </w:pPr>
      <w:r>
        <w:rPr>
          <w:color w:val="auto"/>
        </w:rPr>
        <w:t>本项目验收将由采购人组织进行或委托第三方进行。</w:t>
      </w:r>
    </w:p>
    <w:p>
      <w:pPr>
        <w:spacing w:line="360" w:lineRule="auto"/>
        <w:ind w:left="420" w:leftChars="200" w:firstLine="420" w:firstLineChars="200"/>
        <w:rPr>
          <w:color w:val="auto"/>
        </w:rPr>
      </w:pPr>
      <w:r>
        <w:rPr>
          <w:color w:val="auto"/>
        </w:rPr>
        <w:t>货物送达后，由</w:t>
      </w:r>
      <w:r>
        <w:rPr>
          <w:rFonts w:hint="eastAsia"/>
          <w:color w:val="auto"/>
          <w:lang w:val="en-US" w:eastAsia="zh-CN"/>
        </w:rPr>
        <w:t>招标人</w:t>
      </w:r>
      <w:r>
        <w:rPr>
          <w:color w:val="auto"/>
        </w:rPr>
        <w:t>组织对货物的规格、数量、技术参数进行验收，验收通过后出具书面证明。如发现货物与合同规定不符的，</w:t>
      </w:r>
      <w:r>
        <w:rPr>
          <w:rFonts w:hint="eastAsia"/>
          <w:color w:val="auto"/>
          <w:lang w:val="en-US" w:eastAsia="zh-CN"/>
        </w:rPr>
        <w:t>招标人</w:t>
      </w:r>
      <w:r>
        <w:rPr>
          <w:color w:val="auto"/>
        </w:rPr>
        <w:t>应当通知</w:t>
      </w:r>
      <w:r>
        <w:rPr>
          <w:rFonts w:hint="eastAsia"/>
          <w:color w:val="auto"/>
          <w:lang w:val="en-US" w:eastAsia="zh-CN"/>
        </w:rPr>
        <w:t>中标人</w:t>
      </w:r>
      <w:r>
        <w:rPr>
          <w:color w:val="auto"/>
        </w:rPr>
        <w:t>提出退货或换货的要求，</w:t>
      </w:r>
      <w:r>
        <w:rPr>
          <w:rFonts w:hint="eastAsia"/>
          <w:color w:val="auto"/>
          <w:lang w:val="en-US" w:eastAsia="zh-CN"/>
        </w:rPr>
        <w:t>中标人</w:t>
      </w:r>
      <w:r>
        <w:rPr>
          <w:color w:val="auto"/>
        </w:rPr>
        <w:t>应在接到</w:t>
      </w:r>
      <w:r>
        <w:rPr>
          <w:rFonts w:hint="eastAsia"/>
          <w:color w:val="auto"/>
          <w:lang w:eastAsia="zh-CN"/>
        </w:rPr>
        <w:t>采购</w:t>
      </w:r>
      <w:r>
        <w:rPr>
          <w:rFonts w:hint="eastAsia"/>
          <w:color w:val="auto"/>
          <w:lang w:val="en-US" w:eastAsia="zh-CN"/>
        </w:rPr>
        <w:t>人</w:t>
      </w:r>
      <w:r>
        <w:rPr>
          <w:color w:val="auto"/>
        </w:rPr>
        <w:t>通知后的 3 个工作日内予以退换，费用由</w:t>
      </w:r>
      <w:r>
        <w:rPr>
          <w:rFonts w:hint="eastAsia"/>
          <w:color w:val="auto"/>
          <w:lang w:val="en-US" w:eastAsia="zh-CN"/>
        </w:rPr>
        <w:t>中标人</w:t>
      </w:r>
      <w:r>
        <w:rPr>
          <w:color w:val="auto"/>
        </w:rPr>
        <w:t>承担。</w:t>
      </w:r>
    </w:p>
    <w:p>
      <w:pPr>
        <w:spacing w:line="360" w:lineRule="auto"/>
        <w:ind w:left="420" w:leftChars="200" w:firstLine="420" w:firstLineChars="200"/>
        <w:rPr>
          <w:color w:val="auto"/>
        </w:rPr>
      </w:pPr>
      <w:r>
        <w:rPr>
          <w:color w:val="auto"/>
        </w:rPr>
        <w:t>本项目连续 2 次验收未获通过，</w:t>
      </w:r>
      <w:r>
        <w:rPr>
          <w:rFonts w:hint="eastAsia"/>
          <w:color w:val="auto"/>
          <w:lang w:val="en-US" w:eastAsia="zh-CN"/>
        </w:rPr>
        <w:t>采购</w:t>
      </w:r>
      <w:r>
        <w:rPr>
          <w:color w:val="auto"/>
        </w:rPr>
        <w:t>人有权按照合同约定的违约条款处理。</w:t>
      </w:r>
    </w:p>
    <w:p>
      <w:pPr>
        <w:spacing w:line="360" w:lineRule="auto"/>
        <w:ind w:left="420" w:leftChars="200" w:firstLine="420" w:firstLineChars="200"/>
        <w:rPr>
          <w:color w:val="auto"/>
        </w:rPr>
      </w:pPr>
      <w:r>
        <w:rPr>
          <w:color w:val="auto"/>
        </w:rPr>
        <w:t>设备到货后，</w:t>
      </w:r>
      <w:r>
        <w:rPr>
          <w:rFonts w:hint="eastAsia"/>
          <w:color w:val="auto"/>
          <w:lang w:eastAsia="zh-CN"/>
        </w:rPr>
        <w:t>采购人</w:t>
      </w:r>
      <w:r>
        <w:rPr>
          <w:color w:val="auto"/>
        </w:rPr>
        <w:t>与中标人共同配合有关部门对所有设备进行开箱检查，出现损坏、数量不全或产品不对等问题时，由中标人负责解决。</w:t>
      </w:r>
    </w:p>
    <w:p>
      <w:pPr>
        <w:spacing w:line="360" w:lineRule="auto"/>
        <w:ind w:left="420" w:leftChars="200" w:firstLine="420" w:firstLineChars="200"/>
        <w:rPr>
          <w:color w:val="auto"/>
        </w:rPr>
      </w:pPr>
      <w:r>
        <w:rPr>
          <w:color w:val="auto"/>
        </w:rPr>
        <w:t>根据</w:t>
      </w:r>
      <w:r>
        <w:rPr>
          <w:rFonts w:hint="eastAsia"/>
          <w:color w:val="auto"/>
          <w:lang w:eastAsia="zh-CN"/>
        </w:rPr>
        <w:t>投标承诺</w:t>
      </w:r>
      <w:r>
        <w:rPr>
          <w:color w:val="auto"/>
        </w:rPr>
        <w:t>对本次所有采购设备的型号、规格、数量、外型、外观、包装及资料、文件 (如装箱 单、保修单、随箱介质等) 进行验收。</w:t>
      </w:r>
    </w:p>
    <w:p>
      <w:pPr>
        <w:spacing w:line="360" w:lineRule="auto"/>
        <w:ind w:left="420" w:leftChars="200" w:firstLine="420" w:firstLineChars="200"/>
        <w:rPr>
          <w:color w:val="auto"/>
        </w:rPr>
      </w:pPr>
      <w:r>
        <w:rPr>
          <w:color w:val="auto"/>
        </w:rPr>
        <w:t>招标文件技术参数指标</w:t>
      </w:r>
      <w:r>
        <w:rPr>
          <w:rFonts w:hint="eastAsia"/>
          <w:color w:val="auto"/>
          <w:lang w:eastAsia="zh-CN"/>
        </w:rPr>
        <w:t>及投标承诺</w:t>
      </w:r>
      <w:r>
        <w:rPr>
          <w:color w:val="auto"/>
        </w:rPr>
        <w:t>作为验收标准。</w:t>
      </w:r>
    </w:p>
    <w:p>
      <w:pPr>
        <w:spacing w:line="360" w:lineRule="auto"/>
        <w:ind w:left="420" w:leftChars="200" w:firstLine="420" w:firstLineChars="200"/>
        <w:rPr>
          <w:color w:val="auto"/>
        </w:rPr>
      </w:pPr>
      <w:r>
        <w:rPr>
          <w:color w:val="auto"/>
        </w:rPr>
        <w:t>设备安装、系统集成调试完成后，由中标人制定测试方案并经用户确认后，对产品的性能和配置进行测试检查，并形成测试报告。所有测试费用均应包含在投标总价中。</w:t>
      </w:r>
    </w:p>
    <w:p>
      <w:pPr>
        <w:spacing w:line="360" w:lineRule="auto"/>
        <w:ind w:left="420" w:leftChars="200" w:firstLine="420" w:firstLineChars="200"/>
        <w:rPr>
          <w:color w:val="auto"/>
        </w:rPr>
      </w:pPr>
      <w:r>
        <w:rPr>
          <w:color w:val="auto"/>
        </w:rPr>
        <w:t>测试过程中出现设备产品性能指标或功能上不符合标书要求时，可经协商再次测试，经过三次测试仍达不到标书要求的性能和功能指标时，用户有权退货； 由此产生的一切费用由中标人承担。</w:t>
      </w:r>
    </w:p>
    <w:p>
      <w:pPr>
        <w:pStyle w:val="9"/>
        <w:rPr>
          <w:color w:val="auto"/>
        </w:rPr>
      </w:pPr>
    </w:p>
    <w:p>
      <w:pPr>
        <w:pStyle w:val="4"/>
        <w:numPr>
          <w:ilvl w:val="1"/>
          <w:numId w:val="10"/>
        </w:numPr>
        <w:ind w:left="360" w:firstLine="60"/>
        <w:rPr>
          <w:color w:val="auto"/>
        </w:rPr>
      </w:pPr>
      <w:r>
        <w:rPr>
          <w:rFonts w:hint="eastAsia"/>
          <w:color w:val="auto"/>
        </w:rPr>
        <w:t>伴随服务</w:t>
      </w:r>
    </w:p>
    <w:p>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 xml:space="preserve">.1 </w:t>
      </w:r>
      <w:r>
        <w:rPr>
          <w:rFonts w:hint="eastAsia" w:ascii="宋体" w:hAnsi="宋体" w:cs="宋体"/>
          <w:color w:val="auto"/>
          <w:kern w:val="0"/>
          <w:szCs w:val="21"/>
          <w:lang w:eastAsia="zh-CN" w:bidi="ar"/>
        </w:rPr>
        <w:t>中</w:t>
      </w:r>
      <w:r>
        <w:rPr>
          <w:rFonts w:hint="eastAsia" w:ascii="宋体" w:hAnsi="宋体" w:cs="宋体"/>
          <w:color w:val="auto"/>
          <w:kern w:val="0"/>
          <w:szCs w:val="21"/>
          <w:lang w:bidi="ar"/>
        </w:rPr>
        <w:t>标方应提交所提供货物的技术文件，应包括相应的每一套设备和仪器的中文技术文件，例如：产品目录、图纸、操作手册、使用说明、维护手册和/或服务指南。这些纸质文件或者电子版应包装好随同货物一起发运。</w:t>
      </w:r>
    </w:p>
    <w:p>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 xml:space="preserve">.2 </w:t>
      </w:r>
      <w:r>
        <w:rPr>
          <w:rFonts w:hint="eastAsia" w:ascii="宋体" w:hAnsi="宋体" w:cs="宋体"/>
          <w:color w:val="auto"/>
          <w:kern w:val="0"/>
          <w:szCs w:val="21"/>
          <w:lang w:eastAsia="zh-CN" w:bidi="ar"/>
        </w:rPr>
        <w:t>中</w:t>
      </w:r>
      <w:r>
        <w:rPr>
          <w:rFonts w:hint="eastAsia" w:ascii="宋体" w:hAnsi="宋体" w:cs="宋体"/>
          <w:color w:val="auto"/>
          <w:kern w:val="0"/>
          <w:szCs w:val="21"/>
          <w:lang w:bidi="ar"/>
        </w:rPr>
        <w:t>标方还应提供下列服务：</w:t>
      </w:r>
    </w:p>
    <w:p>
      <w:pPr>
        <w:tabs>
          <w:tab w:val="left" w:pos="1135"/>
        </w:tabs>
        <w:spacing w:line="360" w:lineRule="auto"/>
        <w:ind w:left="1135" w:hanging="708"/>
        <w:rPr>
          <w:rFonts w:hint="eastAsia" w:ascii="宋体" w:hAnsi="宋体" w:cs="宋体"/>
          <w:color w:val="auto"/>
          <w:szCs w:val="21"/>
        </w:rPr>
      </w:pPr>
      <w:r>
        <w:rPr>
          <w:rFonts w:hint="eastAsia" w:ascii="宋体" w:hAnsi="宋体" w:cs="宋体"/>
          <w:color w:val="auto"/>
          <w:kern w:val="0"/>
          <w:szCs w:val="21"/>
          <w:lang w:bidi="ar"/>
        </w:rPr>
        <w:t>（1）货物的现场安装、调试和启动监督；</w:t>
      </w:r>
    </w:p>
    <w:p>
      <w:pPr>
        <w:tabs>
          <w:tab w:val="left" w:pos="1135"/>
        </w:tabs>
        <w:spacing w:line="360" w:lineRule="auto"/>
        <w:ind w:left="1135" w:hanging="708"/>
        <w:rPr>
          <w:rFonts w:hint="eastAsia" w:ascii="宋体" w:hAnsi="宋体" w:cs="宋体"/>
          <w:color w:val="auto"/>
          <w:szCs w:val="21"/>
        </w:rPr>
      </w:pPr>
      <w:r>
        <w:rPr>
          <w:rFonts w:hint="eastAsia" w:ascii="宋体" w:hAnsi="宋体" w:cs="宋体"/>
          <w:color w:val="auto"/>
          <w:kern w:val="0"/>
          <w:szCs w:val="21"/>
          <w:lang w:bidi="ar"/>
        </w:rPr>
        <w:t>（2）提供货物组装和维修所需的专用工具和辅助材料；</w:t>
      </w:r>
    </w:p>
    <w:p>
      <w:pPr>
        <w:spacing w:line="360" w:lineRule="auto"/>
        <w:ind w:left="435" w:hanging="15"/>
        <w:rPr>
          <w:rFonts w:hint="eastAsia" w:ascii="宋体" w:hAnsi="宋体" w:cs="宋体"/>
          <w:color w:val="auto"/>
          <w:szCs w:val="21"/>
        </w:rPr>
      </w:pPr>
      <w:r>
        <w:rPr>
          <w:rFonts w:hint="eastAsia" w:ascii="宋体" w:hAnsi="宋体" w:cs="宋体"/>
          <w:color w:val="auto"/>
          <w:kern w:val="0"/>
          <w:szCs w:val="21"/>
          <w:lang w:bidi="ar"/>
        </w:rPr>
        <w:t>（3）在合同各方商定的一定期限内对所有的货物实施运行监督、维修，但前提条件是该服务并不能免除</w:t>
      </w:r>
      <w:r>
        <w:rPr>
          <w:rFonts w:hint="eastAsia" w:ascii="宋体" w:hAnsi="宋体" w:cs="宋体"/>
          <w:color w:val="auto"/>
          <w:kern w:val="0"/>
          <w:szCs w:val="21"/>
          <w:lang w:eastAsia="zh-CN" w:bidi="ar"/>
        </w:rPr>
        <w:t>中</w:t>
      </w:r>
      <w:r>
        <w:rPr>
          <w:rFonts w:hint="eastAsia" w:ascii="宋体" w:hAnsi="宋体" w:cs="宋体"/>
          <w:color w:val="auto"/>
          <w:kern w:val="0"/>
          <w:szCs w:val="21"/>
          <w:lang w:bidi="ar"/>
        </w:rPr>
        <w:t>标方在质量保证期内所承担的义务；</w:t>
      </w:r>
    </w:p>
    <w:p>
      <w:pPr>
        <w:tabs>
          <w:tab w:val="left" w:pos="1135"/>
        </w:tabs>
        <w:spacing w:line="360" w:lineRule="auto"/>
        <w:ind w:left="1135" w:hanging="708"/>
        <w:rPr>
          <w:rFonts w:hint="eastAsia" w:ascii="宋体" w:hAnsi="宋体" w:cs="宋体"/>
          <w:color w:val="auto"/>
          <w:szCs w:val="21"/>
        </w:rPr>
      </w:pPr>
      <w:r>
        <w:rPr>
          <w:rFonts w:hint="eastAsia" w:ascii="宋体" w:hAnsi="宋体" w:cs="宋体"/>
          <w:color w:val="auto"/>
          <w:kern w:val="0"/>
          <w:szCs w:val="21"/>
          <w:lang w:bidi="ar"/>
        </w:rPr>
        <w:t>（4）在厂家和/或在项目现场就货物的安装、启动、运营、维护对使用单位操作人员进行培训。</w:t>
      </w:r>
    </w:p>
    <w:p>
      <w:pPr>
        <w:spacing w:line="360" w:lineRule="auto"/>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.3 伴随服务的费用应包含在合同价中，招标方不再另行支付。</w:t>
      </w:r>
    </w:p>
    <w:p>
      <w:pPr>
        <w:pStyle w:val="4"/>
        <w:numPr>
          <w:ilvl w:val="1"/>
          <w:numId w:val="10"/>
        </w:numPr>
        <w:ind w:firstLine="60"/>
        <w:rPr>
          <w:color w:val="auto"/>
        </w:rPr>
      </w:pPr>
      <w:r>
        <w:rPr>
          <w:rFonts w:hint="eastAsia" w:ascii="宋体" w:hAnsi="宋体" w:cs="宋体"/>
          <w:color w:val="auto"/>
          <w:kern w:val="0"/>
          <w:szCs w:val="21"/>
          <w:lang w:bidi="ar"/>
        </w:rPr>
        <w:t>售后服务</w:t>
      </w:r>
    </w:p>
    <w:p>
      <w:pPr>
        <w:spacing w:line="360" w:lineRule="auto"/>
        <w:ind w:firstLine="420" w:firstLineChars="200"/>
        <w:rPr>
          <w:rFonts w:hint="eastAsia" w:ascii="宋体" w:hAnsi="宋体" w:cs="宋体"/>
          <w:color w:val="auto"/>
          <w:kern w:val="0"/>
          <w:lang w:bidi="ar"/>
        </w:rPr>
      </w:pPr>
      <w:r>
        <w:rPr>
          <w:rFonts w:hint="eastAsia" w:ascii="宋体" w:hAnsi="宋体" w:cs="宋体"/>
          <w:color w:val="auto"/>
          <w:kern w:val="0"/>
          <w:lang w:val="en-US" w:eastAsia="zh-CN" w:bidi="ar"/>
        </w:rPr>
        <w:t>6</w:t>
      </w:r>
      <w:r>
        <w:rPr>
          <w:rFonts w:hint="eastAsia" w:ascii="宋体" w:hAnsi="宋体" w:cs="宋体"/>
          <w:color w:val="auto"/>
          <w:kern w:val="0"/>
          <w:lang w:bidi="ar"/>
        </w:rPr>
        <w:t xml:space="preserve">.1 </w:t>
      </w:r>
      <w:r>
        <w:rPr>
          <w:rStyle w:val="23"/>
          <w:rFonts w:hint="eastAsia" w:ascii="宋体" w:hAnsi="宋体" w:cs="宋体"/>
          <w:color w:val="auto"/>
          <w:kern w:val="0"/>
          <w:lang w:bidi="ar"/>
        </w:rPr>
        <w:t>应急维修要求：甲方在日常工作中发现设备出现报警应及时通知乙方，乙方在接到通知后</w:t>
      </w:r>
      <w:r>
        <w:rPr>
          <w:rStyle w:val="23"/>
          <w:rFonts w:ascii="宋体" w:hAnsi="宋体" w:cs="宋体"/>
          <w:color w:val="auto"/>
          <w:kern w:val="0"/>
          <w:lang w:bidi="ar"/>
        </w:rPr>
        <w:t>10</w:t>
      </w:r>
      <w:r>
        <w:rPr>
          <w:rStyle w:val="23"/>
          <w:rFonts w:hint="eastAsia" w:ascii="宋体" w:hAnsi="宋体" w:cs="宋体"/>
          <w:color w:val="auto"/>
          <w:kern w:val="0"/>
          <w:lang w:bidi="ar"/>
        </w:rPr>
        <w:t>分钟内作出响应并在</w:t>
      </w:r>
      <w:r>
        <w:rPr>
          <w:rStyle w:val="23"/>
          <w:rFonts w:ascii="宋体" w:hAnsi="宋体" w:cs="宋体"/>
          <w:color w:val="auto"/>
          <w:kern w:val="0"/>
          <w:lang w:bidi="ar"/>
        </w:rPr>
        <w:t>30</w:t>
      </w:r>
      <w:r>
        <w:rPr>
          <w:rStyle w:val="23"/>
          <w:rFonts w:hint="eastAsia" w:ascii="宋体" w:hAnsi="宋体" w:cs="宋体"/>
          <w:color w:val="auto"/>
          <w:kern w:val="0"/>
          <w:lang w:bidi="ar"/>
        </w:rPr>
        <w:t>分钟内到达现场，到场后</w:t>
      </w:r>
      <w:r>
        <w:rPr>
          <w:rStyle w:val="23"/>
          <w:rFonts w:ascii="宋体" w:hAnsi="宋体" w:cs="宋体"/>
          <w:color w:val="auto"/>
          <w:kern w:val="0"/>
          <w:lang w:bidi="ar"/>
        </w:rPr>
        <w:t>15</w:t>
      </w:r>
      <w:r>
        <w:rPr>
          <w:rStyle w:val="23"/>
          <w:rFonts w:hint="eastAsia" w:ascii="宋体" w:hAnsi="宋体" w:cs="宋体"/>
          <w:color w:val="auto"/>
          <w:kern w:val="0"/>
          <w:lang w:bidi="ar"/>
        </w:rPr>
        <w:t>分钟内给出初步情况摘要；对于一般故障乙方应在</w:t>
      </w:r>
      <w:r>
        <w:rPr>
          <w:rStyle w:val="23"/>
          <w:rFonts w:ascii="宋体" w:hAnsi="宋体" w:cs="宋体"/>
          <w:color w:val="auto"/>
          <w:kern w:val="0"/>
          <w:lang w:bidi="ar"/>
        </w:rPr>
        <w:t>2</w:t>
      </w:r>
      <w:r>
        <w:rPr>
          <w:rStyle w:val="23"/>
          <w:rFonts w:hint="eastAsia" w:ascii="宋体" w:hAnsi="宋体" w:cs="宋体"/>
          <w:color w:val="auto"/>
          <w:kern w:val="0"/>
          <w:lang w:bidi="ar"/>
        </w:rPr>
        <w:t>小时内解决，对于严重故障（停机，不能制冷，制热等），乙方应在</w:t>
      </w:r>
      <w:r>
        <w:rPr>
          <w:rStyle w:val="23"/>
          <w:rFonts w:ascii="宋体" w:hAnsi="宋体" w:cs="宋体"/>
          <w:color w:val="auto"/>
          <w:kern w:val="0"/>
          <w:lang w:bidi="ar"/>
        </w:rPr>
        <w:t>24</w:t>
      </w:r>
      <w:r>
        <w:rPr>
          <w:rStyle w:val="23"/>
          <w:rFonts w:hint="eastAsia" w:ascii="宋体" w:hAnsi="宋体" w:cs="宋体"/>
          <w:color w:val="auto"/>
          <w:kern w:val="0"/>
          <w:lang w:bidi="ar"/>
        </w:rPr>
        <w:t>小时内修复设备故障；确因配件不足（非备件要求或备件缺额）无法及时维修的，应在三天内完成设备维修。</w:t>
      </w:r>
    </w:p>
    <w:p>
      <w:pPr>
        <w:spacing w:line="360" w:lineRule="auto"/>
        <w:ind w:firstLine="420" w:firstLineChars="200"/>
        <w:rPr>
          <w:rStyle w:val="23"/>
          <w:rFonts w:hint="eastAsia" w:ascii="宋体" w:hAnsi="宋体" w:cs="宋体"/>
          <w:color w:val="auto"/>
          <w:kern w:val="0"/>
          <w:lang w:bidi="ar"/>
        </w:rPr>
      </w:pPr>
      <w:r>
        <w:rPr>
          <w:rFonts w:hint="eastAsia" w:ascii="宋体" w:hAnsi="宋体" w:cs="宋体"/>
          <w:color w:val="auto"/>
          <w:kern w:val="0"/>
          <w:lang w:val="en-US" w:eastAsia="zh-CN" w:bidi="ar"/>
        </w:rPr>
        <w:t>6</w:t>
      </w:r>
      <w:r>
        <w:rPr>
          <w:rFonts w:ascii="宋体" w:hAnsi="宋体" w:cs="宋体"/>
          <w:color w:val="auto"/>
          <w:kern w:val="0"/>
          <w:lang w:bidi="ar"/>
        </w:rPr>
        <w:t>.2</w:t>
      </w:r>
      <w:r>
        <w:rPr>
          <w:rFonts w:hint="eastAsia" w:ascii="宋体" w:hAnsi="宋体" w:cs="宋体"/>
          <w:color w:val="auto"/>
          <w:kern w:val="0"/>
          <w:lang w:bidi="ar"/>
        </w:rPr>
        <w:t>季度例行巡检服务</w:t>
      </w:r>
      <w:r>
        <w:rPr>
          <w:rFonts w:ascii="宋体" w:hAnsi="宋体" w:cs="宋体"/>
          <w:color w:val="auto"/>
          <w:kern w:val="0"/>
          <w:lang w:bidi="ar"/>
        </w:rPr>
        <w:t>(巡检内容:查看机器运行状态与现场保养人员进行交流，了解日常运行情况。检查控制器程序菜单设置、压缩机、风机、风机皮带、加热器、冷凝器、制冷循环管路、过滤网和供排水管路及电器系统等部份的运行情况)</w:t>
      </w:r>
      <w:r>
        <w:rPr>
          <w:rFonts w:hint="eastAsia" w:ascii="宋体" w:hAnsi="宋体" w:cs="宋体"/>
          <w:color w:val="auto"/>
          <w:kern w:val="0"/>
          <w:lang w:eastAsia="zh-CN" w:bidi="ar"/>
        </w:rPr>
        <w:t>。</w:t>
      </w:r>
    </w:p>
    <w:p>
      <w:pPr>
        <w:spacing w:line="360" w:lineRule="auto"/>
        <w:ind w:firstLine="420" w:firstLineChars="200"/>
        <w:rPr>
          <w:rFonts w:hint="eastAsia" w:ascii="Times New Roman" w:hAnsi="Times New Roman" w:cs="Times New Roman"/>
          <w:color w:val="auto"/>
          <w:szCs w:val="24"/>
          <w:lang w:bidi="ar"/>
        </w:rPr>
      </w:pPr>
      <w:r>
        <w:rPr>
          <w:rFonts w:hint="eastAsia" w:ascii="宋体" w:hAnsi="宋体" w:cs="宋体"/>
          <w:color w:val="auto"/>
          <w:kern w:val="0"/>
          <w:lang w:val="en-US" w:eastAsia="zh-CN" w:bidi="ar"/>
        </w:rPr>
        <w:t>6</w:t>
      </w:r>
      <w:r>
        <w:rPr>
          <w:rFonts w:hint="eastAsia" w:ascii="宋体" w:hAnsi="宋体" w:cs="宋体"/>
          <w:color w:val="auto"/>
          <w:kern w:val="0"/>
          <w:lang w:bidi="ar"/>
        </w:rPr>
        <w:t>.3</w:t>
      </w:r>
      <w:r>
        <w:rPr>
          <w:rStyle w:val="23"/>
          <w:rFonts w:hint="eastAsia" w:ascii="宋体" w:hAnsi="宋体" w:cs="宋体"/>
          <w:color w:val="auto"/>
          <w:kern w:val="0"/>
          <w:lang w:bidi="ar"/>
        </w:rPr>
        <w:t>、本合同服务终止前</w:t>
      </w:r>
      <w:r>
        <w:rPr>
          <w:rStyle w:val="23"/>
          <w:rFonts w:ascii="宋体" w:hAnsi="宋体" w:cs="宋体"/>
          <w:color w:val="auto"/>
          <w:kern w:val="0"/>
          <w:lang w:bidi="ar"/>
        </w:rPr>
        <w:t>15</w:t>
      </w:r>
      <w:r>
        <w:rPr>
          <w:rStyle w:val="23"/>
          <w:rFonts w:hint="eastAsia" w:ascii="宋体" w:hAnsi="宋体" w:cs="宋体"/>
          <w:color w:val="auto"/>
          <w:kern w:val="0"/>
          <w:lang w:bidi="ar"/>
        </w:rPr>
        <w:t>天，乙方应派工程师至现场对机组进行一次全面的巡检，确保无遗留故障。应提供《服务终止设备运行情况报告》对存在的问题提出解决方案，对使用上的问题提出合理性建议。以保证甲方设备的正常运行。</w:t>
      </w:r>
    </w:p>
    <w:p>
      <w:pPr>
        <w:pStyle w:val="4"/>
        <w:numPr>
          <w:ilvl w:val="1"/>
          <w:numId w:val="10"/>
        </w:numPr>
        <w:ind w:left="360" w:firstLine="60"/>
        <w:rPr>
          <w:color w:val="auto"/>
        </w:rPr>
      </w:pPr>
      <w:r>
        <w:rPr>
          <w:rFonts w:hint="eastAsia"/>
          <w:color w:val="auto"/>
        </w:rPr>
        <w:t>质量保证</w:t>
      </w:r>
    </w:p>
    <w:p>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lang w:val="en-US" w:eastAsia="zh-CN" w:bidi="ar"/>
        </w:rPr>
        <w:t>7</w:t>
      </w:r>
      <w:r>
        <w:rPr>
          <w:rFonts w:hint="eastAsia" w:ascii="宋体" w:hAnsi="宋体" w:cs="宋体"/>
          <w:color w:val="auto"/>
          <w:kern w:val="0"/>
          <w:szCs w:val="21"/>
          <w:lang w:bidi="ar"/>
        </w:rPr>
        <w:t xml:space="preserve">.1 </w:t>
      </w:r>
      <w:r>
        <w:rPr>
          <w:rFonts w:hint="eastAsia" w:ascii="宋体" w:hAnsi="宋体" w:cs="宋体"/>
          <w:color w:val="auto"/>
          <w:kern w:val="0"/>
          <w:szCs w:val="21"/>
          <w:lang w:eastAsia="zh-CN" w:bidi="ar"/>
        </w:rPr>
        <w:t>中标方</w:t>
      </w:r>
      <w:r>
        <w:rPr>
          <w:rFonts w:hint="eastAsia" w:ascii="宋体" w:hAnsi="宋体" w:cs="宋体"/>
          <w:color w:val="auto"/>
          <w:kern w:val="0"/>
          <w:szCs w:val="21"/>
          <w:lang w:bidi="ar"/>
        </w:rPr>
        <w:t>应保证所供货物是全新的、未使用过的，并完全符合合同规定的质量、规格和性能的要求。</w:t>
      </w:r>
      <w:r>
        <w:rPr>
          <w:rFonts w:hint="eastAsia" w:ascii="宋体" w:hAnsi="宋体" w:cs="宋体"/>
          <w:color w:val="auto"/>
          <w:kern w:val="0"/>
          <w:szCs w:val="21"/>
          <w:lang w:eastAsia="zh-CN" w:bidi="ar"/>
        </w:rPr>
        <w:t>中标方</w:t>
      </w:r>
      <w:r>
        <w:rPr>
          <w:rFonts w:hint="eastAsia" w:ascii="宋体" w:hAnsi="宋体" w:cs="宋体"/>
          <w:color w:val="auto"/>
          <w:kern w:val="0"/>
          <w:szCs w:val="21"/>
          <w:lang w:bidi="ar"/>
        </w:rPr>
        <w:t>应保证其货物在正确安装、正常使用和保养条件下，在其使用寿命期内应具有满意的性能。</w:t>
      </w:r>
      <w:r>
        <w:rPr>
          <w:rFonts w:hint="eastAsia" w:ascii="宋体" w:hAnsi="宋体" w:cs="宋体"/>
          <w:b/>
          <w:bCs/>
          <w:color w:val="auto"/>
          <w:kern w:val="0"/>
          <w:szCs w:val="21"/>
          <w:lang w:bidi="ar"/>
        </w:rPr>
        <w:t>所有设备</w:t>
      </w:r>
      <w:r>
        <w:rPr>
          <w:rFonts w:hint="eastAsia" w:ascii="宋体" w:hAnsi="宋体" w:cs="宋体"/>
          <w:b/>
          <w:bCs/>
          <w:color w:val="auto"/>
          <w:kern w:val="0"/>
          <w:szCs w:val="21"/>
          <w:lang w:eastAsia="zh-CN" w:bidi="ar"/>
        </w:rPr>
        <w:t>在质保期内</w:t>
      </w:r>
      <w:r>
        <w:rPr>
          <w:rFonts w:hint="eastAsia" w:ascii="宋体" w:hAnsi="宋体" w:cs="宋体"/>
          <w:color w:val="auto"/>
          <w:kern w:val="0"/>
          <w:szCs w:val="21"/>
          <w:lang w:eastAsia="zh-CN" w:bidi="ar"/>
        </w:rPr>
        <w:t>，中标方</w:t>
      </w:r>
      <w:r>
        <w:rPr>
          <w:rFonts w:hint="eastAsia" w:ascii="宋体" w:hAnsi="宋体" w:cs="宋体"/>
          <w:color w:val="auto"/>
          <w:kern w:val="0"/>
          <w:szCs w:val="21"/>
          <w:lang w:bidi="ar"/>
        </w:rPr>
        <w:t>应对由于设计、工艺或材料的缺陷而产生的故障负责。</w:t>
      </w:r>
    </w:p>
    <w:p>
      <w:pPr>
        <w:spacing w:line="360" w:lineRule="auto"/>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7</w:t>
      </w:r>
      <w:r>
        <w:rPr>
          <w:rFonts w:ascii="宋体" w:hAnsi="宋体" w:cs="宋体"/>
          <w:color w:val="auto"/>
          <w:kern w:val="0"/>
          <w:szCs w:val="21"/>
          <w:lang w:bidi="ar"/>
        </w:rPr>
        <w:t>.</w:t>
      </w:r>
      <w:r>
        <w:rPr>
          <w:rFonts w:hint="eastAsia" w:ascii="宋体" w:hAnsi="宋体" w:cs="宋体"/>
          <w:color w:val="auto"/>
          <w:kern w:val="0"/>
          <w:szCs w:val="21"/>
          <w:lang w:bidi="ar"/>
        </w:rPr>
        <w:t>2</w:t>
      </w:r>
      <w:r>
        <w:rPr>
          <w:rFonts w:hint="eastAsia" w:ascii="宋体" w:hAnsi="宋体" w:cs="宋体"/>
          <w:color w:val="auto"/>
          <w:kern w:val="0"/>
          <w:szCs w:val="21"/>
          <w:lang w:eastAsia="zh-CN" w:bidi="ar"/>
        </w:rPr>
        <w:t>中标方</w:t>
      </w:r>
      <w:r>
        <w:rPr>
          <w:rFonts w:hint="eastAsia" w:ascii="宋体" w:hAnsi="宋体" w:cs="宋体"/>
          <w:color w:val="auto"/>
          <w:kern w:val="0"/>
          <w:szCs w:val="21"/>
          <w:lang w:bidi="ar"/>
        </w:rPr>
        <w:t>在保修期外免收上门服务费，另购配件需提供折扣。在维修过程中，若因特殊原因严重延误维修时间，设备供应商必须提前说明，并相应延长保修期。</w:t>
      </w:r>
    </w:p>
    <w:p>
      <w:pPr>
        <w:spacing w:line="360" w:lineRule="auto"/>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val="en-US" w:eastAsia="zh-CN" w:bidi="ar"/>
        </w:rPr>
        <w:t>7</w:t>
      </w:r>
      <w:r>
        <w:rPr>
          <w:rFonts w:ascii="宋体" w:hAnsi="宋体" w:cs="宋体"/>
          <w:color w:val="auto"/>
          <w:kern w:val="0"/>
          <w:szCs w:val="21"/>
          <w:lang w:bidi="ar"/>
        </w:rPr>
        <w:t>.</w:t>
      </w:r>
      <w:r>
        <w:rPr>
          <w:rFonts w:hint="eastAsia" w:ascii="宋体" w:hAnsi="宋体" w:cs="宋体"/>
          <w:color w:val="auto"/>
          <w:kern w:val="0"/>
          <w:szCs w:val="21"/>
          <w:lang w:val="en-US" w:eastAsia="zh-CN" w:bidi="ar"/>
        </w:rPr>
        <w:t>3</w:t>
      </w:r>
      <w:r>
        <w:rPr>
          <w:rFonts w:hint="eastAsia" w:ascii="宋体" w:hAnsi="宋体" w:cs="宋体"/>
          <w:color w:val="auto"/>
          <w:kern w:val="0"/>
          <w:szCs w:val="21"/>
          <w:lang w:eastAsia="zh-CN" w:bidi="ar"/>
        </w:rPr>
        <w:t>中标方</w:t>
      </w:r>
      <w:r>
        <w:rPr>
          <w:rFonts w:hint="eastAsia" w:ascii="宋体" w:hAnsi="宋体" w:cs="宋体"/>
          <w:color w:val="auto"/>
          <w:kern w:val="0"/>
          <w:szCs w:val="21"/>
          <w:lang w:bidi="ar"/>
        </w:rPr>
        <w:t>在质保期内，软件免费升级。</w:t>
      </w:r>
    </w:p>
    <w:p>
      <w:pPr>
        <w:rPr>
          <w:color w:val="auto"/>
        </w:rPr>
      </w:pPr>
    </w:p>
    <w:p>
      <w:pPr>
        <w:rPr>
          <w:color w:val="auto"/>
        </w:rPr>
      </w:pPr>
    </w:p>
    <w:p>
      <w:pPr>
        <w:pStyle w:val="6"/>
        <w:rPr>
          <w:rFonts w:ascii="Times New Roman" w:hAnsi="Times New Roman" w:eastAsia="宋体"/>
          <w:b w:val="0"/>
          <w:color w:val="auto"/>
          <w:sz w:val="21"/>
        </w:rPr>
      </w:pPr>
    </w:p>
    <w:sectPr>
      <w:footerReference r:id="rId7" w:type="default"/>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ntury Gothic">
    <w:altName w:val="Liberation Sans"/>
    <w:panose1 w:val="020B0502020202020204"/>
    <w:charset w:val="00"/>
    <w:family w:val="swiss"/>
    <w:pitch w:val="default"/>
    <w:sig w:usb0="00000000" w:usb1="00000000" w:usb2="00000000" w:usb3="00000000" w:csb0="2000009F" w:csb1="DFD70000"/>
  </w:font>
  <w:font w:name="Liberation Sans">
    <w:panose1 w:val="020B0604020202020204"/>
    <w:charset w:val="00"/>
    <w:family w:val="auto"/>
    <w:pitch w:val="default"/>
    <w:sig w:usb0="A00002AF" w:usb1="500078FB" w:usb2="00000000" w:usb3="00000000" w:csb0="6000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320"/>
                              <w:tab w:val="right" w:pos="8640"/>
                              <w:tab w:val="clear" w:pos="4153"/>
                              <w:tab w:val="clear" w:pos="830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eCuQLQ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KimULFTz++n34+nH59IziDQK31M8TdW0SG7p3p0DbDucdh5N1VTsUvGBH4&#10;Ie/xIq/oAuHx0nQyneZwcfiGDfCzx+vW+fBeGEWiUVCH+iVZ2WHjQx86hMRs2qwbKVMNpSZtQa9e&#10;v8n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ZeCuQLQIAAFcEAAAOAAAAAAAAAAEAIAAAADUBAABk&#10;cnMvZTJvRG9jLnhtbFBLBQYAAAAABgAGAFkBAADUBQAAAAA=&#10;">
              <v:fill on="f" focussize="0,0"/>
              <v:stroke on="f" weight="0.5pt"/>
              <v:imagedata o:title=""/>
              <o:lock v:ext="edit" aspectratio="f"/>
              <v:textbox inset="0mm,0mm,0mm,0mm" style="mso-fit-shape-to-text:t;">
                <w:txbxContent>
                  <w:p>
                    <w:pPr>
                      <w:pStyle w:val="15"/>
                      <w:tabs>
                        <w:tab w:val="center" w:pos="4320"/>
                        <w:tab w:val="right" w:pos="8640"/>
                        <w:tab w:val="clear" w:pos="4153"/>
                        <w:tab w:val="clear"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1"/>
            <w:rPr>
              <w:rFonts w:hint="default"/>
            </w:rPr>
          </w:pPr>
          <w:r>
            <w:t>文档版本</w:t>
          </w:r>
          <w:r>
            <w:rPr>
              <w:bCs/>
            </w:rPr>
            <w:fldChar w:fldCharType="begin"/>
          </w:r>
          <w:r>
            <w:rPr>
              <w:bCs/>
            </w:rPr>
            <w:instrText xml:space="preserve"> DOCPROPERTY  DocumentVersion  \* MERGEFORMAT </w:instrText>
          </w:r>
          <w:r>
            <w:rPr>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2018-06-15</w:t>
          </w:r>
          <w:r>
            <w:rPr>
              <w:rFonts w:hint="default"/>
            </w:rPr>
            <w:fldChar w:fldCharType="end"/>
          </w:r>
          <w:r>
            <w:t>)</w:t>
          </w:r>
        </w:p>
      </w:tc>
      <w:tc>
        <w:tcPr>
          <w:tcW w:w="3224" w:type="dxa"/>
        </w:tcPr>
        <w:p>
          <w:pPr>
            <w:pStyle w:val="52"/>
          </w:pPr>
          <w:r>
            <w:rPr>
              <w:bCs/>
            </w:rPr>
            <w:fldChar w:fldCharType="begin"/>
          </w:r>
          <w:r>
            <w:rPr>
              <w:bCs/>
            </w:rPr>
            <w:instrText xml:space="preserve"> DOCPROPERTY  ProprietaryDeclaration  \* MERGEFORMAT </w:instrText>
          </w:r>
          <w:r>
            <w:rPr>
              <w:bCs/>
            </w:rPr>
            <w:fldChar w:fldCharType="separate"/>
          </w:r>
          <w:r>
            <w:rPr>
              <w:rFonts w:hint="eastAsia"/>
              <w:bCs/>
            </w:rPr>
            <w:t>华为专有和保密信息</w:t>
          </w:r>
          <w:r>
            <w:rPr>
              <w:rFonts w:hint="eastAsia"/>
            </w:rPr>
            <w:t xml:space="preserve">                   版权所有 © 华为技术有限公司</w:t>
          </w:r>
          <w:r>
            <w:fldChar w:fldCharType="end"/>
          </w:r>
        </w:p>
      </w:tc>
      <w:tc>
        <w:tcPr>
          <w:tcW w:w="3225" w:type="dxa"/>
        </w:tcPr>
        <w:p>
          <w:pPr>
            <w:pStyle w:val="50"/>
          </w:pPr>
          <w:r>
            <w:fldChar w:fldCharType="begin"/>
          </w:r>
          <w:r>
            <w:instrText xml:space="preserve">PAGE  </w:instrText>
          </w:r>
          <w:r>
            <w:fldChar w:fldCharType="separate"/>
          </w:r>
          <w:r>
            <w:t>2</w:t>
          </w:r>
          <w:r>
            <w:fldChar w:fldCharType="end"/>
          </w:r>
        </w:p>
      </w:tc>
    </w:tr>
  </w:tbl>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spacing w:val="33"/>
      </w:rPr>
      <w:t xml:space="preserve"> </w:t>
    </w:r>
    <w:r>
      <w:t>19</w:t>
    </w:r>
    <w:r>
      <w:rPr>
        <w:spacing w:val="7"/>
      </w:rPr>
      <w:t xml:space="preserve"> </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1"/>
            <w:rPr>
              <w:rFonts w:hint="default"/>
            </w:rPr>
          </w:pPr>
          <w:r>
            <w:fldChar w:fldCharType="begin"/>
          </w:r>
          <w:r>
            <w:instrText xml:space="preserve"> DOCPROPERTY  "Product&amp;Project Name"</w:instrText>
          </w:r>
          <w:r>
            <w:fldChar w:fldCharType="separate"/>
          </w:r>
          <w:r>
            <w:t>FusionModule2000 智能微模块数据中心</w:t>
          </w:r>
          <w:r>
            <w:fldChar w:fldCharType="end"/>
          </w:r>
        </w:p>
        <w:p>
          <w:pPr>
            <w:pStyle w:val="51"/>
            <w:rPr>
              <w:rFonts w:hint="default" w:cs="Times New Roman"/>
            </w:rPr>
          </w:pPr>
          <w:r>
            <w:fldChar w:fldCharType="begin"/>
          </w:r>
          <w:r>
            <w:instrText xml:space="preserve"> DOCPROPERTY  DocumentName </w:instrText>
          </w:r>
          <w:r>
            <w:fldChar w:fldCharType="separate"/>
          </w:r>
          <w:r>
            <w:t>产品概述</w:t>
          </w:r>
          <w:r>
            <w:fldChar w:fldCharType="end"/>
          </w:r>
        </w:p>
      </w:tc>
      <w:tc>
        <w:tcPr>
          <w:tcW w:w="4830" w:type="dxa"/>
          <w:vAlign w:val="bottom"/>
        </w:tcPr>
        <w:p>
          <w:pPr>
            <w:pStyle w:val="50"/>
          </w:pPr>
          <w:r>
            <w:fldChar w:fldCharType="begin"/>
          </w:r>
          <w:r>
            <w:instrText xml:space="preserve"> STYLEREF  "1" \n  \* MERGEFORMAT </w:instrText>
          </w:r>
          <w:r>
            <w:fldChar w:fldCharType="separate"/>
          </w:r>
          <w:r>
            <w:rPr>
              <w:b/>
            </w:rPr>
            <w:t>错误！文档中没有指定样式的文字。</w:t>
          </w:r>
          <w:r>
            <w:rPr>
              <w:b/>
            </w:rPr>
            <w:fldChar w:fldCharType="end"/>
          </w:r>
          <w:r>
            <w:fldChar w:fldCharType="begin"/>
          </w:r>
          <w:r>
            <w:instrText xml:space="preserve"> STYLEREF  "1"  </w:instrText>
          </w:r>
          <w:r>
            <w:fldChar w:fldCharType="separate"/>
          </w:r>
          <w:r>
            <w:rPr>
              <w:b/>
            </w:rPr>
            <w:t>错误！文档中没有指定样式的文字。</w:t>
          </w:r>
          <w:r>
            <w:rPr>
              <w:b/>
            </w:rPr>
            <w:fldChar w:fldCharType="end"/>
          </w:r>
        </w:p>
      </w:tc>
    </w:tr>
  </w:tbl>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4CCA"/>
    <w:multiLevelType w:val="singleLevel"/>
    <w:tmpl w:val="820E4CCA"/>
    <w:lvl w:ilvl="0" w:tentative="0">
      <w:start w:val="1"/>
      <w:numFmt w:val="decimal"/>
      <w:lvlText w:val="%1)"/>
      <w:lvlJc w:val="left"/>
      <w:pPr>
        <w:ind w:left="425" w:hanging="425"/>
      </w:pPr>
      <w:rPr>
        <w:rFonts w:hint="default"/>
      </w:rPr>
    </w:lvl>
  </w:abstractNum>
  <w:abstractNum w:abstractNumId="1">
    <w:nsid w:val="9323FD98"/>
    <w:multiLevelType w:val="singleLevel"/>
    <w:tmpl w:val="9323FD98"/>
    <w:lvl w:ilvl="0" w:tentative="0">
      <w:start w:val="4"/>
      <w:numFmt w:val="chineseCounting"/>
      <w:suff w:val="nothing"/>
      <w:lvlText w:val="%1、"/>
      <w:lvlJc w:val="left"/>
      <w:rPr>
        <w:rFonts w:hint="eastAsia"/>
      </w:rPr>
    </w:lvl>
  </w:abstractNum>
  <w:abstractNum w:abstractNumId="2">
    <w:nsid w:val="9CB59DBC"/>
    <w:multiLevelType w:val="singleLevel"/>
    <w:tmpl w:val="9CB59DBC"/>
    <w:lvl w:ilvl="0" w:tentative="0">
      <w:start w:val="1"/>
      <w:numFmt w:val="decimal"/>
      <w:lvlText w:val="%1)"/>
      <w:lvlJc w:val="left"/>
      <w:pPr>
        <w:ind w:left="425" w:hanging="425"/>
      </w:pPr>
      <w:rPr>
        <w:rFonts w:hint="default"/>
      </w:rPr>
    </w:lvl>
  </w:abstractNum>
  <w:abstractNum w:abstractNumId="3">
    <w:nsid w:val="C0F9BA4A"/>
    <w:multiLevelType w:val="multilevel"/>
    <w:tmpl w:val="C0F9BA4A"/>
    <w:lvl w:ilvl="0" w:tentative="0">
      <w:start w:val="4"/>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F9B6E7CA"/>
    <w:multiLevelType w:val="singleLevel"/>
    <w:tmpl w:val="F9B6E7CA"/>
    <w:lvl w:ilvl="0" w:tentative="0">
      <w:start w:val="1"/>
      <w:numFmt w:val="decimal"/>
      <w:suff w:val="nothing"/>
      <w:lvlText w:val="%1、"/>
      <w:lvlJc w:val="left"/>
    </w:lvl>
  </w:abstractNum>
  <w:abstractNum w:abstractNumId="5">
    <w:nsid w:val="1F524BD5"/>
    <w:multiLevelType w:val="multilevel"/>
    <w:tmpl w:val="1F524BD5"/>
    <w:lvl w:ilvl="0" w:tentative="0">
      <w:start w:val="1"/>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6">
    <w:nsid w:val="22E26F33"/>
    <w:multiLevelType w:val="multilevel"/>
    <w:tmpl w:val="22E26F33"/>
    <w:lvl w:ilvl="0" w:tentative="0">
      <w:start w:val="1"/>
      <w:numFmt w:val="decimal"/>
      <w:pStyle w:val="2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466FE30"/>
    <w:multiLevelType w:val="multilevel"/>
    <w:tmpl w:val="4466FE30"/>
    <w:lvl w:ilvl="0" w:tentative="0">
      <w:start w:val="4"/>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7181E11E"/>
    <w:multiLevelType w:val="singleLevel"/>
    <w:tmpl w:val="7181E11E"/>
    <w:lvl w:ilvl="0" w:tentative="0">
      <w:start w:val="1"/>
      <w:numFmt w:val="decimal"/>
      <w:lvlText w:val="%1)"/>
      <w:lvlJc w:val="left"/>
      <w:pPr>
        <w:ind w:left="425" w:hanging="425"/>
      </w:pPr>
      <w:rPr>
        <w:rFonts w:hint="default"/>
      </w:rPr>
    </w:lvl>
  </w:abstractNum>
  <w:abstractNum w:abstractNumId="9">
    <w:nsid w:val="734FB5F2"/>
    <w:multiLevelType w:val="singleLevel"/>
    <w:tmpl w:val="734FB5F2"/>
    <w:lvl w:ilvl="0" w:tentative="0">
      <w:start w:val="1"/>
      <w:numFmt w:val="decimal"/>
      <w:lvlText w:val="%1)"/>
      <w:lvlJc w:val="left"/>
      <w:pPr>
        <w:ind w:left="425" w:hanging="425"/>
      </w:pPr>
      <w:rPr>
        <w:rFonts w:hint="default"/>
      </w:rPr>
    </w:lvl>
  </w:abstractNum>
  <w:abstractNum w:abstractNumId="10">
    <w:nsid w:val="76F26846"/>
    <w:multiLevelType w:val="multilevel"/>
    <w:tmpl w:val="76F26846"/>
    <w:lvl w:ilvl="0" w:tentative="0">
      <w:start w:val="2"/>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773FCB7B"/>
    <w:multiLevelType w:val="singleLevel"/>
    <w:tmpl w:val="773FCB7B"/>
    <w:lvl w:ilvl="0" w:tentative="0">
      <w:start w:val="1"/>
      <w:numFmt w:val="bullet"/>
      <w:lvlText w:val=""/>
      <w:lvlJc w:val="left"/>
      <w:pPr>
        <w:ind w:left="420" w:hanging="420"/>
      </w:pPr>
      <w:rPr>
        <w:rFonts w:hint="default" w:ascii="Wingdings" w:hAnsi="Wingdings"/>
      </w:rPr>
    </w:lvl>
  </w:abstractNum>
  <w:num w:numId="1">
    <w:abstractNumId w:val="6"/>
  </w:num>
  <w:num w:numId="2">
    <w:abstractNumId w:val="5"/>
  </w:num>
  <w:num w:numId="3">
    <w:abstractNumId w:val="10"/>
  </w:num>
  <w:num w:numId="4">
    <w:abstractNumId w:val="4"/>
  </w:num>
  <w:num w:numId="5">
    <w:abstractNumId w:val="1"/>
  </w:num>
  <w:num w:numId="6">
    <w:abstractNumId w:val="3"/>
  </w:num>
  <w:num w:numId="7">
    <w:abstractNumId w:val="2"/>
  </w:num>
  <w:num w:numId="8">
    <w:abstractNumId w:val="9"/>
  </w:num>
  <w:num w:numId="9">
    <w:abstractNumId w:val="1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ZWY0YWFmOWE4NzFmMjg3OTFjNGFmOThkOGY0NzcifQ=="/>
  </w:docVars>
  <w:rsids>
    <w:rsidRoot w:val="6E177A6B"/>
    <w:rsid w:val="00000A67"/>
    <w:rsid w:val="000070A7"/>
    <w:rsid w:val="0002439F"/>
    <w:rsid w:val="000355DD"/>
    <w:rsid w:val="000528B1"/>
    <w:rsid w:val="00054B03"/>
    <w:rsid w:val="000734F8"/>
    <w:rsid w:val="00096DCF"/>
    <w:rsid w:val="000D27C8"/>
    <w:rsid w:val="000F765A"/>
    <w:rsid w:val="00105B5B"/>
    <w:rsid w:val="00113203"/>
    <w:rsid w:val="00127392"/>
    <w:rsid w:val="001452AD"/>
    <w:rsid w:val="0016569D"/>
    <w:rsid w:val="00176CC1"/>
    <w:rsid w:val="00180A2C"/>
    <w:rsid w:val="00180A41"/>
    <w:rsid w:val="00186E00"/>
    <w:rsid w:val="001B7516"/>
    <w:rsid w:val="001C0926"/>
    <w:rsid w:val="001C1C75"/>
    <w:rsid w:val="001C22ED"/>
    <w:rsid w:val="001D2537"/>
    <w:rsid w:val="001E114B"/>
    <w:rsid w:val="001E26B9"/>
    <w:rsid w:val="001E42F1"/>
    <w:rsid w:val="001F3C9C"/>
    <w:rsid w:val="00213D8D"/>
    <w:rsid w:val="00240F7E"/>
    <w:rsid w:val="0024737B"/>
    <w:rsid w:val="00252388"/>
    <w:rsid w:val="00252FA6"/>
    <w:rsid w:val="00254050"/>
    <w:rsid w:val="0025734D"/>
    <w:rsid w:val="00257445"/>
    <w:rsid w:val="002C18D3"/>
    <w:rsid w:val="00305B69"/>
    <w:rsid w:val="003320F1"/>
    <w:rsid w:val="003328FF"/>
    <w:rsid w:val="00334C51"/>
    <w:rsid w:val="00370B6E"/>
    <w:rsid w:val="003830B6"/>
    <w:rsid w:val="00390F58"/>
    <w:rsid w:val="003A723B"/>
    <w:rsid w:val="003C1511"/>
    <w:rsid w:val="003D19AD"/>
    <w:rsid w:val="003D4315"/>
    <w:rsid w:val="003F48A1"/>
    <w:rsid w:val="004161E6"/>
    <w:rsid w:val="00416643"/>
    <w:rsid w:val="0042568F"/>
    <w:rsid w:val="004473E6"/>
    <w:rsid w:val="004730B0"/>
    <w:rsid w:val="00473267"/>
    <w:rsid w:val="00474C0E"/>
    <w:rsid w:val="00480D0B"/>
    <w:rsid w:val="004A2AA2"/>
    <w:rsid w:val="004B061C"/>
    <w:rsid w:val="004C4556"/>
    <w:rsid w:val="004E7914"/>
    <w:rsid w:val="004F762D"/>
    <w:rsid w:val="00504B01"/>
    <w:rsid w:val="005347B6"/>
    <w:rsid w:val="005405D3"/>
    <w:rsid w:val="005A2287"/>
    <w:rsid w:val="005B778D"/>
    <w:rsid w:val="005C1124"/>
    <w:rsid w:val="005C7C06"/>
    <w:rsid w:val="005E79B6"/>
    <w:rsid w:val="006212EA"/>
    <w:rsid w:val="006464B2"/>
    <w:rsid w:val="00661ABE"/>
    <w:rsid w:val="00667600"/>
    <w:rsid w:val="006B7F58"/>
    <w:rsid w:val="00710E08"/>
    <w:rsid w:val="007139D7"/>
    <w:rsid w:val="007227C1"/>
    <w:rsid w:val="007252B4"/>
    <w:rsid w:val="00732407"/>
    <w:rsid w:val="00740410"/>
    <w:rsid w:val="00743B2F"/>
    <w:rsid w:val="007544EA"/>
    <w:rsid w:val="00761538"/>
    <w:rsid w:val="007616E5"/>
    <w:rsid w:val="007759E3"/>
    <w:rsid w:val="007B2308"/>
    <w:rsid w:val="007C3587"/>
    <w:rsid w:val="007D2197"/>
    <w:rsid w:val="007E7DA5"/>
    <w:rsid w:val="007F52F0"/>
    <w:rsid w:val="00805B86"/>
    <w:rsid w:val="008247AE"/>
    <w:rsid w:val="00841DA9"/>
    <w:rsid w:val="00843643"/>
    <w:rsid w:val="00852E13"/>
    <w:rsid w:val="0086308F"/>
    <w:rsid w:val="0086362B"/>
    <w:rsid w:val="0089392F"/>
    <w:rsid w:val="008B0D54"/>
    <w:rsid w:val="008F1AD9"/>
    <w:rsid w:val="00901A26"/>
    <w:rsid w:val="00914CEE"/>
    <w:rsid w:val="009230CE"/>
    <w:rsid w:val="00933894"/>
    <w:rsid w:val="00950D08"/>
    <w:rsid w:val="00954F0B"/>
    <w:rsid w:val="00974692"/>
    <w:rsid w:val="0098282A"/>
    <w:rsid w:val="009A7824"/>
    <w:rsid w:val="009C7FEF"/>
    <w:rsid w:val="009D6E59"/>
    <w:rsid w:val="00A11B4F"/>
    <w:rsid w:val="00A21864"/>
    <w:rsid w:val="00A25A6B"/>
    <w:rsid w:val="00A65C15"/>
    <w:rsid w:val="00A76EF2"/>
    <w:rsid w:val="00AA4E9D"/>
    <w:rsid w:val="00AB62D5"/>
    <w:rsid w:val="00AD2074"/>
    <w:rsid w:val="00AD2699"/>
    <w:rsid w:val="00AF05D8"/>
    <w:rsid w:val="00B12BB4"/>
    <w:rsid w:val="00B3297F"/>
    <w:rsid w:val="00B40BDE"/>
    <w:rsid w:val="00B45714"/>
    <w:rsid w:val="00B5144B"/>
    <w:rsid w:val="00B662B5"/>
    <w:rsid w:val="00B678DB"/>
    <w:rsid w:val="00B80EAA"/>
    <w:rsid w:val="00B86DBB"/>
    <w:rsid w:val="00BA597F"/>
    <w:rsid w:val="00BC459F"/>
    <w:rsid w:val="00BC64E8"/>
    <w:rsid w:val="00BD5180"/>
    <w:rsid w:val="00C534B8"/>
    <w:rsid w:val="00C72EAC"/>
    <w:rsid w:val="00C7439F"/>
    <w:rsid w:val="00C84CA6"/>
    <w:rsid w:val="00C91214"/>
    <w:rsid w:val="00C93CB5"/>
    <w:rsid w:val="00CA393D"/>
    <w:rsid w:val="00CC1BF1"/>
    <w:rsid w:val="00CD7AF1"/>
    <w:rsid w:val="00CE0172"/>
    <w:rsid w:val="00CE0877"/>
    <w:rsid w:val="00D21828"/>
    <w:rsid w:val="00D42166"/>
    <w:rsid w:val="00D7636D"/>
    <w:rsid w:val="00DB054B"/>
    <w:rsid w:val="00DB4985"/>
    <w:rsid w:val="00DB4AFB"/>
    <w:rsid w:val="00DE109D"/>
    <w:rsid w:val="00E17632"/>
    <w:rsid w:val="00E20608"/>
    <w:rsid w:val="00E229BF"/>
    <w:rsid w:val="00E4540E"/>
    <w:rsid w:val="00E57A97"/>
    <w:rsid w:val="00E62DD2"/>
    <w:rsid w:val="00E63328"/>
    <w:rsid w:val="00E933DF"/>
    <w:rsid w:val="00E94218"/>
    <w:rsid w:val="00E97031"/>
    <w:rsid w:val="00EA2D5B"/>
    <w:rsid w:val="00EB422E"/>
    <w:rsid w:val="00EB47B2"/>
    <w:rsid w:val="00EB581E"/>
    <w:rsid w:val="00ED280B"/>
    <w:rsid w:val="00EE08B6"/>
    <w:rsid w:val="00EF1A8D"/>
    <w:rsid w:val="00EF1CC7"/>
    <w:rsid w:val="00F00580"/>
    <w:rsid w:val="00F0344B"/>
    <w:rsid w:val="00F05E75"/>
    <w:rsid w:val="00F33A02"/>
    <w:rsid w:val="00F47255"/>
    <w:rsid w:val="00F56AC2"/>
    <w:rsid w:val="00F64EBD"/>
    <w:rsid w:val="00F65ECF"/>
    <w:rsid w:val="00F662FF"/>
    <w:rsid w:val="00F93535"/>
    <w:rsid w:val="00F97571"/>
    <w:rsid w:val="00FF6CB2"/>
    <w:rsid w:val="01145CD6"/>
    <w:rsid w:val="01EB6742"/>
    <w:rsid w:val="022D17A4"/>
    <w:rsid w:val="04AA64BE"/>
    <w:rsid w:val="04C3451B"/>
    <w:rsid w:val="05845CCC"/>
    <w:rsid w:val="06661F5D"/>
    <w:rsid w:val="0774524D"/>
    <w:rsid w:val="094E3682"/>
    <w:rsid w:val="09615163"/>
    <w:rsid w:val="099C67F1"/>
    <w:rsid w:val="0A186A46"/>
    <w:rsid w:val="0A8A2498"/>
    <w:rsid w:val="0C371656"/>
    <w:rsid w:val="0C4909DD"/>
    <w:rsid w:val="0C4C174B"/>
    <w:rsid w:val="0C7A01DB"/>
    <w:rsid w:val="0EFD59FA"/>
    <w:rsid w:val="0F860C53"/>
    <w:rsid w:val="0FBADCED"/>
    <w:rsid w:val="10E7084B"/>
    <w:rsid w:val="11523BF6"/>
    <w:rsid w:val="11561326"/>
    <w:rsid w:val="11705BB3"/>
    <w:rsid w:val="11C1757F"/>
    <w:rsid w:val="12AE8ECA"/>
    <w:rsid w:val="15782647"/>
    <w:rsid w:val="159A46AC"/>
    <w:rsid w:val="159E329B"/>
    <w:rsid w:val="1622546B"/>
    <w:rsid w:val="17F96D1B"/>
    <w:rsid w:val="183530D5"/>
    <w:rsid w:val="19500A2A"/>
    <w:rsid w:val="1966240D"/>
    <w:rsid w:val="1A0A563B"/>
    <w:rsid w:val="1A617349"/>
    <w:rsid w:val="1BA2354A"/>
    <w:rsid w:val="1C5D17BA"/>
    <w:rsid w:val="1C7134B8"/>
    <w:rsid w:val="1CAE77A0"/>
    <w:rsid w:val="1F0C5210"/>
    <w:rsid w:val="1FBE72BA"/>
    <w:rsid w:val="1FC62AAD"/>
    <w:rsid w:val="1FD271D3"/>
    <w:rsid w:val="20492A30"/>
    <w:rsid w:val="21A668C8"/>
    <w:rsid w:val="21BB7AA6"/>
    <w:rsid w:val="2208240B"/>
    <w:rsid w:val="228F6446"/>
    <w:rsid w:val="22CA4CBA"/>
    <w:rsid w:val="24727DCD"/>
    <w:rsid w:val="24CA778F"/>
    <w:rsid w:val="251E350F"/>
    <w:rsid w:val="25C1267A"/>
    <w:rsid w:val="25D00B04"/>
    <w:rsid w:val="25D30D3F"/>
    <w:rsid w:val="28D41056"/>
    <w:rsid w:val="299802D6"/>
    <w:rsid w:val="29BED01E"/>
    <w:rsid w:val="2A1C6815"/>
    <w:rsid w:val="2BAF1907"/>
    <w:rsid w:val="2BC77362"/>
    <w:rsid w:val="2BDEF4B1"/>
    <w:rsid w:val="2BEB3C1D"/>
    <w:rsid w:val="2C002162"/>
    <w:rsid w:val="2C7D5C7A"/>
    <w:rsid w:val="2C8E776E"/>
    <w:rsid w:val="2D4C623F"/>
    <w:rsid w:val="2EE03452"/>
    <w:rsid w:val="30717AD3"/>
    <w:rsid w:val="30C65728"/>
    <w:rsid w:val="30E8513E"/>
    <w:rsid w:val="31CE3B1C"/>
    <w:rsid w:val="32E8751D"/>
    <w:rsid w:val="32FA0195"/>
    <w:rsid w:val="34614FF7"/>
    <w:rsid w:val="346F403B"/>
    <w:rsid w:val="35904557"/>
    <w:rsid w:val="35F76E67"/>
    <w:rsid w:val="35FFC1FB"/>
    <w:rsid w:val="36D641EB"/>
    <w:rsid w:val="378230C0"/>
    <w:rsid w:val="37DBBF16"/>
    <w:rsid w:val="38A84D2B"/>
    <w:rsid w:val="38AE3EB0"/>
    <w:rsid w:val="38C808FB"/>
    <w:rsid w:val="38C91FC4"/>
    <w:rsid w:val="3B1301B1"/>
    <w:rsid w:val="3B735540"/>
    <w:rsid w:val="3B8457BD"/>
    <w:rsid w:val="3CB732CC"/>
    <w:rsid w:val="3D3F06E3"/>
    <w:rsid w:val="3DBC71B0"/>
    <w:rsid w:val="3DFE2557"/>
    <w:rsid w:val="3E737EDF"/>
    <w:rsid w:val="3F406FEE"/>
    <w:rsid w:val="402A2CFA"/>
    <w:rsid w:val="40E00154"/>
    <w:rsid w:val="40E752D9"/>
    <w:rsid w:val="41A945C9"/>
    <w:rsid w:val="41AF00D4"/>
    <w:rsid w:val="436B35D8"/>
    <w:rsid w:val="45E226B4"/>
    <w:rsid w:val="46342CDD"/>
    <w:rsid w:val="46DC2693"/>
    <w:rsid w:val="47244612"/>
    <w:rsid w:val="48450109"/>
    <w:rsid w:val="488C7513"/>
    <w:rsid w:val="48FE52DF"/>
    <w:rsid w:val="4935366E"/>
    <w:rsid w:val="49825B8F"/>
    <w:rsid w:val="49E8275C"/>
    <w:rsid w:val="4A58343D"/>
    <w:rsid w:val="4A6D27A8"/>
    <w:rsid w:val="4B172966"/>
    <w:rsid w:val="4C3677AE"/>
    <w:rsid w:val="4CA92AA0"/>
    <w:rsid w:val="4CEE1E37"/>
    <w:rsid w:val="4DBED5FD"/>
    <w:rsid w:val="4FE70DC0"/>
    <w:rsid w:val="508D5E0B"/>
    <w:rsid w:val="50C11611"/>
    <w:rsid w:val="51525237"/>
    <w:rsid w:val="523D2ACE"/>
    <w:rsid w:val="528F4A01"/>
    <w:rsid w:val="53071EA5"/>
    <w:rsid w:val="530F6CB9"/>
    <w:rsid w:val="534C1247"/>
    <w:rsid w:val="53E65C53"/>
    <w:rsid w:val="5461777B"/>
    <w:rsid w:val="54F77402"/>
    <w:rsid w:val="55FF1203"/>
    <w:rsid w:val="566E5D97"/>
    <w:rsid w:val="57225757"/>
    <w:rsid w:val="577F752E"/>
    <w:rsid w:val="57E335EE"/>
    <w:rsid w:val="57EA46D7"/>
    <w:rsid w:val="58A25C75"/>
    <w:rsid w:val="591B5A12"/>
    <w:rsid w:val="59E83C85"/>
    <w:rsid w:val="59ED4A6A"/>
    <w:rsid w:val="5A5B044A"/>
    <w:rsid w:val="5A7E0809"/>
    <w:rsid w:val="5B134934"/>
    <w:rsid w:val="5B8F845F"/>
    <w:rsid w:val="5BE61AF1"/>
    <w:rsid w:val="5CB76413"/>
    <w:rsid w:val="5D616230"/>
    <w:rsid w:val="5FAA33A7"/>
    <w:rsid w:val="60DD3DCF"/>
    <w:rsid w:val="60F77DE8"/>
    <w:rsid w:val="617D1584"/>
    <w:rsid w:val="62CF397F"/>
    <w:rsid w:val="65703D2B"/>
    <w:rsid w:val="658E5FFE"/>
    <w:rsid w:val="66723681"/>
    <w:rsid w:val="67605593"/>
    <w:rsid w:val="677D1219"/>
    <w:rsid w:val="679419A4"/>
    <w:rsid w:val="68254072"/>
    <w:rsid w:val="690802CD"/>
    <w:rsid w:val="69F7487D"/>
    <w:rsid w:val="6A163465"/>
    <w:rsid w:val="6B097D80"/>
    <w:rsid w:val="6B2F49B4"/>
    <w:rsid w:val="6B833C3B"/>
    <w:rsid w:val="6BB44AD8"/>
    <w:rsid w:val="6BE6987B"/>
    <w:rsid w:val="6C465DEC"/>
    <w:rsid w:val="6C51134F"/>
    <w:rsid w:val="6CBE4327"/>
    <w:rsid w:val="6D6B338E"/>
    <w:rsid w:val="6DAE7A48"/>
    <w:rsid w:val="6E177A6B"/>
    <w:rsid w:val="6F67CA19"/>
    <w:rsid w:val="6F6B7415"/>
    <w:rsid w:val="6F7FD5CE"/>
    <w:rsid w:val="6F8E4B30"/>
    <w:rsid w:val="6FE165FC"/>
    <w:rsid w:val="6FF8795B"/>
    <w:rsid w:val="6FFB84EA"/>
    <w:rsid w:val="70FC4273"/>
    <w:rsid w:val="730613D9"/>
    <w:rsid w:val="757A330E"/>
    <w:rsid w:val="76515BD5"/>
    <w:rsid w:val="767EE711"/>
    <w:rsid w:val="76C84BF7"/>
    <w:rsid w:val="7756199E"/>
    <w:rsid w:val="7777F2CF"/>
    <w:rsid w:val="77CBC338"/>
    <w:rsid w:val="7844040E"/>
    <w:rsid w:val="78F707F7"/>
    <w:rsid w:val="793E732B"/>
    <w:rsid w:val="79927E6B"/>
    <w:rsid w:val="7AED5A57"/>
    <w:rsid w:val="7B08231C"/>
    <w:rsid w:val="7B5E0F45"/>
    <w:rsid w:val="7BE13C8D"/>
    <w:rsid w:val="7BFC3428"/>
    <w:rsid w:val="7BFFA245"/>
    <w:rsid w:val="7BFFF225"/>
    <w:rsid w:val="7C510154"/>
    <w:rsid w:val="7DAF69D4"/>
    <w:rsid w:val="7DFC31C0"/>
    <w:rsid w:val="7F1F61F1"/>
    <w:rsid w:val="7F3D9CD1"/>
    <w:rsid w:val="7F6FAE3B"/>
    <w:rsid w:val="7FBD9587"/>
    <w:rsid w:val="7FF7FDAC"/>
    <w:rsid w:val="7FFF7742"/>
    <w:rsid w:val="7FFF88AA"/>
    <w:rsid w:val="999EC495"/>
    <w:rsid w:val="AEEC019C"/>
    <w:rsid w:val="B7DD4DBC"/>
    <w:rsid w:val="BBFA689C"/>
    <w:rsid w:val="C6D9F31F"/>
    <w:rsid w:val="CDFA7321"/>
    <w:rsid w:val="CDFF1DAD"/>
    <w:rsid w:val="CFF54851"/>
    <w:rsid w:val="D37DD8DE"/>
    <w:rsid w:val="DCBFB7C4"/>
    <w:rsid w:val="DDFFC9D1"/>
    <w:rsid w:val="DEB732D9"/>
    <w:rsid w:val="DFE77CE8"/>
    <w:rsid w:val="EFEDD15B"/>
    <w:rsid w:val="F3F7BEE2"/>
    <w:rsid w:val="F5EF8E93"/>
    <w:rsid w:val="F77D287B"/>
    <w:rsid w:val="FBAF3F4B"/>
    <w:rsid w:val="FBCB6842"/>
    <w:rsid w:val="FBDB9636"/>
    <w:rsid w:val="FDFBF692"/>
    <w:rsid w:val="FF56CBFA"/>
    <w:rsid w:val="FFFB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kern w:val="44"/>
      <w:sz w:val="32"/>
    </w:rPr>
  </w:style>
  <w:style w:type="paragraph" w:styleId="3">
    <w:name w:val="heading 2"/>
    <w:basedOn w:val="1"/>
    <w:next w:val="1"/>
    <w:autoRedefine/>
    <w:qFormat/>
    <w:uiPriority w:val="0"/>
    <w:pPr>
      <w:keepNext/>
      <w:keepLines/>
      <w:spacing w:before="120" w:after="120" w:line="415" w:lineRule="auto"/>
      <w:outlineLvl w:val="1"/>
    </w:pPr>
    <w:rPr>
      <w:rFonts w:ascii="宋体" w:hAnsi="Arial"/>
      <w:b/>
      <w:bCs/>
      <w:sz w:val="24"/>
      <w:szCs w:val="20"/>
    </w:rPr>
  </w:style>
  <w:style w:type="paragraph" w:styleId="4">
    <w:name w:val="heading 3"/>
    <w:basedOn w:val="1"/>
    <w:next w:val="1"/>
    <w:autoRedefine/>
    <w:qFormat/>
    <w:uiPriority w:val="99"/>
    <w:pPr>
      <w:spacing w:before="180" w:after="180"/>
      <w:outlineLvl w:val="2"/>
    </w:pPr>
    <w:rPr>
      <w:rFonts w:ascii="Arial" w:hAnsi="Arial" w:eastAsia="黑体"/>
      <w:b/>
      <w:color w:val="000000"/>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38"/>
    <w:autoRedefine/>
    <w:qFormat/>
    <w:uiPriority w:val="0"/>
  </w:style>
  <w:style w:type="paragraph" w:styleId="9">
    <w:name w:val="Body Text"/>
    <w:basedOn w:val="1"/>
    <w:autoRedefine/>
    <w:qFormat/>
    <w:uiPriority w:val="0"/>
    <w:pPr>
      <w:jc w:val="center"/>
    </w:pPr>
  </w:style>
  <w:style w:type="paragraph" w:styleId="10">
    <w:name w:val="Body Text Indent"/>
    <w:basedOn w:val="1"/>
    <w:next w:val="11"/>
    <w:autoRedefine/>
    <w:qFormat/>
    <w:uiPriority w:val="0"/>
    <w:pPr>
      <w:spacing w:after="120"/>
      <w:ind w:left="360"/>
    </w:pPr>
    <w:rPr>
      <w:rFonts w:ascii="Century Gothic" w:hAnsi="Century Gothic"/>
      <w:kern w:val="0"/>
      <w:sz w:val="20"/>
      <w:szCs w:val="20"/>
      <w:lang w:val="en-GB" w:eastAsia="en-US"/>
    </w:rPr>
  </w:style>
  <w:style w:type="paragraph" w:styleId="11">
    <w:name w:val="envelope return"/>
    <w:basedOn w:val="1"/>
    <w:autoRedefine/>
    <w:unhideWhenUsed/>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Date"/>
    <w:basedOn w:val="1"/>
    <w:next w:val="1"/>
    <w:autoRedefine/>
    <w:qFormat/>
    <w:uiPriority w:val="99"/>
    <w:pPr>
      <w:jc w:val="center"/>
    </w:pPr>
    <w:rPr>
      <w:rFonts w:ascii="黑体" w:hAnsi="黑体" w:eastAsia="黑体"/>
      <w:sz w:val="30"/>
      <w:lang w:val="zh-CN"/>
    </w:rPr>
  </w:style>
  <w:style w:type="paragraph" w:styleId="14">
    <w:name w:val="Balloon Text"/>
    <w:basedOn w:val="1"/>
    <w:link w:val="49"/>
    <w:qFormat/>
    <w:uiPriority w:val="0"/>
    <w:rPr>
      <w:sz w:val="18"/>
      <w:szCs w:val="18"/>
    </w:rPr>
  </w:style>
  <w:style w:type="paragraph" w:styleId="15">
    <w:name w:val="footer"/>
    <w:basedOn w:val="1"/>
    <w:link w:val="36"/>
    <w:autoRedefine/>
    <w:qFormat/>
    <w:uiPriority w:val="0"/>
    <w:pPr>
      <w:tabs>
        <w:tab w:val="center" w:pos="4153"/>
        <w:tab w:val="right" w:pos="8306"/>
      </w:tabs>
      <w:snapToGrid w:val="0"/>
    </w:pPr>
    <w:rPr>
      <w:sz w:val="18"/>
      <w:szCs w:val="18"/>
    </w:rPr>
  </w:style>
  <w:style w:type="paragraph" w:styleId="16">
    <w:name w:val="header"/>
    <w:basedOn w:val="1"/>
    <w:link w:val="35"/>
    <w:autoRedefine/>
    <w:qFormat/>
    <w:uiPriority w:val="0"/>
    <w:pPr>
      <w:tabs>
        <w:tab w:val="center" w:pos="4153"/>
        <w:tab w:val="right" w:pos="8306"/>
      </w:tabs>
      <w:snapToGrid w:val="0"/>
      <w:jc w:val="center"/>
    </w:pPr>
    <w:rPr>
      <w:sz w:val="18"/>
      <w:szCs w:val="18"/>
    </w:rPr>
  </w:style>
  <w:style w:type="paragraph" w:styleId="17">
    <w:name w:val="Body Text Indent 3"/>
    <w:basedOn w:val="1"/>
    <w:autoRedefine/>
    <w:qFormat/>
    <w:uiPriority w:val="0"/>
    <w:pPr>
      <w:adjustRightInd w:val="0"/>
      <w:snapToGrid w:val="0"/>
      <w:spacing w:line="336" w:lineRule="auto"/>
      <w:ind w:firstLine="435"/>
    </w:pPr>
  </w:style>
  <w:style w:type="paragraph" w:styleId="18">
    <w:name w:val="Body Text 2"/>
    <w:basedOn w:val="1"/>
    <w:autoRedefine/>
    <w:semiHidden/>
    <w:unhideWhenUsed/>
    <w:qFormat/>
    <w:uiPriority w:val="99"/>
    <w:pPr>
      <w:spacing w:after="120" w:line="480" w:lineRule="auto"/>
    </w:pPr>
  </w:style>
  <w:style w:type="paragraph" w:styleId="19">
    <w:name w:val="Normal (Web)"/>
    <w:basedOn w:val="1"/>
    <w:autoRedefine/>
    <w:qFormat/>
    <w:uiPriority w:val="0"/>
    <w:pPr>
      <w:spacing w:beforeAutospacing="1" w:afterAutospacing="1"/>
    </w:pPr>
    <w:rPr>
      <w:kern w:val="0"/>
      <w:sz w:val="24"/>
    </w:rPr>
  </w:style>
  <w:style w:type="paragraph" w:styleId="20">
    <w:name w:val="annotation subject"/>
    <w:basedOn w:val="8"/>
    <w:next w:val="8"/>
    <w:link w:val="39"/>
    <w:autoRedefine/>
    <w:qFormat/>
    <w:uiPriority w:val="0"/>
    <w:rPr>
      <w:b/>
      <w:bCs/>
    </w:rPr>
  </w:style>
  <w:style w:type="paragraph" w:styleId="21">
    <w:name w:val="Body Text First Indent 2"/>
    <w:basedOn w:val="10"/>
    <w:autoRedefine/>
    <w:qFormat/>
    <w:uiPriority w:val="0"/>
    <w:pPr>
      <w:widowControl w:val="0"/>
      <w:ind w:left="420" w:leftChars="200" w:firstLine="420" w:firstLineChars="200"/>
    </w:pPr>
    <w:rPr>
      <w:rFonts w:ascii="Times New Roman" w:hAnsi="Times New Roman"/>
      <w:kern w:val="2"/>
      <w:sz w:val="21"/>
      <w:szCs w:val="24"/>
      <w:lang w:val="en-US" w:eastAsia="zh-CN"/>
    </w:rPr>
  </w:style>
  <w:style w:type="character" w:styleId="24">
    <w:name w:val="Strong"/>
    <w:basedOn w:val="23"/>
    <w:autoRedefine/>
    <w:qFormat/>
    <w:uiPriority w:val="0"/>
    <w:rPr>
      <w:b/>
    </w:rPr>
  </w:style>
  <w:style w:type="character" w:styleId="25">
    <w:name w:val="annotation reference"/>
    <w:autoRedefine/>
    <w:qFormat/>
    <w:uiPriority w:val="0"/>
    <w:rPr>
      <w:sz w:val="21"/>
      <w:szCs w:val="21"/>
    </w:rPr>
  </w:style>
  <w:style w:type="paragraph" w:customStyle="1" w:styleId="26">
    <w:name w:val="最终正文格式"/>
    <w:basedOn w:val="9"/>
    <w:autoRedefine/>
    <w:qFormat/>
    <w:uiPriority w:val="0"/>
    <w:pPr>
      <w:spacing w:after="120"/>
      <w:ind w:left="315" w:leftChars="315"/>
      <w:jc w:val="both"/>
    </w:pPr>
    <w:rPr>
      <w:rFonts w:ascii="Arial" w:hAnsi="Arial" w:cs="Arial"/>
      <w:kern w:val="0"/>
      <w:sz w:val="20"/>
      <w:szCs w:val="20"/>
    </w:rPr>
  </w:style>
  <w:style w:type="character" w:customStyle="1" w:styleId="27">
    <w:name w:val="标题 4 Char1"/>
    <w:autoRedefine/>
    <w:qFormat/>
    <w:uiPriority w:val="0"/>
    <w:rPr>
      <w:rFonts w:ascii="Arial" w:hAnsi="Arial" w:eastAsia="黑体" w:cs="Times New Roman"/>
      <w:b/>
      <w:kern w:val="2"/>
      <w:sz w:val="28"/>
      <w:lang w:val="en-US" w:eastAsia="zh-CN"/>
    </w:rPr>
  </w:style>
  <w:style w:type="paragraph" w:styleId="28">
    <w:name w:val="List Paragraph"/>
    <w:basedOn w:val="1"/>
    <w:link w:val="48"/>
    <w:autoRedefine/>
    <w:qFormat/>
    <w:uiPriority w:val="34"/>
    <w:pPr>
      <w:numPr>
        <w:ilvl w:val="0"/>
        <w:numId w:val="1"/>
      </w:numPr>
    </w:pPr>
    <w:rPr>
      <w:rFonts w:ascii="Calibri" w:hAnsi="Calibri"/>
      <w:szCs w:val="22"/>
    </w:rPr>
  </w:style>
  <w:style w:type="paragraph" w:customStyle="1" w:styleId="29">
    <w:name w:val="列出段落1"/>
    <w:basedOn w:val="1"/>
    <w:autoRedefine/>
    <w:qFormat/>
    <w:uiPriority w:val="34"/>
    <w:pPr>
      <w:ind w:firstLine="420" w:firstLineChars="200"/>
    </w:pPr>
    <w:rPr>
      <w:szCs w:val="20"/>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font11"/>
    <w:basedOn w:val="23"/>
    <w:autoRedefine/>
    <w:qFormat/>
    <w:uiPriority w:val="0"/>
    <w:rPr>
      <w:rFonts w:hint="eastAsia" w:ascii="宋体" w:hAnsi="宋体" w:eastAsia="宋体" w:cs="宋体"/>
      <w:color w:val="000000"/>
      <w:sz w:val="20"/>
      <w:szCs w:val="20"/>
      <w:u w:val="none"/>
    </w:rPr>
  </w:style>
  <w:style w:type="character" w:customStyle="1" w:styleId="32">
    <w:name w:val="font21"/>
    <w:basedOn w:val="23"/>
    <w:autoRedefine/>
    <w:qFormat/>
    <w:uiPriority w:val="0"/>
    <w:rPr>
      <w:rFonts w:hint="default" w:ascii="Times New Roman" w:hAnsi="Times New Roman" w:cs="Times New Roman"/>
      <w:color w:val="000000"/>
      <w:sz w:val="20"/>
      <w:szCs w:val="20"/>
      <w:u w:val="none"/>
    </w:rPr>
  </w:style>
  <w:style w:type="character" w:customStyle="1" w:styleId="33">
    <w:name w:val="font31"/>
    <w:basedOn w:val="23"/>
    <w:autoRedefine/>
    <w:qFormat/>
    <w:uiPriority w:val="0"/>
    <w:rPr>
      <w:rFonts w:hint="default" w:ascii="Times New Roman" w:hAnsi="Times New Roman" w:cs="Times New Roman"/>
      <w:color w:val="000000"/>
      <w:sz w:val="20"/>
      <w:szCs w:val="20"/>
      <w:u w:val="none"/>
    </w:rPr>
  </w:style>
  <w:style w:type="character" w:customStyle="1" w:styleId="34">
    <w:name w:val="font51"/>
    <w:basedOn w:val="23"/>
    <w:autoRedefine/>
    <w:qFormat/>
    <w:uiPriority w:val="0"/>
    <w:rPr>
      <w:rFonts w:hint="default" w:ascii="Times New Roman" w:hAnsi="Times New Roman" w:cs="Times New Roman"/>
      <w:color w:val="000000"/>
      <w:sz w:val="20"/>
      <w:szCs w:val="20"/>
      <w:u w:val="none"/>
    </w:rPr>
  </w:style>
  <w:style w:type="character" w:customStyle="1" w:styleId="35">
    <w:name w:val="页眉 字符"/>
    <w:basedOn w:val="23"/>
    <w:link w:val="16"/>
    <w:autoRedefine/>
    <w:qFormat/>
    <w:uiPriority w:val="0"/>
    <w:rPr>
      <w:kern w:val="2"/>
      <w:sz w:val="18"/>
      <w:szCs w:val="18"/>
    </w:rPr>
  </w:style>
  <w:style w:type="character" w:customStyle="1" w:styleId="36">
    <w:name w:val="页脚 字符"/>
    <w:basedOn w:val="23"/>
    <w:link w:val="15"/>
    <w:autoRedefine/>
    <w:qFormat/>
    <w:uiPriority w:val="0"/>
    <w:rPr>
      <w:kern w:val="2"/>
      <w:sz w:val="18"/>
      <w:szCs w:val="18"/>
    </w:rPr>
  </w:style>
  <w:style w:type="paragraph" w:customStyle="1" w:styleId="3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23"/>
    <w:link w:val="8"/>
    <w:autoRedefine/>
    <w:qFormat/>
    <w:uiPriority w:val="0"/>
    <w:rPr>
      <w:kern w:val="2"/>
      <w:sz w:val="21"/>
      <w:szCs w:val="24"/>
    </w:rPr>
  </w:style>
  <w:style w:type="character" w:customStyle="1" w:styleId="39">
    <w:name w:val="批注主题 字符"/>
    <w:basedOn w:val="38"/>
    <w:link w:val="20"/>
    <w:autoRedefine/>
    <w:qFormat/>
    <w:uiPriority w:val="0"/>
    <w:rPr>
      <w:b/>
      <w:bCs/>
      <w:kern w:val="2"/>
      <w:sz w:val="21"/>
      <w:szCs w:val="24"/>
    </w:rPr>
  </w:style>
  <w:style w:type="paragraph" w:customStyle="1" w:styleId="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46">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列表段落 字符"/>
    <w:link w:val="28"/>
    <w:autoRedefine/>
    <w:qFormat/>
    <w:locked/>
    <w:uiPriority w:val="34"/>
    <w:rPr>
      <w:rFonts w:ascii="Calibri" w:hAnsi="Calibri"/>
      <w:kern w:val="2"/>
      <w:sz w:val="21"/>
      <w:szCs w:val="22"/>
    </w:rPr>
  </w:style>
  <w:style w:type="character" w:customStyle="1" w:styleId="49">
    <w:name w:val="批注框文本 字符"/>
    <w:basedOn w:val="23"/>
    <w:link w:val="14"/>
    <w:autoRedefine/>
    <w:qFormat/>
    <w:uiPriority w:val="0"/>
    <w:rPr>
      <w:kern w:val="2"/>
      <w:sz w:val="18"/>
      <w:szCs w:val="18"/>
    </w:rPr>
  </w:style>
  <w:style w:type="paragraph" w:customStyle="1" w:styleId="50">
    <w:name w:val="Heading Right"/>
    <w:basedOn w:val="1"/>
    <w:autoRedefine/>
    <w:qFormat/>
    <w:uiPriority w:val="0"/>
    <w:pPr>
      <w:topLinePunct/>
      <w:adjustRightInd w:val="0"/>
      <w:snapToGrid w:val="0"/>
      <w:spacing w:line="240" w:lineRule="atLeast"/>
      <w:jc w:val="right"/>
    </w:pPr>
    <w:rPr>
      <w:rFonts w:cs="Arial"/>
      <w:sz w:val="20"/>
      <w:szCs w:val="20"/>
    </w:rPr>
  </w:style>
  <w:style w:type="paragraph" w:customStyle="1" w:styleId="51">
    <w:name w:val="Heading Left"/>
    <w:basedOn w:val="1"/>
    <w:autoRedefine/>
    <w:qFormat/>
    <w:uiPriority w:val="0"/>
    <w:pPr>
      <w:topLinePunct/>
      <w:adjustRightInd w:val="0"/>
      <w:snapToGrid w:val="0"/>
      <w:spacing w:line="240" w:lineRule="atLeast"/>
    </w:pPr>
    <w:rPr>
      <w:rFonts w:hint="eastAsia" w:cs="Arial"/>
      <w:sz w:val="20"/>
      <w:szCs w:val="20"/>
    </w:rPr>
  </w:style>
  <w:style w:type="paragraph" w:customStyle="1" w:styleId="52">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53">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6314</Words>
  <Characters>6498</Characters>
  <Lines>108</Lines>
  <Paragraphs>30</Paragraphs>
  <TotalTime>2</TotalTime>
  <ScaleCrop>false</ScaleCrop>
  <LinksUpToDate>false</LinksUpToDate>
  <CharactersWithSpaces>6552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2024-06-02T11:02:00Z</dcterms:created>
  <dc:creator>George</dc:creator>
  <cp:lastModifiedBy>顾文林</cp:lastModifiedBy>
  <dcterms:modified xsi:type="dcterms:W3CDTF">2025-08-05T12:08:13Z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427CE706962F48C2A08F367D769CBA2D_13</vt:lpwstr>
  </property>
  <property fmtid="{D5CDD505-2E9C-101B-9397-08002B2CF9AE}" pid="4" name="KSOTemplateDocerSaveRecord">
    <vt:lpwstr>eyJoZGlkIjoiNDIzYjAyOThlMWY2NTczYTJlY2E3MDZmYjQzMDlhOTEiLCJ1c2VySWQiOiIxNTMwNzkzODU0In0=</vt:lpwstr>
  </property>
</Properties>
</file>