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3E8B3">
      <w:pPr>
        <w:spacing w:line="600" w:lineRule="exact"/>
        <w:jc w:val="center"/>
        <w:rPr>
          <w:rFonts w:ascii="黑体" w:hAnsi="黑体" w:eastAsia="黑体" w:cs="方正小标宋_GBK"/>
          <w:sz w:val="44"/>
          <w:szCs w:val="44"/>
        </w:rPr>
      </w:pPr>
      <w:r>
        <w:rPr>
          <w:rFonts w:hint="eastAsia" w:ascii="黑体" w:hAnsi="黑体" w:eastAsia="黑体" w:cs="方正小标宋_GBK"/>
          <w:sz w:val="44"/>
          <w:szCs w:val="44"/>
        </w:rPr>
        <w:t>大都市圈跨界协同单元和基础设施专项规划</w:t>
      </w:r>
    </w:p>
    <w:p w14:paraId="04D7A014">
      <w:pPr>
        <w:spacing w:line="600" w:lineRule="exact"/>
        <w:jc w:val="center"/>
        <w:rPr>
          <w:rFonts w:ascii="黑体" w:hAnsi="黑体" w:eastAsia="黑体" w:cs="方正小标宋_GBK"/>
          <w:sz w:val="44"/>
          <w:szCs w:val="44"/>
        </w:rPr>
      </w:pPr>
      <w:r>
        <w:rPr>
          <w:rFonts w:hint="eastAsia" w:ascii="黑体" w:hAnsi="黑体" w:eastAsia="黑体" w:cs="方正小标宋_GBK"/>
          <w:sz w:val="44"/>
          <w:szCs w:val="44"/>
          <w:lang w:eastAsia="zh-CN"/>
        </w:rPr>
        <w:t>—</w:t>
      </w:r>
      <w:r>
        <w:rPr>
          <w:rFonts w:hint="eastAsia" w:ascii="黑体" w:hAnsi="黑体" w:eastAsia="黑体" w:cs="方正小标宋_GBK"/>
          <w:sz w:val="44"/>
          <w:szCs w:val="44"/>
        </w:rPr>
        <w:t>嘉昆太跨界协同单元</w:t>
      </w:r>
      <w:r>
        <w:rPr>
          <w:rFonts w:hint="eastAsia" w:ascii="黑体" w:hAnsi="黑体" w:eastAsia="黑体" w:cs="方正小标宋_GBK"/>
          <w:sz w:val="44"/>
          <w:szCs w:val="44"/>
          <w:lang w:val="en-US" w:eastAsia="zh-CN"/>
        </w:rPr>
        <w:t xml:space="preserve"> </w:t>
      </w:r>
      <w:r>
        <w:rPr>
          <w:rFonts w:hint="eastAsia" w:ascii="黑体" w:hAnsi="黑体" w:eastAsia="黑体" w:cs="方正小标宋_GBK"/>
          <w:sz w:val="44"/>
          <w:szCs w:val="44"/>
        </w:rPr>
        <w:t>采购需求</w:t>
      </w:r>
    </w:p>
    <w:p w14:paraId="05C0C153">
      <w:pPr>
        <w:snapToGrid w:val="0"/>
        <w:spacing w:line="600" w:lineRule="exact"/>
        <w:ind w:firstLine="420" w:firstLineChars="200"/>
        <w:rPr>
          <w:rFonts w:ascii="宋体" w:hAnsi="宋体"/>
        </w:rPr>
      </w:pPr>
    </w:p>
    <w:p w14:paraId="6CAE3118">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一、工作背景</w:t>
      </w:r>
    </w:p>
    <w:p w14:paraId="296F0890">
      <w:pPr>
        <w:adjustRightInd w:val="0"/>
        <w:snapToGrid w:val="0"/>
        <w:spacing w:line="6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贯彻落实习</w:t>
      </w:r>
      <w:bookmarkStart w:id="0" w:name="_GoBack"/>
      <w:bookmarkEnd w:id="0"/>
      <w:r>
        <w:rPr>
          <w:rFonts w:hint="eastAsia" w:ascii="仿宋_GB2312" w:eastAsia="仿宋_GB2312" w:cs="Times New Roman"/>
          <w:sz w:val="32"/>
          <w:szCs w:val="32"/>
        </w:rPr>
        <w:t>总书记深入推进长三角一体化发展座谈会和考察上海重要讲话精神，落实2023年度长三角地区主要领导座谈会重点合作事项安排，上海市规划资源局牵头会同江苏省、浙江省、安徽省自然资源厅，联合相关城市、部门，共同开展《上海大都市圈国土空间总体规划》研究编制工作。</w:t>
      </w:r>
    </w:p>
    <w:p w14:paraId="476EC766">
      <w:pPr>
        <w:adjustRightInd w:val="0"/>
        <w:snapToGrid w:val="0"/>
        <w:spacing w:line="6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在《上海大都市圈国土空间总体规划》编制的基础上，需继续开展上海大都市圈的深化研究工作，本次研究重点关注跨界协同单元和基础设施相关内容，具体包括嘉昆太跨界协同单元专项规划、大都市圈重大市政基础设施协同专项规划等两项工作内容。</w:t>
      </w:r>
    </w:p>
    <w:p w14:paraId="75C0FD79">
      <w:pPr>
        <w:adjustRightInd w:val="0"/>
        <w:snapToGrid w:val="0"/>
        <w:spacing w:line="600" w:lineRule="exact"/>
        <w:ind w:firstLine="640" w:firstLineChars="200"/>
        <w:rPr>
          <w:rFonts w:ascii="仿宋_GB2312" w:eastAsia="仿宋_GB2312" w:cs="Times New Roman"/>
          <w:sz w:val="32"/>
          <w:szCs w:val="32"/>
        </w:rPr>
      </w:pPr>
    </w:p>
    <w:p w14:paraId="536012CB">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二、工作内容</w:t>
      </w:r>
    </w:p>
    <w:p w14:paraId="259205F5">
      <w:pPr>
        <w:adjustRightInd w:val="0"/>
        <w:snapToGrid w:val="0"/>
        <w:spacing w:line="6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嘉昆太跨界协同单元专项规划。关注共筑格局，提出总体格局优化建议；关注共保底线，在蓝绿空间、建设开发强度、邻界地区风貌等方面，明确基本的管控原则和导向；关注共享发展，统筹整合资源投放；关注共建设施，聚焦道路市政设施配置、生态空间建设品质、公共服务配套等方面。</w:t>
      </w:r>
    </w:p>
    <w:p w14:paraId="064EF75C">
      <w:pPr>
        <w:adjustRightInd w:val="0"/>
        <w:snapToGrid w:val="0"/>
        <w:spacing w:line="6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大都市圈重大市政基础设施协同专项规划。关注资源供给统筹配置，提出水资源、能源等资源空间配置方案；关注重大设施协同共建，提出电力、燃气等设施统筹布局方案，构建市政设施的供给网络；关注重大廊道协同共管，明确水资源、能源等输送通道的协同管控与空间预留要求；关注洪涝灾害共同防御，统筹区域洪涝潮设施的规划布局和建设协调。</w:t>
      </w:r>
    </w:p>
    <w:p w14:paraId="79F2CFFB">
      <w:pPr>
        <w:adjustRightInd w:val="0"/>
        <w:snapToGrid w:val="0"/>
        <w:spacing w:line="600" w:lineRule="exact"/>
        <w:ind w:firstLine="640" w:firstLineChars="200"/>
        <w:rPr>
          <w:rFonts w:ascii="仿宋_GB2312" w:eastAsia="仿宋_GB2312" w:cs="Times New Roman"/>
          <w:sz w:val="32"/>
          <w:szCs w:val="32"/>
        </w:rPr>
      </w:pPr>
    </w:p>
    <w:p w14:paraId="0A39F7A9">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三、成果要求</w:t>
      </w:r>
    </w:p>
    <w:p w14:paraId="128082D7">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完成嘉昆太跨界协同单元专项规划研究报告和大都市圈重大市政基础设施协同专项规划研究报告。</w:t>
      </w:r>
    </w:p>
    <w:p w14:paraId="34CC9655">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成果形式包括书面打印的纸质文本和电子文件。其中，纸质文本应包括规划文本、附表、规划图集。电子文件应包括PDF文件和可编辑的WORD格式文件等。</w:t>
      </w:r>
    </w:p>
    <w:p w14:paraId="5A468666">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sz w:val="32"/>
          <w:szCs w:val="32"/>
        </w:rPr>
        <w:t>需</w:t>
      </w:r>
      <w:r>
        <w:rPr>
          <w:rFonts w:hint="eastAsia" w:ascii="仿宋_GB2312" w:eastAsia="仿宋_GB2312" w:cs="Times New Roman"/>
          <w:sz w:val="32"/>
          <w:szCs w:val="32"/>
        </w:rPr>
        <w:t>强化项目质量，保障研究引用资料和项目报告、图、表的权威性、准确性、规范性。</w:t>
      </w:r>
    </w:p>
    <w:p w14:paraId="16788842">
      <w:pPr>
        <w:adjustRightInd w:val="0"/>
        <w:snapToGrid w:val="0"/>
        <w:spacing w:line="600" w:lineRule="exact"/>
        <w:ind w:firstLine="640" w:firstLineChars="200"/>
        <w:rPr>
          <w:rFonts w:ascii="Arial" w:hAnsi="Arial" w:eastAsia="仿宋_GB2312" w:cs="Arial"/>
          <w:sz w:val="32"/>
          <w:szCs w:val="32"/>
          <w:highlight w:val="yellow"/>
        </w:rPr>
      </w:pPr>
    </w:p>
    <w:p w14:paraId="6FC59555">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四、工作进度安排</w:t>
      </w:r>
    </w:p>
    <w:p w14:paraId="0002010F">
      <w:pPr>
        <w:snapToGrid w:val="0"/>
        <w:spacing w:line="6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1．初步研究阶段。编制工作方案，收集各项基础资料，布置启动相关研究工作，形成初步成果。</w:t>
      </w:r>
    </w:p>
    <w:p w14:paraId="363BD55F">
      <w:pPr>
        <w:snapToGrid w:val="0"/>
        <w:spacing w:line="6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2．方案深化阶段。形成《嘉昆太跨界协同单元专项规划》《大都市圈重大市政基础设施协同专项规划》中期成果报告。</w:t>
      </w:r>
    </w:p>
    <w:p w14:paraId="25AD6A04">
      <w:pPr>
        <w:snapToGrid w:val="0"/>
        <w:spacing w:line="6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3．成果验收阶段。成果征求相关各方意见，并修改完善形成项目最终成果。</w:t>
      </w:r>
    </w:p>
    <w:p w14:paraId="659CBC45">
      <w:pPr>
        <w:snapToGrid w:val="0"/>
        <w:spacing w:line="6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自合同签订之日起</w:t>
      </w:r>
      <w:r>
        <w:rPr>
          <w:rFonts w:hint="eastAsia" w:ascii="仿宋_GB2312" w:eastAsia="仿宋_GB2312" w:cs="Times New Roman"/>
          <w:sz w:val="32"/>
          <w:szCs w:val="32"/>
          <w:lang w:val="en-US" w:eastAsia="zh-CN"/>
        </w:rPr>
        <w:t>3</w:t>
      </w:r>
      <w:r>
        <w:rPr>
          <w:rFonts w:hint="eastAsia" w:ascii="仿宋_GB2312" w:eastAsia="仿宋_GB2312" w:cs="Times New Roman"/>
          <w:sz w:val="32"/>
          <w:szCs w:val="32"/>
        </w:rPr>
        <w:t>个月内完成成果验收。</w:t>
      </w:r>
    </w:p>
    <w:p w14:paraId="54D9C328">
      <w:pPr>
        <w:snapToGrid w:val="0"/>
        <w:spacing w:line="600" w:lineRule="exact"/>
        <w:ind w:firstLine="640" w:firstLineChars="200"/>
        <w:rPr>
          <w:rFonts w:ascii="仿宋_GB2312" w:eastAsia="仿宋_GB2312" w:cs="Times New Roman"/>
          <w:sz w:val="32"/>
          <w:szCs w:val="32"/>
        </w:rPr>
      </w:pPr>
    </w:p>
    <w:p w14:paraId="5B164B43">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五、相关要求</w:t>
      </w:r>
    </w:p>
    <w:p w14:paraId="25A2DAB4">
      <w:pPr>
        <w:adjustRightInd w:val="0"/>
        <w:snapToGrid w:val="0"/>
        <w:spacing w:line="600" w:lineRule="exact"/>
        <w:ind w:firstLine="643" w:firstLineChars="200"/>
        <w:rPr>
          <w:rFonts w:ascii="楷体_GB2312" w:hAnsi="仿宋" w:eastAsia="楷体_GB2312" w:cs="黑体"/>
          <w:b/>
          <w:bCs/>
          <w:sz w:val="32"/>
          <w:szCs w:val="32"/>
        </w:rPr>
      </w:pPr>
      <w:r>
        <w:rPr>
          <w:rFonts w:hint="eastAsia" w:ascii="楷体_GB2312" w:hAnsi="仿宋" w:eastAsia="楷体_GB2312" w:cs="黑体"/>
          <w:b/>
          <w:bCs/>
          <w:sz w:val="32"/>
          <w:szCs w:val="32"/>
        </w:rPr>
        <w:t>（</w:t>
      </w:r>
      <w:r>
        <w:rPr>
          <w:rFonts w:hint="eastAsia" w:ascii="楷体_GB2312" w:hAnsi="仿宋" w:eastAsia="楷体_GB2312" w:cs="黑体"/>
          <w:b/>
          <w:bCs/>
          <w:sz w:val="32"/>
          <w:szCs w:val="32"/>
          <w:lang w:eastAsia="zh-CN"/>
        </w:rPr>
        <w:t>一</w:t>
      </w:r>
      <w:r>
        <w:rPr>
          <w:rFonts w:hint="eastAsia" w:ascii="楷体_GB2312" w:hAnsi="仿宋" w:eastAsia="楷体_GB2312" w:cs="黑体"/>
          <w:b/>
          <w:bCs/>
          <w:sz w:val="32"/>
          <w:szCs w:val="32"/>
        </w:rPr>
        <w:t>）项目组人员要求</w:t>
      </w:r>
    </w:p>
    <w:p w14:paraId="3AF47976">
      <w:pPr>
        <w:adjustRightInd w:val="0"/>
        <w:snapToGrid w:val="0"/>
        <w:spacing w:line="6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项目组人员数量不少于10人，专业组成结构等方面应满足本项目服务需求</w:t>
      </w:r>
      <w:r>
        <w:rPr>
          <w:rFonts w:hint="eastAsia" w:ascii="仿宋_GB2312" w:eastAsia="仿宋_GB2312" w:cs="Times New Roman"/>
          <w:sz w:val="32"/>
          <w:szCs w:val="32"/>
          <w:lang w:eastAsia="zh-CN"/>
        </w:rPr>
        <w:t>。</w:t>
      </w:r>
      <w:r>
        <w:rPr>
          <w:rFonts w:hint="eastAsia" w:ascii="仿宋_GB2312" w:eastAsia="仿宋_GB2312" w:cs="Times New Roman"/>
          <w:sz w:val="32"/>
          <w:szCs w:val="32"/>
        </w:rPr>
        <w:t>在服务期限内，项目组人员应保持相对稳定，以保证服务工作的正常进行。</w:t>
      </w:r>
    </w:p>
    <w:p w14:paraId="6C69C879">
      <w:pPr>
        <w:adjustRightInd w:val="0"/>
        <w:snapToGrid w:val="0"/>
        <w:spacing w:line="6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项目负责人</w:t>
      </w:r>
      <w:r>
        <w:rPr>
          <w:rFonts w:hint="eastAsia" w:ascii="仿宋_GB2312" w:eastAsia="仿宋_GB2312" w:cs="Times New Roman"/>
          <w:sz w:val="32"/>
          <w:szCs w:val="32"/>
          <w:lang w:eastAsia="zh-CN"/>
        </w:rPr>
        <w:t>需具有</w:t>
      </w:r>
      <w:r>
        <w:rPr>
          <w:rFonts w:hint="eastAsia" w:ascii="仿宋_GB2312" w:eastAsia="仿宋_GB2312" w:cs="Times New Roman"/>
          <w:sz w:val="32"/>
          <w:szCs w:val="32"/>
        </w:rPr>
        <w:t>注册城乡规划师证书</w:t>
      </w:r>
      <w:r>
        <w:rPr>
          <w:rFonts w:hint="eastAsia" w:ascii="仿宋_GB2312" w:eastAsia="仿宋_GB2312" w:cs="Times New Roman"/>
          <w:sz w:val="32"/>
          <w:szCs w:val="32"/>
          <w:lang w:eastAsia="zh-CN"/>
        </w:rPr>
        <w:t>；从</w:t>
      </w:r>
      <w:r>
        <w:rPr>
          <w:rFonts w:hint="eastAsia" w:ascii="仿宋_GB2312" w:eastAsia="仿宋_GB2312" w:cs="Times New Roman"/>
          <w:sz w:val="32"/>
          <w:szCs w:val="32"/>
        </w:rPr>
        <w:t>事相关技术工作八年以上</w:t>
      </w:r>
      <w:r>
        <w:rPr>
          <w:rFonts w:hint="eastAsia" w:ascii="仿宋_GB2312" w:eastAsia="仿宋_GB2312" w:cs="Times New Roman"/>
          <w:sz w:val="32"/>
          <w:szCs w:val="32"/>
          <w:lang w:eastAsia="zh-CN"/>
        </w:rPr>
        <w:t>及</w:t>
      </w:r>
      <w:r>
        <w:rPr>
          <w:rFonts w:hint="eastAsia" w:ascii="仿宋_GB2312" w:eastAsia="仿宋_GB2312" w:cs="Times New Roman"/>
          <w:sz w:val="32"/>
          <w:szCs w:val="32"/>
        </w:rPr>
        <w:t>具有正高级工程师职称的优先</w:t>
      </w:r>
      <w:r>
        <w:rPr>
          <w:rFonts w:hint="eastAsia" w:ascii="仿宋_GB2312" w:eastAsia="仿宋_GB2312" w:cs="Times New Roman"/>
          <w:sz w:val="32"/>
          <w:szCs w:val="32"/>
          <w:lang w:eastAsia="zh-CN"/>
        </w:rPr>
        <w:t>考虑</w:t>
      </w:r>
      <w:r>
        <w:rPr>
          <w:rFonts w:hint="eastAsia" w:ascii="仿宋_GB2312" w:eastAsia="仿宋_GB2312" w:cs="Times New Roman"/>
          <w:sz w:val="32"/>
          <w:szCs w:val="32"/>
        </w:rPr>
        <w:t>。</w:t>
      </w:r>
    </w:p>
    <w:p w14:paraId="2D34CF54">
      <w:pPr>
        <w:adjustRightInd w:val="0"/>
        <w:snapToGrid w:val="0"/>
        <w:spacing w:line="600" w:lineRule="exact"/>
        <w:ind w:firstLine="643" w:firstLineChars="200"/>
        <w:rPr>
          <w:rFonts w:ascii="楷体_GB2312" w:hAnsi="仿宋" w:eastAsia="楷体_GB2312" w:cs="黑体"/>
          <w:b/>
          <w:bCs/>
          <w:sz w:val="32"/>
          <w:szCs w:val="32"/>
        </w:rPr>
      </w:pPr>
      <w:r>
        <w:rPr>
          <w:rFonts w:hint="eastAsia" w:ascii="楷体_GB2312" w:hAnsi="仿宋" w:eastAsia="楷体_GB2312" w:cs="黑体"/>
          <w:b/>
          <w:bCs/>
          <w:sz w:val="32"/>
          <w:szCs w:val="32"/>
        </w:rPr>
        <w:t>（</w:t>
      </w:r>
      <w:r>
        <w:rPr>
          <w:rFonts w:hint="eastAsia" w:ascii="楷体_GB2312" w:hAnsi="仿宋" w:eastAsia="楷体_GB2312" w:cs="黑体"/>
          <w:b/>
          <w:bCs/>
          <w:sz w:val="32"/>
          <w:szCs w:val="32"/>
          <w:lang w:eastAsia="zh-CN"/>
        </w:rPr>
        <w:t>二</w:t>
      </w:r>
      <w:r>
        <w:rPr>
          <w:rFonts w:hint="eastAsia" w:ascii="楷体_GB2312" w:hAnsi="仿宋" w:eastAsia="楷体_GB2312" w:cs="黑体"/>
          <w:b/>
          <w:bCs/>
          <w:sz w:val="32"/>
          <w:szCs w:val="32"/>
        </w:rPr>
        <w:t>）其他要求</w:t>
      </w:r>
    </w:p>
    <w:p w14:paraId="6765EADC">
      <w:pPr>
        <w:adjustRightInd w:val="0"/>
        <w:snapToGrid w:val="0"/>
        <w:spacing w:line="6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投标人应按照委托方要求，负责项目进行过程中阶段性成果及最终成果的打印，承担打印费用等费用支出。</w:t>
      </w:r>
    </w:p>
    <w:p w14:paraId="6BC429E6">
      <w:pPr>
        <w:rPr>
          <w:rFonts w:ascii="Arial" w:hAnsi="Arial" w:eastAsia="仿宋_GB2312" w:cs="Arial"/>
          <w:sz w:val="32"/>
          <w:szCs w:val="32"/>
        </w:rPr>
      </w:pPr>
      <w:r>
        <w:rPr>
          <w:rFonts w:ascii="Arial" w:hAnsi="Arial" w:eastAsia="仿宋_GB2312" w:cs="Arial"/>
          <w:sz w:val="32"/>
          <w:szCs w:val="32"/>
        </w:rPr>
        <w:br w:type="page"/>
      </w:r>
    </w:p>
    <w:p w14:paraId="66E48305">
      <w:pPr>
        <w:adjustRightInd w:val="0"/>
        <w:snapToGrid w:val="0"/>
        <w:spacing w:line="600" w:lineRule="exact"/>
        <w:ind w:firstLine="640" w:firstLineChars="200"/>
        <w:rPr>
          <w:rFonts w:hint="eastAsia" w:ascii="Arial" w:hAnsi="Arial" w:eastAsia="仿宋_GB2312" w:cs="Arial"/>
          <w:sz w:val="32"/>
          <w:szCs w:val="32"/>
          <w:lang w:eastAsia="zh-CN"/>
        </w:rPr>
      </w:pPr>
      <w:r>
        <w:rPr>
          <w:rFonts w:hint="eastAsia" w:ascii="Arial" w:hAnsi="Arial" w:eastAsia="仿宋_GB2312" w:cs="Arial"/>
          <w:sz w:val="32"/>
          <w:szCs w:val="32"/>
          <w:lang w:eastAsia="zh-CN"/>
        </w:rPr>
        <w:t>附：上位规划清单</w:t>
      </w:r>
    </w:p>
    <w:p w14:paraId="52F49118">
      <w:pPr>
        <w:adjustRightInd w:val="0"/>
        <w:snapToGrid w:val="0"/>
        <w:spacing w:line="600" w:lineRule="exact"/>
        <w:ind w:firstLine="560" w:firstLineChars="200"/>
        <w:rPr>
          <w:rFonts w:hint="eastAsia" w:ascii="Arial" w:hAnsi="Arial" w:eastAsia="仿宋_GB2312" w:cs="Arial"/>
          <w:sz w:val="28"/>
          <w:szCs w:val="28"/>
          <w:lang w:eastAsia="zh-CN"/>
        </w:rPr>
      </w:pPr>
      <w:r>
        <w:rPr>
          <w:rFonts w:hint="eastAsia" w:ascii="Arial" w:hAnsi="Arial" w:eastAsia="仿宋_GB2312" w:cs="Arial"/>
          <w:sz w:val="28"/>
          <w:szCs w:val="28"/>
          <w:lang w:eastAsia="zh-CN"/>
        </w:rPr>
        <w:t>《全国国土空间规划纲要（2021—2035年）》</w:t>
      </w:r>
    </w:p>
    <w:p w14:paraId="46374A50">
      <w:pPr>
        <w:adjustRightInd w:val="0"/>
        <w:snapToGrid w:val="0"/>
        <w:spacing w:line="600" w:lineRule="exact"/>
        <w:ind w:firstLine="560" w:firstLineChars="200"/>
        <w:rPr>
          <w:rFonts w:hint="eastAsia" w:ascii="Arial" w:hAnsi="Arial" w:eastAsia="仿宋_GB2312" w:cs="Arial"/>
          <w:sz w:val="28"/>
          <w:szCs w:val="28"/>
          <w:lang w:eastAsia="zh-CN"/>
        </w:rPr>
      </w:pPr>
      <w:r>
        <w:rPr>
          <w:rFonts w:hint="eastAsia" w:ascii="Arial" w:hAnsi="Arial" w:eastAsia="仿宋_GB2312" w:cs="Arial"/>
          <w:sz w:val="28"/>
          <w:szCs w:val="28"/>
          <w:lang w:eastAsia="zh-CN"/>
        </w:rPr>
        <w:t>《国家综合立体交通网规划纲要》</w:t>
      </w:r>
    </w:p>
    <w:p w14:paraId="19D7D7D6">
      <w:pPr>
        <w:adjustRightInd w:val="0"/>
        <w:snapToGrid w:val="0"/>
        <w:spacing w:line="600" w:lineRule="exact"/>
        <w:ind w:firstLine="560" w:firstLineChars="200"/>
        <w:rPr>
          <w:rFonts w:hint="eastAsia" w:ascii="Arial" w:hAnsi="Arial" w:eastAsia="仿宋_GB2312" w:cs="Arial"/>
          <w:sz w:val="28"/>
          <w:szCs w:val="28"/>
          <w:lang w:eastAsia="zh-CN"/>
        </w:rPr>
      </w:pPr>
      <w:r>
        <w:rPr>
          <w:rFonts w:hint="eastAsia" w:ascii="Arial" w:hAnsi="Arial" w:eastAsia="仿宋_GB2312" w:cs="Arial"/>
          <w:sz w:val="28"/>
          <w:szCs w:val="28"/>
          <w:lang w:eastAsia="zh-CN"/>
        </w:rPr>
        <w:t>《长江三角洲区域一体化发展规划纲要》</w:t>
      </w:r>
    </w:p>
    <w:p w14:paraId="5D21D2A0">
      <w:pPr>
        <w:adjustRightInd w:val="0"/>
        <w:snapToGrid w:val="0"/>
        <w:spacing w:line="600" w:lineRule="exact"/>
        <w:ind w:firstLine="560" w:firstLineChars="200"/>
        <w:rPr>
          <w:rFonts w:hint="eastAsia" w:ascii="Arial" w:hAnsi="Arial" w:eastAsia="仿宋_GB2312" w:cs="Arial"/>
          <w:sz w:val="28"/>
          <w:szCs w:val="28"/>
          <w:lang w:eastAsia="zh-CN"/>
        </w:rPr>
      </w:pPr>
      <w:r>
        <w:rPr>
          <w:rFonts w:hint="eastAsia" w:ascii="Arial" w:hAnsi="Arial" w:eastAsia="仿宋_GB2312" w:cs="Arial"/>
          <w:sz w:val="28"/>
          <w:szCs w:val="28"/>
          <w:lang w:eastAsia="zh-CN"/>
        </w:rPr>
        <w:t>《长江经济带—长江流域国土空间规划（2021—2035年）》</w:t>
      </w:r>
    </w:p>
    <w:p w14:paraId="3774F8A7">
      <w:pPr>
        <w:adjustRightInd w:val="0"/>
        <w:snapToGrid w:val="0"/>
        <w:spacing w:line="600" w:lineRule="exact"/>
        <w:ind w:firstLine="560" w:firstLineChars="200"/>
        <w:rPr>
          <w:rFonts w:hint="eastAsia" w:ascii="Arial" w:hAnsi="Arial" w:eastAsia="仿宋_GB2312" w:cs="Arial"/>
          <w:sz w:val="28"/>
          <w:szCs w:val="28"/>
          <w:lang w:eastAsia="zh-CN"/>
        </w:rPr>
      </w:pPr>
      <w:r>
        <w:rPr>
          <w:rFonts w:hint="eastAsia" w:ascii="Arial" w:hAnsi="Arial" w:eastAsia="仿宋_GB2312" w:cs="Arial"/>
          <w:sz w:val="28"/>
          <w:szCs w:val="28"/>
          <w:lang w:eastAsia="zh-CN"/>
        </w:rPr>
        <w:t>《上海大都市圈国土空间总体规划（2025-2035年》（在编）</w:t>
      </w:r>
    </w:p>
    <w:p w14:paraId="35D88461">
      <w:pPr>
        <w:adjustRightInd w:val="0"/>
        <w:snapToGrid w:val="0"/>
        <w:spacing w:line="600" w:lineRule="exact"/>
        <w:ind w:firstLine="560" w:firstLineChars="200"/>
        <w:rPr>
          <w:rFonts w:hint="eastAsia" w:ascii="Arial" w:hAnsi="Arial" w:eastAsia="仿宋_GB2312" w:cs="Arial"/>
          <w:sz w:val="28"/>
          <w:szCs w:val="28"/>
          <w:lang w:eastAsia="zh-CN"/>
        </w:rPr>
      </w:pPr>
      <w:r>
        <w:rPr>
          <w:rFonts w:hint="eastAsia" w:ascii="Arial" w:hAnsi="Arial" w:eastAsia="仿宋_GB2312" w:cs="Arial"/>
          <w:sz w:val="28"/>
          <w:szCs w:val="28"/>
          <w:lang w:eastAsia="zh-CN"/>
        </w:rPr>
        <w:t>《上海市城市总体规划（2017—2035年）》​​</w:t>
      </w:r>
    </w:p>
    <w:p w14:paraId="3ABDC2AC">
      <w:pPr>
        <w:adjustRightInd w:val="0"/>
        <w:snapToGrid w:val="0"/>
        <w:spacing w:line="600" w:lineRule="exact"/>
        <w:ind w:firstLine="560" w:firstLineChars="200"/>
        <w:rPr>
          <w:rFonts w:hint="eastAsia" w:ascii="Arial" w:hAnsi="Arial" w:eastAsia="仿宋_GB2312" w:cs="Arial"/>
          <w:sz w:val="28"/>
          <w:szCs w:val="28"/>
          <w:lang w:eastAsia="zh-CN"/>
        </w:rPr>
      </w:pPr>
      <w:r>
        <w:rPr>
          <w:rFonts w:hint="eastAsia" w:ascii="Arial" w:hAnsi="Arial" w:eastAsia="仿宋_GB2312" w:cs="Arial"/>
          <w:sz w:val="28"/>
          <w:szCs w:val="28"/>
          <w:lang w:eastAsia="zh-CN"/>
        </w:rPr>
        <w:t xml:space="preserve">《江苏省国土空间规划（2021—2035年）》​​ </w:t>
      </w:r>
    </w:p>
    <w:p w14:paraId="5B205033">
      <w:pPr>
        <w:adjustRightInd w:val="0"/>
        <w:snapToGrid w:val="0"/>
        <w:spacing w:line="600" w:lineRule="exact"/>
        <w:ind w:firstLine="560" w:firstLineChars="200"/>
        <w:rPr>
          <w:rFonts w:hint="eastAsia" w:ascii="Arial" w:hAnsi="Arial" w:eastAsia="仿宋_GB2312" w:cs="Arial"/>
          <w:sz w:val="28"/>
          <w:szCs w:val="28"/>
          <w:lang w:eastAsia="zh-CN"/>
        </w:rPr>
      </w:pPr>
      <w:r>
        <w:rPr>
          <w:rFonts w:hint="eastAsia" w:ascii="Arial" w:hAnsi="Arial" w:eastAsia="仿宋_GB2312" w:cs="Arial"/>
          <w:sz w:val="28"/>
          <w:szCs w:val="28"/>
          <w:lang w:eastAsia="zh-CN"/>
        </w:rPr>
        <w:t xml:space="preserve">《浙江省国土空间规划（2021—2035年）》​​ </w:t>
      </w:r>
    </w:p>
    <w:p w14:paraId="45C7156C">
      <w:pPr>
        <w:adjustRightInd w:val="0"/>
        <w:snapToGrid w:val="0"/>
        <w:spacing w:line="600" w:lineRule="exact"/>
        <w:ind w:firstLine="560" w:firstLineChars="200"/>
        <w:rPr>
          <w:rFonts w:hint="eastAsia" w:ascii="Arial" w:hAnsi="Arial" w:eastAsia="仿宋_GB2312" w:cs="Arial"/>
          <w:sz w:val="28"/>
          <w:szCs w:val="28"/>
          <w:lang w:eastAsia="zh-CN"/>
        </w:rPr>
      </w:pPr>
      <w:r>
        <w:rPr>
          <w:rFonts w:hint="eastAsia" w:ascii="Arial" w:hAnsi="Arial" w:eastAsia="仿宋_GB2312" w:cs="Arial"/>
          <w:sz w:val="28"/>
          <w:szCs w:val="28"/>
          <w:lang w:eastAsia="zh-CN"/>
        </w:rPr>
        <w:t xml:space="preserve">《安徽省国土空间规划（2021—2035年）》​​ </w:t>
      </w:r>
    </w:p>
    <w:p w14:paraId="7146B8D7">
      <w:pPr>
        <w:adjustRightInd w:val="0"/>
        <w:snapToGrid w:val="0"/>
        <w:spacing w:line="600" w:lineRule="exact"/>
        <w:ind w:firstLine="560" w:firstLineChars="200"/>
        <w:rPr>
          <w:rFonts w:hint="eastAsia" w:ascii="Arial" w:hAnsi="Arial" w:eastAsia="仿宋_GB2312" w:cs="Arial"/>
          <w:sz w:val="28"/>
          <w:szCs w:val="28"/>
          <w:lang w:eastAsia="zh-CN"/>
        </w:rPr>
      </w:pPr>
      <w:r>
        <w:rPr>
          <w:rFonts w:hint="eastAsia" w:ascii="Arial" w:hAnsi="Arial" w:eastAsia="仿宋_GB2312" w:cs="Arial"/>
          <w:sz w:val="28"/>
          <w:szCs w:val="28"/>
          <w:lang w:eastAsia="zh-CN"/>
        </w:rPr>
        <w:t>《苏州市国土空间总体规划(2021—2035年)》</w:t>
      </w:r>
    </w:p>
    <w:p w14:paraId="4F231F33">
      <w:pPr>
        <w:adjustRightInd w:val="0"/>
        <w:snapToGrid w:val="0"/>
        <w:spacing w:line="600" w:lineRule="exact"/>
        <w:ind w:firstLine="560" w:firstLineChars="200"/>
        <w:rPr>
          <w:rFonts w:hint="eastAsia" w:ascii="Arial" w:hAnsi="Arial" w:eastAsia="仿宋_GB2312" w:cs="Arial"/>
          <w:sz w:val="28"/>
          <w:szCs w:val="28"/>
          <w:lang w:eastAsia="zh-CN"/>
        </w:rPr>
      </w:pPr>
      <w:r>
        <w:rPr>
          <w:rFonts w:hint="eastAsia" w:ascii="Arial" w:hAnsi="Arial" w:eastAsia="仿宋_GB2312" w:cs="Arial"/>
          <w:sz w:val="28"/>
          <w:szCs w:val="28"/>
          <w:lang w:eastAsia="zh-CN"/>
        </w:rPr>
        <w:t>《昆山市国土空间总体规划(2021—2035年)》</w:t>
      </w:r>
    </w:p>
    <w:p w14:paraId="4A7AA9B6">
      <w:pPr>
        <w:adjustRightInd w:val="0"/>
        <w:snapToGrid w:val="0"/>
        <w:spacing w:line="600" w:lineRule="exact"/>
        <w:ind w:firstLine="560" w:firstLineChars="200"/>
        <w:rPr>
          <w:rFonts w:hint="eastAsia" w:ascii="Arial" w:hAnsi="Arial" w:eastAsia="仿宋_GB2312" w:cs="Arial"/>
          <w:sz w:val="28"/>
          <w:szCs w:val="28"/>
          <w:lang w:eastAsia="zh-CN"/>
        </w:rPr>
      </w:pPr>
      <w:r>
        <w:rPr>
          <w:rFonts w:hint="eastAsia" w:ascii="Arial" w:hAnsi="Arial" w:eastAsia="仿宋_GB2312" w:cs="Arial"/>
          <w:sz w:val="28"/>
          <w:szCs w:val="28"/>
          <w:lang w:eastAsia="zh-CN"/>
        </w:rPr>
        <w:t>《太仓市国土空间总体规划(2021—2035年)》</w:t>
      </w:r>
    </w:p>
    <w:p w14:paraId="51BA515E">
      <w:pPr>
        <w:adjustRightInd w:val="0"/>
        <w:snapToGrid w:val="0"/>
        <w:spacing w:line="600" w:lineRule="exact"/>
        <w:ind w:firstLine="560" w:firstLineChars="200"/>
        <w:rPr>
          <w:rFonts w:hint="eastAsia" w:ascii="Arial" w:hAnsi="Arial" w:eastAsia="仿宋_GB2312" w:cs="Arial"/>
          <w:sz w:val="28"/>
          <w:szCs w:val="28"/>
          <w:lang w:eastAsia="zh-CN"/>
        </w:rPr>
      </w:pPr>
      <w:r>
        <w:rPr>
          <w:rFonts w:hint="eastAsia" w:ascii="Arial" w:hAnsi="Arial" w:eastAsia="仿宋_GB2312" w:cs="Arial"/>
          <w:sz w:val="28"/>
          <w:szCs w:val="28"/>
          <w:lang w:eastAsia="zh-CN"/>
        </w:rPr>
        <w:t>《上海市嘉定区总体规划暨土地利用总体规划（2017-2035年）》</w:t>
      </w:r>
    </w:p>
    <w:p w14:paraId="1463BDC6"/>
    <w:sectPr>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MzJiYTgyNTJkM2E5NzA5NDNiNGU0YmVkYTRiODEifQ=="/>
  </w:docVars>
  <w:rsids>
    <w:rsidRoot w:val="FEFD3988"/>
    <w:rsid w:val="0BDF1727"/>
    <w:rsid w:val="19F31165"/>
    <w:rsid w:val="1FFFAF54"/>
    <w:rsid w:val="2FDF75FE"/>
    <w:rsid w:val="33BFA4F7"/>
    <w:rsid w:val="36CF428B"/>
    <w:rsid w:val="39FF2424"/>
    <w:rsid w:val="3EFF51F2"/>
    <w:rsid w:val="3F6DB829"/>
    <w:rsid w:val="3FF74A7F"/>
    <w:rsid w:val="45E31BD6"/>
    <w:rsid w:val="4DFF1B93"/>
    <w:rsid w:val="4EDFED93"/>
    <w:rsid w:val="4EFBE2B6"/>
    <w:rsid w:val="4F5F77E7"/>
    <w:rsid w:val="5CFEB3B5"/>
    <w:rsid w:val="5D7F63CB"/>
    <w:rsid w:val="5DCB9291"/>
    <w:rsid w:val="67FB2789"/>
    <w:rsid w:val="6AF450B3"/>
    <w:rsid w:val="6FE72C51"/>
    <w:rsid w:val="787BBC08"/>
    <w:rsid w:val="7ACDCDB9"/>
    <w:rsid w:val="7FFA7565"/>
    <w:rsid w:val="9AFC589D"/>
    <w:rsid w:val="9BF6DF12"/>
    <w:rsid w:val="9EDFDFDA"/>
    <w:rsid w:val="A3EF229A"/>
    <w:rsid w:val="B7B51D92"/>
    <w:rsid w:val="BDF94F72"/>
    <w:rsid w:val="BF79F4FF"/>
    <w:rsid w:val="BF9BEED6"/>
    <w:rsid w:val="CEFF72A4"/>
    <w:rsid w:val="D6876A86"/>
    <w:rsid w:val="D72F397A"/>
    <w:rsid w:val="DF7DBB56"/>
    <w:rsid w:val="DFDB9E71"/>
    <w:rsid w:val="ECBF977E"/>
    <w:rsid w:val="EDAF5A2A"/>
    <w:rsid w:val="EDFF8A44"/>
    <w:rsid w:val="EE3F8A2A"/>
    <w:rsid w:val="EE774384"/>
    <w:rsid w:val="EED711E4"/>
    <w:rsid w:val="EEFFA610"/>
    <w:rsid w:val="EF56F220"/>
    <w:rsid w:val="EFF77BA5"/>
    <w:rsid w:val="F5BFCDBF"/>
    <w:rsid w:val="F7FFFA79"/>
    <w:rsid w:val="FB9AF971"/>
    <w:rsid w:val="FBF75891"/>
    <w:rsid w:val="FC7DAC18"/>
    <w:rsid w:val="FEED5F38"/>
    <w:rsid w:val="FEEF2FDB"/>
    <w:rsid w:val="FEFD3988"/>
    <w:rsid w:val="FF5F05E9"/>
    <w:rsid w:val="FF7F4932"/>
    <w:rsid w:val="FFED38AD"/>
    <w:rsid w:val="FFF755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2025-11-01T16:52:00Z</dcterms:created>
  <dc:creator>user</dc:creator>
  <cp:lastModifiedBy>user</cp:lastModifiedBy>
  <dcterms:modified xsi:type="dcterms:W3CDTF">2025-10-31T16:28:38Z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70295063BF82C0656429046922BFC4FA_43</vt:lpwstr>
  </property>
</Properties>
</file>