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default" w:eastAsia="宋体"/>
          <w:b/>
          <w:bCs/>
          <w:sz w:val="32"/>
          <w:szCs w:val="32"/>
          <w:lang w:val="en-US" w:eastAsia="zh-CN"/>
        </w:rPr>
      </w:pPr>
      <w:r>
        <w:rPr>
          <w:rFonts w:hint="eastAsia"/>
          <w:b/>
          <w:bCs/>
          <w:sz w:val="32"/>
          <w:szCs w:val="32"/>
        </w:rPr>
        <w:t>上海市崇明区人民法院横沙及长兴派出法庭诉服大厅子系统建设项目</w:t>
      </w:r>
      <w:r>
        <w:rPr>
          <w:rFonts w:hint="eastAsia"/>
          <w:b/>
          <w:bCs/>
          <w:sz w:val="32"/>
          <w:szCs w:val="32"/>
          <w:lang w:val="en-US" w:eastAsia="zh-CN"/>
        </w:rPr>
        <w:t>采购需求</w:t>
      </w:r>
    </w:p>
    <w:p>
      <w:pPr>
        <w:pStyle w:val="3"/>
      </w:pPr>
      <w:r>
        <w:rPr>
          <w:rFonts w:hint="eastAsia"/>
        </w:rPr>
        <w:t>建设背景</w:t>
      </w:r>
    </w:p>
    <w:p>
      <w:pPr>
        <w:ind w:firstLine="480"/>
        <w:rPr>
          <w:rFonts w:hint="eastAsia"/>
        </w:rPr>
      </w:pPr>
      <w:r>
        <w:rPr>
          <w:rFonts w:hint="eastAsia"/>
        </w:rPr>
        <w:t>随着社会经济的发展和法治意识的提高，人民对司法服务的需求不断增加，而传统的法院办案模式已经难以满足人民群众的需求。因此，为了司法体制改革的需要和对司法服务质量的要求，为了提高司法服务的效率和质量，上海市崇明区人民法院逐渐开始推行诉讼服务大厅的建设；</w:t>
      </w:r>
    </w:p>
    <w:p>
      <w:pPr>
        <w:ind w:firstLine="480"/>
        <w:rPr>
          <w:rFonts w:hint="eastAsia"/>
        </w:rPr>
      </w:pPr>
      <w:r>
        <w:rPr>
          <w:rFonts w:hint="eastAsia"/>
        </w:rPr>
        <w:t>诉讼服务大厅的建设旨在改变传统的法院办案模式，提供更加便捷、高效的司法服务。通过引入现代化的设备和技术，诉讼服务大厅可以实现诉讼信息公开、电子立案、在线审理等一系列便民利民的举措，为当事人和律师提供更加便捷的诉讼服务。同时，诉讼服务大厅也可以提高法院的工作效率，减少办案成本，提升司法公信力；</w:t>
      </w:r>
    </w:p>
    <w:p>
      <w:pPr>
        <w:ind w:firstLine="480"/>
        <w:rPr>
          <w:rFonts w:hint="eastAsia"/>
        </w:rPr>
      </w:pPr>
      <w:r>
        <w:rPr>
          <w:rFonts w:hint="eastAsia"/>
        </w:rPr>
        <w:t>此外，诉讼服务大厅的建设也符合司法体制改革的要求。在推进司法体制改革的过程中，人民法院需要不断提高司法公正和效率，加强司法透明度，提升司法服务水平，以满足人民群众对公平正义的需求。因此，诉讼服务大厅的建设成为司法体制改革的重要举措之一，有助于推动司法体制的现代化和规范化发展；</w:t>
      </w:r>
    </w:p>
    <w:p>
      <w:pPr>
        <w:ind w:firstLine="480"/>
        <w:rPr>
          <w:rFonts w:hint="eastAsia"/>
        </w:rPr>
      </w:pPr>
      <w:r>
        <w:rPr>
          <w:rFonts w:hint="eastAsia"/>
        </w:rPr>
        <w:t>崇明法院派出庭诉讼服务中心项目，将对下辖的</w:t>
      </w:r>
      <w:r>
        <w:rPr>
          <w:rFonts w:hint="eastAsia"/>
          <w:lang w:val="en-US" w:eastAsia="zh-CN"/>
        </w:rPr>
        <w:t>横沙</w:t>
      </w:r>
      <w:r>
        <w:rPr>
          <w:rFonts w:hint="eastAsia"/>
        </w:rPr>
        <w:t>派出法庭及</w:t>
      </w:r>
      <w:r>
        <w:rPr>
          <w:rFonts w:hint="eastAsia"/>
          <w:lang w:val="en-US" w:eastAsia="zh-CN"/>
        </w:rPr>
        <w:t>长兴</w:t>
      </w:r>
      <w:r>
        <w:rPr>
          <w:rFonts w:hint="eastAsia"/>
        </w:rPr>
        <w:t>派出法庭进行分别建设，是根据最高法院两个“一站式”建设的要求，并依据“诉讼服务大厅信息化建设指南”和“人民法院诉讼服务中心技术标准”的要求来建设；</w:t>
      </w:r>
    </w:p>
    <w:p>
      <w:pPr>
        <w:ind w:firstLine="480"/>
      </w:pPr>
      <w:r>
        <w:rPr>
          <w:rFonts w:hint="eastAsia"/>
        </w:rPr>
        <w:t>坚持面向群众、面向基层、面向实际的原则，根据当事人行使诉讼权利和保障人民群众知情权和监督权的实际需要，确定标准服务流程，细分诉讼服务大厅内各业务功能分区，提升诉讼服务的业务水平。坚持从实际出发、服务为民的宗旨，逐步完善诉讼服务大厅的建设。</w:t>
      </w:r>
    </w:p>
    <w:p>
      <w:pPr>
        <w:pStyle w:val="3"/>
      </w:pPr>
      <w:r>
        <w:rPr>
          <w:rFonts w:hint="eastAsia"/>
        </w:rPr>
        <w:t>建设内容</w:t>
      </w:r>
    </w:p>
    <w:p>
      <w:pPr>
        <w:ind w:firstLine="480"/>
        <w:rPr>
          <w:rFonts w:hint="eastAsia"/>
        </w:rPr>
      </w:pPr>
      <w:r>
        <w:rPr>
          <w:rFonts w:hint="eastAsia"/>
        </w:rPr>
        <w:t>为进一步完善司法便民、利民措施，有效提升司法服务群众的能力和水平，并结合崇明法院</w:t>
      </w:r>
      <w:r>
        <w:rPr>
          <w:rFonts w:hint="eastAsia"/>
          <w:lang w:val="en-US" w:eastAsia="zh-CN"/>
        </w:rPr>
        <w:t>横沙</w:t>
      </w:r>
      <w:r>
        <w:rPr>
          <w:rFonts w:hint="eastAsia"/>
        </w:rPr>
        <w:t>和</w:t>
      </w:r>
      <w:r>
        <w:rPr>
          <w:rFonts w:hint="eastAsia"/>
          <w:lang w:val="en-US" w:eastAsia="zh-CN"/>
        </w:rPr>
        <w:t>长兴</w:t>
      </w:r>
      <w:r>
        <w:rPr>
          <w:rFonts w:hint="eastAsia"/>
        </w:rPr>
        <w:t>派出法庭实际情况，拟在两个派出法庭建设诉讼服务中心，本项目按诉讼服务业务需求总体上可划分为</w:t>
      </w:r>
      <w:r>
        <w:rPr>
          <w:rFonts w:hint="eastAsia"/>
          <w:lang w:val="en-US" w:eastAsia="zh-CN"/>
        </w:rPr>
        <w:t>四</w:t>
      </w:r>
      <w:r>
        <w:rPr>
          <w:rFonts w:hint="eastAsia"/>
        </w:rPr>
        <w:t>大功能区，分别是诉讼引导服务区、业务窗口服务区、</w:t>
      </w:r>
      <w:r>
        <w:rPr>
          <w:rFonts w:hint="eastAsia"/>
          <w:lang w:val="en-US" w:eastAsia="zh-CN"/>
        </w:rPr>
        <w:t>自助诉讼服务区和</w:t>
      </w:r>
      <w:r>
        <w:rPr>
          <w:rFonts w:hint="eastAsia"/>
        </w:rPr>
        <w:t>诉讼服务展示区；</w:t>
      </w:r>
    </w:p>
    <w:p>
      <w:pPr>
        <w:ind w:firstLine="480"/>
        <w:rPr>
          <w:rFonts w:hint="eastAsia"/>
        </w:rPr>
      </w:pPr>
      <w:r>
        <w:rPr>
          <w:rFonts w:hint="eastAsia"/>
        </w:rPr>
        <w:t>诉讼引导服务区配备</w:t>
      </w:r>
      <w:r>
        <w:rPr>
          <w:rFonts w:hint="eastAsia"/>
          <w:lang w:val="en-US" w:eastAsia="zh-CN"/>
        </w:rPr>
        <w:t>访客通道管理系统和</w:t>
      </w:r>
      <w:r>
        <w:rPr>
          <w:rFonts w:hint="eastAsia"/>
        </w:rPr>
        <w:t>排队叫号系统等信息化系统提供诉讼业务指引等功能模块，实现诉讼引导、业务分流等基本功能；</w:t>
      </w:r>
    </w:p>
    <w:p>
      <w:pPr>
        <w:ind w:firstLine="480"/>
        <w:rPr>
          <w:rFonts w:hint="eastAsia"/>
        </w:rPr>
      </w:pPr>
      <w:r>
        <w:rPr>
          <w:rFonts w:hint="eastAsia"/>
        </w:rPr>
        <w:t>业务窗口服务区是实现立案等申请、办理和对接等业务的功能区域，配置高清摄像机、拾音器等音视频采集系统，并进行网络集中存储供后期调阅，同时建设窗口服务评价系统；</w:t>
      </w:r>
    </w:p>
    <w:p>
      <w:pPr>
        <w:ind w:firstLine="480"/>
        <w:rPr>
          <w:rFonts w:hint="default" w:eastAsia="宋体"/>
          <w:lang w:val="en-US" w:eastAsia="zh-CN"/>
        </w:rPr>
      </w:pPr>
      <w:r>
        <w:rPr>
          <w:rFonts w:hint="eastAsia"/>
          <w:lang w:val="en-US" w:eastAsia="zh-CN"/>
        </w:rPr>
        <w:t>自助诉讼服务区包含诉讼服务自助终端、诉讼风险评估终端和智能诉状生成终端，供来访当事人及律师自助办理诉讼服务相关业务。</w:t>
      </w:r>
    </w:p>
    <w:p>
      <w:pPr>
        <w:ind w:firstLine="480"/>
      </w:pPr>
      <w:r>
        <w:rPr>
          <w:rFonts w:hint="eastAsia"/>
        </w:rPr>
        <w:t>诉讼服务展示区配备诉讼服务可视化大数据系统等信息化展示系统提供诉讼业务指引等功能模块，实现诉讼业务数据展示、诉讼知识普及等基本功能</w:t>
      </w:r>
      <w:r>
        <w:t>。</w:t>
      </w:r>
    </w:p>
    <w:p>
      <w:pPr>
        <w:pStyle w:val="3"/>
      </w:pPr>
      <w:r>
        <w:rPr>
          <w:rFonts w:hint="eastAsia"/>
        </w:rPr>
        <w:t>建设总体要求</w:t>
      </w:r>
    </w:p>
    <w:p>
      <w:pPr>
        <w:ind w:firstLine="480"/>
      </w:pPr>
      <w:r>
        <w:rPr>
          <w:rFonts w:hint="eastAsia"/>
        </w:rPr>
        <w:t>上海法院的业务应用系统已经在上海市数据资源平台和公共赋能平台的基础上，遵照最高院、上海法院业务流程体系和标准规范体系框架，按照“统一门户集成、统一用户管理、统一接入管理、统一授权管理、统一安全防护、统一资源管理”等六个统一的要求。</w:t>
      </w:r>
      <w:r>
        <w:t xml:space="preserve"> </w:t>
      </w:r>
    </w:p>
    <w:p>
      <w:pPr>
        <w:ind w:firstLine="480"/>
      </w:pPr>
      <w:r>
        <w:rPr>
          <w:rFonts w:hint="eastAsia"/>
        </w:rPr>
        <w:t>统一门户集成：本次项目须通过上海法院单点登录模块作为唯一的系统入口，采用符合上海法院现有单点登录的身份验证机制和</w:t>
      </w:r>
      <w:r>
        <w:t>API接口要求。项目中的定制开发界面和调用的第三方产品功能页面的设计风格、样式、操作习惯等均需与上海法院现有应用系统保持一致。</w:t>
      </w:r>
    </w:p>
    <w:p>
      <w:pPr>
        <w:ind w:firstLine="480"/>
      </w:pPr>
      <w:r>
        <w:rPr>
          <w:rFonts w:hint="eastAsia"/>
        </w:rPr>
        <w:t>统一授权管理：本次项目须使用上海法院现有权限管理体系管理维护应用系统资源操作权限，实现各类信息资源访问控制的管理维护，分配和管理用户与角色针对资源数据的访问权限。</w:t>
      </w:r>
    </w:p>
    <w:p>
      <w:pPr>
        <w:ind w:firstLine="480"/>
      </w:pPr>
      <w:r>
        <w:rPr>
          <w:rFonts w:hint="eastAsia"/>
        </w:rPr>
        <w:t>统一用户管理：本次项目须使用上海法院现有的组织机构和用户管理功能，不得另建组织机构和用户管理功能。须以</w:t>
      </w:r>
      <w:r>
        <w:t>API接口方式动态获取用户数据，获取的用户数据不得落地存储。</w:t>
      </w:r>
    </w:p>
    <w:p>
      <w:pPr>
        <w:ind w:firstLine="480"/>
      </w:pPr>
      <w:r>
        <w:rPr>
          <w:rFonts w:hint="eastAsia"/>
        </w:rPr>
        <w:t>统一接入管理：上海法院在系统整合改造过程中，建设了基于微服务架构的上海法院应用系统开发、运行、管理和维护体系，建立了统一的数据标准、接口访问标准等标准体系，提供了各类主流数据和组件访问接口，包含统一数据交换平台等。本次项目建设过程中，须最大化复用已有的各类业务、技术标准和业务功能组件，系统已经实现的功能原则上直接调用，不得重复建设。</w:t>
      </w:r>
    </w:p>
    <w:p>
      <w:pPr>
        <w:ind w:firstLine="480"/>
      </w:pPr>
      <w:r>
        <w:rPr>
          <w:rFonts w:hint="eastAsia"/>
        </w:rPr>
        <w:t>统一安全防护：审计信息集中统一管理，实现各类操作、数据访问等日志数据的记录和查询管理；依托上海法院已有的密码机、数据加密存储等资源实现关键数据的安全防护涉及的底层密码算法；系统建设完成后符合等级保护要求并通过系统测评。</w:t>
      </w:r>
    </w:p>
    <w:p>
      <w:pPr>
        <w:ind w:firstLine="480"/>
      </w:pPr>
      <w:r>
        <w:rPr>
          <w:rFonts w:hint="eastAsia"/>
        </w:rPr>
        <w:t>统一资源管理：与现有应用系统实现统一的数据资源管理，保证数据在全上海法院的唯一性，实现一次录入、全面共享，一次变动、实时同步；统一系统运行资源，应用系统运行在上海大数据中心云服务器上，须支持上海法院已有的国产化操作系统、数据库、中间件等平台软件；应用系统须支持上海法院的微服务应用开发体系，定制开发模块与现有应用系统集中部署。</w:t>
      </w:r>
    </w:p>
    <w:p>
      <w:pPr>
        <w:pStyle w:val="3"/>
      </w:pPr>
      <w:r>
        <w:rPr>
          <w:rFonts w:hint="eastAsia"/>
        </w:rPr>
        <w:t>系统建设清单</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1430"/>
        <w:gridCol w:w="4950"/>
        <w:gridCol w:w="704"/>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none"/>
              </w:rPr>
              <w:t>序号</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none"/>
              </w:rPr>
              <w:t>名称</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none"/>
              </w:rPr>
              <w:t>技术指标要求</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none"/>
              </w:rPr>
              <w:t>数量</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none"/>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一、诉讼引导服务区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1.1</w:t>
            </w:r>
          </w:p>
        </w:tc>
        <w:tc>
          <w:tcPr>
            <w:tcW w:w="45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排队叫号系统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取号机</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产品性能指标不低于以下参数：立式触摸取号,金属外壳,内置控制单元，自动出号，支持999种队列，17"LCD，高速热敏打印机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LCD液晶窗口显示屏</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产品性能指标不低于以下参数：21.5寸LCD显示屏 、 420 cd/ m2、1920*1080、178° (L/R/U/D)</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接口类型：RJ45，电源，开关，USB,LINUX系统，高性能视频解码芯片，大容量存储，VGA/HDMI接口</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窗口屏支架</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定制</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综合显示屏</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产品性能指标不低于以下参数：55英寸</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高清信息播放终端</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产品性能指标不低于以下参数：高性能视频解码芯片，大容量存储，VGA/HDMI接口</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通信控制器</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产品性能指标不低于以下参数：负责和LCD、呼叫终端、评价终端信号通讯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功放</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产品性能指标不低于以下参数：定压功放 功率：40W，话筒插口：2个，可以接2个话筒；音频输入：2路；输出方式：4-16欧定阻音箱；</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喇叭</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产品性能指标不低于以下参数：最大功率：9 W；</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额定功率：6 W；</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灵敏度：90 dB；</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频率范围（-10dB) 100 Hz -18 kHz；</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额定输入电压：100 V / 70 V ；</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额定阻抗：6.7 kΩ / 3.3 kΩ / 1.7 kΩ；</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语音合成器</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产品性能指标不低于以下参数：语音合成器，支持二级智能语音库，合成音质要求比拟真人发音；</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服务器端软件</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产品性能指标不低于以下参数：能够提供数据统计、查询及分析功能；同时具有数据接口和二次开发功能；</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窗口屏显示软件</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产品性能指标不低于以下参数：可显示窗口号、当前窗口名称、可受理业务类别、当前叫号号码</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综合屏控制显示软件</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产品性能指标不低于以下参数：综合屏可以显示当前号码、已叫号码</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取号软件</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产品性能指标不低于以下参数：可现队列管理、触摸取号、语音控制</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呼叫终端软件</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产品性能指标不低于以下参数：实现呼叫、重呼、评价、暂停、保持安静功能</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授权序列号</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产品性能指标不低于以下参数：License授权</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1.2</w:t>
            </w:r>
          </w:p>
        </w:tc>
        <w:tc>
          <w:tcPr>
            <w:tcW w:w="45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访客通道管理系统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智能访客人证比对一体机</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详见“重要产品技术指标要求”</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人脸识别一体机</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产品性能指标不低于以下参数：设备外观：采用10.1英寸LCD触摸显示屏；200万像素双目宽动态摄像头；采用星光级图像传感器，可适应夜间低照度环境；支持照片视频防假；</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设备容量：支持50000张人脸白名单，1：N人脸比对时间≤0.2s/人；支持100000笔记录存储；</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认证方式：支持人脸比对；支持通过RS485或wiegand外接读卡器，实现刷卡；支持通过USB口外接身份证阅读器，实现人证比对；注：设备默认不支持二维码识别，如现场需要支持二维码功能，需下ZTA订单备注：生产按二维码功能调焦；</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通讯方式：上行通讯为TCP/IP；支持WIFI传输；</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视频对讲：支持视频语音对讲功能；可接NVR，支持视频预览；</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设备接口： LAN*1；RS485*1；韦根*1；USB *1；门磁*1、开门按钮*1、报警输入*2；电锁*1、报警输出*1；</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设备支持在 0.001lux 低照度无补光环境下正常实现人脸识别；人脸比对时间：＜175ms；最大人脸识别距离：＞3m；最小人脸识别距离：＜0.2m；人脸识别误识率≤0.01%的条件下，准确率应大于99.9%；支持防假体攻击功能，对视频、电子照片、打印照片中的人脸应不能进行人脸识别。</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综合管理平台</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产品性能指标不低于以下参数：CPU：≥1颗 处理器，核数≥16核，频率≥2.4GHz</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内存:64G DDR4，16根内存插槽，最大支持扩展至2TB内存</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硬盘：2块1T 7.2K 3.5寸SATA硬盘</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阵列卡：SAS_HBA卡, 支持RAID 0/1/10</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PCIE扩展：最大可支持6个PCIe扩展插槽</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网口：2个千兆电口</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其他接口：1个千兆RJ-45管理接口，4个USB 3.0接口，2个位于机箱后部，2个位于机箱前部</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1个VGA口，位于机箱后部</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电源：标配550W（1+1）白金冗余电源</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支持200-240V 50/60Hz AC/HVDC</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登记接待终端</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产品性能指标不低于以下参数：CPU：高性能处理器</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内存：8GB</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硬盘：256GSSD</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显卡：1G独显</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显示器：23.8寸</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含操作系统、流式、版式软件</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访客管理系统对接</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闸机通道、人脸识别设备与访客管理系统数据对接</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二、业务窗口服务区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2.1</w:t>
            </w:r>
          </w:p>
        </w:tc>
        <w:tc>
          <w:tcPr>
            <w:tcW w:w="45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窗口评价系统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液晶评价</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产品性能指标不低于以下参数：≥10寸真彩色液晶屏，四核cpu，1g内存；具有评价，宣传展示，通知公告，意见调查，</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交换机</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产品性能指标不低于以下参数：8口千兆以太网交换机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专用终端</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产品性能指标不低于以下参数：双核心处理器，主频2.7GHz，8GB内存，配置256GB硬盘， 集成以太网口；含操作系统、版式软件、流式软件、防病毒软件。</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评价系统部署</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法院标准版，可显示宣传图片、窗口服务人员照片、姓名等信息，并可实现多级评价；</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2.2</w:t>
            </w:r>
          </w:p>
        </w:tc>
        <w:tc>
          <w:tcPr>
            <w:tcW w:w="45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窗口采集系统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高清半球网络摄像机</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产品性能指标不低于以下参数：200万1/2.8＂CMOS 超宽动态ICR日夜型半球型PTZ网络摄像机；</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支持温湿度显示屏接入</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图像：</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最小照度：彩色：0.005Lux @ (F1.6，AGC ON)；黑白：0.001Lux @ (F1.6，AGC ON)</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快门：1秒至1/30,000秒；支持慢快门</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镜头：2.8-12mm, 水平视场角105°~33°；</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宽动态范围 120dB；</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功能：</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视频压缩标准 H.265/H.264/MJPEG；</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 xml:space="preserve">主码流分辨率与帧率 </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 xml:space="preserve">50Hz: 25fps (1920×1080,1280×960,1280×720), 50fps (1280×960,1280×720) ; </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60Hz: 30fps (1920×1080,1280×960,1280×720), 60fps (1280×960,1280×720)</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第三码流分辨率与帧率 ：独立于主码流设置,最高支持:50Hz: 25fps(1920 × 1080)；60Hz: 30fps(1920 × 1080)；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窗口拾音器</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 xml:space="preserve">产品性能指标不低于以下参数：全向数字降噪拾音器； </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拾音范围≥70平方米；</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音频传输距离≥3000米；</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ECM麦克风阵列；</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灵敏度-41dB；信噪比 75dB；内置DSP降噪处理技术；</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安装方式：吸顶安装（自带底座转接盘）；</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连接方式 3芯导线（红-电源 黑-公共地 黄-音频）；</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电源DC12V（9V-18V）；</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音视频数据存储</w:t>
            </w:r>
          </w:p>
        </w:tc>
        <w:tc>
          <w:tcPr>
            <w:tcW w:w="2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产品性能指标不低于以下参数：2U标准机架式</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8路视频接入</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2个千兆网口</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2个USB2.0接口、1个USB3.0接口</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8个SATA接口，1个eSATA接口</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报警IO：16进4出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存储硬盘</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产品性能指标不低于以下参数：8T硬盘</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电子签名板</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产品性能指标不低于以下参数：压感级别：512级；速写速度：200点/秒以上；手写区域：5英寸</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窗口录音录像客户端授权</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产品性能指标不低于以下参数：窗口录音录像系统客户端license</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窗口录音录像系统</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谈话应用系统实现窗口、谈话是视频的存储、配置管理以及直播点播服务：</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三、自助诉讼服务区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诉讼服务多功能自助终端</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详见“重要产品技术指标要求”</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诉讼风险智能评估终端</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详见“重要产品技术指标要求”</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智能诉状生成终端</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详见“重要产品技术指标要求”</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高密柜录像单元</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产品性能指标不低于以下参数：1、自动录制投件、取件操作过程，提供回放功能；包含监控摄像头2个；NVR（至少含6T硬盘）1台；最高分辨率可达1920×1080 @ 25fps,支持低码率、低延时、ROI感兴趣区域增强编码、SVC自适应编码技术,支持smart265编码；码流平滑设置；支持GBK字库，支持更多汉字及生僻字叠加；支持OSD颜色自选；采用高效红外灯，使用寿命长,照射距离可达20-30米；支持smart IR，防止夜间红外过曝；支持3D数字降噪, 120dB超宽动态；符合IP67级防尘防水设计。</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与人事系统对接</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材料收转接口服务 所有涉及到人员信息、部门选择的页面，均调用人事系统接口获取相应数据；</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四、室内LED显示屏发布系统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LED显示屏</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产品性能指标不低于以下参数：大屏尺寸:宽3.2m高1.72m，像素间距1.53mm，单板像素点：208*104，模组尺寸为320x160mm，刷新频率3840HZ， HUB320接口</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电源</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产品性能指标不低于以下参数：显示屏专用静音，4.5V-40A专用电源，</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44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接收卡</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产品性能指标不低于以下参数：支持带载 512*512 像素，板载 8 个 HUB320 接口；支持逐点亮色度校正，支持灯板 Flash 管理；支持自身温度、电压检测，无需外设</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发送卡</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产品性能指标不低于以下参数：发送卡，230万像素</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钢结构</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钢结构</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配电箱</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产品性能指标不低于以下参数：10kw，带PLC</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诉讼服务可视化大数据展示</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诉讼大数据可视化展现平台：个性化展示本院及本场所的多元化解、立案服务、分调裁审、涉诉信访、审判辅助等五类诉讼服务业务数据，内容如下</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1、诉服大数据页面设计：对整体展示系统进行页面风格设计，符合对外展示中心需求</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2、多元化解：展示本院及派出法庭的多元化解相关成果，包括多元化解数总数、调解成功案件数、占一审民商事案件比例、调解成功标的总额、最高标的额等相关内容</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3、立案服务：展示本院及派出法庭的立案服务情况，包括多维度的立案数据展现、平均办理时间分析、网上立案率、网上立案超期审核率、诉讼服务超期未办理占比等相关内容</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4、分调裁审：展示派出法庭分调裁审情况，包括相关工作规范、繁简分流标准、分调裁审案件占比、一审收案数量同期占比、分调裁审案件平均审理期限、电子诉讼适用率等相关情况</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5、涉诉信访：可展示律师代理申诉及社会第三方参与化解机制、人民群众网上申诉及来信办理工作规范指标及相关数据情况。</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6、审判辅助：展示本院及派出法庭各类审判辅助数据，包括邮件集约送达情况、送达平台使用情况、在线委托鉴定情况、在线办理保全情况、网上交退费情况、电子阅卷情况等相关内容。</w:t>
            </w:r>
            <w:r>
              <w:rPr>
                <w:rFonts w:hint="eastAsia" w:ascii="宋体" w:hAnsi="宋体" w:eastAsia="宋体" w:cs="宋体"/>
                <w:i w:val="0"/>
                <w:iCs w:val="0"/>
                <w:color w:val="000000"/>
                <w:kern w:val="0"/>
                <w:sz w:val="22"/>
                <w:szCs w:val="22"/>
                <w:u w:val="none"/>
                <w:lang w:val="en-US" w:eastAsia="zh-CN" w:bidi="ar"/>
                <w14:ligatures w14:val="none"/>
              </w:rPr>
              <w:br w:type="textWrapping"/>
            </w:r>
            <w:r>
              <w:rPr>
                <w:rFonts w:hint="eastAsia" w:ascii="宋体" w:hAnsi="宋体" w:eastAsia="宋体" w:cs="宋体"/>
                <w:i w:val="0"/>
                <w:iCs w:val="0"/>
                <w:color w:val="000000"/>
                <w:kern w:val="0"/>
                <w:sz w:val="22"/>
                <w:szCs w:val="22"/>
                <w:u w:val="none"/>
                <w:lang w:val="en-US" w:eastAsia="zh-CN" w:bidi="ar"/>
                <w14:ligatures w14:val="none"/>
              </w:rPr>
              <w:t>7、可视化呈现模块：支持可以方便调用各类控件，通过使用图片、文字、数字、图表视频等元素，提供对各类业务系统数据进行统一汇总统一展示，系统以各类图形的展示对应各项指标数据。</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密码应用开发</w:t>
            </w:r>
          </w:p>
        </w:tc>
        <w:tc>
          <w:tcPr>
            <w:tcW w:w="2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实现对系统的密用改造开发，包括用户身份认证机制模块、业务重要数据安全传输模块、服务器虚拟机设备日志/访问控制信息完整性模块、重要可执行程序签名验签模块、用户访问控制信息签名验签模块、应用系统重要数据加解密模块、应用系统重要数据签名验签模块</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项</w:t>
            </w:r>
          </w:p>
        </w:tc>
      </w:tr>
    </w:tbl>
    <w:p>
      <w:pPr>
        <w:pStyle w:val="3"/>
        <w:bidi w:val="0"/>
        <w:rPr>
          <w:rFonts w:hint="eastAsia"/>
          <w:lang w:val="en-US" w:eastAsia="zh-CN"/>
        </w:rPr>
      </w:pPr>
      <w:r>
        <w:rPr>
          <w:rFonts w:hint="eastAsia"/>
          <w:lang w:val="en-US" w:eastAsia="zh-CN"/>
        </w:rPr>
        <w:t>重要产品技术指标要求</w:t>
      </w:r>
    </w:p>
    <w:p>
      <w:pPr>
        <w:pStyle w:val="4"/>
        <w:bidi w:val="0"/>
        <w:rPr>
          <w:rFonts w:hint="default"/>
          <w:lang w:val="en-US" w:eastAsia="zh-CN"/>
        </w:rPr>
      </w:pPr>
      <w:r>
        <w:rPr>
          <w:rFonts w:hint="default"/>
          <w:lang w:val="en-US" w:eastAsia="zh-CN"/>
        </w:rPr>
        <w:t>智能访客人证比对一体机</w:t>
      </w:r>
    </w:p>
    <w:p>
      <w:pPr>
        <w:ind w:firstLine="480"/>
        <w:rPr>
          <w:rFonts w:hint="default"/>
          <w:lang w:val="en-US" w:eastAsia="zh-CN"/>
        </w:rPr>
      </w:pPr>
      <w:r>
        <w:rPr>
          <w:rFonts w:hint="eastAsia"/>
          <w:lang w:val="en-US" w:eastAsia="zh-CN"/>
        </w:rPr>
        <w:t>≥</w:t>
      </w:r>
      <w:r>
        <w:rPr>
          <w:rFonts w:hint="default"/>
          <w:lang w:val="en-US" w:eastAsia="zh-CN"/>
        </w:rPr>
        <w:t>15.6寸电容触摸屏，支持10点触控</w:t>
      </w:r>
      <w:r>
        <w:rPr>
          <w:rFonts w:hint="eastAsia"/>
          <w:lang w:val="en-US" w:eastAsia="zh-CN"/>
        </w:rPr>
        <w:t>；</w:t>
      </w:r>
    </w:p>
    <w:p>
      <w:pPr>
        <w:ind w:firstLine="480"/>
        <w:rPr>
          <w:rFonts w:hint="default"/>
          <w:lang w:val="en-US" w:eastAsia="zh-CN"/>
        </w:rPr>
      </w:pPr>
      <w:r>
        <w:rPr>
          <w:rFonts w:hint="default"/>
          <w:lang w:val="en-US" w:eastAsia="zh-CN"/>
        </w:rPr>
        <w:t>内置</w:t>
      </w:r>
      <w:r>
        <w:rPr>
          <w:rFonts w:hint="eastAsia"/>
          <w:lang w:val="en-US" w:eastAsia="zh-CN"/>
        </w:rPr>
        <w:t>高性能</w:t>
      </w:r>
      <w:r>
        <w:rPr>
          <w:rFonts w:hint="default"/>
          <w:lang w:val="en-US" w:eastAsia="zh-CN"/>
        </w:rPr>
        <w:t>处理器，</w:t>
      </w:r>
      <w:r>
        <w:rPr>
          <w:rFonts w:hint="eastAsia"/>
          <w:lang w:val="en-US" w:eastAsia="zh-CN"/>
        </w:rPr>
        <w:t>≥</w:t>
      </w:r>
      <w:r>
        <w:rPr>
          <w:rFonts w:hint="default"/>
          <w:lang w:val="en-US" w:eastAsia="zh-CN"/>
        </w:rPr>
        <w:t>8核2.7 GHz</w:t>
      </w:r>
      <w:r>
        <w:rPr>
          <w:rFonts w:hint="eastAsia"/>
          <w:lang w:val="en-US" w:eastAsia="zh-CN"/>
        </w:rPr>
        <w:t>；</w:t>
      </w:r>
    </w:p>
    <w:p>
      <w:pPr>
        <w:ind w:firstLine="480"/>
        <w:rPr>
          <w:rFonts w:hint="default"/>
          <w:lang w:val="en-US" w:eastAsia="zh-CN"/>
        </w:rPr>
      </w:pPr>
      <w:r>
        <w:rPr>
          <w:rFonts w:hint="eastAsia"/>
          <w:lang w:val="en-US" w:eastAsia="zh-CN"/>
        </w:rPr>
        <w:t>≥</w:t>
      </w:r>
      <w:r>
        <w:rPr>
          <w:rFonts w:hint="default"/>
          <w:lang w:val="en-US" w:eastAsia="zh-CN"/>
        </w:rPr>
        <w:t>16G内存+256G固态硬盘</w:t>
      </w:r>
      <w:r>
        <w:rPr>
          <w:rFonts w:hint="eastAsia"/>
          <w:lang w:val="en-US" w:eastAsia="zh-CN"/>
        </w:rPr>
        <w:t>；</w:t>
      </w:r>
    </w:p>
    <w:p>
      <w:pPr>
        <w:ind w:firstLine="480"/>
        <w:rPr>
          <w:rFonts w:hint="default"/>
          <w:lang w:val="en-US" w:eastAsia="zh-CN"/>
        </w:rPr>
      </w:pPr>
      <w:r>
        <w:rPr>
          <w:rFonts w:hint="default"/>
          <w:lang w:val="en-US" w:eastAsia="zh-CN"/>
        </w:rPr>
        <w:t>上方摄像头拍摄人像，拍摄角度可</w:t>
      </w:r>
      <w:r>
        <w:rPr>
          <w:rFonts w:hint="eastAsia"/>
          <w:lang w:val="en-US" w:eastAsia="zh-CN"/>
        </w:rPr>
        <w:t>手动</w:t>
      </w:r>
      <w:r>
        <w:rPr>
          <w:rFonts w:hint="default"/>
          <w:lang w:val="en-US" w:eastAsia="zh-CN"/>
        </w:rPr>
        <w:t>调节</w:t>
      </w:r>
      <w:r>
        <w:rPr>
          <w:rFonts w:hint="eastAsia"/>
          <w:lang w:val="en-US" w:eastAsia="zh-CN"/>
        </w:rPr>
        <w:t>；</w:t>
      </w:r>
    </w:p>
    <w:p>
      <w:pPr>
        <w:ind w:firstLine="480"/>
        <w:rPr>
          <w:rFonts w:hint="default"/>
          <w:lang w:val="en-US" w:eastAsia="zh-CN"/>
        </w:rPr>
      </w:pPr>
      <w:r>
        <w:rPr>
          <w:rFonts w:hint="default"/>
          <w:lang w:val="en-US" w:eastAsia="zh-CN"/>
        </w:rPr>
        <w:t>集成二代证阅读器，支持读取并提取二代身份证证件信息</w:t>
      </w:r>
      <w:r>
        <w:rPr>
          <w:rFonts w:hint="eastAsia"/>
          <w:lang w:val="en-US" w:eastAsia="zh-CN"/>
        </w:rPr>
        <w:t>；</w:t>
      </w:r>
    </w:p>
    <w:p>
      <w:pPr>
        <w:ind w:firstLine="480"/>
        <w:rPr>
          <w:rFonts w:hint="default"/>
          <w:lang w:val="en-US" w:eastAsia="zh-CN"/>
        </w:rPr>
      </w:pPr>
      <w:r>
        <w:rPr>
          <w:rFonts w:hint="default"/>
          <w:lang w:val="en-US" w:eastAsia="zh-CN"/>
        </w:rPr>
        <w:t>集成二维码，自动扫码识别二维码信息</w:t>
      </w:r>
      <w:r>
        <w:rPr>
          <w:rFonts w:hint="eastAsia"/>
          <w:lang w:val="en-US" w:eastAsia="zh-CN"/>
        </w:rPr>
        <w:t>；</w:t>
      </w:r>
    </w:p>
    <w:p>
      <w:pPr>
        <w:ind w:firstLine="480"/>
        <w:rPr>
          <w:rFonts w:hint="default"/>
          <w:lang w:val="en-US" w:eastAsia="zh-CN"/>
        </w:rPr>
      </w:pPr>
      <w:r>
        <w:rPr>
          <w:rFonts w:hint="default"/>
          <w:lang w:val="en-US" w:eastAsia="zh-CN"/>
        </w:rPr>
        <w:t>双声道音频播放，结合软件实现操作提示</w:t>
      </w:r>
      <w:r>
        <w:rPr>
          <w:rFonts w:hint="eastAsia"/>
          <w:lang w:val="en-US" w:eastAsia="zh-CN"/>
        </w:rPr>
        <w:t>；</w:t>
      </w:r>
    </w:p>
    <w:p>
      <w:pPr>
        <w:ind w:firstLine="480"/>
        <w:rPr>
          <w:rFonts w:hint="eastAsia"/>
          <w:lang w:val="en-US" w:eastAsia="zh-CN"/>
        </w:rPr>
      </w:pPr>
      <w:r>
        <w:rPr>
          <w:rFonts w:hint="default"/>
          <w:lang w:val="en-US" w:eastAsia="zh-CN"/>
        </w:rPr>
        <w:t>▲</w:t>
      </w:r>
      <w:r>
        <w:rPr>
          <w:rFonts w:hint="eastAsia"/>
          <w:lang w:val="en-US" w:eastAsia="zh-CN"/>
        </w:rPr>
        <w:t>对接</w:t>
      </w:r>
      <w:r>
        <w:rPr>
          <w:rFonts w:hint="default"/>
          <w:lang w:val="en-US" w:eastAsia="zh-CN"/>
        </w:rPr>
        <w:t>律师服务平台</w:t>
      </w:r>
      <w:r>
        <w:rPr>
          <w:rFonts w:hint="eastAsia"/>
          <w:lang w:val="en-US" w:eastAsia="zh-CN"/>
        </w:rPr>
        <w:t>，通过律师身份验证动态二维码等识别实现快速身份认证；（需提供产品界面截图、产品彩页、产品说明书、产品白皮书或具有CMA标识的第三方检测机构出具的检测报告等证明材料）</w:t>
      </w:r>
    </w:p>
    <w:p>
      <w:pPr>
        <w:ind w:firstLine="480"/>
        <w:rPr>
          <w:rFonts w:hint="eastAsia"/>
          <w:lang w:val="en-US" w:eastAsia="zh-CN"/>
        </w:rPr>
      </w:pPr>
      <w:r>
        <w:rPr>
          <w:rFonts w:hint="default"/>
          <w:lang w:val="en-US" w:eastAsia="zh-CN"/>
        </w:rPr>
        <w:t>▲</w:t>
      </w:r>
      <w:r>
        <w:rPr>
          <w:rFonts w:hint="eastAsia"/>
          <w:lang w:val="en-US" w:eastAsia="zh-CN"/>
        </w:rPr>
        <w:t>对接上海法院访客管理系统，实现对外来访客人员的统一管理。（需提供产品界面截图、产品彩页、产品说明书、产品白皮书或具有CMA标识的第三方检测机构出具的检测报告等证明材料）</w:t>
      </w:r>
    </w:p>
    <w:p>
      <w:pPr>
        <w:pStyle w:val="4"/>
        <w:bidi w:val="0"/>
        <w:rPr>
          <w:rFonts w:hint="eastAsia"/>
          <w:lang w:val="en-US" w:eastAsia="zh-CN"/>
        </w:rPr>
      </w:pPr>
      <w:r>
        <w:rPr>
          <w:rFonts w:hint="eastAsia"/>
          <w:lang w:val="en-US" w:eastAsia="zh-CN"/>
        </w:rPr>
        <w:t>诉讼服务多功能自助终端</w:t>
      </w:r>
    </w:p>
    <w:p>
      <w:pPr>
        <w:ind w:firstLine="480"/>
        <w:rPr>
          <w:rFonts w:hint="default"/>
          <w:lang w:val="en-US" w:eastAsia="zh-CN"/>
        </w:rPr>
      </w:pPr>
      <w:r>
        <w:rPr>
          <w:rFonts w:hint="default"/>
          <w:lang w:val="en-US" w:eastAsia="zh-CN"/>
        </w:rPr>
        <w:t>触摸操作屏：≥32寸一体电容触摸屏。</w:t>
      </w:r>
    </w:p>
    <w:p>
      <w:pPr>
        <w:ind w:firstLine="480"/>
        <w:rPr>
          <w:rFonts w:hint="default"/>
          <w:lang w:val="en-US" w:eastAsia="zh-CN"/>
        </w:rPr>
      </w:pPr>
      <w:r>
        <w:rPr>
          <w:rFonts w:hint="default"/>
          <w:lang w:val="en-US" w:eastAsia="zh-CN"/>
        </w:rPr>
        <w:t>嵌入式身份证读卡器：支持二代身份证读卡器</w:t>
      </w:r>
    </w:p>
    <w:p>
      <w:pPr>
        <w:ind w:firstLine="480"/>
        <w:rPr>
          <w:rFonts w:hint="default"/>
          <w:lang w:val="en-US" w:eastAsia="zh-CN"/>
        </w:rPr>
      </w:pPr>
      <w:r>
        <w:rPr>
          <w:rFonts w:hint="default"/>
          <w:lang w:val="en-US" w:eastAsia="zh-CN"/>
        </w:rPr>
        <w:t>对办事群众身份证快速读取，获取身份证信息，自动复印身份证正反面图片。</w:t>
      </w:r>
    </w:p>
    <w:p>
      <w:pPr>
        <w:ind w:firstLine="480"/>
        <w:rPr>
          <w:rFonts w:hint="default"/>
          <w:lang w:val="en-US" w:eastAsia="zh-CN"/>
        </w:rPr>
      </w:pPr>
      <w:r>
        <w:rPr>
          <w:rFonts w:hint="default"/>
          <w:lang w:val="en-US" w:eastAsia="zh-CN"/>
        </w:rPr>
        <w:t>打印机：最大打印幅面：A4，打印速度： 16ppm。最高分辨率： 600x600dpi，</w:t>
      </w:r>
    </w:p>
    <w:p>
      <w:pPr>
        <w:ind w:firstLine="480"/>
        <w:rPr>
          <w:rFonts w:hint="default"/>
          <w:lang w:val="en-US" w:eastAsia="zh-CN"/>
        </w:rPr>
      </w:pPr>
      <w:r>
        <w:rPr>
          <w:rFonts w:hint="default"/>
          <w:lang w:val="en-US" w:eastAsia="zh-CN"/>
        </w:rPr>
        <w:t>二维码：内嵌条码扫描仪，支持扫描条码、二维码</w:t>
      </w:r>
    </w:p>
    <w:p>
      <w:pPr>
        <w:ind w:firstLine="480"/>
        <w:rPr>
          <w:rFonts w:hint="default"/>
          <w:lang w:val="en-US" w:eastAsia="zh-CN"/>
        </w:rPr>
      </w:pPr>
      <w:r>
        <w:rPr>
          <w:rFonts w:hint="default"/>
          <w:lang w:val="en-US" w:eastAsia="zh-CN"/>
        </w:rPr>
        <w:t>扫描仪：扫描速度（A4纵向）单面： 20PPM，双面： 60IPM（200/300DPI）（黑白/彩色）；光学分辨率： 600DPI，进纸斜槽容量： 100页</w:t>
      </w:r>
    </w:p>
    <w:p>
      <w:pPr>
        <w:ind w:firstLine="480"/>
        <w:rPr>
          <w:rFonts w:hint="default"/>
          <w:lang w:val="en-US" w:eastAsia="zh-CN"/>
        </w:rPr>
      </w:pPr>
      <w:r>
        <w:rPr>
          <w:rFonts w:hint="default"/>
          <w:lang w:val="en-US" w:eastAsia="zh-CN"/>
        </w:rPr>
        <w:t>摄像头：分辨率1920*1080；最低照度≥0.2LUX</w:t>
      </w:r>
    </w:p>
    <w:p>
      <w:pPr>
        <w:ind w:firstLine="480"/>
        <w:rPr>
          <w:rFonts w:hint="default"/>
          <w:lang w:val="en-US" w:eastAsia="zh-CN"/>
        </w:rPr>
      </w:pPr>
      <w:r>
        <w:rPr>
          <w:rFonts w:hint="default"/>
          <w:lang w:val="en-US" w:eastAsia="zh-CN"/>
        </w:rPr>
        <w:t>输入键盘：用于业务办理过程的信息录入</w:t>
      </w:r>
    </w:p>
    <w:p>
      <w:pPr>
        <w:ind w:firstLine="480"/>
        <w:rPr>
          <w:rFonts w:hint="default"/>
          <w:lang w:val="en-US" w:eastAsia="zh-CN"/>
        </w:rPr>
      </w:pPr>
      <w:r>
        <w:rPr>
          <w:rFonts w:hint="default"/>
          <w:lang w:val="en-US" w:eastAsia="zh-CN"/>
        </w:rPr>
        <w:t>时控开关：定时开关设备，可以自动设置开机和关机时间，便于设备的自动化。</w:t>
      </w:r>
    </w:p>
    <w:p>
      <w:pPr>
        <w:ind w:firstLine="480"/>
        <w:rPr>
          <w:rFonts w:hint="default"/>
          <w:lang w:val="en-US" w:eastAsia="zh-CN"/>
        </w:rPr>
      </w:pPr>
      <w:r>
        <w:rPr>
          <w:rFonts w:hint="default"/>
          <w:lang w:val="en-US" w:eastAsia="zh-CN"/>
        </w:rPr>
        <w:t>内部主机：</w:t>
      </w:r>
      <w:r>
        <w:rPr>
          <w:rFonts w:hint="eastAsia"/>
          <w:lang w:val="en-US" w:eastAsia="zh-CN"/>
        </w:rPr>
        <w:t>≥</w:t>
      </w:r>
      <w:r>
        <w:rPr>
          <w:rFonts w:hint="default"/>
          <w:lang w:val="en-US" w:eastAsia="zh-CN"/>
        </w:rPr>
        <w:t>16G内存用于支撑自助终端各项功能设备正常运行的核心组件，包含高配工控主机等。</w:t>
      </w:r>
    </w:p>
    <w:p>
      <w:pPr>
        <w:ind w:firstLine="480"/>
        <w:rPr>
          <w:rFonts w:hint="default"/>
          <w:lang w:val="en-US" w:eastAsia="zh-CN"/>
        </w:rPr>
      </w:pPr>
      <w:r>
        <w:rPr>
          <w:rFonts w:hint="default"/>
          <w:lang w:val="en-US" w:eastAsia="zh-CN"/>
        </w:rPr>
        <w:t>漏电保护：操作人员仅接触无能量危险的SELV电路</w:t>
      </w:r>
    </w:p>
    <w:p>
      <w:pPr>
        <w:ind w:firstLine="480"/>
        <w:rPr>
          <w:rFonts w:hint="default"/>
          <w:lang w:val="en-US" w:eastAsia="zh-CN"/>
        </w:rPr>
      </w:pPr>
      <w:r>
        <w:rPr>
          <w:rFonts w:hint="default"/>
          <w:lang w:val="en-US" w:eastAsia="zh-CN"/>
        </w:rPr>
        <w:t>一体化结构：钣金材质、嵌入式安装</w:t>
      </w:r>
    </w:p>
    <w:p>
      <w:pPr>
        <w:ind w:firstLine="480"/>
        <w:rPr>
          <w:rFonts w:hint="default"/>
          <w:lang w:val="en-US" w:eastAsia="zh-CN"/>
        </w:rPr>
      </w:pPr>
      <w:r>
        <w:rPr>
          <w:rFonts w:hint="default"/>
          <w:lang w:val="en-US" w:eastAsia="zh-CN"/>
        </w:rPr>
        <w:t>软件功能：诉讼服务多功能自助终端是专注自助诉讼服务场景，通过自助诉讼服务系统，依靠大数据、云计算、人工智能等新兴技术支撑，并严格按照上海法院信息系统“统一门户集成、统一接入管理、统一用户管理、统一授权管理、统一资源管理、统一安全防护”的“六个统一”规范要求，提供“我要查”和“我要办”两大类共26项诉讼服务功能。</w:t>
      </w:r>
    </w:p>
    <w:p>
      <w:pPr>
        <w:ind w:firstLine="480"/>
        <w:rPr>
          <w:rFonts w:hint="default"/>
          <w:lang w:val="en-US" w:eastAsia="zh-CN"/>
        </w:rPr>
      </w:pPr>
      <w:r>
        <w:rPr>
          <w:rFonts w:hint="default"/>
          <w:lang w:val="en-US" w:eastAsia="zh-CN"/>
        </w:rPr>
        <w:t>▲（一）“我要查”功能</w:t>
      </w:r>
    </w:p>
    <w:p>
      <w:pPr>
        <w:ind w:firstLine="480"/>
        <w:rPr>
          <w:rFonts w:hint="eastAsia"/>
          <w:lang w:val="en-US" w:eastAsia="zh-CN"/>
        </w:rPr>
      </w:pPr>
      <w:r>
        <w:rPr>
          <w:rFonts w:hint="default"/>
          <w:lang w:val="en-US" w:eastAsia="zh-CN"/>
        </w:rPr>
        <w:t>“我要查”应用提供12项便民服务功能。便民服务功能主要包括：诉讼引导向人民群众提供本院基础信息、立案流程、诉讼费用标准等信息；开庭公告向人民群众提供本院公开审理案件的开庭时间和基本信息等；送达公告向人民群众提供案件送达信息等；执行公告向人民群众提供执行案件的执行通知书等；裁判文书公告向人民群众提供可公开案件的裁判文书信息。</w:t>
      </w:r>
      <w:r>
        <w:rPr>
          <w:rFonts w:hint="eastAsia"/>
          <w:lang w:val="en-US" w:eastAsia="zh-CN"/>
        </w:rPr>
        <w:t>（需提供产品界面截图、产品彩页、产品说明书、产品白皮书或具有CMA标识的第三方检测机构出具的检测报告等证明材料）</w:t>
      </w:r>
    </w:p>
    <w:p>
      <w:pPr>
        <w:ind w:firstLine="480"/>
        <w:rPr>
          <w:rFonts w:hint="default"/>
          <w:lang w:val="en-US" w:eastAsia="zh-CN"/>
        </w:rPr>
      </w:pPr>
      <w:r>
        <w:rPr>
          <w:rFonts w:hint="default"/>
          <w:lang w:val="en-US" w:eastAsia="zh-CN"/>
        </w:rPr>
        <w:t>▲（二）“我要办”功能</w:t>
      </w:r>
    </w:p>
    <w:p>
      <w:pPr>
        <w:ind w:firstLine="480"/>
        <w:rPr>
          <w:rFonts w:hint="eastAsia"/>
          <w:lang w:val="en-US" w:eastAsia="zh-CN"/>
        </w:rPr>
      </w:pPr>
      <w:r>
        <w:rPr>
          <w:rFonts w:hint="default"/>
          <w:lang w:val="en-US" w:eastAsia="zh-CN"/>
        </w:rPr>
        <w:t>“我要办”应用提供14项自助诉讼服务。自助诉讼服务主要包括：当事人基于人脸识别的实名认证进行登入；诉讼文书智能辅助系统向当事人提供轻松写诉状功能；网上立案向当事人提供自助快速立案功能；诉讼费缴纳向当事人提供在线自助缴费并获取电子票据功能；个案智查向当事人提供快速查询案件进展及详细信息功能，并可以在案件各个节点进行相关应用的智能推送；多元解纷向当事人提供多元化在线调解功能；联系法官、廉政监督向当事人提供与法官沟通渠道。</w:t>
      </w:r>
      <w:r>
        <w:rPr>
          <w:rFonts w:hint="eastAsia"/>
          <w:lang w:val="en-US" w:eastAsia="zh-CN"/>
        </w:rPr>
        <w:t>（需提供产品界面截图、产品彩页、产品说明书、产品白皮书或具有CMA标识的第三方检测机构出具的检测报告等证明材料）</w:t>
      </w:r>
    </w:p>
    <w:p>
      <w:pPr>
        <w:pStyle w:val="4"/>
        <w:bidi w:val="0"/>
        <w:rPr>
          <w:rFonts w:hint="eastAsia"/>
          <w:lang w:val="en-US" w:eastAsia="zh-CN"/>
        </w:rPr>
      </w:pPr>
      <w:r>
        <w:rPr>
          <w:rFonts w:hint="eastAsia"/>
          <w:lang w:val="en-US" w:eastAsia="zh-CN"/>
        </w:rPr>
        <w:t>诉讼风险智能评估终端</w:t>
      </w:r>
    </w:p>
    <w:p>
      <w:pPr>
        <w:ind w:firstLine="480"/>
        <w:rPr>
          <w:rFonts w:hint="eastAsia"/>
          <w:lang w:val="en-US" w:eastAsia="zh-CN"/>
        </w:rPr>
      </w:pPr>
      <w:r>
        <w:rPr>
          <w:rFonts w:hint="eastAsia"/>
          <w:lang w:val="en-US" w:eastAsia="zh-CN"/>
        </w:rPr>
        <w:t>一、软件功能</w:t>
      </w:r>
    </w:p>
    <w:p>
      <w:pPr>
        <w:ind w:firstLine="480"/>
        <w:rPr>
          <w:rFonts w:hint="eastAsia"/>
          <w:lang w:val="en-US" w:eastAsia="zh-CN"/>
        </w:rPr>
      </w:pPr>
      <w:r>
        <w:rPr>
          <w:rFonts w:hint="eastAsia"/>
          <w:lang w:val="en-US" w:eastAsia="zh-CN"/>
        </w:rPr>
        <w:t>诉讼风险智能评估是一款直接服务纠纷当事人，进而为法官减负的终端产品。盲目选择诉讼、不清楚诉讼各项成本、不知道在诉讼活动中可能面临那些风险是当事人群体中存在的普遍现象，当事人“不清楚”、“不知道”的盲目诉讼给审判工作带来了不小的压力。本产品通过大模型、大数据、知识图谱分析生成评估问卷，引导当事人采集案情生成风险评估报告，帮助当事人知悉诉讼风险和各项成本，并推送相似案例，引导当事人选择调解等非诉途径解决纠纷，减轻诉累，缓解法院工作压力。</w:t>
      </w:r>
    </w:p>
    <w:p>
      <w:pPr>
        <w:ind w:firstLine="480"/>
        <w:rPr>
          <w:rFonts w:hint="eastAsia"/>
          <w:lang w:val="en-US" w:eastAsia="zh-CN"/>
        </w:rPr>
      </w:pPr>
      <w:r>
        <w:rPr>
          <w:rFonts w:hint="eastAsia"/>
          <w:lang w:val="en-US" w:eastAsia="zh-CN"/>
        </w:rPr>
        <w:t>1.支持常见的 28 种案由诉讼风险评估</w:t>
      </w:r>
    </w:p>
    <w:p>
      <w:pPr>
        <w:ind w:firstLine="480"/>
        <w:rPr>
          <w:rFonts w:hint="eastAsia"/>
          <w:lang w:val="en-US" w:eastAsia="zh-CN"/>
        </w:rPr>
      </w:pPr>
      <w:r>
        <w:rPr>
          <w:rFonts w:hint="eastAsia"/>
          <w:lang w:val="en-US" w:eastAsia="zh-CN"/>
        </w:rPr>
        <w:t>租赁合同纠纷，买卖合同纠纷，民间借贷纠纷，产品责任纠纷，保险纠纷，变更抚养关系纠纷，离婚纠纷，金融借款合同纠纷，机动车交通事故责任纠纷，保证合同纠纷，继承纠纷，分家析产纠纷，建设工程合同纠纷，土地承包经营权纠纷，劳动争议纠纷，人身损害赔偿纠纷，网络侵权责任纠纷，网络服务合同纠纷，信息网络买卖合同纠纷，金融借款合同纠纷，小额借款合同纠纷，网络域名合同纠纷，网络域名权属、侵权纠纷，著作权权属、侵权纠纷，追索劳动报酬纠纷，工伤保险待遇纠纷，抚养费纠纷，赡养费纠纷。</w:t>
      </w:r>
    </w:p>
    <w:p>
      <w:pPr>
        <w:ind w:firstLine="480"/>
        <w:rPr>
          <w:rFonts w:hint="eastAsia"/>
          <w:lang w:val="en-US" w:eastAsia="zh-CN"/>
        </w:rPr>
      </w:pPr>
      <w:r>
        <w:rPr>
          <w:rFonts w:hint="eastAsia"/>
          <w:lang w:val="en-US" w:eastAsia="zh-CN"/>
        </w:rPr>
        <w:t>2.交互式引导采集案情</w:t>
      </w:r>
    </w:p>
    <w:p>
      <w:pPr>
        <w:ind w:firstLine="480"/>
        <w:rPr>
          <w:rFonts w:hint="eastAsia"/>
          <w:lang w:val="en-US" w:eastAsia="zh-CN"/>
        </w:rPr>
      </w:pPr>
      <w:r>
        <w:rPr>
          <w:rFonts w:hint="eastAsia"/>
          <w:lang w:val="en-US" w:eastAsia="zh-CN"/>
        </w:rPr>
        <w:t>通过采用引导式、选择式的案情采集方法， 用户只需要“点选”即可完成案情采集，上下滑动页面能够查看完整问卷。</w:t>
      </w:r>
    </w:p>
    <w:p>
      <w:pPr>
        <w:ind w:firstLine="480"/>
        <w:rPr>
          <w:rFonts w:hint="eastAsia"/>
          <w:lang w:val="en-US" w:eastAsia="zh-CN"/>
        </w:rPr>
      </w:pPr>
      <w:r>
        <w:rPr>
          <w:rFonts w:hint="eastAsia"/>
          <w:lang w:val="en-US" w:eastAsia="zh-CN"/>
        </w:rPr>
        <w:t>3.案情模型动态调整</w:t>
      </w:r>
    </w:p>
    <w:p>
      <w:pPr>
        <w:ind w:firstLine="480"/>
        <w:rPr>
          <w:rFonts w:hint="eastAsia"/>
          <w:lang w:val="en-US" w:eastAsia="zh-CN"/>
        </w:rPr>
      </w:pPr>
      <w:r>
        <w:rPr>
          <w:rFonts w:hint="eastAsia"/>
          <w:lang w:val="en-US" w:eastAsia="zh-CN"/>
        </w:rPr>
        <w:t>案情模型动态调整，案情模型调整范围包含问题、选项、风险等元素，元素会根据大数据分析、法律知识图谱动态调整，适应纠纷发展的新趋势。</w:t>
      </w:r>
    </w:p>
    <w:p>
      <w:pPr>
        <w:ind w:firstLine="480"/>
        <w:rPr>
          <w:rFonts w:hint="eastAsia"/>
          <w:lang w:val="en-US" w:eastAsia="zh-CN"/>
        </w:rPr>
      </w:pPr>
      <w:r>
        <w:rPr>
          <w:rFonts w:hint="eastAsia"/>
          <w:lang w:val="en-US" w:eastAsia="zh-CN"/>
        </w:rPr>
        <w:t>4.相似案例推荐</w:t>
      </w:r>
    </w:p>
    <w:p>
      <w:pPr>
        <w:ind w:firstLine="480"/>
        <w:rPr>
          <w:rFonts w:hint="eastAsia"/>
          <w:lang w:val="en-US" w:eastAsia="zh-CN"/>
        </w:rPr>
      </w:pPr>
      <w:r>
        <w:rPr>
          <w:rFonts w:hint="eastAsia"/>
          <w:lang w:val="en-US" w:eastAsia="zh-CN"/>
        </w:rPr>
        <w:t>报告中为当事人提供参考案例，根据用户的案情关键词推荐相近的案件给用户作为参考，参考案例不作为审判的依据。</w:t>
      </w:r>
    </w:p>
    <w:p>
      <w:pPr>
        <w:ind w:firstLine="480"/>
        <w:rPr>
          <w:rFonts w:hint="eastAsia"/>
          <w:lang w:val="en-US" w:eastAsia="zh-CN"/>
        </w:rPr>
      </w:pPr>
      <w:r>
        <w:rPr>
          <w:rFonts w:hint="eastAsia"/>
          <w:lang w:val="en-US" w:eastAsia="zh-CN"/>
        </w:rPr>
        <w:t>5.打印纸质报告</w:t>
      </w:r>
    </w:p>
    <w:p>
      <w:pPr>
        <w:ind w:firstLine="480"/>
        <w:rPr>
          <w:rFonts w:hint="eastAsia"/>
          <w:lang w:val="en-US" w:eastAsia="zh-CN"/>
        </w:rPr>
      </w:pPr>
      <w:r>
        <w:rPr>
          <w:rFonts w:hint="eastAsia"/>
          <w:lang w:val="en-US" w:eastAsia="zh-CN"/>
        </w:rPr>
        <w:t>当事人可以选择打印纸质评估报告。考虑内容较多，为节约纸张，纸质报告体现风险等级、风险提示、行动建议等主要内容，详尽内容附加在二维码中。打印功能可以由后台配置开放或关闭。</w:t>
      </w:r>
    </w:p>
    <w:p>
      <w:pPr>
        <w:ind w:firstLine="480"/>
        <w:rPr>
          <w:rFonts w:hint="eastAsia"/>
          <w:lang w:val="en-US" w:eastAsia="zh-CN"/>
        </w:rPr>
      </w:pPr>
      <w:r>
        <w:rPr>
          <w:rFonts w:hint="eastAsia"/>
          <w:lang w:val="en-US" w:eastAsia="zh-CN"/>
        </w:rPr>
        <w:t>6.微信扫码带走电子版报告</w:t>
      </w:r>
    </w:p>
    <w:p>
      <w:pPr>
        <w:ind w:firstLine="480"/>
        <w:rPr>
          <w:rFonts w:hint="eastAsia"/>
          <w:lang w:val="en-US" w:eastAsia="zh-CN"/>
        </w:rPr>
      </w:pPr>
      <w:r>
        <w:rPr>
          <w:rFonts w:hint="eastAsia"/>
          <w:lang w:val="en-US" w:eastAsia="zh-CN"/>
        </w:rPr>
        <w:t>当事人可以微信扫码获得评估报告的电子版。</w:t>
      </w:r>
    </w:p>
    <w:p>
      <w:pPr>
        <w:ind w:firstLine="480"/>
        <w:rPr>
          <w:rFonts w:hint="eastAsia"/>
          <w:lang w:val="en-US" w:eastAsia="zh-CN"/>
        </w:rPr>
      </w:pPr>
      <w:r>
        <w:rPr>
          <w:rFonts w:hint="eastAsia"/>
          <w:lang w:val="en-US" w:eastAsia="zh-CN"/>
        </w:rPr>
        <w:t>7.微信扫码收集意见</w:t>
      </w:r>
    </w:p>
    <w:p>
      <w:pPr>
        <w:ind w:firstLine="480"/>
        <w:rPr>
          <w:rFonts w:hint="eastAsia"/>
          <w:lang w:val="en-US" w:eastAsia="zh-CN"/>
        </w:rPr>
      </w:pPr>
      <w:r>
        <w:rPr>
          <w:rFonts w:hint="eastAsia"/>
          <w:lang w:val="en-US" w:eastAsia="zh-CN"/>
        </w:rPr>
        <w:t>当事人可以微信扫码反馈的使用效果和意见反馈。</w:t>
      </w:r>
    </w:p>
    <w:p>
      <w:pPr>
        <w:ind w:firstLine="480"/>
        <w:rPr>
          <w:rFonts w:hint="eastAsia"/>
          <w:lang w:val="en-US" w:eastAsia="zh-CN"/>
        </w:rPr>
      </w:pPr>
      <w:r>
        <w:rPr>
          <w:rFonts w:hint="eastAsia"/>
          <w:lang w:val="en-US" w:eastAsia="zh-CN"/>
        </w:rPr>
        <w:t>8.云服务</w:t>
      </w:r>
    </w:p>
    <w:p>
      <w:pPr>
        <w:ind w:firstLine="480"/>
        <w:rPr>
          <w:rFonts w:hint="eastAsia"/>
          <w:lang w:val="en-US" w:eastAsia="zh-CN"/>
        </w:rPr>
      </w:pPr>
      <w:r>
        <w:rPr>
          <w:rFonts w:hint="eastAsia"/>
          <w:lang w:val="en-US" w:eastAsia="zh-CN"/>
        </w:rPr>
        <w:t>终端系统支持云服务，本地无需配置服务器。</w:t>
      </w:r>
    </w:p>
    <w:p>
      <w:pPr>
        <w:ind w:firstLine="480"/>
        <w:rPr>
          <w:rFonts w:hint="eastAsia"/>
          <w:lang w:val="en-US" w:eastAsia="zh-CN"/>
        </w:rPr>
      </w:pPr>
      <w:r>
        <w:rPr>
          <w:rFonts w:hint="default"/>
          <w:lang w:val="en-US" w:eastAsia="zh-CN"/>
        </w:rPr>
        <w:t>▲</w:t>
      </w:r>
      <w:r>
        <w:rPr>
          <w:rFonts w:hint="eastAsia"/>
          <w:lang w:val="en-US" w:eastAsia="zh-CN"/>
        </w:rPr>
        <w:t>9.投标人所投产品软件获得第三方检测机构出具的具有CMA标识的软件测试报告。</w:t>
      </w:r>
    </w:p>
    <w:p>
      <w:pPr>
        <w:ind w:firstLine="480"/>
        <w:rPr>
          <w:rFonts w:hint="eastAsia"/>
          <w:lang w:val="en-US" w:eastAsia="zh-CN"/>
        </w:rPr>
      </w:pPr>
      <w:r>
        <w:rPr>
          <w:rFonts w:hint="default"/>
          <w:lang w:val="en-US" w:eastAsia="zh-CN"/>
        </w:rPr>
        <w:t>▲</w:t>
      </w:r>
      <w:r>
        <w:rPr>
          <w:rFonts w:hint="eastAsia"/>
          <w:lang w:val="en-US" w:eastAsia="zh-CN"/>
        </w:rPr>
        <w:t>10.诉讼风险智能评估自助终端风险评估结果同全国法院一张网人民法院在线服务全国版诉讼风险评估结果一致。提供制造商承诺书。</w:t>
      </w:r>
    </w:p>
    <w:p>
      <w:pPr>
        <w:ind w:firstLine="480"/>
        <w:rPr>
          <w:rFonts w:hint="eastAsia"/>
          <w:lang w:val="en-US" w:eastAsia="zh-CN"/>
        </w:rPr>
      </w:pPr>
      <w:r>
        <w:rPr>
          <w:rFonts w:hint="eastAsia"/>
          <w:lang w:val="en-US" w:eastAsia="zh-CN"/>
        </w:rPr>
        <w:t>二、硬件配置</w:t>
      </w:r>
    </w:p>
    <w:p>
      <w:pPr>
        <w:ind w:firstLine="480"/>
        <w:rPr>
          <w:rFonts w:hint="eastAsia"/>
          <w:lang w:val="en-US" w:eastAsia="zh-CN"/>
        </w:rPr>
      </w:pPr>
      <w:r>
        <w:rPr>
          <w:rFonts w:hint="eastAsia"/>
          <w:lang w:val="en-US" w:eastAsia="zh-CN"/>
        </w:rPr>
        <w:t xml:space="preserve">整机设计符合人体工程学，布局人性化，操作交互友好；机壳主题材质为金属，表面主体喷塑处理。 </w:t>
      </w:r>
    </w:p>
    <w:p>
      <w:pPr>
        <w:ind w:firstLine="480"/>
        <w:rPr>
          <w:rFonts w:hint="eastAsia"/>
          <w:lang w:val="en-US" w:eastAsia="zh-CN"/>
        </w:rPr>
      </w:pPr>
      <w:r>
        <w:rPr>
          <w:rFonts w:hint="eastAsia"/>
          <w:lang w:val="en-US" w:eastAsia="zh-CN"/>
        </w:rPr>
        <w:t>1.主机：</w:t>
      </w:r>
    </w:p>
    <w:p>
      <w:pPr>
        <w:ind w:firstLine="480"/>
        <w:rPr>
          <w:rFonts w:hint="eastAsia"/>
          <w:lang w:val="en-US" w:eastAsia="zh-CN"/>
        </w:rPr>
      </w:pPr>
      <w:r>
        <w:rPr>
          <w:rFonts w:hint="eastAsia"/>
          <w:lang w:val="en-US" w:eastAsia="zh-CN"/>
        </w:rPr>
        <w:t>CPU：CPU主频＞ 2.0GHz、最高睿频＞ 4.0GHz；≥4核心8线程；</w:t>
      </w:r>
    </w:p>
    <w:p>
      <w:pPr>
        <w:ind w:firstLine="480"/>
        <w:rPr>
          <w:rFonts w:hint="eastAsia"/>
          <w:lang w:val="en-US" w:eastAsia="zh-CN"/>
        </w:rPr>
      </w:pPr>
      <w:r>
        <w:rPr>
          <w:rFonts w:hint="eastAsia"/>
          <w:lang w:val="en-US" w:eastAsia="zh-CN"/>
        </w:rPr>
        <w:t>内存：≥8G DDR4；硬盘：≥128G SSD；</w:t>
      </w:r>
    </w:p>
    <w:p>
      <w:pPr>
        <w:ind w:firstLine="480"/>
        <w:rPr>
          <w:rFonts w:hint="eastAsia"/>
          <w:lang w:val="en-US" w:eastAsia="zh-CN"/>
        </w:rPr>
      </w:pPr>
      <w:r>
        <w:rPr>
          <w:rFonts w:hint="eastAsia"/>
          <w:lang w:val="en-US" w:eastAsia="zh-CN"/>
        </w:rPr>
        <w:t>接口：根据一体机整体设计进行配置并考虑一定扩充；</w:t>
      </w:r>
    </w:p>
    <w:p>
      <w:pPr>
        <w:ind w:firstLine="480"/>
        <w:rPr>
          <w:rFonts w:hint="eastAsia"/>
          <w:lang w:val="en-US" w:eastAsia="zh-CN"/>
        </w:rPr>
      </w:pPr>
      <w:r>
        <w:rPr>
          <w:rFonts w:hint="eastAsia"/>
          <w:lang w:val="en-US" w:eastAsia="zh-CN"/>
        </w:rPr>
        <w:t>网络接入支持有线及无线接入。</w:t>
      </w:r>
    </w:p>
    <w:p>
      <w:pPr>
        <w:ind w:firstLine="480"/>
        <w:rPr>
          <w:rFonts w:hint="eastAsia"/>
          <w:lang w:val="en-US" w:eastAsia="zh-CN"/>
        </w:rPr>
      </w:pPr>
      <w:r>
        <w:rPr>
          <w:rFonts w:hint="eastAsia"/>
          <w:lang w:val="en-US" w:eastAsia="zh-CN"/>
        </w:rPr>
        <w:t>2.操作系统：</w:t>
      </w:r>
    </w:p>
    <w:p>
      <w:pPr>
        <w:ind w:firstLine="480"/>
        <w:rPr>
          <w:rFonts w:hint="eastAsia"/>
          <w:lang w:val="en-US" w:eastAsia="zh-CN"/>
        </w:rPr>
      </w:pPr>
      <w:r>
        <w:rPr>
          <w:rFonts w:hint="eastAsia"/>
          <w:lang w:val="en-US" w:eastAsia="zh-CN"/>
        </w:rPr>
        <w:t>正版操作系统。</w:t>
      </w:r>
    </w:p>
    <w:p>
      <w:pPr>
        <w:ind w:firstLine="480"/>
        <w:rPr>
          <w:rFonts w:hint="eastAsia"/>
          <w:lang w:val="en-US" w:eastAsia="zh-CN"/>
        </w:rPr>
      </w:pPr>
      <w:r>
        <w:rPr>
          <w:rFonts w:hint="eastAsia"/>
          <w:lang w:val="en-US" w:eastAsia="zh-CN"/>
        </w:rPr>
        <w:t>3.触控显示屏幕：</w:t>
      </w:r>
    </w:p>
    <w:p>
      <w:pPr>
        <w:ind w:firstLine="480"/>
        <w:rPr>
          <w:rFonts w:hint="eastAsia"/>
          <w:lang w:val="en-US" w:eastAsia="zh-CN"/>
        </w:rPr>
      </w:pPr>
      <w:r>
        <w:rPr>
          <w:rFonts w:hint="eastAsia"/>
          <w:lang w:val="en-US" w:eastAsia="zh-CN"/>
        </w:rPr>
        <w:t>板面尺寸≥27 inch</w:t>
      </w:r>
    </w:p>
    <w:p>
      <w:pPr>
        <w:ind w:firstLine="480"/>
        <w:rPr>
          <w:rFonts w:hint="eastAsia"/>
          <w:lang w:val="en-US" w:eastAsia="zh-CN"/>
        </w:rPr>
      </w:pPr>
      <w:r>
        <w:rPr>
          <w:rFonts w:hint="eastAsia"/>
          <w:lang w:val="en-US" w:eastAsia="zh-CN"/>
        </w:rPr>
        <w:t>电容屏与显示屏匹配，G+G结构，最大触控分辨率4096×4096，支持10点触控，可满足手势操作要求。</w:t>
      </w:r>
    </w:p>
    <w:p>
      <w:pPr>
        <w:ind w:firstLine="480"/>
        <w:rPr>
          <w:rFonts w:hint="eastAsia"/>
          <w:lang w:val="en-US" w:eastAsia="zh-CN"/>
        </w:rPr>
      </w:pPr>
      <w:r>
        <w:rPr>
          <w:rFonts w:hint="eastAsia"/>
          <w:lang w:val="en-US" w:eastAsia="zh-CN"/>
        </w:rPr>
        <w:t>4.摄像机：</w:t>
      </w:r>
    </w:p>
    <w:p>
      <w:pPr>
        <w:ind w:firstLine="480"/>
        <w:rPr>
          <w:rFonts w:hint="eastAsia"/>
          <w:lang w:val="en-US" w:eastAsia="zh-CN"/>
        </w:rPr>
      </w:pPr>
      <w:r>
        <w:rPr>
          <w:rFonts w:hint="eastAsia"/>
          <w:lang w:val="en-US" w:eastAsia="zh-CN"/>
        </w:rPr>
        <w:t>有效像素≥1920*1080，支持自动对焦，3D 降噪，背光补偿，移动侦测；</w:t>
      </w:r>
    </w:p>
    <w:p>
      <w:pPr>
        <w:ind w:firstLine="480"/>
        <w:rPr>
          <w:rFonts w:hint="eastAsia"/>
          <w:lang w:val="en-US" w:eastAsia="zh-CN"/>
        </w:rPr>
      </w:pPr>
      <w:r>
        <w:rPr>
          <w:rFonts w:hint="eastAsia"/>
          <w:lang w:val="en-US" w:eastAsia="zh-CN"/>
        </w:rPr>
        <w:t>摄像机支持一体机终端人脸识别、远程视频等应用；摄像机内置人证比对及活体检测算法；</w:t>
      </w:r>
    </w:p>
    <w:p>
      <w:pPr>
        <w:ind w:firstLine="480"/>
        <w:rPr>
          <w:rFonts w:hint="eastAsia"/>
          <w:lang w:val="en-US" w:eastAsia="zh-CN"/>
        </w:rPr>
      </w:pPr>
      <w:r>
        <w:rPr>
          <w:rFonts w:hint="eastAsia"/>
          <w:lang w:val="en-US" w:eastAsia="zh-CN"/>
        </w:rPr>
        <w:t>摄像机固定位置设计可采集成年人身高区间范围的人脸信息；摄像机角度可调。</w:t>
      </w:r>
    </w:p>
    <w:p>
      <w:pPr>
        <w:ind w:firstLine="480"/>
        <w:rPr>
          <w:rFonts w:hint="eastAsia"/>
          <w:lang w:val="en-US" w:eastAsia="zh-CN"/>
        </w:rPr>
      </w:pPr>
      <w:r>
        <w:rPr>
          <w:rFonts w:hint="eastAsia"/>
          <w:lang w:val="en-US" w:eastAsia="zh-CN"/>
        </w:rPr>
        <w:t xml:space="preserve">5.身份证读卡器： </w:t>
      </w:r>
    </w:p>
    <w:p>
      <w:pPr>
        <w:ind w:firstLine="480"/>
        <w:rPr>
          <w:rFonts w:hint="eastAsia"/>
          <w:lang w:val="en-US" w:eastAsia="zh-CN"/>
        </w:rPr>
      </w:pPr>
      <w:r>
        <w:rPr>
          <w:rFonts w:hint="eastAsia"/>
          <w:lang w:val="en-US" w:eastAsia="zh-CN"/>
        </w:rPr>
        <w:t>非接触二代身份证读卡器，通过中国公共安全产品认证。</w:t>
      </w:r>
    </w:p>
    <w:p>
      <w:pPr>
        <w:ind w:firstLine="480"/>
        <w:rPr>
          <w:rFonts w:hint="eastAsia"/>
          <w:lang w:val="en-US" w:eastAsia="zh-CN"/>
        </w:rPr>
      </w:pPr>
      <w:r>
        <w:rPr>
          <w:rFonts w:hint="eastAsia"/>
          <w:lang w:val="en-US" w:eastAsia="zh-CN"/>
        </w:rPr>
        <w:t>读取身份证时间 ：&lt;1.5S。</w:t>
      </w:r>
    </w:p>
    <w:p>
      <w:pPr>
        <w:ind w:firstLine="480"/>
        <w:rPr>
          <w:rFonts w:hint="eastAsia"/>
          <w:lang w:val="en-US" w:eastAsia="zh-CN"/>
        </w:rPr>
      </w:pPr>
      <w:r>
        <w:rPr>
          <w:rFonts w:hint="eastAsia"/>
          <w:lang w:val="en-US" w:eastAsia="zh-CN"/>
        </w:rPr>
        <w:t>6.二维码扫描模块：</w:t>
      </w:r>
    </w:p>
    <w:p>
      <w:pPr>
        <w:ind w:firstLine="480"/>
        <w:rPr>
          <w:rFonts w:hint="eastAsia"/>
          <w:lang w:val="en-US" w:eastAsia="zh-CN"/>
        </w:rPr>
      </w:pPr>
      <w:r>
        <w:rPr>
          <w:rFonts w:hint="eastAsia"/>
          <w:lang w:val="en-US" w:eastAsia="zh-CN"/>
        </w:rPr>
        <w:t>内嵌式扫码器，支持纸质及电子的一维、二维条码识别解析；</w:t>
      </w:r>
    </w:p>
    <w:p>
      <w:pPr>
        <w:ind w:firstLine="480"/>
        <w:rPr>
          <w:rFonts w:hint="eastAsia"/>
          <w:lang w:val="en-US" w:eastAsia="zh-CN"/>
        </w:rPr>
      </w:pPr>
      <w:r>
        <w:rPr>
          <w:rFonts w:hint="eastAsia"/>
          <w:lang w:val="en-US" w:eastAsia="zh-CN"/>
        </w:rPr>
        <w:t>一维条码/1-D：UPC, EAN, Code 128, Code 39, Code 93, Code 11, Matrix 2 of 5,   Codabar</w:t>
      </w:r>
    </w:p>
    <w:p>
      <w:pPr>
        <w:ind w:firstLine="480"/>
        <w:rPr>
          <w:rFonts w:hint="eastAsia"/>
          <w:lang w:val="en-US" w:eastAsia="zh-CN"/>
        </w:rPr>
      </w:pPr>
      <w:r>
        <w:rPr>
          <w:rFonts w:hint="eastAsia"/>
          <w:lang w:val="en-US" w:eastAsia="zh-CN"/>
        </w:rPr>
        <w:t>Interleaved 2 of 5 , etc</w:t>
      </w:r>
    </w:p>
    <w:p>
      <w:pPr>
        <w:ind w:firstLine="480"/>
        <w:rPr>
          <w:rFonts w:hint="eastAsia"/>
          <w:lang w:val="en-US" w:eastAsia="zh-CN"/>
        </w:rPr>
      </w:pPr>
      <w:r>
        <w:rPr>
          <w:rFonts w:hint="eastAsia"/>
          <w:lang w:val="en-US" w:eastAsia="zh-CN"/>
        </w:rPr>
        <w:t>二维条码/2-D：PDF417, MicroPDF417, Data Matrix, Maxicode, QR Code, MicroQR, etc.</w:t>
      </w:r>
    </w:p>
    <w:p>
      <w:pPr>
        <w:ind w:firstLine="480"/>
        <w:rPr>
          <w:rFonts w:hint="eastAsia"/>
          <w:lang w:val="en-US" w:eastAsia="zh-CN"/>
        </w:rPr>
      </w:pPr>
      <w:r>
        <w:rPr>
          <w:rFonts w:hint="eastAsia"/>
          <w:lang w:val="en-US" w:eastAsia="zh-CN"/>
        </w:rPr>
        <w:t>条码精度Minimum Resolution：≥5 mil。</w:t>
      </w:r>
    </w:p>
    <w:p>
      <w:pPr>
        <w:ind w:firstLine="480"/>
        <w:rPr>
          <w:rFonts w:hint="eastAsia"/>
          <w:lang w:val="en-US" w:eastAsia="zh-CN"/>
        </w:rPr>
      </w:pPr>
      <w:r>
        <w:rPr>
          <w:rFonts w:hint="eastAsia"/>
          <w:lang w:val="en-US" w:eastAsia="zh-CN"/>
        </w:rPr>
        <w:t>7.激光打印机：</w:t>
      </w:r>
    </w:p>
    <w:p>
      <w:pPr>
        <w:ind w:firstLine="480"/>
        <w:rPr>
          <w:rFonts w:hint="eastAsia"/>
          <w:lang w:val="en-US" w:eastAsia="zh-CN"/>
        </w:rPr>
      </w:pPr>
      <w:r>
        <w:rPr>
          <w:rFonts w:hint="eastAsia"/>
          <w:lang w:val="en-US" w:eastAsia="zh-CN"/>
        </w:rPr>
        <w:t>单面打印速度（A4，黑色）：≥30页/分钟</w:t>
      </w:r>
    </w:p>
    <w:p>
      <w:pPr>
        <w:ind w:firstLine="480"/>
        <w:rPr>
          <w:rFonts w:hint="eastAsia"/>
          <w:lang w:val="en-US" w:eastAsia="zh-CN"/>
        </w:rPr>
      </w:pPr>
      <w:r>
        <w:rPr>
          <w:rFonts w:hint="eastAsia"/>
          <w:lang w:val="en-US" w:eastAsia="zh-CN"/>
        </w:rPr>
        <w:t>双面打印速度（A4，黑色）：≥15页/分钟</w:t>
      </w:r>
    </w:p>
    <w:p>
      <w:pPr>
        <w:ind w:firstLine="480"/>
        <w:rPr>
          <w:rFonts w:hint="eastAsia"/>
          <w:lang w:val="en-US" w:eastAsia="zh-CN"/>
        </w:rPr>
      </w:pPr>
      <w:r>
        <w:rPr>
          <w:rFonts w:hint="eastAsia"/>
          <w:lang w:val="en-US" w:eastAsia="zh-CN"/>
        </w:rPr>
        <w:t>纸盒容量：250页进纸容量，100页出纸容量；</w:t>
      </w:r>
    </w:p>
    <w:p>
      <w:pPr>
        <w:ind w:firstLine="480"/>
        <w:rPr>
          <w:rFonts w:hint="eastAsia"/>
          <w:lang w:val="en-US" w:eastAsia="zh-CN"/>
        </w:rPr>
      </w:pPr>
      <w:r>
        <w:rPr>
          <w:rFonts w:hint="eastAsia"/>
          <w:lang w:val="en-US" w:eastAsia="zh-CN"/>
        </w:rPr>
        <w:t>打印分辨率：600*600dpi。</w:t>
      </w:r>
    </w:p>
    <w:p>
      <w:pPr>
        <w:ind w:firstLine="480"/>
        <w:rPr>
          <w:rFonts w:hint="eastAsia"/>
          <w:lang w:val="en-US" w:eastAsia="zh-CN"/>
        </w:rPr>
      </w:pPr>
      <w:r>
        <w:rPr>
          <w:rFonts w:hint="eastAsia"/>
          <w:lang w:val="en-US" w:eastAsia="zh-CN"/>
        </w:rPr>
        <w:t>8.嵌入式键盘：</w:t>
      </w:r>
    </w:p>
    <w:p>
      <w:pPr>
        <w:ind w:firstLine="480"/>
        <w:rPr>
          <w:rFonts w:hint="eastAsia"/>
          <w:lang w:val="en-US" w:eastAsia="zh-CN"/>
        </w:rPr>
      </w:pPr>
      <w:r>
        <w:rPr>
          <w:rFonts w:hint="eastAsia"/>
          <w:lang w:val="en-US" w:eastAsia="zh-CN"/>
        </w:rPr>
        <w:t>嵌入式小巧精美键盘，与一体机一体化设计。</w:t>
      </w:r>
    </w:p>
    <w:p>
      <w:pPr>
        <w:ind w:firstLine="480"/>
        <w:rPr>
          <w:rFonts w:hint="eastAsia"/>
          <w:lang w:val="en-US" w:eastAsia="zh-CN"/>
        </w:rPr>
      </w:pPr>
      <w:r>
        <w:rPr>
          <w:rFonts w:hint="eastAsia"/>
          <w:lang w:val="en-US" w:eastAsia="zh-CN"/>
        </w:rPr>
        <w:t>9.隐蔽拾音器：</w:t>
      </w:r>
    </w:p>
    <w:p>
      <w:pPr>
        <w:ind w:firstLine="480"/>
        <w:rPr>
          <w:rFonts w:hint="eastAsia"/>
          <w:lang w:val="en-US" w:eastAsia="zh-CN"/>
        </w:rPr>
      </w:pPr>
      <w:r>
        <w:rPr>
          <w:rFonts w:hint="eastAsia"/>
          <w:lang w:val="en-US" w:eastAsia="zh-CN"/>
        </w:rPr>
        <w:t>可清晰收录范围内人声，拾音音质支持后续语音识别。</w:t>
      </w:r>
    </w:p>
    <w:p>
      <w:pPr>
        <w:ind w:firstLine="480"/>
        <w:rPr>
          <w:rFonts w:hint="eastAsia"/>
          <w:lang w:val="en-US" w:eastAsia="zh-CN"/>
        </w:rPr>
      </w:pPr>
      <w:r>
        <w:rPr>
          <w:rFonts w:hint="eastAsia"/>
          <w:lang w:val="en-US" w:eastAsia="zh-CN"/>
        </w:rPr>
        <w:t>10.隐蔽扬声器：</w:t>
      </w:r>
    </w:p>
    <w:p>
      <w:pPr>
        <w:ind w:firstLine="480"/>
        <w:rPr>
          <w:rFonts w:hint="eastAsia"/>
          <w:lang w:val="en-US" w:eastAsia="zh-CN"/>
        </w:rPr>
      </w:pPr>
      <w:r>
        <w:rPr>
          <w:rFonts w:hint="eastAsia"/>
          <w:lang w:val="en-US" w:eastAsia="zh-CN"/>
        </w:rPr>
        <w:t>内置式声音收集设备，采集业务操作区域声音信息，支持音量调节功能，最低支持2.0声道。</w:t>
      </w:r>
    </w:p>
    <w:p>
      <w:pPr>
        <w:ind w:firstLine="480"/>
        <w:rPr>
          <w:rFonts w:hint="eastAsia"/>
          <w:lang w:val="en-US" w:eastAsia="zh-CN"/>
        </w:rPr>
      </w:pPr>
      <w:r>
        <w:rPr>
          <w:rFonts w:hint="eastAsia"/>
          <w:lang w:val="en-US" w:eastAsia="zh-CN"/>
        </w:rPr>
        <w:t>支持指定音频文件播报，播报音质良好。</w:t>
      </w:r>
    </w:p>
    <w:p>
      <w:pPr>
        <w:ind w:firstLine="480"/>
        <w:rPr>
          <w:rFonts w:hint="eastAsia"/>
          <w:lang w:val="en-US" w:eastAsia="zh-CN"/>
        </w:rPr>
      </w:pPr>
      <w:r>
        <w:rPr>
          <w:rFonts w:hint="eastAsia"/>
          <w:lang w:val="en-US" w:eastAsia="zh-CN"/>
        </w:rPr>
        <w:t>11.人体感应：</w:t>
      </w:r>
    </w:p>
    <w:p>
      <w:pPr>
        <w:ind w:firstLine="480"/>
        <w:rPr>
          <w:rFonts w:hint="eastAsia"/>
          <w:lang w:val="en-US" w:eastAsia="zh-CN"/>
        </w:rPr>
      </w:pPr>
      <w:r>
        <w:rPr>
          <w:rFonts w:hint="eastAsia"/>
          <w:lang w:val="en-US" w:eastAsia="zh-CN"/>
        </w:rPr>
        <w:t>感应方式：人体红外；有效感应距离：0-2米；提示音优质可调。</w:t>
      </w:r>
    </w:p>
    <w:p>
      <w:pPr>
        <w:ind w:firstLine="480"/>
        <w:rPr>
          <w:rFonts w:hint="eastAsia"/>
          <w:lang w:val="en-US" w:eastAsia="zh-CN"/>
        </w:rPr>
      </w:pPr>
      <w:r>
        <w:rPr>
          <w:rFonts w:hint="eastAsia"/>
          <w:lang w:val="en-US" w:eastAsia="zh-CN"/>
        </w:rPr>
        <w:t>12.配件线缆：</w:t>
      </w:r>
    </w:p>
    <w:p>
      <w:pPr>
        <w:ind w:firstLine="480"/>
        <w:rPr>
          <w:rFonts w:hint="eastAsia"/>
          <w:lang w:val="en-US" w:eastAsia="zh-CN"/>
        </w:rPr>
      </w:pPr>
      <w:r>
        <w:rPr>
          <w:rFonts w:hint="eastAsia"/>
          <w:lang w:val="en-US" w:eastAsia="zh-CN"/>
        </w:rPr>
        <w:t>USB  HUB、人体感应、打印机缺纸检测、信号灯、线缆等。</w:t>
      </w:r>
    </w:p>
    <w:p>
      <w:pPr>
        <w:pStyle w:val="4"/>
        <w:bidi w:val="0"/>
        <w:rPr>
          <w:rFonts w:hint="eastAsia"/>
          <w:lang w:val="en-US" w:eastAsia="zh-CN"/>
        </w:rPr>
      </w:pPr>
      <w:r>
        <w:rPr>
          <w:rFonts w:hint="eastAsia"/>
          <w:lang w:val="en-US" w:eastAsia="zh-CN"/>
        </w:rPr>
        <w:t>智能诉状生成终端</w:t>
      </w:r>
    </w:p>
    <w:p>
      <w:pPr>
        <w:ind w:firstLine="480"/>
        <w:rPr>
          <w:rFonts w:hint="eastAsia"/>
          <w:lang w:val="en-US" w:eastAsia="zh-CN"/>
        </w:rPr>
      </w:pPr>
      <w:r>
        <w:rPr>
          <w:rFonts w:hint="eastAsia"/>
          <w:lang w:val="en-US" w:eastAsia="zh-CN"/>
        </w:rPr>
        <w:t>一、软件介绍：</w:t>
      </w:r>
    </w:p>
    <w:p>
      <w:pPr>
        <w:ind w:firstLine="480"/>
        <w:rPr>
          <w:rFonts w:hint="eastAsia"/>
          <w:lang w:val="en-US" w:eastAsia="zh-CN"/>
        </w:rPr>
      </w:pPr>
      <w:r>
        <w:rPr>
          <w:rFonts w:hint="eastAsia"/>
          <w:lang w:val="en-US" w:eastAsia="zh-CN"/>
        </w:rPr>
        <w:t>本终端深度融合大数据分析与人工智能技术，致力于解决当事人起诉状、答辩状撰写难题及法院重复咨询答复痛点，智能化辅助当事人生成起诉状、答辩状。本终端主要提供以下功能服务：问答式引导生成要素式起诉状、传统起诉状智能转化为要素式起诉状、要素式起诉状/答辩状在线填写服务起诉状答辩状文书模板样例库。</w:t>
      </w:r>
    </w:p>
    <w:p>
      <w:pPr>
        <w:ind w:firstLine="480"/>
        <w:rPr>
          <w:rFonts w:hint="eastAsia"/>
          <w:lang w:val="en-US" w:eastAsia="zh-CN"/>
        </w:rPr>
      </w:pPr>
      <w:r>
        <w:rPr>
          <w:rFonts w:hint="eastAsia"/>
          <w:lang w:val="en-US" w:eastAsia="zh-CN"/>
        </w:rPr>
        <w:t>1. 案由覆盖范围</w:t>
      </w:r>
    </w:p>
    <w:p>
      <w:pPr>
        <w:ind w:firstLine="480"/>
        <w:rPr>
          <w:rFonts w:hint="eastAsia"/>
          <w:lang w:val="en-US" w:eastAsia="zh-CN"/>
        </w:rPr>
      </w:pPr>
      <w:r>
        <w:rPr>
          <w:rFonts w:hint="eastAsia"/>
          <w:lang w:val="en-US" w:eastAsia="zh-CN"/>
        </w:rPr>
        <w:t>①要素式起诉状包含67类案由服务：包含民间借贷纠纷、离婚纠纷、买卖合同纠纷、金融借款合同纠纷、物业服务合同纠纷、银行信用卡纠纷、机动车交通事故责任纠纷、劳动争议、融资租赁合同纠纷、保证保险合同纠纷、证券虚假陈述责任纠纷案由等。</w:t>
      </w:r>
    </w:p>
    <w:p>
      <w:pPr>
        <w:ind w:firstLine="480"/>
        <w:rPr>
          <w:rFonts w:hint="eastAsia"/>
          <w:lang w:val="en-US" w:eastAsia="zh-CN"/>
        </w:rPr>
      </w:pPr>
      <w:r>
        <w:rPr>
          <w:rFonts w:hint="eastAsia"/>
          <w:lang w:val="en-US" w:eastAsia="zh-CN"/>
        </w:rPr>
        <w:t>2. 当事人信息确认</w:t>
      </w:r>
    </w:p>
    <w:p>
      <w:pPr>
        <w:ind w:firstLine="480"/>
        <w:rPr>
          <w:rFonts w:hint="eastAsia"/>
          <w:lang w:val="en-US" w:eastAsia="zh-CN"/>
        </w:rPr>
      </w:pPr>
      <w:r>
        <w:rPr>
          <w:rFonts w:hint="eastAsia"/>
          <w:lang w:val="en-US" w:eastAsia="zh-CN"/>
        </w:rPr>
        <w:t>身份验证及登录：支持刷身份证进行鉴权登录，支持未携带身份证当事人进行输入身份证号登录。</w:t>
      </w:r>
    </w:p>
    <w:p>
      <w:pPr>
        <w:ind w:firstLine="480"/>
        <w:rPr>
          <w:rFonts w:hint="eastAsia"/>
          <w:lang w:val="en-US" w:eastAsia="zh-CN"/>
        </w:rPr>
      </w:pPr>
      <w:r>
        <w:rPr>
          <w:rFonts w:hint="eastAsia"/>
          <w:lang w:val="en-US" w:eastAsia="zh-CN"/>
        </w:rPr>
        <w:t>验证后的身份信息在我的诉状功能模块可自动带入本终端历史编辑的起诉状、答辩状。</w:t>
      </w:r>
    </w:p>
    <w:p>
      <w:pPr>
        <w:ind w:firstLine="480"/>
        <w:rPr>
          <w:rFonts w:hint="eastAsia"/>
          <w:lang w:val="en-US" w:eastAsia="zh-CN"/>
        </w:rPr>
      </w:pPr>
      <w:r>
        <w:rPr>
          <w:rFonts w:hint="eastAsia"/>
          <w:lang w:val="en-US" w:eastAsia="zh-CN"/>
        </w:rPr>
        <w:t>3. 文书智能转化服务</w:t>
      </w:r>
    </w:p>
    <w:p>
      <w:pPr>
        <w:ind w:firstLine="480"/>
        <w:rPr>
          <w:rFonts w:hint="eastAsia"/>
          <w:lang w:val="en-US" w:eastAsia="zh-CN"/>
        </w:rPr>
      </w:pPr>
      <w:r>
        <w:rPr>
          <w:rFonts w:hint="eastAsia"/>
          <w:lang w:val="en-US" w:eastAsia="zh-CN"/>
        </w:rPr>
        <w:t>支持67大案由手机拍照或终端高拍上传传统起诉状，系统通过智能识别技术精准提取关键要素，转换为符合要求要素式起诉状。</w:t>
      </w:r>
    </w:p>
    <w:p>
      <w:pPr>
        <w:ind w:firstLine="480"/>
        <w:rPr>
          <w:rFonts w:hint="eastAsia"/>
          <w:lang w:val="en-US" w:eastAsia="zh-CN"/>
        </w:rPr>
      </w:pPr>
      <w:r>
        <w:rPr>
          <w:rFonts w:hint="eastAsia"/>
          <w:lang w:val="en-US" w:eastAsia="zh-CN"/>
        </w:rPr>
        <w:t>转写完成后的要素式起诉状支持当事人通过终端直接进行左看右写方式修改编辑保存。</w:t>
      </w:r>
    </w:p>
    <w:p>
      <w:pPr>
        <w:ind w:firstLine="480"/>
        <w:rPr>
          <w:rFonts w:hint="eastAsia"/>
          <w:lang w:val="en-US" w:eastAsia="zh-CN"/>
        </w:rPr>
      </w:pPr>
      <w:r>
        <w:rPr>
          <w:rFonts w:hint="eastAsia"/>
          <w:lang w:val="en-US" w:eastAsia="zh-CN"/>
        </w:rPr>
        <w:t>4. 在线填写要素式起诉状答辩状</w:t>
      </w:r>
    </w:p>
    <w:p>
      <w:pPr>
        <w:ind w:firstLine="480"/>
        <w:rPr>
          <w:rFonts w:hint="eastAsia"/>
          <w:lang w:val="en-US" w:eastAsia="zh-CN"/>
        </w:rPr>
      </w:pPr>
      <w:r>
        <w:rPr>
          <w:rFonts w:hint="eastAsia"/>
          <w:lang w:val="en-US" w:eastAsia="zh-CN"/>
        </w:rPr>
        <w:t>系统提供67类要素式起诉状及答辩状模板库，设备支持“左看右写”分屏模式填写。当事人根据界面智能引导逐步填写对应要素，即可快速生成规范文书，操作高效便捷，大幅降低文书制作门槛，提升诉讼服务效率。</w:t>
      </w:r>
    </w:p>
    <w:p>
      <w:pPr>
        <w:ind w:firstLine="480"/>
        <w:rPr>
          <w:rFonts w:hint="eastAsia"/>
          <w:lang w:val="en-US" w:eastAsia="zh-CN"/>
        </w:rPr>
      </w:pPr>
      <w:r>
        <w:rPr>
          <w:rFonts w:hint="eastAsia"/>
          <w:lang w:val="en-US" w:eastAsia="zh-CN"/>
        </w:rPr>
        <w:t>5. 问答式生成起诉状</w:t>
      </w:r>
    </w:p>
    <w:p>
      <w:pPr>
        <w:ind w:firstLine="480"/>
        <w:rPr>
          <w:rFonts w:hint="eastAsia"/>
          <w:lang w:val="en-US" w:eastAsia="zh-CN"/>
        </w:rPr>
      </w:pPr>
      <w:r>
        <w:rPr>
          <w:rFonts w:hint="eastAsia"/>
          <w:lang w:val="en-US" w:eastAsia="zh-CN"/>
        </w:rPr>
        <w:t>系统支持11类案由要素式案由起诉状问卷式问答生成。用户只需选择案由，通过多轮智能问答自动提取案件要素，结构化输出规范文书，当事人可在几分钟内生成一份诉求完备、条理清晰的起诉状，操作如同日常对话般简单便捷。</w:t>
      </w:r>
    </w:p>
    <w:p>
      <w:pPr>
        <w:ind w:firstLine="480"/>
        <w:rPr>
          <w:rFonts w:hint="eastAsia"/>
          <w:lang w:val="en-US" w:eastAsia="zh-CN"/>
        </w:rPr>
      </w:pPr>
      <w:r>
        <w:rPr>
          <w:rFonts w:hint="eastAsia"/>
          <w:lang w:val="en-US" w:eastAsia="zh-CN"/>
        </w:rPr>
        <w:t>① 交互式引导采集案情服务</w:t>
      </w:r>
    </w:p>
    <w:p>
      <w:pPr>
        <w:ind w:firstLine="480"/>
        <w:rPr>
          <w:rFonts w:hint="eastAsia"/>
          <w:lang w:val="en-US" w:eastAsia="zh-CN"/>
        </w:rPr>
      </w:pPr>
      <w:r>
        <w:rPr>
          <w:rFonts w:hint="eastAsia"/>
          <w:lang w:val="en-US" w:eastAsia="zh-CN"/>
        </w:rPr>
        <w:t>系统基于大数据和人工智能对不同案由起诉状做分析，整理诉状要素，形成引导式问卷和选项。</w:t>
      </w:r>
    </w:p>
    <w:p>
      <w:pPr>
        <w:ind w:firstLine="480"/>
        <w:rPr>
          <w:rFonts w:hint="eastAsia"/>
          <w:lang w:val="en-US" w:eastAsia="zh-CN"/>
        </w:rPr>
      </w:pPr>
      <w:r>
        <w:rPr>
          <w:rFonts w:hint="eastAsia"/>
          <w:lang w:val="en-US" w:eastAsia="zh-CN"/>
        </w:rPr>
        <w:t>当事人选择对应案由后，通过采用引导式、选择式、问答式的案情采集方法，用户只需要“点选”即可完成案情采集，上下滑动页面查看完整问卷。</w:t>
      </w:r>
    </w:p>
    <w:p>
      <w:pPr>
        <w:ind w:firstLine="480"/>
        <w:rPr>
          <w:rFonts w:hint="eastAsia"/>
          <w:lang w:val="en-US" w:eastAsia="zh-CN"/>
        </w:rPr>
      </w:pPr>
      <w:r>
        <w:rPr>
          <w:rFonts w:hint="eastAsia"/>
          <w:lang w:val="en-US" w:eastAsia="zh-CN"/>
        </w:rPr>
        <w:t>当事人通过勾选答案完成案情描述。对于特殊案情，系统会预留书写空间，用户可选择在触屏上补写或者打印后在诉状上人工书写。</w:t>
      </w:r>
    </w:p>
    <w:p>
      <w:pPr>
        <w:ind w:firstLine="480"/>
        <w:rPr>
          <w:rFonts w:hint="eastAsia"/>
          <w:lang w:val="en-US" w:eastAsia="zh-CN"/>
        </w:rPr>
      </w:pPr>
      <w:r>
        <w:rPr>
          <w:rFonts w:hint="eastAsia"/>
          <w:lang w:val="en-US" w:eastAsia="zh-CN"/>
        </w:rPr>
        <w:t>②终端与手机互动填写、修改</w:t>
      </w:r>
    </w:p>
    <w:p>
      <w:pPr>
        <w:ind w:firstLine="480"/>
        <w:rPr>
          <w:rFonts w:hint="eastAsia"/>
          <w:lang w:val="en-US" w:eastAsia="zh-CN"/>
        </w:rPr>
      </w:pPr>
      <w:r>
        <w:rPr>
          <w:rFonts w:hint="eastAsia"/>
          <w:lang w:val="en-US" w:eastAsia="zh-CN"/>
        </w:rPr>
        <w:t>支持一体机与手机交互，支持手机扫码后键盘及语音输入及修改，可将修改后的诉状同步至一体机。</w:t>
      </w:r>
    </w:p>
    <w:p>
      <w:pPr>
        <w:ind w:firstLine="480"/>
        <w:rPr>
          <w:rFonts w:hint="eastAsia"/>
          <w:lang w:val="en-US" w:eastAsia="zh-CN"/>
        </w:rPr>
      </w:pPr>
      <w:r>
        <w:rPr>
          <w:rFonts w:hint="eastAsia"/>
          <w:lang w:val="en-US" w:eastAsia="zh-CN"/>
        </w:rPr>
        <w:t>③起诉状生成预览、修改、打印</w:t>
      </w:r>
    </w:p>
    <w:p>
      <w:pPr>
        <w:ind w:firstLine="480"/>
        <w:rPr>
          <w:rFonts w:hint="eastAsia"/>
          <w:lang w:val="en-US" w:eastAsia="zh-CN"/>
        </w:rPr>
      </w:pPr>
      <w:r>
        <w:rPr>
          <w:rFonts w:hint="eastAsia"/>
          <w:lang w:val="en-US" w:eastAsia="zh-CN"/>
        </w:rPr>
        <w:t>根据当事人提供案由及案情信息系统自动化生成起诉状。</w:t>
      </w:r>
    </w:p>
    <w:p>
      <w:pPr>
        <w:ind w:firstLine="480"/>
        <w:rPr>
          <w:rFonts w:hint="eastAsia"/>
          <w:lang w:val="en-US" w:eastAsia="zh-CN"/>
        </w:rPr>
      </w:pPr>
      <w:r>
        <w:rPr>
          <w:rFonts w:hint="eastAsia"/>
          <w:lang w:val="en-US" w:eastAsia="zh-CN"/>
        </w:rPr>
        <w:t xml:space="preserve">6. 文书模板库 </w:t>
      </w:r>
    </w:p>
    <w:p>
      <w:pPr>
        <w:ind w:firstLine="480"/>
        <w:rPr>
          <w:rFonts w:hint="eastAsia"/>
          <w:lang w:val="en-US" w:eastAsia="zh-CN"/>
        </w:rPr>
      </w:pPr>
      <w:r>
        <w:rPr>
          <w:rFonts w:hint="eastAsia"/>
          <w:lang w:val="en-US" w:eastAsia="zh-CN"/>
        </w:rPr>
        <w:t>文书模板库：提供各类诉讼文书的空白模板，支持在线编写、打印及扫码带走。</w:t>
      </w:r>
    </w:p>
    <w:p>
      <w:pPr>
        <w:ind w:firstLine="480"/>
        <w:rPr>
          <w:rFonts w:hint="eastAsia"/>
          <w:lang w:val="en-US" w:eastAsia="zh-CN"/>
        </w:rPr>
      </w:pPr>
      <w:r>
        <w:rPr>
          <w:rFonts w:hint="eastAsia"/>
          <w:lang w:val="en-US" w:eastAsia="zh-CN"/>
        </w:rPr>
        <w:t>诉状样例库：根据用户选择的标签，智能推荐相似诉状样例，为用户提供参考。</w:t>
      </w:r>
    </w:p>
    <w:p>
      <w:pPr>
        <w:ind w:firstLine="480"/>
        <w:rPr>
          <w:rFonts w:hint="eastAsia"/>
          <w:lang w:val="en-US" w:eastAsia="zh-CN"/>
        </w:rPr>
      </w:pPr>
      <w:r>
        <w:rPr>
          <w:rFonts w:hint="eastAsia"/>
          <w:lang w:val="en-US" w:eastAsia="zh-CN"/>
        </w:rPr>
        <w:t xml:space="preserve">7. 起诉状二次修改 </w:t>
      </w:r>
    </w:p>
    <w:p>
      <w:pPr>
        <w:ind w:firstLine="480"/>
        <w:rPr>
          <w:rFonts w:hint="eastAsia"/>
          <w:lang w:val="en-US" w:eastAsia="zh-CN"/>
        </w:rPr>
      </w:pPr>
      <w:r>
        <w:rPr>
          <w:rFonts w:hint="eastAsia"/>
          <w:lang w:val="en-US" w:eastAsia="zh-CN"/>
        </w:rPr>
        <w:t>终端生成的起诉状可自动关联当事人身份信息。当事人只需刷身份证，即可快速调取历史生成起诉状记录，并支持二次编辑与修改，大幅降低因部分问题导致的文书修改工作量，提升效率与便捷性。</w:t>
      </w:r>
    </w:p>
    <w:p>
      <w:pPr>
        <w:ind w:firstLine="480"/>
        <w:rPr>
          <w:rFonts w:hint="eastAsia"/>
          <w:lang w:val="en-US" w:eastAsia="zh-CN"/>
        </w:rPr>
      </w:pPr>
      <w:r>
        <w:rPr>
          <w:rFonts w:hint="eastAsia"/>
          <w:lang w:val="en-US" w:eastAsia="zh-CN"/>
        </w:rPr>
        <w:t>8. 起诉状预览、打印</w:t>
      </w:r>
    </w:p>
    <w:p>
      <w:pPr>
        <w:ind w:firstLine="480"/>
        <w:rPr>
          <w:rFonts w:hint="eastAsia"/>
          <w:lang w:val="en-US" w:eastAsia="zh-CN"/>
        </w:rPr>
      </w:pPr>
      <w:r>
        <w:rPr>
          <w:rFonts w:hint="eastAsia"/>
          <w:lang w:val="en-US" w:eastAsia="zh-CN"/>
        </w:rPr>
        <w:t>起诉状生成后，当事人可实时预览、修改，并直接在本机打印纸质版，或通过微信扫码保存电子版至手机，操作简单便捷。</w:t>
      </w:r>
    </w:p>
    <w:p>
      <w:pPr>
        <w:ind w:firstLine="480"/>
        <w:rPr>
          <w:rFonts w:hint="eastAsia"/>
          <w:lang w:val="en-US" w:eastAsia="zh-CN"/>
        </w:rPr>
      </w:pPr>
      <w:r>
        <w:rPr>
          <w:rFonts w:hint="eastAsia"/>
          <w:lang w:val="en-US" w:eastAsia="zh-CN"/>
        </w:rPr>
        <w:t>9. 云服务支持</w:t>
      </w:r>
    </w:p>
    <w:p>
      <w:pPr>
        <w:ind w:firstLine="480"/>
        <w:rPr>
          <w:rFonts w:hint="eastAsia"/>
          <w:lang w:val="en-US" w:eastAsia="zh-CN"/>
        </w:rPr>
      </w:pPr>
      <w:r>
        <w:rPr>
          <w:rFonts w:hint="eastAsia"/>
          <w:lang w:val="en-US" w:eastAsia="zh-CN"/>
        </w:rPr>
        <w:t>终端系统支持云服务，无需本地配置服务器，使用更加灵活高效。</w:t>
      </w:r>
    </w:p>
    <w:p>
      <w:pPr>
        <w:ind w:firstLine="480"/>
        <w:rPr>
          <w:rFonts w:hint="eastAsia"/>
          <w:lang w:val="en-US" w:eastAsia="zh-CN"/>
        </w:rPr>
      </w:pPr>
      <w:r>
        <w:rPr>
          <w:rFonts w:hint="default"/>
          <w:lang w:val="en-US" w:eastAsia="zh-CN"/>
        </w:rPr>
        <w:t>▲</w:t>
      </w:r>
      <w:r>
        <w:rPr>
          <w:rFonts w:hint="eastAsia"/>
          <w:lang w:val="en-US" w:eastAsia="zh-CN"/>
        </w:rPr>
        <w:t>10.终端产品软件具有计算机软件著作权登记证书。提供证书复印件，加盖产品制造商公章。</w:t>
      </w:r>
    </w:p>
    <w:p>
      <w:pPr>
        <w:ind w:firstLine="480"/>
        <w:rPr>
          <w:rFonts w:hint="eastAsia"/>
          <w:lang w:val="en-US" w:eastAsia="zh-CN"/>
        </w:rPr>
      </w:pPr>
      <w:r>
        <w:rPr>
          <w:rFonts w:hint="eastAsia"/>
          <w:lang w:val="en-US" w:eastAsia="zh-CN"/>
        </w:rPr>
        <w:t>二、硬件配置：</w:t>
      </w:r>
    </w:p>
    <w:p>
      <w:pPr>
        <w:ind w:firstLine="480"/>
        <w:rPr>
          <w:rFonts w:hint="eastAsia"/>
          <w:lang w:val="en-US" w:eastAsia="zh-CN"/>
        </w:rPr>
      </w:pPr>
      <w:r>
        <w:rPr>
          <w:rFonts w:hint="eastAsia"/>
          <w:lang w:val="en-US" w:eastAsia="zh-CN"/>
        </w:rPr>
        <w:t xml:space="preserve">整机设计符合人体工程学，布局人性化，操作交互友好；机壳主题材质为金属，表面主体喷塑处理。 </w:t>
      </w:r>
    </w:p>
    <w:p>
      <w:pPr>
        <w:ind w:firstLine="480"/>
        <w:rPr>
          <w:rFonts w:hint="eastAsia"/>
          <w:lang w:val="en-US" w:eastAsia="zh-CN"/>
        </w:rPr>
      </w:pPr>
      <w:r>
        <w:rPr>
          <w:rFonts w:hint="eastAsia"/>
          <w:lang w:val="en-US" w:eastAsia="zh-CN"/>
        </w:rPr>
        <w:t>1.主机：</w:t>
      </w:r>
    </w:p>
    <w:p>
      <w:pPr>
        <w:ind w:firstLine="480"/>
        <w:rPr>
          <w:rFonts w:hint="eastAsia"/>
          <w:lang w:val="en-US" w:eastAsia="zh-CN"/>
        </w:rPr>
      </w:pPr>
      <w:r>
        <w:rPr>
          <w:rFonts w:hint="eastAsia"/>
          <w:lang w:val="en-US" w:eastAsia="zh-CN"/>
        </w:rPr>
        <w:t>CPU：CPU主频＞ 2.0GHz、最高睿频＞ 4.0GHz；≥4核心8线程；</w:t>
      </w:r>
    </w:p>
    <w:p>
      <w:pPr>
        <w:ind w:firstLine="480"/>
        <w:rPr>
          <w:rFonts w:hint="eastAsia"/>
          <w:lang w:val="en-US" w:eastAsia="zh-CN"/>
        </w:rPr>
      </w:pPr>
      <w:r>
        <w:rPr>
          <w:rFonts w:hint="eastAsia"/>
          <w:lang w:val="en-US" w:eastAsia="zh-CN"/>
        </w:rPr>
        <w:t>内存：≥8G DDR4；硬盘：≥128G SSD；</w:t>
      </w:r>
    </w:p>
    <w:p>
      <w:pPr>
        <w:ind w:firstLine="480"/>
        <w:rPr>
          <w:rFonts w:hint="eastAsia"/>
          <w:lang w:val="en-US" w:eastAsia="zh-CN"/>
        </w:rPr>
      </w:pPr>
      <w:r>
        <w:rPr>
          <w:rFonts w:hint="eastAsia"/>
          <w:lang w:val="en-US" w:eastAsia="zh-CN"/>
        </w:rPr>
        <w:t>接口：根据一体机整体设计进行配置并考虑一定扩充；</w:t>
      </w:r>
    </w:p>
    <w:p>
      <w:pPr>
        <w:ind w:firstLine="480"/>
        <w:rPr>
          <w:rFonts w:hint="eastAsia"/>
          <w:lang w:val="en-US" w:eastAsia="zh-CN"/>
        </w:rPr>
      </w:pPr>
      <w:r>
        <w:rPr>
          <w:rFonts w:hint="eastAsia"/>
          <w:lang w:val="en-US" w:eastAsia="zh-CN"/>
        </w:rPr>
        <w:t>网络接入支持有线及无线接入。</w:t>
      </w:r>
    </w:p>
    <w:p>
      <w:pPr>
        <w:ind w:firstLine="480"/>
        <w:rPr>
          <w:rFonts w:hint="eastAsia"/>
          <w:lang w:val="en-US" w:eastAsia="zh-CN"/>
        </w:rPr>
      </w:pPr>
      <w:r>
        <w:rPr>
          <w:rFonts w:hint="eastAsia"/>
          <w:lang w:val="en-US" w:eastAsia="zh-CN"/>
        </w:rPr>
        <w:t>2.操作系统：</w:t>
      </w:r>
    </w:p>
    <w:p>
      <w:pPr>
        <w:ind w:firstLine="480"/>
        <w:rPr>
          <w:rFonts w:hint="eastAsia"/>
          <w:lang w:val="en-US" w:eastAsia="zh-CN"/>
        </w:rPr>
      </w:pPr>
      <w:r>
        <w:rPr>
          <w:rFonts w:hint="eastAsia"/>
          <w:lang w:val="en-US" w:eastAsia="zh-CN"/>
        </w:rPr>
        <w:t>正版操作系统。</w:t>
      </w:r>
    </w:p>
    <w:p>
      <w:pPr>
        <w:ind w:firstLine="480"/>
        <w:rPr>
          <w:rFonts w:hint="eastAsia"/>
          <w:lang w:val="en-US" w:eastAsia="zh-CN"/>
        </w:rPr>
      </w:pPr>
      <w:r>
        <w:rPr>
          <w:rFonts w:hint="eastAsia"/>
          <w:lang w:val="en-US" w:eastAsia="zh-CN"/>
        </w:rPr>
        <w:t>3.触控显示屏幕：</w:t>
      </w:r>
    </w:p>
    <w:p>
      <w:pPr>
        <w:ind w:firstLine="480"/>
        <w:rPr>
          <w:rFonts w:hint="eastAsia"/>
          <w:lang w:val="en-US" w:eastAsia="zh-CN"/>
        </w:rPr>
      </w:pPr>
      <w:r>
        <w:rPr>
          <w:rFonts w:hint="eastAsia"/>
          <w:lang w:val="en-US" w:eastAsia="zh-CN"/>
        </w:rPr>
        <w:t>板面尺寸≥32.0 inch</w:t>
      </w:r>
    </w:p>
    <w:p>
      <w:pPr>
        <w:ind w:firstLine="480"/>
        <w:rPr>
          <w:rFonts w:hint="eastAsia"/>
          <w:lang w:val="en-US" w:eastAsia="zh-CN"/>
        </w:rPr>
      </w:pPr>
      <w:r>
        <w:rPr>
          <w:rFonts w:hint="eastAsia"/>
          <w:lang w:val="en-US" w:eastAsia="zh-CN"/>
        </w:rPr>
        <w:t>电容屏与显示屏匹配，G+G结构，最大触控分辨率4096×4096，支持10点触控，可满足手势操作要求。</w:t>
      </w:r>
    </w:p>
    <w:p>
      <w:pPr>
        <w:ind w:firstLine="480"/>
        <w:rPr>
          <w:rFonts w:hint="eastAsia"/>
          <w:lang w:val="en-US" w:eastAsia="zh-CN"/>
        </w:rPr>
      </w:pPr>
      <w:r>
        <w:rPr>
          <w:rFonts w:hint="eastAsia"/>
          <w:lang w:val="en-US" w:eastAsia="zh-CN"/>
        </w:rPr>
        <w:t>4.摄像机：</w:t>
      </w:r>
    </w:p>
    <w:p>
      <w:pPr>
        <w:ind w:firstLine="480"/>
        <w:rPr>
          <w:rFonts w:hint="eastAsia"/>
          <w:lang w:val="en-US" w:eastAsia="zh-CN"/>
        </w:rPr>
      </w:pPr>
      <w:r>
        <w:rPr>
          <w:rFonts w:hint="eastAsia"/>
          <w:lang w:val="en-US" w:eastAsia="zh-CN"/>
        </w:rPr>
        <w:t>有效像素≥1920*1080，支持自动对焦，3D 降噪，背光补偿，移动侦测；</w:t>
      </w:r>
    </w:p>
    <w:p>
      <w:pPr>
        <w:ind w:firstLine="480"/>
        <w:rPr>
          <w:rFonts w:hint="eastAsia"/>
          <w:lang w:val="en-US" w:eastAsia="zh-CN"/>
        </w:rPr>
      </w:pPr>
      <w:r>
        <w:rPr>
          <w:rFonts w:hint="eastAsia"/>
          <w:lang w:val="en-US" w:eastAsia="zh-CN"/>
        </w:rPr>
        <w:t>摄像机支持一体机终端人脸识别、远程视频等应用；摄像机内置人证比对及活体检测算法；</w:t>
      </w:r>
    </w:p>
    <w:p>
      <w:pPr>
        <w:ind w:firstLine="480"/>
        <w:rPr>
          <w:rFonts w:hint="eastAsia"/>
          <w:lang w:val="en-US" w:eastAsia="zh-CN"/>
        </w:rPr>
      </w:pPr>
      <w:r>
        <w:rPr>
          <w:rFonts w:hint="eastAsia"/>
          <w:lang w:val="en-US" w:eastAsia="zh-CN"/>
        </w:rPr>
        <w:t>摄像机固定位置设计可采集成年人身高区间范围的人脸信息；摄像机角度可调。</w:t>
      </w:r>
    </w:p>
    <w:p>
      <w:pPr>
        <w:ind w:firstLine="480"/>
        <w:rPr>
          <w:rFonts w:hint="eastAsia"/>
          <w:lang w:val="en-US" w:eastAsia="zh-CN"/>
        </w:rPr>
      </w:pPr>
      <w:r>
        <w:rPr>
          <w:rFonts w:hint="eastAsia"/>
          <w:lang w:val="en-US" w:eastAsia="zh-CN"/>
        </w:rPr>
        <w:t xml:space="preserve">5.身份证读卡器： </w:t>
      </w:r>
    </w:p>
    <w:p>
      <w:pPr>
        <w:ind w:firstLine="480"/>
        <w:rPr>
          <w:rFonts w:hint="eastAsia"/>
          <w:lang w:val="en-US" w:eastAsia="zh-CN"/>
        </w:rPr>
      </w:pPr>
      <w:r>
        <w:rPr>
          <w:rFonts w:hint="eastAsia"/>
          <w:lang w:val="en-US" w:eastAsia="zh-CN"/>
        </w:rPr>
        <w:t>非接触二代身份证读卡器，通过中国公共安全产品认证。</w:t>
      </w:r>
    </w:p>
    <w:p>
      <w:pPr>
        <w:ind w:firstLine="480"/>
        <w:rPr>
          <w:rFonts w:hint="eastAsia"/>
          <w:lang w:val="en-US" w:eastAsia="zh-CN"/>
        </w:rPr>
      </w:pPr>
      <w:r>
        <w:rPr>
          <w:rFonts w:hint="eastAsia"/>
          <w:lang w:val="en-US" w:eastAsia="zh-CN"/>
        </w:rPr>
        <w:t>读取身份证时间 ：&lt;1.5S。</w:t>
      </w:r>
    </w:p>
    <w:p>
      <w:pPr>
        <w:ind w:firstLine="480"/>
        <w:rPr>
          <w:rFonts w:hint="eastAsia"/>
          <w:lang w:val="en-US" w:eastAsia="zh-CN"/>
        </w:rPr>
      </w:pPr>
      <w:r>
        <w:rPr>
          <w:rFonts w:hint="eastAsia"/>
          <w:lang w:val="en-US" w:eastAsia="zh-CN"/>
        </w:rPr>
        <w:t>6.二维码扫描模块：</w:t>
      </w:r>
    </w:p>
    <w:p>
      <w:pPr>
        <w:ind w:firstLine="480"/>
        <w:rPr>
          <w:rFonts w:hint="eastAsia"/>
          <w:lang w:val="en-US" w:eastAsia="zh-CN"/>
        </w:rPr>
      </w:pPr>
      <w:r>
        <w:rPr>
          <w:rFonts w:hint="eastAsia"/>
          <w:lang w:val="en-US" w:eastAsia="zh-CN"/>
        </w:rPr>
        <w:t>内嵌式扫码器，支持纸质及电子的一维、二维条码识别解析；</w:t>
      </w:r>
    </w:p>
    <w:p>
      <w:pPr>
        <w:ind w:firstLine="480"/>
        <w:rPr>
          <w:rFonts w:hint="eastAsia"/>
          <w:lang w:val="en-US" w:eastAsia="zh-CN"/>
        </w:rPr>
      </w:pPr>
      <w:r>
        <w:rPr>
          <w:rFonts w:hint="eastAsia"/>
          <w:lang w:val="en-US" w:eastAsia="zh-CN"/>
        </w:rPr>
        <w:t>一维条码/1-D：UPC, EAN, Code 128, Code 39, Code 93, Code 11, Matrix 2 of 5, Codabar</w:t>
      </w:r>
    </w:p>
    <w:p>
      <w:pPr>
        <w:ind w:firstLine="480"/>
        <w:rPr>
          <w:rFonts w:hint="eastAsia"/>
          <w:lang w:val="en-US" w:eastAsia="zh-CN"/>
        </w:rPr>
      </w:pPr>
      <w:r>
        <w:rPr>
          <w:rFonts w:hint="eastAsia"/>
          <w:lang w:val="en-US" w:eastAsia="zh-CN"/>
        </w:rPr>
        <w:t>Interleaved 2 of 5 , etc</w:t>
      </w:r>
    </w:p>
    <w:p>
      <w:pPr>
        <w:ind w:firstLine="480"/>
        <w:rPr>
          <w:rFonts w:hint="eastAsia"/>
          <w:lang w:val="en-US" w:eastAsia="zh-CN"/>
        </w:rPr>
      </w:pPr>
      <w:r>
        <w:rPr>
          <w:rFonts w:hint="eastAsia"/>
          <w:lang w:val="en-US" w:eastAsia="zh-CN"/>
        </w:rPr>
        <w:t>二维条码/2-D：PDF417, MicroPDF417, Data Matrix, Maxicode, QR Code, MicroQR, etc.</w:t>
      </w:r>
    </w:p>
    <w:p>
      <w:pPr>
        <w:ind w:firstLine="480"/>
        <w:rPr>
          <w:rFonts w:hint="eastAsia"/>
          <w:lang w:val="en-US" w:eastAsia="zh-CN"/>
        </w:rPr>
      </w:pPr>
      <w:r>
        <w:rPr>
          <w:rFonts w:hint="eastAsia"/>
          <w:lang w:val="en-US" w:eastAsia="zh-CN"/>
        </w:rPr>
        <w:t>条码精度Minimum Resolution：≥5 mil。</w:t>
      </w:r>
    </w:p>
    <w:p>
      <w:pPr>
        <w:ind w:firstLine="480"/>
        <w:rPr>
          <w:rFonts w:hint="eastAsia"/>
          <w:lang w:val="en-US" w:eastAsia="zh-CN"/>
        </w:rPr>
      </w:pPr>
      <w:r>
        <w:rPr>
          <w:rFonts w:hint="eastAsia"/>
          <w:lang w:val="en-US" w:eastAsia="zh-CN"/>
        </w:rPr>
        <w:t>7.暗箱高拍仪：</w:t>
      </w:r>
    </w:p>
    <w:p>
      <w:pPr>
        <w:ind w:firstLine="480"/>
        <w:rPr>
          <w:rFonts w:hint="eastAsia"/>
          <w:lang w:val="en-US" w:eastAsia="zh-CN"/>
        </w:rPr>
      </w:pPr>
      <w:r>
        <w:rPr>
          <w:rFonts w:hint="eastAsia"/>
          <w:lang w:val="en-US" w:eastAsia="zh-CN"/>
        </w:rPr>
        <w:t>高拍仪拍摄成像效果良好，常规光线变化不影响图片质量，无肉眼可识别的闪烁、波纹、噪点等;</w:t>
      </w:r>
    </w:p>
    <w:p>
      <w:pPr>
        <w:ind w:firstLine="480"/>
        <w:rPr>
          <w:rFonts w:hint="eastAsia"/>
          <w:lang w:val="en-US" w:eastAsia="zh-CN"/>
        </w:rPr>
      </w:pPr>
      <w:r>
        <w:rPr>
          <w:rFonts w:hint="eastAsia"/>
          <w:lang w:val="en-US" w:eastAsia="zh-CN"/>
        </w:rPr>
        <w:t>支持拍摄多种物件类型，支持一键拍摄去阴影、去灰边、修边；图像格式：JPG、TIF、PNG、BMP、PDF；拍摄幅面：A4、A5、A6；可拍物件类型:证件、文档、各类凭证、立体实物等；物距：A4≤160mm；</w:t>
      </w:r>
    </w:p>
    <w:p>
      <w:pPr>
        <w:ind w:firstLine="480"/>
        <w:rPr>
          <w:rFonts w:hint="eastAsia"/>
          <w:lang w:val="en-US" w:eastAsia="zh-CN"/>
        </w:rPr>
      </w:pPr>
      <w:r>
        <w:rPr>
          <w:rFonts w:hint="eastAsia"/>
          <w:lang w:val="en-US" w:eastAsia="zh-CN"/>
        </w:rPr>
        <w:t>拍摄速度≤1秒、畸变指标≤1%；</w:t>
      </w:r>
    </w:p>
    <w:p>
      <w:pPr>
        <w:ind w:firstLine="480"/>
        <w:rPr>
          <w:rFonts w:hint="eastAsia"/>
          <w:lang w:val="en-US" w:eastAsia="zh-CN"/>
        </w:rPr>
      </w:pPr>
      <w:r>
        <w:rPr>
          <w:rFonts w:hint="eastAsia"/>
          <w:lang w:val="en-US" w:eastAsia="zh-CN"/>
        </w:rPr>
        <w:t>传感器尺寸：1/2.5'' CMOS；分辨率：4096x3072；像素:1200万;图像色彩:RGB24位真彩;对焦方式:定焦;镜头角度:对角100度;曝光模式:自动/手动.；</w:t>
      </w:r>
    </w:p>
    <w:p>
      <w:pPr>
        <w:ind w:firstLine="480"/>
        <w:rPr>
          <w:rFonts w:hint="eastAsia"/>
          <w:lang w:val="en-US" w:eastAsia="zh-CN"/>
        </w:rPr>
      </w:pPr>
      <w:r>
        <w:rPr>
          <w:rFonts w:hint="eastAsia"/>
          <w:lang w:val="en-US" w:eastAsia="zh-CN"/>
        </w:rPr>
        <w:t>光源：自然光、LED辅助光源。</w:t>
      </w:r>
    </w:p>
    <w:p>
      <w:pPr>
        <w:ind w:firstLine="480"/>
        <w:rPr>
          <w:rFonts w:hint="eastAsia"/>
          <w:lang w:val="en-US" w:eastAsia="zh-CN"/>
        </w:rPr>
      </w:pPr>
      <w:r>
        <w:rPr>
          <w:rFonts w:hint="eastAsia"/>
          <w:lang w:val="en-US" w:eastAsia="zh-CN"/>
        </w:rPr>
        <w:t>8.激光打印机：</w:t>
      </w:r>
    </w:p>
    <w:p>
      <w:pPr>
        <w:ind w:firstLine="480"/>
        <w:rPr>
          <w:rFonts w:hint="eastAsia"/>
          <w:lang w:val="en-US" w:eastAsia="zh-CN"/>
        </w:rPr>
      </w:pPr>
      <w:r>
        <w:rPr>
          <w:rFonts w:hint="eastAsia"/>
          <w:lang w:val="en-US" w:eastAsia="zh-CN"/>
        </w:rPr>
        <w:t>单面打印速度（A4，黑色）：≥30页/分钟</w:t>
      </w:r>
    </w:p>
    <w:p>
      <w:pPr>
        <w:ind w:firstLine="480"/>
        <w:rPr>
          <w:rFonts w:hint="eastAsia"/>
          <w:lang w:val="en-US" w:eastAsia="zh-CN"/>
        </w:rPr>
      </w:pPr>
      <w:r>
        <w:rPr>
          <w:rFonts w:hint="eastAsia"/>
          <w:lang w:val="en-US" w:eastAsia="zh-CN"/>
        </w:rPr>
        <w:t>双面打印速度（A4，黑色）：≥15页/分钟</w:t>
      </w:r>
    </w:p>
    <w:p>
      <w:pPr>
        <w:ind w:firstLine="480"/>
        <w:rPr>
          <w:rFonts w:hint="eastAsia"/>
          <w:lang w:val="en-US" w:eastAsia="zh-CN"/>
        </w:rPr>
      </w:pPr>
      <w:r>
        <w:rPr>
          <w:rFonts w:hint="eastAsia"/>
          <w:lang w:val="en-US" w:eastAsia="zh-CN"/>
        </w:rPr>
        <w:t>纸盒容量：250页进纸容量，100页出纸容量；</w:t>
      </w:r>
    </w:p>
    <w:p>
      <w:pPr>
        <w:ind w:firstLine="480"/>
        <w:rPr>
          <w:rFonts w:hint="eastAsia"/>
          <w:lang w:val="en-US" w:eastAsia="zh-CN"/>
        </w:rPr>
      </w:pPr>
      <w:r>
        <w:rPr>
          <w:rFonts w:hint="eastAsia"/>
          <w:lang w:val="en-US" w:eastAsia="zh-CN"/>
        </w:rPr>
        <w:t>打印分辨率：600*600dpi。</w:t>
      </w:r>
    </w:p>
    <w:p>
      <w:pPr>
        <w:ind w:firstLine="480"/>
        <w:rPr>
          <w:rFonts w:hint="eastAsia"/>
          <w:lang w:val="en-US" w:eastAsia="zh-CN"/>
        </w:rPr>
      </w:pPr>
      <w:r>
        <w:rPr>
          <w:rFonts w:hint="eastAsia"/>
          <w:lang w:val="en-US" w:eastAsia="zh-CN"/>
        </w:rPr>
        <w:t>9.嵌入式键盘：</w:t>
      </w:r>
    </w:p>
    <w:p>
      <w:pPr>
        <w:ind w:firstLine="480"/>
        <w:rPr>
          <w:rFonts w:hint="eastAsia"/>
          <w:lang w:val="en-US" w:eastAsia="zh-CN"/>
        </w:rPr>
      </w:pPr>
      <w:r>
        <w:rPr>
          <w:rFonts w:hint="eastAsia"/>
          <w:lang w:val="en-US" w:eastAsia="zh-CN"/>
        </w:rPr>
        <w:t>嵌入式小巧精美键盘，与一体机一体化设计。</w:t>
      </w:r>
    </w:p>
    <w:p>
      <w:pPr>
        <w:ind w:firstLine="480"/>
        <w:rPr>
          <w:rFonts w:hint="eastAsia"/>
          <w:lang w:val="en-US" w:eastAsia="zh-CN"/>
        </w:rPr>
      </w:pPr>
      <w:r>
        <w:rPr>
          <w:rFonts w:hint="eastAsia"/>
          <w:lang w:val="en-US" w:eastAsia="zh-CN"/>
        </w:rPr>
        <w:t>10.隐蔽拾音器：</w:t>
      </w:r>
    </w:p>
    <w:p>
      <w:pPr>
        <w:ind w:firstLine="480"/>
        <w:rPr>
          <w:rFonts w:hint="eastAsia"/>
          <w:lang w:val="en-US" w:eastAsia="zh-CN"/>
        </w:rPr>
      </w:pPr>
      <w:r>
        <w:rPr>
          <w:rFonts w:hint="eastAsia"/>
          <w:lang w:val="en-US" w:eastAsia="zh-CN"/>
        </w:rPr>
        <w:t>可清晰收录范围内人声，拾音音质支持后续语音识别。</w:t>
      </w:r>
    </w:p>
    <w:p>
      <w:pPr>
        <w:ind w:firstLine="480"/>
        <w:rPr>
          <w:rFonts w:hint="eastAsia"/>
          <w:lang w:val="en-US" w:eastAsia="zh-CN"/>
        </w:rPr>
      </w:pPr>
      <w:r>
        <w:rPr>
          <w:rFonts w:hint="eastAsia"/>
          <w:lang w:val="en-US" w:eastAsia="zh-CN"/>
        </w:rPr>
        <w:t>11.隐蔽扬声器：</w:t>
      </w:r>
    </w:p>
    <w:p>
      <w:pPr>
        <w:ind w:firstLine="480"/>
        <w:rPr>
          <w:rFonts w:hint="eastAsia"/>
          <w:lang w:val="en-US" w:eastAsia="zh-CN"/>
        </w:rPr>
      </w:pPr>
      <w:r>
        <w:rPr>
          <w:rFonts w:hint="eastAsia"/>
          <w:lang w:val="en-US" w:eastAsia="zh-CN"/>
        </w:rPr>
        <w:t>内置式声音收集设备，采集业务操作区域声音信息，支持音量调节功能，最低支持2.0声道。</w:t>
      </w:r>
    </w:p>
    <w:p>
      <w:pPr>
        <w:ind w:firstLine="480"/>
        <w:rPr>
          <w:rFonts w:hint="eastAsia"/>
          <w:lang w:val="en-US" w:eastAsia="zh-CN"/>
        </w:rPr>
      </w:pPr>
      <w:r>
        <w:rPr>
          <w:rFonts w:hint="eastAsia"/>
          <w:lang w:val="en-US" w:eastAsia="zh-CN"/>
        </w:rPr>
        <w:t>支持指定音频文件播报，播报音质良好。</w:t>
      </w:r>
    </w:p>
    <w:p>
      <w:pPr>
        <w:ind w:firstLine="480"/>
        <w:rPr>
          <w:rFonts w:hint="eastAsia"/>
          <w:lang w:val="en-US" w:eastAsia="zh-CN"/>
        </w:rPr>
      </w:pPr>
      <w:r>
        <w:rPr>
          <w:rFonts w:hint="eastAsia"/>
          <w:lang w:val="en-US" w:eastAsia="zh-CN"/>
        </w:rPr>
        <w:t>12.人体感应：</w:t>
      </w:r>
    </w:p>
    <w:p>
      <w:pPr>
        <w:ind w:firstLine="480"/>
        <w:rPr>
          <w:rFonts w:hint="eastAsia"/>
          <w:lang w:val="en-US" w:eastAsia="zh-CN"/>
        </w:rPr>
      </w:pPr>
      <w:r>
        <w:rPr>
          <w:rFonts w:hint="eastAsia"/>
          <w:lang w:val="en-US" w:eastAsia="zh-CN"/>
        </w:rPr>
        <w:t>感应方式：人体红外；有效感应距离：0-2米；提示音优质可调。</w:t>
      </w:r>
    </w:p>
    <w:p>
      <w:pPr>
        <w:ind w:firstLine="480"/>
        <w:rPr>
          <w:rFonts w:hint="eastAsia"/>
          <w:lang w:val="en-US" w:eastAsia="zh-CN"/>
        </w:rPr>
      </w:pPr>
      <w:r>
        <w:rPr>
          <w:rFonts w:hint="eastAsia"/>
          <w:lang w:val="en-US" w:eastAsia="zh-CN"/>
        </w:rPr>
        <w:t>13.配件线缆：</w:t>
      </w:r>
    </w:p>
    <w:p>
      <w:pPr>
        <w:ind w:firstLine="480"/>
        <w:rPr>
          <w:rFonts w:hint="eastAsia"/>
          <w:lang w:val="en-US" w:eastAsia="zh-CN"/>
        </w:rPr>
      </w:pPr>
      <w:r>
        <w:rPr>
          <w:rFonts w:hint="eastAsia"/>
          <w:lang w:val="en-US" w:eastAsia="zh-CN"/>
        </w:rPr>
        <w:t>USB  HUB、人体感应、打印机缺纸检测、信号灯、线缆等。</w:t>
      </w:r>
    </w:p>
    <w:p>
      <w:pPr>
        <w:pStyle w:val="3"/>
      </w:pPr>
      <w:r>
        <w:rPr>
          <w:rFonts w:hint="eastAsia"/>
        </w:rPr>
        <w:t>系统对接、数据接口要求</w:t>
      </w:r>
    </w:p>
    <w:p>
      <w:pPr>
        <w:ind w:firstLine="480"/>
        <w:rPr>
          <w:rFonts w:hint="eastAsia"/>
        </w:rPr>
      </w:pPr>
      <w:r>
        <w:rPr>
          <w:rFonts w:hint="eastAsia"/>
        </w:rPr>
        <w:t>本次采购项目中提供的专用设备（含配套）与法院现有业务系统进行对接服务，实现与法院系统各项功能及数据之间多种类型数据、处理、查询及应用。需完整实现下述系统对接及数据交互：</w:t>
      </w:r>
    </w:p>
    <w:p>
      <w:pPr>
        <w:ind w:firstLine="480"/>
        <w:rPr>
          <w:rFonts w:hint="eastAsia"/>
        </w:rPr>
      </w:pPr>
      <w:r>
        <w:rPr>
          <w:rFonts w:hint="eastAsia"/>
        </w:rPr>
        <w:t>上海法院审判系统，以辅助办案为目的，服务于审判全流程，涵盖诉调、立案、分案、排期、庭审、结案、归档和上诉等相关系统；上海法院执行系统，以辅助执行为目的，服务于执行全流程，涵盖执行启动、财产查询、财产控制、执行处置、款物发放、审批结案、制裁措施、行为执行、恢复执行等环节的相关系统。诉讼服务窗口及自助服务等数据，需与上海法院审判、执行等业务系统无缝对接，出具供应商无缝对接承诺，并加盖公章。</w:t>
      </w:r>
    </w:p>
    <w:p>
      <w:pPr>
        <w:ind w:firstLine="480"/>
        <w:rPr>
          <w:rFonts w:hint="eastAsia" w:eastAsia="宋体"/>
          <w:lang w:eastAsia="zh-CN"/>
        </w:rPr>
      </w:pPr>
      <w:r>
        <w:rPr>
          <w:rFonts w:hint="eastAsia"/>
        </w:rPr>
        <w:t>上海法院访客登记管理系统为法院干警提供访客来访登记、访客信息查询及来访统计等功能加强法院来访人员管理，访客登记管理系统；法院的访客业务系统及高院黑名单库，访客库等进行关联，供应商需提供能够完成该功能的详细技术方案</w:t>
      </w:r>
      <w:r>
        <w:rPr>
          <w:rFonts w:hint="eastAsia"/>
          <w:lang w:eastAsia="zh-CN"/>
        </w:rPr>
        <w:t>。</w:t>
      </w:r>
    </w:p>
    <w:p>
      <w:pPr>
        <w:ind w:firstLine="480"/>
        <w:rPr>
          <w:rFonts w:hint="eastAsia"/>
        </w:rPr>
      </w:pPr>
      <w:r>
        <w:rPr>
          <w:rFonts w:hint="eastAsia"/>
        </w:rPr>
        <w:t>CA登录系统：与上海法院CA系统对接，从CA登录系统中获取用户的验证信息，以确定用户的登录权限，如用户身份信息不符合要求，将没有权限使用该系统。</w:t>
      </w:r>
    </w:p>
    <w:p>
      <w:pPr>
        <w:ind w:firstLine="480"/>
        <w:rPr>
          <w:rFonts w:hint="eastAsia"/>
        </w:rPr>
      </w:pPr>
      <w:r>
        <w:rPr>
          <w:rFonts w:hint="eastAsia"/>
        </w:rPr>
        <w:t>权限管理系统：使用上海法院现有权限管理体系，从权限管理系统中获取登录用户的使用权限，以确定用户在本系统中的权限，涉及功能使用范围和数据查询范围；</w:t>
      </w:r>
    </w:p>
    <w:p>
      <w:pPr>
        <w:ind w:firstLine="480"/>
      </w:pPr>
      <w:r>
        <w:rPr>
          <w:rFonts w:hint="eastAsia"/>
        </w:rPr>
        <w:t>其它接口：实现本项目与法院提供的利旧设备进行对接要求。</w:t>
      </w:r>
    </w:p>
    <w:p>
      <w:pPr>
        <w:pStyle w:val="3"/>
        <w:rPr>
          <w:rFonts w:hint="eastAsia"/>
        </w:rPr>
      </w:pPr>
      <w:r>
        <w:rPr>
          <w:rFonts w:hint="eastAsia"/>
        </w:rPr>
        <w:t>电子政务云资源需求</w:t>
      </w:r>
    </w:p>
    <w:p>
      <w:pPr>
        <w:ind w:firstLine="480"/>
      </w:pPr>
      <w:r>
        <w:rPr>
          <w:rFonts w:hint="eastAsia"/>
        </w:rPr>
        <w:t>根据项目前期资源现状，拟向大数据中心申请电子政务云资源2台服务器，配置为CPU</w:t>
      </w:r>
      <w:r>
        <w:rPr>
          <w:rFonts w:hint="eastAsia"/>
          <w:lang w:val="en-US" w:eastAsia="zh-CN"/>
        </w:rPr>
        <w:t>32</w:t>
      </w:r>
      <w:r>
        <w:rPr>
          <w:rFonts w:hint="eastAsia"/>
        </w:rPr>
        <w:t>核 、内存128G、存储</w:t>
      </w:r>
      <w:r>
        <w:rPr>
          <w:rFonts w:hint="eastAsia"/>
          <w:lang w:val="en-US" w:eastAsia="zh-CN"/>
        </w:rPr>
        <w:t>1</w:t>
      </w:r>
      <w:r>
        <w:rPr>
          <w:rFonts w:hint="eastAsia"/>
        </w:rPr>
        <w:t>T，以及配套的国产化数据库软件和应用中间件软件。该项由采购人负责，不包含在供应商的报价中。</w:t>
      </w:r>
    </w:p>
    <w:p>
      <w:pPr>
        <w:pStyle w:val="3"/>
      </w:pPr>
      <w:r>
        <w:rPr>
          <w:rFonts w:hint="eastAsia"/>
        </w:rPr>
        <w:t>建设周期</w:t>
      </w:r>
    </w:p>
    <w:p>
      <w:pPr>
        <w:ind w:firstLine="480"/>
      </w:pPr>
      <w:r>
        <w:rPr>
          <w:rFonts w:hint="eastAsia"/>
        </w:rPr>
        <w:t>自合同签订之日起6个月内完成项目建设并通过验收，其中包括1个月的试运行。</w:t>
      </w:r>
    </w:p>
    <w:p>
      <w:pPr>
        <w:pStyle w:val="3"/>
      </w:pPr>
      <w:r>
        <w:rPr>
          <w:rFonts w:hint="eastAsia"/>
        </w:rPr>
        <w:t>售后服务要求</w:t>
      </w:r>
    </w:p>
    <w:p>
      <w:pPr>
        <w:ind w:firstLine="480"/>
        <w:rPr>
          <w:rFonts w:hint="eastAsia"/>
        </w:rPr>
      </w:pPr>
      <w:r>
        <w:rPr>
          <w:rFonts w:hint="eastAsia"/>
        </w:rPr>
        <w:t>系统提供</w:t>
      </w:r>
      <w:r>
        <w:rPr>
          <w:rFonts w:hint="eastAsia"/>
          <w:lang w:val="en-US" w:eastAsia="zh-CN"/>
        </w:rPr>
        <w:t>3</w:t>
      </w:r>
      <w:bookmarkStart w:id="0" w:name="_GoBack"/>
      <w:bookmarkEnd w:id="0"/>
      <w:r>
        <w:rPr>
          <w:rFonts w:hint="eastAsia"/>
        </w:rPr>
        <w:t>年免费的保修服务，保修日期从系统验收之日起开始计算。</w:t>
      </w:r>
    </w:p>
    <w:p>
      <w:pPr>
        <w:ind w:firstLine="480"/>
        <w:rPr>
          <w:rFonts w:hint="eastAsia"/>
        </w:rPr>
      </w:pPr>
      <w:r>
        <w:rPr>
          <w:rFonts w:hint="eastAsia"/>
        </w:rPr>
        <w:t>系统建设完毕后，提供技术支持和保障服务；工作时间半小时响应，如有紧急或重大情况发生，需增派工程师提供现场服务；非工作时间2小时响应（上门服务），供应商应合理配备备件库，应具备一定数量的备品备件，以保证出现系统故障时能及时到达并于48小时内修复或提供备品备件保障系统正常运行。</w:t>
      </w:r>
    </w:p>
    <w:p>
      <w:pPr>
        <w:ind w:firstLine="480"/>
        <w:rPr>
          <w:rFonts w:hint="eastAsia"/>
        </w:rPr>
      </w:pPr>
      <w:r>
        <w:rPr>
          <w:rFonts w:hint="eastAsia"/>
        </w:rPr>
        <w:t>提供系统的技术培训、系统扩充、升级方面的技术支持服务。</w:t>
      </w:r>
    </w:p>
    <w:p>
      <w:pPr>
        <w:pStyle w:val="3"/>
        <w:rPr>
          <w:rFonts w:hint="eastAsia"/>
          <w:lang w:val="en-US" w:eastAsia="zh-CN"/>
        </w:rPr>
      </w:pPr>
      <w:r>
        <w:rPr>
          <w:rFonts w:hint="eastAsia"/>
          <w:lang w:val="en-US" w:eastAsia="zh-CN"/>
        </w:rPr>
        <w:t>项目团队要求</w:t>
      </w:r>
    </w:p>
    <w:p>
      <w:pPr>
        <w:ind w:firstLine="480"/>
        <w:rPr>
          <w:rFonts w:hint="eastAsia"/>
        </w:rPr>
      </w:pPr>
      <w:r>
        <w:rPr>
          <w:rFonts w:hint="eastAsia"/>
        </w:rPr>
        <w:t>本项目技术环境复杂，且涉及多单位部门的协调，因此要求项目组成员具有很强的组织协调能力，应重复考虑本项目的复杂程度及实施要求，合理配置项目实施团队，具体要求如下：</w:t>
      </w:r>
    </w:p>
    <w:p>
      <w:pPr>
        <w:ind w:firstLine="480"/>
        <w:rPr>
          <w:rFonts w:hint="eastAsia"/>
        </w:rPr>
      </w:pPr>
      <w:r>
        <w:rPr>
          <w:rFonts w:hint="eastAsia"/>
        </w:rPr>
        <w:t>1.要求明确实施团队的组织架构及各成员的分工职责；</w:t>
      </w:r>
    </w:p>
    <w:p>
      <w:pPr>
        <w:ind w:firstLine="480"/>
        <w:rPr>
          <w:rFonts w:hint="eastAsia"/>
        </w:rPr>
      </w:pPr>
      <w:r>
        <w:rPr>
          <w:rFonts w:hint="eastAsia"/>
        </w:rPr>
        <w:t>2.要求项目经理、项目组成员，需要是与成交供应商签订正式劳动关系的员工，需提供项目人员最近一季度任意一个月的社保缴费证明。</w:t>
      </w:r>
    </w:p>
    <w:p>
      <w:pPr>
        <w:ind w:firstLine="480"/>
        <w:rPr>
          <w:rFonts w:hint="eastAsia"/>
        </w:rPr>
      </w:pPr>
      <w:r>
        <w:rPr>
          <w:rFonts w:hint="eastAsia"/>
        </w:rPr>
        <w:t>3.项目经理要求：成交供应商应优先选派具备以下资质或能力的人员作为项目经理，要求包括且不限于：具有本科及以上学位；具有高级</w:t>
      </w:r>
      <w:r>
        <w:rPr>
          <w:rFonts w:hint="eastAsia"/>
          <w:lang w:val="en-US" w:eastAsia="zh-CN"/>
        </w:rPr>
        <w:t>工程</w:t>
      </w:r>
      <w:r>
        <w:rPr>
          <w:rFonts w:hint="eastAsia"/>
        </w:rPr>
        <w:t>师证书；具有 10 年以上从业经历；至少担任过一个类似本项目的项目经理业绩，并提供证明。</w:t>
      </w:r>
    </w:p>
    <w:p>
      <w:pPr>
        <w:ind w:firstLine="480"/>
        <w:rPr>
          <w:rFonts w:hint="eastAsia"/>
        </w:rPr>
      </w:pPr>
      <w:r>
        <w:rPr>
          <w:rFonts w:hint="eastAsia"/>
        </w:rPr>
        <w:t>4.项目组成员要求：为保证项目顺利实施，成交供应商应配备合理数量及丰富业绩的专业技术管理人员及项目组成员。</w:t>
      </w:r>
    </w:p>
    <w:p>
      <w:pPr>
        <w:pStyle w:val="3"/>
        <w:rPr>
          <w:rFonts w:hint="default"/>
          <w:lang w:val="en-US" w:eastAsia="zh-CN"/>
        </w:rPr>
      </w:pPr>
      <w:r>
        <w:rPr>
          <w:rFonts w:hint="default"/>
          <w:lang w:val="en-US" w:eastAsia="zh-CN"/>
        </w:rPr>
        <w:t>供应商其他要求</w:t>
      </w:r>
    </w:p>
    <w:p>
      <w:pPr>
        <w:ind w:firstLine="480"/>
        <w:rPr>
          <w:rFonts w:hint="default"/>
          <w:lang w:val="en-US" w:eastAsia="zh-CN"/>
        </w:rPr>
      </w:pPr>
      <w:r>
        <w:rPr>
          <w:rFonts w:hint="default"/>
          <w:lang w:val="en-US" w:eastAsia="zh-CN"/>
        </w:rPr>
        <w:t>供应商具有质量管理体系认证、信息技术服务管理体系认证、信息安全管理体系认证的优先考虑。</w:t>
      </w:r>
    </w:p>
    <w:p>
      <w:pPr>
        <w:ind w:firstLine="480"/>
        <w:rPr>
          <w:rFonts w:hint="default"/>
          <w:lang w:val="en-US" w:eastAsia="zh-CN"/>
        </w:rPr>
      </w:pPr>
    </w:p>
    <w:p>
      <w:pPr>
        <w:ind w:firstLine="480"/>
        <w:rPr>
          <w:rFonts w:hint="default"/>
          <w:lang w:val="en-US" w:eastAsia="zh-CN"/>
        </w:rPr>
      </w:pPr>
    </w:p>
    <w:p>
      <w:pPr>
        <w:ind w:firstLine="480"/>
        <w:rPr>
          <w:rFonts w:hint="default"/>
          <w:lang w:val="en-US" w:eastAsia="zh-CN"/>
        </w:rPr>
      </w:pPr>
    </w:p>
    <w:p>
      <w:pPr>
        <w:ind w:firstLine="48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044BD3"/>
    <w:multiLevelType w:val="multilevel"/>
    <w:tmpl w:val="7A044BD3"/>
    <w:lvl w:ilvl="0" w:tentative="0">
      <w:start w:val="1"/>
      <w:numFmt w:val="decimal"/>
      <w:pStyle w:val="2"/>
      <w:suff w:val="space"/>
      <w:lvlText w:val="第%1章"/>
      <w:lvlJc w:val="center"/>
      <w:pPr>
        <w:ind w:left="0" w:firstLine="0"/>
      </w:pPr>
      <w:rPr>
        <w:rFonts w:hint="eastAsia" w:eastAsia="宋体"/>
      </w:rPr>
    </w:lvl>
    <w:lvl w:ilvl="1" w:tentative="0">
      <w:start w:val="1"/>
      <w:numFmt w:val="decimal"/>
      <w:pStyle w:val="3"/>
      <w:suff w:val="space"/>
      <w:lvlText w:val="%1.%2"/>
      <w:lvlJc w:val="left"/>
      <w:pPr>
        <w:ind w:left="0" w:firstLine="0"/>
      </w:pPr>
      <w:rPr>
        <w:rFonts w:hint="eastAsia" w:eastAsia="宋体"/>
      </w:rPr>
    </w:lvl>
    <w:lvl w:ilvl="2" w:tentative="0">
      <w:start w:val="1"/>
      <w:numFmt w:val="decimal"/>
      <w:pStyle w:val="4"/>
      <w:suff w:val="space"/>
      <w:lvlText w:val="%1.%2.%3"/>
      <w:lvlJc w:val="left"/>
      <w:pPr>
        <w:ind w:left="0" w:firstLine="0"/>
      </w:pPr>
      <w:rPr>
        <w:rFonts w:hint="default" w:eastAsia="宋体" w:asciiTheme="majorHAnsi" w:hAnsiTheme="majorHAnsi"/>
      </w:rPr>
    </w:lvl>
    <w:lvl w:ilvl="3" w:tentative="0">
      <w:start w:val="1"/>
      <w:numFmt w:val="decimal"/>
      <w:pStyle w:val="5"/>
      <w:suff w:val="space"/>
      <w:lvlText w:val="%1.%2.%3.%4"/>
      <w:lvlJc w:val="left"/>
      <w:pPr>
        <w:ind w:left="0" w:firstLine="0"/>
      </w:pPr>
      <w:rPr>
        <w:rFonts w:hint="eastAsia" w:eastAsia="宋体"/>
      </w:rPr>
    </w:lvl>
    <w:lvl w:ilvl="4" w:tentative="0">
      <w:start w:val="1"/>
      <w:numFmt w:val="decimal"/>
      <w:pStyle w:val="6"/>
      <w:suff w:val="space"/>
      <w:lvlText w:val="%1.%2.%3.%4.%5"/>
      <w:lvlJc w:val="left"/>
      <w:pPr>
        <w:ind w:left="568" w:firstLine="0"/>
      </w:pPr>
      <w:rPr>
        <w:rFonts w:hint="default" w:eastAsia="宋体" w:asciiTheme="majorHAnsi" w:hAnsiTheme="majorHAnsi"/>
      </w:rPr>
    </w:lvl>
    <w:lvl w:ilvl="5" w:tentative="0">
      <w:start w:val="1"/>
      <w:numFmt w:val="decimal"/>
      <w:pStyle w:val="7"/>
      <w:suff w:val="space"/>
      <w:lvlText w:val="%1.%2.%3.%4.%5.%6"/>
      <w:lvlJc w:val="left"/>
      <w:pPr>
        <w:ind w:left="567" w:firstLine="0"/>
      </w:pPr>
      <w:rPr>
        <w:rFonts w:hint="eastAsia" w:eastAsia="宋体"/>
      </w:rPr>
    </w:lvl>
    <w:lvl w:ilvl="6" w:tentative="0">
      <w:start w:val="1"/>
      <w:numFmt w:val="decimal"/>
      <w:pStyle w:val="8"/>
      <w:suff w:val="space"/>
      <w:lvlText w:val="%1.%2.%3.%4.%5.%6.%7"/>
      <w:lvlJc w:val="left"/>
      <w:pPr>
        <w:ind w:left="567" w:firstLine="0"/>
      </w:pPr>
      <w:rPr>
        <w:rFonts w:hint="eastAsia" w:eastAsia="宋体"/>
      </w:rPr>
    </w:lvl>
    <w:lvl w:ilvl="7" w:tentative="0">
      <w:start w:val="1"/>
      <w:numFmt w:val="decimal"/>
      <w:pStyle w:val="9"/>
      <w:suff w:val="space"/>
      <w:lvlText w:val="%1.%2.%3.%4.%5.%6.%7.%8"/>
      <w:lvlJc w:val="left"/>
      <w:pPr>
        <w:ind w:left="567" w:firstLine="0"/>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CEA"/>
    <w:rsid w:val="00706810"/>
    <w:rsid w:val="008E1CEA"/>
    <w:rsid w:val="008E3CD4"/>
    <w:rsid w:val="00A8595F"/>
    <w:rsid w:val="00AD4B83"/>
    <w:rsid w:val="00FC662B"/>
    <w:rsid w:val="01597ED3"/>
    <w:rsid w:val="03132E98"/>
    <w:rsid w:val="03B400E1"/>
    <w:rsid w:val="047622F7"/>
    <w:rsid w:val="09A77E9E"/>
    <w:rsid w:val="0A7F3C01"/>
    <w:rsid w:val="0E6E6A1B"/>
    <w:rsid w:val="10991A79"/>
    <w:rsid w:val="14805C1B"/>
    <w:rsid w:val="156A35F2"/>
    <w:rsid w:val="16152A6F"/>
    <w:rsid w:val="18707171"/>
    <w:rsid w:val="1E0D7210"/>
    <w:rsid w:val="1E641526"/>
    <w:rsid w:val="25810E56"/>
    <w:rsid w:val="3B8C4521"/>
    <w:rsid w:val="3C7265BA"/>
    <w:rsid w:val="3CF55B60"/>
    <w:rsid w:val="3FC10A9F"/>
    <w:rsid w:val="4A43515C"/>
    <w:rsid w:val="5A6E1427"/>
    <w:rsid w:val="5C6C55F0"/>
    <w:rsid w:val="5CDB6320"/>
    <w:rsid w:val="5E8C7702"/>
    <w:rsid w:val="66D81D6C"/>
    <w:rsid w:val="683230C8"/>
    <w:rsid w:val="69A01157"/>
    <w:rsid w:val="6A485608"/>
    <w:rsid w:val="7D19734A"/>
    <w:rsid w:val="7EAE3E91"/>
    <w:rsid w:val="7FF14D83"/>
    <w:rsid w:val="8BCF2C38"/>
    <w:rsid w:val="977367AB"/>
    <w:rsid w:val="AD2F984E"/>
    <w:rsid w:val="DFF5E612"/>
    <w:rsid w:val="EF1E2592"/>
    <w:rsid w:val="F6EFA29C"/>
    <w:rsid w:val="FBE7B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0" w:line="360" w:lineRule="auto"/>
      <w:ind w:firstLine="200" w:firstLineChars="200"/>
      <w:jc w:val="both"/>
    </w:pPr>
    <w:rPr>
      <w:rFonts w:eastAsia="宋体" w:asciiTheme="minorHAnsi" w:hAnsiTheme="minorHAnsi" w:cstheme="minorBidi"/>
      <w:kern w:val="2"/>
      <w:sz w:val="24"/>
      <w:szCs w:val="21"/>
      <w:lang w:val="en-US" w:eastAsia="zh-CN" w:bidi="ar-SA"/>
      <w14:ligatures w14:val="none"/>
    </w:rPr>
  </w:style>
  <w:style w:type="paragraph" w:styleId="2">
    <w:name w:val="heading 1"/>
    <w:basedOn w:val="1"/>
    <w:link w:val="15"/>
    <w:autoRedefine/>
    <w:qFormat/>
    <w:uiPriority w:val="9"/>
    <w:pPr>
      <w:keepNext/>
      <w:keepLines/>
      <w:numPr>
        <w:ilvl w:val="0"/>
        <w:numId w:val="1"/>
      </w:numPr>
      <w:ind w:firstLineChars="0"/>
      <w:jc w:val="center"/>
      <w:outlineLvl w:val="0"/>
    </w:pPr>
    <w:rPr>
      <w:b/>
      <w:bCs/>
      <w:kern w:val="44"/>
      <w:sz w:val="36"/>
      <w:szCs w:val="44"/>
    </w:rPr>
  </w:style>
  <w:style w:type="paragraph" w:styleId="3">
    <w:name w:val="heading 2"/>
    <w:basedOn w:val="1"/>
    <w:next w:val="1"/>
    <w:link w:val="16"/>
    <w:unhideWhenUsed/>
    <w:qFormat/>
    <w:uiPriority w:val="9"/>
    <w:pPr>
      <w:keepNext/>
      <w:keepLines/>
      <w:numPr>
        <w:ilvl w:val="1"/>
        <w:numId w:val="1"/>
      </w:numPr>
      <w:ind w:firstLineChars="0"/>
      <w:outlineLvl w:val="1"/>
    </w:pPr>
    <w:rPr>
      <w:rFonts w:asciiTheme="majorHAnsi" w:hAnsiTheme="majorHAnsi" w:eastAsiaTheme="majorEastAsia" w:cstheme="majorBidi"/>
      <w:b/>
      <w:bCs/>
      <w:sz w:val="32"/>
      <w:szCs w:val="32"/>
    </w:rPr>
  </w:style>
  <w:style w:type="paragraph" w:styleId="4">
    <w:name w:val="heading 3"/>
    <w:basedOn w:val="1"/>
    <w:link w:val="17"/>
    <w:autoRedefine/>
    <w:unhideWhenUsed/>
    <w:qFormat/>
    <w:uiPriority w:val="9"/>
    <w:pPr>
      <w:keepNext/>
      <w:keepLines/>
      <w:numPr>
        <w:ilvl w:val="2"/>
        <w:numId w:val="1"/>
      </w:numPr>
      <w:ind w:firstLineChars="0"/>
      <w:outlineLvl w:val="2"/>
    </w:pPr>
    <w:rPr>
      <w:b/>
      <w:bCs/>
      <w:sz w:val="30"/>
      <w:szCs w:val="32"/>
    </w:rPr>
  </w:style>
  <w:style w:type="paragraph" w:styleId="5">
    <w:name w:val="heading 4"/>
    <w:basedOn w:val="1"/>
    <w:link w:val="18"/>
    <w:autoRedefine/>
    <w:unhideWhenUsed/>
    <w:qFormat/>
    <w:uiPriority w:val="9"/>
    <w:pPr>
      <w:keepNext/>
      <w:keepLines/>
      <w:numPr>
        <w:ilvl w:val="3"/>
        <w:numId w:val="1"/>
      </w:numPr>
      <w:ind w:firstLineChars="0"/>
      <w:outlineLvl w:val="3"/>
    </w:pPr>
    <w:rPr>
      <w:rFonts w:asciiTheme="majorHAnsi" w:hAnsiTheme="majorHAnsi" w:eastAsiaTheme="majorEastAsia" w:cstheme="majorBidi"/>
      <w:b/>
      <w:bCs/>
      <w:sz w:val="28"/>
      <w:szCs w:val="28"/>
    </w:rPr>
  </w:style>
  <w:style w:type="paragraph" w:styleId="6">
    <w:name w:val="heading 5"/>
    <w:basedOn w:val="1"/>
    <w:link w:val="19"/>
    <w:autoRedefine/>
    <w:unhideWhenUsed/>
    <w:qFormat/>
    <w:uiPriority w:val="9"/>
    <w:pPr>
      <w:keepNext/>
      <w:keepLines/>
      <w:numPr>
        <w:ilvl w:val="4"/>
        <w:numId w:val="1"/>
      </w:numPr>
      <w:ind w:firstLineChars="0"/>
      <w:outlineLvl w:val="4"/>
    </w:pPr>
    <w:rPr>
      <w:b/>
      <w:bCs/>
      <w:szCs w:val="28"/>
    </w:rPr>
  </w:style>
  <w:style w:type="paragraph" w:styleId="7">
    <w:name w:val="heading 6"/>
    <w:basedOn w:val="1"/>
    <w:link w:val="20"/>
    <w:autoRedefine/>
    <w:unhideWhenUsed/>
    <w:qFormat/>
    <w:uiPriority w:val="9"/>
    <w:pPr>
      <w:keepNext/>
      <w:keepLines/>
      <w:numPr>
        <w:ilvl w:val="5"/>
        <w:numId w:val="1"/>
      </w:numPr>
      <w:ind w:firstLineChars="0"/>
      <w:outlineLvl w:val="5"/>
    </w:pPr>
    <w:rPr>
      <w:rFonts w:asciiTheme="majorHAnsi" w:hAnsiTheme="majorHAnsi" w:eastAsiaTheme="majorEastAsia" w:cstheme="majorBidi"/>
      <w:b/>
      <w:bCs/>
    </w:rPr>
  </w:style>
  <w:style w:type="paragraph" w:styleId="8">
    <w:name w:val="heading 7"/>
    <w:basedOn w:val="1"/>
    <w:next w:val="1"/>
    <w:link w:val="21"/>
    <w:unhideWhenUsed/>
    <w:qFormat/>
    <w:uiPriority w:val="9"/>
    <w:pPr>
      <w:keepNext/>
      <w:keepLines/>
      <w:numPr>
        <w:ilvl w:val="6"/>
        <w:numId w:val="1"/>
      </w:numPr>
      <w:spacing w:before="240" w:after="64" w:line="320" w:lineRule="auto"/>
      <w:ind w:firstLineChars="0"/>
      <w:outlineLvl w:val="6"/>
    </w:pPr>
    <w:rPr>
      <w:b/>
      <w:bCs/>
      <w:szCs w:val="24"/>
    </w:rPr>
  </w:style>
  <w:style w:type="paragraph" w:styleId="9">
    <w:name w:val="heading 8"/>
    <w:basedOn w:val="1"/>
    <w:next w:val="1"/>
    <w:link w:val="22"/>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0">
    <w:name w:val="annotation text"/>
    <w:basedOn w:val="1"/>
    <w:semiHidden/>
    <w:unhideWhenUsed/>
    <w:qFormat/>
    <w:uiPriority w:val="99"/>
    <w:pPr>
      <w:jc w:val="left"/>
    </w:pPr>
  </w:style>
  <w:style w:type="paragraph" w:styleId="11">
    <w:name w:val="Title"/>
    <w:basedOn w:val="1"/>
    <w:next w:val="1"/>
    <w:link w:val="14"/>
    <w:autoRedefine/>
    <w:qFormat/>
    <w:uiPriority w:val="10"/>
    <w:pPr>
      <w:spacing w:before="240" w:after="60"/>
      <w:jc w:val="center"/>
      <w:outlineLvl w:val="0"/>
    </w:pPr>
    <w:rPr>
      <w:rFonts w:asciiTheme="majorHAnsi" w:hAnsiTheme="majorHAnsi" w:cstheme="majorBidi"/>
      <w:b/>
      <w:bCs/>
      <w:sz w:val="32"/>
      <w:szCs w:val="32"/>
    </w:rPr>
  </w:style>
  <w:style w:type="character" w:customStyle="1" w:styleId="14">
    <w:name w:val="标题 字符"/>
    <w:basedOn w:val="13"/>
    <w:link w:val="11"/>
    <w:autoRedefine/>
    <w:qFormat/>
    <w:uiPriority w:val="10"/>
    <w:rPr>
      <w:rFonts w:eastAsia="宋体" w:asciiTheme="majorHAnsi" w:hAnsiTheme="majorHAnsi" w:cstheme="majorBidi"/>
      <w:b/>
      <w:bCs/>
      <w:sz w:val="32"/>
      <w:szCs w:val="32"/>
      <w14:ligatures w14:val="none"/>
    </w:rPr>
  </w:style>
  <w:style w:type="character" w:customStyle="1" w:styleId="15">
    <w:name w:val="标题 1 字符"/>
    <w:basedOn w:val="13"/>
    <w:link w:val="2"/>
    <w:autoRedefine/>
    <w:qFormat/>
    <w:uiPriority w:val="9"/>
    <w:rPr>
      <w:rFonts w:eastAsia="宋体"/>
      <w:b/>
      <w:bCs/>
      <w:kern w:val="44"/>
      <w:sz w:val="36"/>
      <w:szCs w:val="44"/>
      <w14:ligatures w14:val="none"/>
    </w:rPr>
  </w:style>
  <w:style w:type="character" w:customStyle="1" w:styleId="16">
    <w:name w:val="标题 2 字符"/>
    <w:basedOn w:val="13"/>
    <w:link w:val="3"/>
    <w:autoRedefine/>
    <w:qFormat/>
    <w:uiPriority w:val="9"/>
    <w:rPr>
      <w:rFonts w:asciiTheme="majorHAnsi" w:hAnsiTheme="majorHAnsi" w:eastAsiaTheme="majorEastAsia" w:cstheme="majorBidi"/>
      <w:b/>
      <w:bCs/>
      <w:sz w:val="32"/>
      <w:szCs w:val="32"/>
      <w14:ligatures w14:val="none"/>
    </w:rPr>
  </w:style>
  <w:style w:type="character" w:customStyle="1" w:styleId="17">
    <w:name w:val="标题 3 字符"/>
    <w:basedOn w:val="13"/>
    <w:link w:val="4"/>
    <w:autoRedefine/>
    <w:qFormat/>
    <w:uiPriority w:val="9"/>
    <w:rPr>
      <w:rFonts w:eastAsia="宋体"/>
      <w:b/>
      <w:bCs/>
      <w:sz w:val="30"/>
      <w:szCs w:val="32"/>
      <w14:ligatures w14:val="none"/>
    </w:rPr>
  </w:style>
  <w:style w:type="character" w:customStyle="1" w:styleId="18">
    <w:name w:val="标题 4 字符"/>
    <w:basedOn w:val="13"/>
    <w:link w:val="5"/>
    <w:autoRedefine/>
    <w:qFormat/>
    <w:uiPriority w:val="9"/>
    <w:rPr>
      <w:rFonts w:asciiTheme="majorHAnsi" w:hAnsiTheme="majorHAnsi" w:eastAsiaTheme="majorEastAsia" w:cstheme="majorBidi"/>
      <w:b/>
      <w:bCs/>
      <w:sz w:val="28"/>
      <w:szCs w:val="28"/>
      <w14:ligatures w14:val="none"/>
    </w:rPr>
  </w:style>
  <w:style w:type="character" w:customStyle="1" w:styleId="19">
    <w:name w:val="标题 5 字符"/>
    <w:basedOn w:val="13"/>
    <w:link w:val="6"/>
    <w:autoRedefine/>
    <w:qFormat/>
    <w:uiPriority w:val="9"/>
    <w:rPr>
      <w:rFonts w:eastAsia="宋体"/>
      <w:b/>
      <w:bCs/>
      <w:sz w:val="24"/>
      <w:szCs w:val="28"/>
      <w14:ligatures w14:val="none"/>
    </w:rPr>
  </w:style>
  <w:style w:type="character" w:customStyle="1" w:styleId="20">
    <w:name w:val="标题 6 字符"/>
    <w:basedOn w:val="13"/>
    <w:link w:val="7"/>
    <w:autoRedefine/>
    <w:qFormat/>
    <w:uiPriority w:val="9"/>
    <w:rPr>
      <w:rFonts w:asciiTheme="majorHAnsi" w:hAnsiTheme="majorHAnsi" w:eastAsiaTheme="majorEastAsia" w:cstheme="majorBidi"/>
      <w:b/>
      <w:bCs/>
      <w:sz w:val="24"/>
      <w:szCs w:val="21"/>
      <w14:ligatures w14:val="none"/>
    </w:rPr>
  </w:style>
  <w:style w:type="character" w:customStyle="1" w:styleId="21">
    <w:name w:val="标题 7 字符"/>
    <w:basedOn w:val="13"/>
    <w:link w:val="8"/>
    <w:qFormat/>
    <w:uiPriority w:val="9"/>
    <w:rPr>
      <w:rFonts w:eastAsia="宋体"/>
      <w:b/>
      <w:bCs/>
      <w:sz w:val="24"/>
      <w14:ligatures w14:val="none"/>
    </w:rPr>
  </w:style>
  <w:style w:type="character" w:customStyle="1" w:styleId="22">
    <w:name w:val="标题 8 字符"/>
    <w:basedOn w:val="13"/>
    <w:link w:val="9"/>
    <w:qFormat/>
    <w:uiPriority w:val="9"/>
    <w:rPr>
      <w:rFonts w:asciiTheme="majorHAnsi" w:hAnsiTheme="majorHAnsi" w:eastAsiaTheme="majorEastAsia" w:cstheme="majorBidi"/>
      <w:sz w:val="24"/>
      <w14:ligatures w14:val="none"/>
    </w:rPr>
  </w:style>
  <w:style w:type="character" w:customStyle="1" w:styleId="23">
    <w:name w:val="font71"/>
    <w:basedOn w:val="13"/>
    <w:qFormat/>
    <w:uiPriority w:val="0"/>
    <w:rPr>
      <w:rFonts w:ascii="Arial" w:hAnsi="Arial" w:cs="Arial"/>
      <w:color w:val="000000"/>
      <w:sz w:val="22"/>
      <w:szCs w:val="22"/>
      <w:u w:val="none"/>
    </w:rPr>
  </w:style>
  <w:style w:type="character" w:customStyle="1" w:styleId="24">
    <w:name w:val="font41"/>
    <w:basedOn w:val="13"/>
    <w:qFormat/>
    <w:uiPriority w:val="0"/>
    <w:rPr>
      <w:rFonts w:hint="eastAsia" w:ascii="等线" w:hAnsi="等线" w:eastAsia="等线" w:cs="等线"/>
      <w:color w:val="000000"/>
      <w:sz w:val="22"/>
      <w:szCs w:val="22"/>
      <w:u w:val="none"/>
    </w:rPr>
  </w:style>
  <w:style w:type="character" w:customStyle="1" w:styleId="25">
    <w:name w:val="font11"/>
    <w:basedOn w:val="13"/>
    <w:qFormat/>
    <w:uiPriority w:val="0"/>
    <w:rPr>
      <w:rFonts w:hint="eastAsia" w:ascii="宋体" w:hAnsi="宋体" w:eastAsia="宋体" w:cs="宋体"/>
      <w:b/>
      <w:bCs/>
      <w:color w:val="000000"/>
      <w:sz w:val="21"/>
      <w:szCs w:val="21"/>
      <w:u w:val="none"/>
    </w:rPr>
  </w:style>
  <w:style w:type="character" w:customStyle="1" w:styleId="26">
    <w:name w:val="font31"/>
    <w:basedOn w:val="13"/>
    <w:qFormat/>
    <w:uiPriority w:val="0"/>
    <w:rPr>
      <w:rFonts w:hint="eastAsia" w:ascii="等线" w:hAnsi="等线" w:eastAsia="等线" w:cs="等线"/>
      <w:color w:val="000000"/>
      <w:sz w:val="21"/>
      <w:szCs w:val="21"/>
      <w:u w:val="none"/>
    </w:rPr>
  </w:style>
  <w:style w:type="character" w:customStyle="1" w:styleId="27">
    <w:name w:val="font2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13730</Words>
  <Characters>15149</Characters>
  <Lines>12</Lines>
  <Paragraphs>3</Paragraphs>
  <TotalTime>4</TotalTime>
  <ScaleCrop>false</ScaleCrop>
  <LinksUpToDate>false</LinksUpToDate>
  <CharactersWithSpaces>15349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2025-04-09T10:33:00Z</dcterms:created>
  <dc:creator>唐 唐</dc:creator>
  <cp:lastModifiedBy>user</cp:lastModifiedBy>
  <dcterms:modified xsi:type="dcterms:W3CDTF">2025-09-15T15:47:52Z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eyJoZGlkIjoiMDljYzUzMWQ4OWI0YzBkYjYzMDRhZTY5ZjZkYmFmYTgiLCJ1c2VySWQiOiI0ODIyNDA4MzAifQ==</vt:lpwstr>
  </property>
  <property fmtid="{D5CDD505-2E9C-101B-9397-08002B2CF9AE}" pid="3" name="KSOProductBuildVer">
    <vt:lpwstr>2052-12.8.2.1113</vt:lpwstr>
  </property>
  <property fmtid="{D5CDD505-2E9C-101B-9397-08002B2CF9AE}" pid="4" name="ICV">
    <vt:lpwstr>0A103D206BC84C31B89BE55735A1E83C_13</vt:lpwstr>
  </property>
</Properties>
</file>