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hAnsi="楷体" w:eastAsia="仿宋_GB2312"/>
          <w:b/>
          <w:color w:val="auto"/>
          <w:sz w:val="30"/>
          <w:szCs w:val="30"/>
          <w:highlight w:val="none"/>
        </w:rPr>
      </w:pPr>
      <w:r>
        <w:rPr>
          <w:rFonts w:hint="eastAsia" w:ascii="仿宋_GB2312" w:hAnsi="楷体" w:eastAsia="仿宋_GB2312"/>
          <w:b/>
          <w:color w:val="auto"/>
          <w:sz w:val="30"/>
          <w:szCs w:val="30"/>
          <w:highlight w:val="none"/>
        </w:rPr>
        <w:t>上海交通大学医学院附属第九人单位空调机组采购需求</w:t>
      </w:r>
    </w:p>
    <w:p>
      <w:pPr>
        <w:rPr>
          <w:rFonts w:ascii="仿宋_GB2312" w:hAnsi="楷体" w:eastAsia="仿宋_GB2312"/>
          <w:b/>
          <w:color w:val="auto"/>
          <w:sz w:val="30"/>
          <w:szCs w:val="30"/>
          <w:highlight w:val="none"/>
        </w:rPr>
      </w:pPr>
    </w:p>
    <w:p>
      <w:pPr>
        <w:rPr>
          <w:rFonts w:ascii="仿宋_GB2312" w:hAnsi="楷体" w:eastAsia="仿宋_GB2312"/>
          <w:color w:val="auto"/>
          <w:sz w:val="30"/>
          <w:szCs w:val="30"/>
          <w:highlight w:val="none"/>
        </w:rPr>
      </w:pPr>
      <w:r>
        <w:rPr>
          <w:rFonts w:hint="eastAsia" w:ascii="仿宋_GB2312" w:hAnsi="楷体" w:eastAsia="仿宋_GB2312"/>
          <w:color w:val="auto"/>
          <w:sz w:val="30"/>
          <w:szCs w:val="30"/>
          <w:highlight w:val="none"/>
        </w:rPr>
        <w:t>采购项目名称：上海交通大学医学院附属第九人民医院</w:t>
      </w:r>
    </w:p>
    <w:p>
      <w:pPr>
        <w:ind w:firstLine="2100" w:firstLineChars="700"/>
        <w:rPr>
          <w:rFonts w:ascii="仿宋_GB2312" w:hAnsi="楷体" w:eastAsia="仿宋_GB2312"/>
          <w:color w:val="auto"/>
          <w:sz w:val="30"/>
          <w:szCs w:val="30"/>
          <w:highlight w:val="none"/>
        </w:rPr>
      </w:pPr>
      <w:r>
        <w:rPr>
          <w:rFonts w:hint="eastAsia" w:ascii="仿宋_GB2312" w:hAnsi="楷体" w:eastAsia="仿宋_GB2312"/>
          <w:color w:val="auto"/>
          <w:sz w:val="30"/>
          <w:szCs w:val="30"/>
          <w:highlight w:val="none"/>
        </w:rPr>
        <w:t xml:space="preserve">祝桥院区螺杆式热泵机组采购                      </w:t>
      </w:r>
    </w:p>
    <w:p>
      <w:pPr>
        <w:jc w:val="left"/>
        <w:rPr>
          <w:rFonts w:ascii="仿宋_GB2312" w:hAnsi="楷体" w:eastAsia="仿宋_GB2312"/>
          <w:color w:val="auto"/>
          <w:sz w:val="30"/>
          <w:szCs w:val="30"/>
          <w:highlight w:val="none"/>
        </w:rPr>
      </w:pPr>
      <w:r>
        <w:rPr>
          <w:rFonts w:hint="eastAsia" w:ascii="仿宋_GB2312" w:hAnsi="楷体" w:eastAsia="仿宋_GB2312"/>
          <w:color w:val="auto"/>
          <w:sz w:val="30"/>
          <w:szCs w:val="30"/>
          <w:highlight w:val="none"/>
        </w:rPr>
        <w:t>采购编号：0024-J00050748         预算总价：4239996.00元</w:t>
      </w:r>
    </w:p>
    <w:p>
      <w:pPr>
        <w:jc w:val="left"/>
        <w:rPr>
          <w:rFonts w:ascii="仿宋_GB2312" w:hAnsi="楷体" w:eastAsia="仿宋_GB2312"/>
          <w:color w:val="auto"/>
          <w:sz w:val="30"/>
          <w:szCs w:val="30"/>
          <w:highlight w:val="none"/>
        </w:rPr>
      </w:pPr>
      <w:r>
        <w:rPr>
          <w:rFonts w:hint="eastAsia" w:ascii="仿宋_GB2312" w:hAnsi="楷体" w:eastAsia="仿宋_GB2312"/>
          <w:color w:val="auto"/>
          <w:sz w:val="30"/>
          <w:szCs w:val="30"/>
          <w:highlight w:val="none"/>
        </w:rPr>
        <w:t xml:space="preserve">采购内容： </w:t>
      </w:r>
      <w:r>
        <w:rPr>
          <w:rFonts w:hint="eastAsia" w:ascii="仿宋_GB2312" w:hAnsi="楷体" w:eastAsia="仿宋_GB2312"/>
          <w:color w:val="auto"/>
          <w:sz w:val="30"/>
          <w:szCs w:val="30"/>
          <w:highlight w:val="none"/>
        </w:rPr>
        <w:sym w:font="Wingdings 2" w:char="00A3"/>
      </w:r>
      <w:r>
        <w:rPr>
          <w:rFonts w:hint="eastAsia" w:ascii="仿宋_GB2312" w:hAnsi="楷体" w:eastAsia="仿宋_GB2312"/>
          <w:color w:val="auto"/>
          <w:sz w:val="30"/>
          <w:szCs w:val="30"/>
          <w:highlight w:val="none"/>
        </w:rPr>
        <w:t xml:space="preserve">  冷水机组 （数量：   台）</w:t>
      </w:r>
    </w:p>
    <w:p>
      <w:pPr>
        <w:ind w:firstLine="1638" w:firstLineChars="546"/>
        <w:jc w:val="left"/>
        <w:rPr>
          <w:rFonts w:ascii="仿宋_GB2312" w:hAnsi="楷体" w:eastAsia="仿宋_GB2312"/>
          <w:color w:val="auto"/>
          <w:sz w:val="30"/>
          <w:szCs w:val="30"/>
          <w:highlight w:val="none"/>
        </w:rPr>
      </w:pPr>
      <w:r>
        <w:rPr>
          <w:rFonts w:hint="eastAsia" w:ascii="仿宋_GB2312" w:hAnsi="楷体" w:eastAsia="仿宋_GB2312"/>
          <w:color w:val="auto"/>
          <w:sz w:val="30"/>
          <w:szCs w:val="30"/>
          <w:highlight w:val="none"/>
        </w:rPr>
        <w:sym w:font="Wingdings 2" w:char="0052"/>
      </w:r>
      <w:r>
        <w:rPr>
          <w:rFonts w:hint="eastAsia" w:ascii="仿宋_GB2312" w:hAnsi="楷体" w:eastAsia="仿宋_GB2312"/>
          <w:color w:val="auto"/>
          <w:sz w:val="30"/>
          <w:szCs w:val="30"/>
          <w:highlight w:val="none"/>
        </w:rPr>
        <w:t xml:space="preserve">  风冷热泵机组 （数量： 6台）</w:t>
      </w:r>
    </w:p>
    <w:p>
      <w:pPr>
        <w:ind w:firstLine="1638" w:firstLineChars="546"/>
        <w:jc w:val="left"/>
        <w:rPr>
          <w:rFonts w:ascii="仿宋_GB2312" w:hAnsi="楷体" w:eastAsia="仿宋_GB2312"/>
          <w:color w:val="auto"/>
          <w:sz w:val="30"/>
          <w:szCs w:val="30"/>
          <w:highlight w:val="none"/>
        </w:rPr>
      </w:pPr>
      <w:r>
        <w:rPr>
          <w:rFonts w:hint="eastAsia" w:ascii="仿宋_GB2312" w:hAnsi="楷体" w:eastAsia="仿宋_GB2312"/>
          <w:color w:val="auto"/>
          <w:sz w:val="30"/>
          <w:szCs w:val="30"/>
          <w:highlight w:val="none"/>
        </w:rPr>
        <w:sym w:font="Wingdings 2" w:char="00A3"/>
      </w:r>
      <w:r>
        <w:rPr>
          <w:rFonts w:hint="eastAsia" w:ascii="仿宋_GB2312" w:hAnsi="楷体" w:eastAsia="仿宋_GB2312"/>
          <w:color w:val="auto"/>
          <w:sz w:val="30"/>
          <w:szCs w:val="30"/>
          <w:highlight w:val="none"/>
        </w:rPr>
        <w:t xml:space="preserve">   多联机 （数量：   台）</w:t>
      </w:r>
    </w:p>
    <w:p>
      <w:pPr>
        <w:ind w:firstLine="1638" w:firstLineChars="546"/>
        <w:jc w:val="left"/>
        <w:rPr>
          <w:rFonts w:ascii="仿宋_GB2312" w:hAnsi="楷体" w:eastAsia="仿宋_GB2312"/>
          <w:color w:val="auto"/>
          <w:sz w:val="30"/>
          <w:szCs w:val="30"/>
          <w:highlight w:val="none"/>
        </w:rPr>
      </w:pPr>
      <w:r>
        <w:rPr>
          <w:rFonts w:hint="eastAsia" w:ascii="仿宋_GB2312" w:hAnsi="楷体" w:eastAsia="仿宋_GB2312"/>
          <w:color w:val="auto"/>
          <w:sz w:val="30"/>
          <w:szCs w:val="30"/>
          <w:highlight w:val="none"/>
        </w:rPr>
        <w:sym w:font="Wingdings 2" w:char="00A3"/>
      </w:r>
      <w:r>
        <w:rPr>
          <w:rFonts w:hint="eastAsia" w:ascii="仿宋_GB2312" w:hAnsi="楷体" w:eastAsia="仿宋_GB2312"/>
          <w:color w:val="auto"/>
          <w:sz w:val="30"/>
          <w:szCs w:val="30"/>
          <w:highlight w:val="none"/>
        </w:rPr>
        <w:t xml:space="preserve">   （其他）       （数量：   台）</w:t>
      </w:r>
    </w:p>
    <w:p>
      <w:pPr>
        <w:spacing w:line="560" w:lineRule="exact"/>
        <w:rPr>
          <w:rFonts w:ascii="仿宋_GB2312" w:hAnsi="楷体" w:eastAsia="仿宋_GB2312"/>
          <w:color w:val="auto"/>
          <w:sz w:val="24"/>
          <w:highlight w:val="none"/>
        </w:rPr>
      </w:pPr>
    </w:p>
    <w:p>
      <w:pPr>
        <w:pStyle w:val="14"/>
        <w:rPr>
          <w:color w:val="auto"/>
          <w:highlight w:val="none"/>
        </w:rPr>
      </w:pPr>
    </w:p>
    <w:p>
      <w:pPr>
        <w:pStyle w:val="20"/>
        <w:spacing w:line="560" w:lineRule="exact"/>
        <w:ind w:left="360" w:firstLine="0" w:firstLineChars="0"/>
        <w:rPr>
          <w:rFonts w:ascii="仿宋_GB2312" w:hAnsi="楷体" w:eastAsia="仿宋_GB2312"/>
          <w:color w:val="auto"/>
          <w:sz w:val="24"/>
          <w:highlight w:val="none"/>
        </w:rPr>
      </w:pPr>
    </w:p>
    <w:p>
      <w:pPr>
        <w:pStyle w:val="20"/>
        <w:spacing w:line="560" w:lineRule="exact"/>
        <w:ind w:left="360" w:firstLine="0" w:firstLineChars="0"/>
        <w:rPr>
          <w:rFonts w:ascii="仿宋_GB2312" w:hAnsi="楷体" w:eastAsia="仿宋_GB2312"/>
          <w:color w:val="auto"/>
          <w:sz w:val="24"/>
          <w:highlight w:val="none"/>
        </w:rPr>
      </w:pPr>
    </w:p>
    <w:p>
      <w:pPr>
        <w:widowControl/>
        <w:jc w:val="left"/>
        <w:rPr>
          <w:rFonts w:ascii="仿宋_GB2312" w:hAnsi="楷体" w:eastAsia="仿宋_GB2312"/>
          <w:b/>
          <w:color w:val="auto"/>
          <w:sz w:val="30"/>
          <w:szCs w:val="30"/>
          <w:highlight w:val="none"/>
        </w:rPr>
      </w:pPr>
      <w:r>
        <w:rPr>
          <w:rFonts w:ascii="仿宋_GB2312" w:hAnsi="楷体" w:eastAsia="仿宋_GB2312"/>
          <w:b/>
          <w:color w:val="auto"/>
          <w:sz w:val="30"/>
          <w:szCs w:val="30"/>
          <w:highlight w:val="none"/>
        </w:rPr>
        <w:br w:type="page"/>
      </w:r>
    </w:p>
    <w:p>
      <w:pPr>
        <w:pStyle w:val="20"/>
        <w:spacing w:line="560" w:lineRule="exact"/>
        <w:ind w:left="360" w:firstLine="0" w:firstLineChars="0"/>
        <w:jc w:val="center"/>
        <w:rPr>
          <w:rFonts w:ascii="仿宋_GB2312" w:hAnsi="楷体" w:eastAsia="仿宋_GB2312"/>
          <w:b/>
          <w:color w:val="auto"/>
          <w:sz w:val="30"/>
          <w:szCs w:val="30"/>
          <w:highlight w:val="none"/>
        </w:rPr>
      </w:pPr>
      <w:r>
        <w:rPr>
          <w:rFonts w:hint="eastAsia" w:ascii="仿宋_GB2312" w:hAnsi="楷体" w:eastAsia="仿宋_GB2312"/>
          <w:b/>
          <w:color w:val="auto"/>
          <w:sz w:val="30"/>
          <w:szCs w:val="30"/>
          <w:highlight w:val="none"/>
        </w:rPr>
        <w:t>风冷热泵机组采购需求</w:t>
      </w:r>
    </w:p>
    <w:p>
      <w:pPr>
        <w:pStyle w:val="14"/>
        <w:rPr>
          <w:color w:val="auto"/>
          <w:highlight w:val="none"/>
        </w:rPr>
      </w:pPr>
    </w:p>
    <w:tbl>
      <w:tblPr>
        <w:tblStyle w:val="7"/>
        <w:tblW w:w="8805" w:type="dxa"/>
        <w:tblInd w:w="93" w:type="dxa"/>
        <w:tblLayout w:type="fixed"/>
        <w:tblCellMar>
          <w:top w:w="0" w:type="dxa"/>
          <w:left w:w="108" w:type="dxa"/>
          <w:bottom w:w="0" w:type="dxa"/>
          <w:right w:w="108" w:type="dxa"/>
        </w:tblCellMar>
      </w:tblPr>
      <w:tblGrid>
        <w:gridCol w:w="709"/>
        <w:gridCol w:w="299"/>
        <w:gridCol w:w="708"/>
        <w:gridCol w:w="993"/>
        <w:gridCol w:w="992"/>
        <w:gridCol w:w="850"/>
        <w:gridCol w:w="2977"/>
        <w:gridCol w:w="1277"/>
      </w:tblGrid>
      <w:tr>
        <w:tblPrEx>
          <w:tblCellMar>
            <w:top w:w="0" w:type="dxa"/>
            <w:left w:w="108" w:type="dxa"/>
            <w:bottom w:w="0" w:type="dxa"/>
            <w:right w:w="108" w:type="dxa"/>
          </w:tblCellMar>
        </w:tblPrEx>
        <w:trPr>
          <w:trHeight w:val="420" w:hRule="atLeast"/>
        </w:trPr>
        <w:tc>
          <w:tcPr>
            <w:tcW w:w="7528"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auto"/>
                <w:kern w:val="0"/>
                <w:sz w:val="24"/>
                <w:highlight w:val="none"/>
                <w:u w:val="none"/>
              </w:rPr>
            </w:pPr>
            <w:r>
              <w:rPr>
                <w:rFonts w:hint="eastAsia" w:ascii="仿宋_GB2312" w:hAnsi="宋体" w:eastAsia="仿宋_GB2312" w:cs="宋体"/>
                <w:b/>
                <w:color w:val="auto"/>
                <w:kern w:val="0"/>
                <w:sz w:val="24"/>
                <w:highlight w:val="none"/>
                <w:u w:val="none"/>
              </w:rPr>
              <w:t>需求内容及描述</w:t>
            </w:r>
          </w:p>
        </w:tc>
        <w:tc>
          <w:tcPr>
            <w:tcW w:w="12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color w:val="auto"/>
                <w:kern w:val="0"/>
                <w:sz w:val="24"/>
                <w:highlight w:val="none"/>
                <w:u w:val="none"/>
              </w:rPr>
            </w:pPr>
            <w:r>
              <w:rPr>
                <w:rFonts w:hint="eastAsia" w:ascii="仿宋_GB2312" w:hAnsi="宋体" w:eastAsia="仿宋_GB2312" w:cs="宋体"/>
                <w:b/>
                <w:color w:val="auto"/>
                <w:kern w:val="0"/>
                <w:sz w:val="24"/>
                <w:highlight w:val="none"/>
                <w:u w:val="none"/>
              </w:rPr>
              <w:t>评分分值</w:t>
            </w:r>
          </w:p>
        </w:tc>
      </w:tr>
      <w:tr>
        <w:tblPrEx>
          <w:tblCellMar>
            <w:top w:w="0" w:type="dxa"/>
            <w:left w:w="108" w:type="dxa"/>
            <w:bottom w:w="0" w:type="dxa"/>
            <w:right w:w="108" w:type="dxa"/>
          </w:tblCellMar>
        </w:tblPrEx>
        <w:trPr>
          <w:trHeight w:val="450" w:hRule="atLeast"/>
        </w:trPr>
        <w:tc>
          <w:tcPr>
            <w:tcW w:w="8805" w:type="dxa"/>
            <w:gridSpan w:val="8"/>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auto"/>
                <w:kern w:val="0"/>
                <w:sz w:val="24"/>
                <w:highlight w:val="none"/>
                <w:u w:val="none"/>
              </w:rPr>
            </w:pPr>
            <w:r>
              <w:rPr>
                <w:rFonts w:hint="eastAsia" w:ascii="仿宋_GB2312" w:hAnsi="宋体" w:eastAsia="仿宋_GB2312" w:cs="宋体"/>
                <w:b/>
                <w:color w:val="auto"/>
                <w:kern w:val="0"/>
                <w:sz w:val="24"/>
                <w:highlight w:val="none"/>
                <w:u w:val="none"/>
              </w:rPr>
              <w:t>一、主要技术参数</w:t>
            </w: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楷体" w:eastAsia="仿宋_GB2312"/>
                <w:color w:val="auto"/>
                <w:kern w:val="0"/>
                <w:sz w:val="24"/>
                <w:highlight w:val="none"/>
                <w:u w:val="none"/>
              </w:rPr>
            </w:pPr>
            <w:r>
              <w:rPr>
                <w:rFonts w:hint="eastAsia" w:ascii="仿宋_GB2312" w:hAnsi="楷体" w:eastAsia="仿宋_GB2312"/>
                <w:color w:val="auto"/>
                <w:kern w:val="0"/>
                <w:sz w:val="24"/>
                <w:highlight w:val="none"/>
                <w:u w:val="none"/>
              </w:rPr>
              <w:t>1.1</w:t>
            </w:r>
          </w:p>
        </w:tc>
        <w:tc>
          <w:tcPr>
            <w:tcW w:w="2693"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楷体" w:eastAsia="仿宋_GB2312"/>
                <w:b/>
                <w:color w:val="auto"/>
                <w:kern w:val="0"/>
                <w:sz w:val="24"/>
                <w:highlight w:val="none"/>
                <w:u w:val="none"/>
              </w:rPr>
            </w:pPr>
            <w:r>
              <w:rPr>
                <w:rFonts w:hint="eastAsia" w:ascii="仿宋_GB2312" w:hAnsi="宋体" w:eastAsia="仿宋_GB2312" w:cs="宋体"/>
                <w:color w:val="auto"/>
                <w:kern w:val="0"/>
                <w:sz w:val="24"/>
                <w:highlight w:val="none"/>
                <w:u w:val="none"/>
              </w:rPr>
              <w:t>制冷量（kW）</w:t>
            </w:r>
          </w:p>
        </w:tc>
        <w:tc>
          <w:tcPr>
            <w:tcW w:w="3827"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hAnsi="楷体" w:eastAsia="仿宋_GB2312"/>
                <w:b/>
                <w:color w:val="auto"/>
                <w:kern w:val="0"/>
                <w:sz w:val="24"/>
                <w:highlight w:val="none"/>
                <w:u w:val="none"/>
              </w:rPr>
            </w:pPr>
            <w:r>
              <w:rPr>
                <w:rFonts w:hint="eastAsia" w:ascii="仿宋_GB2312" w:hAnsi="宋体" w:eastAsia="仿宋_GB2312" w:cs="宋体"/>
                <w:color w:val="auto"/>
                <w:kern w:val="0"/>
                <w:sz w:val="24"/>
                <w:highlight w:val="none"/>
                <w:u w:val="none"/>
              </w:rPr>
              <w:t>≥630KW（环境温度环境温度;干球35℃冷水进出水</w:t>
            </w:r>
            <w:r>
              <w:rPr>
                <w:rFonts w:ascii="仿宋_GB2312" w:hAnsi="宋体" w:eastAsia="仿宋_GB2312" w:cs="宋体"/>
                <w:color w:val="auto"/>
                <w:kern w:val="0"/>
                <w:sz w:val="24"/>
                <w:highlight w:val="none"/>
                <w:u w:val="none"/>
              </w:rPr>
              <w:t>7/12</w:t>
            </w:r>
            <w:r>
              <w:rPr>
                <w:rFonts w:hint="eastAsia" w:ascii="仿宋_GB2312" w:hAnsi="宋体" w:eastAsia="仿宋_GB2312" w:cs="宋体"/>
                <w:color w:val="auto"/>
                <w:kern w:val="0"/>
                <w:sz w:val="24"/>
                <w:highlight w:val="none"/>
                <w:u w:val="none"/>
              </w:rPr>
              <w:t>℃</w:t>
            </w:r>
          </w:p>
        </w:tc>
        <w:tc>
          <w:tcPr>
            <w:tcW w:w="127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4</w:t>
            </w: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楷体" w:eastAsia="仿宋_GB2312"/>
                <w:color w:val="auto"/>
                <w:kern w:val="0"/>
                <w:sz w:val="24"/>
                <w:highlight w:val="none"/>
                <w:u w:val="none"/>
              </w:rPr>
            </w:pPr>
            <w:r>
              <w:rPr>
                <w:rFonts w:hint="eastAsia" w:ascii="仿宋_GB2312" w:hAnsi="楷体" w:eastAsia="仿宋_GB2312"/>
                <w:color w:val="auto"/>
                <w:kern w:val="0"/>
                <w:sz w:val="24"/>
                <w:highlight w:val="none"/>
                <w:u w:val="none"/>
              </w:rPr>
              <w:t>1.2</w:t>
            </w:r>
          </w:p>
        </w:tc>
        <w:tc>
          <w:tcPr>
            <w:tcW w:w="2693"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楷体" w:eastAsia="仿宋_GB2312"/>
                <w:b/>
                <w:color w:val="auto"/>
                <w:kern w:val="0"/>
                <w:sz w:val="24"/>
                <w:highlight w:val="none"/>
                <w:u w:val="none"/>
              </w:rPr>
            </w:pPr>
            <w:r>
              <w:rPr>
                <w:rFonts w:hint="eastAsia" w:ascii="仿宋_GB2312" w:hAnsi="宋体" w:eastAsia="仿宋_GB2312" w:cs="宋体"/>
                <w:color w:val="auto"/>
                <w:kern w:val="0"/>
                <w:sz w:val="24"/>
                <w:highlight w:val="none"/>
                <w:u w:val="none"/>
              </w:rPr>
              <w:t>制热量（kW）</w:t>
            </w:r>
          </w:p>
        </w:tc>
        <w:tc>
          <w:tcPr>
            <w:tcW w:w="3827"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hAnsi="楷体" w:eastAsia="仿宋_GB2312"/>
                <w:b/>
                <w:color w:val="auto"/>
                <w:kern w:val="0"/>
                <w:sz w:val="24"/>
                <w:highlight w:val="none"/>
                <w:u w:val="none"/>
              </w:rPr>
            </w:pPr>
            <w:r>
              <w:rPr>
                <w:rFonts w:hint="eastAsia" w:ascii="仿宋_GB2312" w:hAnsi="宋体" w:eastAsia="仿宋_GB2312" w:cs="宋体"/>
                <w:color w:val="auto"/>
                <w:kern w:val="0"/>
                <w:sz w:val="24"/>
                <w:highlight w:val="none"/>
                <w:u w:val="none"/>
              </w:rPr>
              <w:t>≥630</w:t>
            </w:r>
            <w:r>
              <w:rPr>
                <w:rFonts w:ascii="仿宋_GB2312" w:hAnsi="宋体" w:eastAsia="仿宋_GB2312" w:cs="宋体"/>
                <w:color w:val="auto"/>
                <w:kern w:val="0"/>
                <w:sz w:val="24"/>
                <w:highlight w:val="none"/>
                <w:u w:val="none"/>
              </w:rPr>
              <w:t>kW</w:t>
            </w:r>
            <w:r>
              <w:rPr>
                <w:rFonts w:hint="eastAsia" w:ascii="仿宋_GB2312" w:hAnsi="宋体" w:eastAsia="仿宋_GB2312" w:cs="宋体"/>
                <w:color w:val="auto"/>
                <w:kern w:val="0"/>
                <w:sz w:val="24"/>
                <w:highlight w:val="none"/>
                <w:u w:val="none"/>
              </w:rPr>
              <w:t>（环境温度7℃，，温水进出水</w:t>
            </w:r>
            <w:r>
              <w:rPr>
                <w:rFonts w:ascii="仿宋_GB2312" w:hAnsi="宋体" w:eastAsia="仿宋_GB2312" w:cs="宋体"/>
                <w:color w:val="auto"/>
                <w:kern w:val="0"/>
                <w:sz w:val="24"/>
                <w:highlight w:val="none"/>
                <w:u w:val="none"/>
              </w:rPr>
              <w:t>40/45</w:t>
            </w:r>
            <w:r>
              <w:rPr>
                <w:rFonts w:hint="eastAsia" w:ascii="仿宋_GB2312" w:hAnsi="宋体" w:eastAsia="仿宋_GB2312" w:cs="宋体"/>
                <w:color w:val="auto"/>
                <w:kern w:val="0"/>
                <w:sz w:val="24"/>
                <w:highlight w:val="none"/>
                <w:u w:val="none"/>
              </w:rPr>
              <w:t>℃）</w:t>
            </w:r>
          </w:p>
        </w:tc>
        <w:tc>
          <w:tcPr>
            <w:tcW w:w="127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4</w:t>
            </w: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楷体" w:eastAsia="仿宋_GB2312"/>
                <w:color w:val="auto"/>
                <w:kern w:val="0"/>
                <w:sz w:val="24"/>
                <w:highlight w:val="none"/>
                <w:u w:val="none"/>
              </w:rPr>
            </w:pPr>
            <w:r>
              <w:rPr>
                <w:rFonts w:hint="eastAsia" w:ascii="仿宋_GB2312" w:hAnsi="楷体" w:eastAsia="仿宋_GB2312"/>
                <w:color w:val="auto"/>
                <w:kern w:val="0"/>
                <w:sz w:val="24"/>
                <w:highlight w:val="none"/>
                <w:u w:val="none"/>
              </w:rPr>
              <w:t>1.3</w:t>
            </w:r>
          </w:p>
        </w:tc>
        <w:tc>
          <w:tcPr>
            <w:tcW w:w="2693"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功率（kW）</w:t>
            </w:r>
          </w:p>
        </w:tc>
        <w:tc>
          <w:tcPr>
            <w:tcW w:w="3827"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制冷&lt;196KW;制热&lt;190KW</w:t>
            </w:r>
          </w:p>
        </w:tc>
        <w:tc>
          <w:tcPr>
            <w:tcW w:w="127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3</w:t>
            </w:r>
          </w:p>
        </w:tc>
      </w:tr>
      <w:tr>
        <w:tblPrEx>
          <w:tblCellMar>
            <w:top w:w="0" w:type="dxa"/>
            <w:left w:w="108" w:type="dxa"/>
            <w:bottom w:w="0" w:type="dxa"/>
            <w:right w:w="108" w:type="dxa"/>
          </w:tblCellMar>
        </w:tblPrEx>
        <w:trPr>
          <w:trHeight w:val="263" w:hRule="atLeast"/>
        </w:trPr>
        <w:tc>
          <w:tcPr>
            <w:tcW w:w="1008" w:type="dxa"/>
            <w:gridSpan w:val="2"/>
            <w:vMerge w:val="restart"/>
            <w:tcBorders>
              <w:top w:val="single" w:color="auto" w:sz="4" w:space="0"/>
              <w:left w:val="single" w:color="auto" w:sz="4" w:space="0"/>
              <w:right w:val="single" w:color="auto" w:sz="4" w:space="0"/>
            </w:tcBorders>
            <w:vAlign w:val="center"/>
          </w:tcPr>
          <w:p>
            <w:pPr>
              <w:widowControl/>
              <w:jc w:val="left"/>
              <w:rPr>
                <w:rFonts w:ascii="仿宋_GB2312" w:hAnsi="楷体" w:eastAsia="仿宋_GB2312"/>
                <w:color w:val="auto"/>
                <w:kern w:val="0"/>
                <w:sz w:val="24"/>
                <w:highlight w:val="none"/>
                <w:u w:val="none"/>
              </w:rPr>
            </w:pPr>
            <w:r>
              <w:rPr>
                <w:rFonts w:hint="eastAsia" w:ascii="仿宋_GB2312" w:hAnsi="楷体" w:eastAsia="仿宋_GB2312"/>
                <w:color w:val="auto"/>
                <w:kern w:val="0"/>
                <w:sz w:val="24"/>
                <w:highlight w:val="none"/>
                <w:u w:val="none"/>
              </w:rPr>
              <w:t>1.4</w:t>
            </w:r>
          </w:p>
        </w:tc>
        <w:tc>
          <w:tcPr>
            <w:tcW w:w="2693" w:type="dxa"/>
            <w:gridSpan w:val="3"/>
            <w:vMerge w:val="restart"/>
            <w:tcBorders>
              <w:top w:val="single" w:color="auto" w:sz="4" w:space="0"/>
              <w:left w:val="single" w:color="auto" w:sz="4" w:space="0"/>
              <w:right w:val="single" w:color="auto" w:sz="4" w:space="0"/>
            </w:tcBorders>
            <w:vAlign w:val="center"/>
          </w:tcPr>
          <w:p>
            <w:pPr>
              <w:widowControl/>
              <w:jc w:val="left"/>
              <w:rPr>
                <w:rFonts w:ascii="仿宋_GB2312" w:hAnsi="楷体" w:eastAsia="仿宋_GB2312"/>
                <w:b/>
                <w:color w:val="auto"/>
                <w:kern w:val="0"/>
                <w:sz w:val="24"/>
                <w:highlight w:val="none"/>
                <w:u w:val="none"/>
              </w:rPr>
            </w:pPr>
            <w:r>
              <w:rPr>
                <w:rFonts w:hint="eastAsia" w:ascii="仿宋_GB2312" w:hAnsi="宋体" w:eastAsia="仿宋_GB2312" w:cs="宋体"/>
                <w:color w:val="auto"/>
                <w:kern w:val="0"/>
                <w:sz w:val="24"/>
                <w:highlight w:val="none"/>
                <w:u w:val="none"/>
              </w:rPr>
              <w:t>COP值</w:t>
            </w:r>
          </w:p>
        </w:tc>
        <w:tc>
          <w:tcPr>
            <w:tcW w:w="3827"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 xml:space="preserve">制冷COP≥3.38  </w:t>
            </w:r>
          </w:p>
        </w:tc>
        <w:tc>
          <w:tcPr>
            <w:tcW w:w="127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3</w:t>
            </w:r>
          </w:p>
        </w:tc>
      </w:tr>
      <w:tr>
        <w:tblPrEx>
          <w:tblCellMar>
            <w:top w:w="0" w:type="dxa"/>
            <w:left w:w="108" w:type="dxa"/>
            <w:bottom w:w="0" w:type="dxa"/>
            <w:right w:w="108" w:type="dxa"/>
          </w:tblCellMar>
        </w:tblPrEx>
        <w:trPr>
          <w:trHeight w:val="263" w:hRule="atLeast"/>
        </w:trPr>
        <w:tc>
          <w:tcPr>
            <w:tcW w:w="1008" w:type="dxa"/>
            <w:gridSpan w:val="2"/>
            <w:vMerge w:val="continue"/>
            <w:tcBorders>
              <w:left w:val="single" w:color="auto" w:sz="4" w:space="0"/>
              <w:bottom w:val="single" w:color="auto" w:sz="4" w:space="0"/>
              <w:right w:val="single" w:color="auto" w:sz="4" w:space="0"/>
            </w:tcBorders>
            <w:vAlign w:val="center"/>
          </w:tcPr>
          <w:p>
            <w:pPr>
              <w:widowControl/>
              <w:jc w:val="left"/>
              <w:rPr>
                <w:rFonts w:hint="eastAsia" w:ascii="仿宋_GB2312" w:hAnsi="楷体" w:eastAsia="仿宋_GB2312"/>
                <w:color w:val="auto"/>
                <w:kern w:val="0"/>
                <w:sz w:val="24"/>
                <w:highlight w:val="none"/>
                <w:u w:val="none"/>
              </w:rPr>
            </w:pPr>
          </w:p>
        </w:tc>
        <w:tc>
          <w:tcPr>
            <w:tcW w:w="2693" w:type="dxa"/>
            <w:gridSpan w:val="3"/>
            <w:vMerge w:val="continue"/>
            <w:tcBorders>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auto"/>
                <w:kern w:val="0"/>
                <w:sz w:val="24"/>
                <w:highlight w:val="none"/>
                <w:u w:val="none"/>
              </w:rPr>
            </w:pPr>
          </w:p>
        </w:tc>
        <w:tc>
          <w:tcPr>
            <w:tcW w:w="3827"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制热COP≥3.38</w:t>
            </w:r>
          </w:p>
        </w:tc>
        <w:tc>
          <w:tcPr>
            <w:tcW w:w="1277"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3</w:t>
            </w: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楷体" w:eastAsia="仿宋_GB2312"/>
                <w:color w:val="auto"/>
                <w:kern w:val="0"/>
                <w:sz w:val="24"/>
                <w:highlight w:val="none"/>
                <w:u w:val="none"/>
              </w:rPr>
            </w:pPr>
            <w:r>
              <w:rPr>
                <w:rFonts w:hint="eastAsia" w:ascii="仿宋_GB2312" w:hAnsi="楷体" w:eastAsia="仿宋_GB2312"/>
                <w:color w:val="auto"/>
                <w:kern w:val="0"/>
                <w:sz w:val="24"/>
                <w:highlight w:val="none"/>
                <w:u w:val="none"/>
              </w:rPr>
              <w:t>1.5</w:t>
            </w:r>
          </w:p>
        </w:tc>
        <w:tc>
          <w:tcPr>
            <w:tcW w:w="2693"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IPLV值</w:t>
            </w:r>
          </w:p>
        </w:tc>
        <w:tc>
          <w:tcPr>
            <w:tcW w:w="3827"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制冷IPLV≥4.0</w:t>
            </w:r>
          </w:p>
        </w:tc>
        <w:tc>
          <w:tcPr>
            <w:tcW w:w="1277"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3</w:t>
            </w: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楷体" w:eastAsia="仿宋_GB2312"/>
                <w:color w:val="auto"/>
                <w:kern w:val="0"/>
                <w:sz w:val="24"/>
                <w:highlight w:val="none"/>
                <w:u w:val="none"/>
              </w:rPr>
            </w:pPr>
          </w:p>
        </w:tc>
        <w:tc>
          <w:tcPr>
            <w:tcW w:w="6520" w:type="dxa"/>
            <w:gridSpan w:val="5"/>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仿宋_GB2312" w:hAnsi="宋体" w:eastAsia="仿宋_GB2312" w:cs="宋体"/>
                <w:b/>
                <w:color w:val="auto"/>
                <w:kern w:val="0"/>
                <w:sz w:val="24"/>
                <w:highlight w:val="none"/>
                <w:u w:val="none"/>
              </w:rPr>
            </w:pPr>
            <w:r>
              <w:rPr>
                <w:rFonts w:hint="eastAsia" w:ascii="仿宋_GB2312" w:hAnsi="宋体" w:eastAsia="仿宋_GB2312" w:cs="宋体"/>
                <w:b/>
                <w:color w:val="auto"/>
                <w:kern w:val="0"/>
                <w:sz w:val="24"/>
                <w:highlight w:val="none"/>
                <w:u w:val="none"/>
              </w:rPr>
              <w:t>主要参数小计分值</w:t>
            </w:r>
          </w:p>
        </w:tc>
        <w:tc>
          <w:tcPr>
            <w:tcW w:w="12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auto"/>
                <w:kern w:val="0"/>
                <w:sz w:val="24"/>
                <w:highlight w:val="none"/>
                <w:u w:val="none"/>
              </w:rPr>
            </w:pPr>
            <w:r>
              <w:rPr>
                <w:rFonts w:hint="eastAsia" w:ascii="仿宋_GB2312" w:hAnsi="宋体" w:eastAsia="仿宋_GB2312" w:cs="宋体"/>
                <w:b/>
                <w:color w:val="auto"/>
                <w:kern w:val="0"/>
                <w:sz w:val="24"/>
                <w:highlight w:val="none"/>
                <w:u w:val="none"/>
              </w:rPr>
              <w:t>20分</w:t>
            </w:r>
          </w:p>
        </w:tc>
      </w:tr>
      <w:tr>
        <w:tblPrEx>
          <w:tblCellMar>
            <w:top w:w="0" w:type="dxa"/>
            <w:left w:w="108" w:type="dxa"/>
            <w:bottom w:w="0" w:type="dxa"/>
            <w:right w:w="108" w:type="dxa"/>
          </w:tblCellMar>
        </w:tblPrEx>
        <w:trPr>
          <w:trHeight w:val="450" w:hRule="atLeast"/>
        </w:trPr>
        <w:tc>
          <w:tcPr>
            <w:tcW w:w="8805" w:type="dxa"/>
            <w:gridSpan w:val="8"/>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Calibri" w:eastAsia="仿宋_GB2312"/>
                <w:color w:val="auto"/>
                <w:szCs w:val="22"/>
                <w:highlight w:val="none"/>
                <w:u w:val="none"/>
              </w:rPr>
            </w:pPr>
            <w:r>
              <w:rPr>
                <w:rFonts w:hint="eastAsia" w:ascii="仿宋_GB2312" w:hAnsi="宋体" w:eastAsia="仿宋_GB2312" w:cs="宋体"/>
                <w:b/>
                <w:color w:val="auto"/>
                <w:kern w:val="0"/>
                <w:sz w:val="24"/>
                <w:highlight w:val="none"/>
                <w:u w:val="none"/>
              </w:rPr>
              <w:t>二、一般技术参数</w:t>
            </w: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2.1.1</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机组</w:t>
            </w:r>
          </w:p>
        </w:tc>
        <w:tc>
          <w:tcPr>
            <w:tcW w:w="2835" w:type="dxa"/>
            <w:gridSpan w:val="3"/>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机组工作环境温度（℃）</w:t>
            </w:r>
          </w:p>
        </w:tc>
        <w:tc>
          <w:tcPr>
            <w:tcW w:w="2977" w:type="dxa"/>
            <w:tcBorders>
              <w:top w:val="single" w:color="auto" w:sz="4" w:space="0"/>
              <w:left w:val="nil"/>
              <w:bottom w:val="single" w:color="auto" w:sz="4" w:space="0"/>
              <w:right w:val="single" w:color="auto" w:sz="4" w:space="0"/>
            </w:tcBorders>
            <w:vAlign w:val="center"/>
          </w:tcPr>
          <w:p>
            <w:pPr>
              <w:widowControl/>
              <w:jc w:val="left"/>
              <w:rPr>
                <w:rFonts w:ascii="仿宋_GB2312" w:hAnsi="Calibri" w:eastAsia="仿宋_GB2312"/>
                <w:color w:val="auto"/>
                <w:szCs w:val="22"/>
                <w:highlight w:val="none"/>
                <w:u w:val="none"/>
              </w:rPr>
            </w:pPr>
            <w:r>
              <w:rPr>
                <w:rFonts w:hint="eastAsia" w:ascii="宋体" w:hAnsi="宋体" w:cs="宋体"/>
                <w:color w:val="auto"/>
                <w:szCs w:val="21"/>
                <w:highlight w:val="none"/>
                <w:u w:val="none"/>
              </w:rPr>
              <w:t>-15～45</w:t>
            </w:r>
            <w:r>
              <w:rPr>
                <w:rFonts w:hint="eastAsia" w:ascii="仿宋_GB2312" w:hAnsi="宋体" w:eastAsia="仿宋_GB2312" w:cs="宋体"/>
                <w:color w:val="auto"/>
                <w:kern w:val="0"/>
                <w:sz w:val="24"/>
                <w:highlight w:val="none"/>
                <w:u w:val="none"/>
              </w:rPr>
              <w:t>（提供证明材料）</w:t>
            </w:r>
          </w:p>
        </w:tc>
        <w:tc>
          <w:tcPr>
            <w:tcW w:w="1277" w:type="dxa"/>
            <w:vMerge w:val="restart"/>
            <w:tcBorders>
              <w:top w:val="single" w:color="auto" w:sz="4" w:space="0"/>
              <w:left w:val="nil"/>
              <w:right w:val="single" w:color="auto" w:sz="4" w:space="0"/>
            </w:tcBorders>
            <w:vAlign w:val="center"/>
          </w:tcPr>
          <w:p>
            <w:pPr>
              <w:widowControl/>
              <w:jc w:val="center"/>
              <w:rPr>
                <w:rFonts w:ascii="仿宋_GB2312" w:hAnsi="Calibri" w:eastAsia="仿宋_GB2312"/>
                <w:color w:val="auto"/>
                <w:szCs w:val="22"/>
                <w:highlight w:val="none"/>
                <w:u w:val="none"/>
              </w:rPr>
            </w:pPr>
            <w:r>
              <w:rPr>
                <w:rFonts w:hint="eastAsia" w:ascii="仿宋_GB2312" w:hAnsi="Calibri" w:eastAsia="仿宋_GB2312"/>
                <w:color w:val="auto"/>
                <w:szCs w:val="22"/>
                <w:highlight w:val="none"/>
                <w:u w:val="none"/>
              </w:rPr>
              <w:t>0-4</w:t>
            </w:r>
          </w:p>
        </w:tc>
      </w:tr>
      <w:tr>
        <w:tblPrEx>
          <w:tblCellMar>
            <w:top w:w="0" w:type="dxa"/>
            <w:left w:w="108" w:type="dxa"/>
            <w:bottom w:w="0" w:type="dxa"/>
            <w:right w:w="108" w:type="dxa"/>
          </w:tblCellMar>
        </w:tblPrEx>
        <w:trPr>
          <w:trHeight w:val="675"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2.1.2</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2835" w:type="dxa"/>
            <w:gridSpan w:val="3"/>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噪音要求</w:t>
            </w:r>
          </w:p>
        </w:tc>
        <w:tc>
          <w:tcPr>
            <w:tcW w:w="2977"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≤81dBA</w:t>
            </w:r>
            <w:r>
              <w:rPr>
                <w:rFonts w:hint="eastAsia" w:ascii="宋体" w:hAnsi="宋体" w:cs="宋体"/>
                <w:color w:val="auto"/>
                <w:szCs w:val="21"/>
                <w:highlight w:val="none"/>
                <w:u w:val="none"/>
              </w:rPr>
              <w:t>（需提供电脑选型报告）</w:t>
            </w:r>
          </w:p>
        </w:tc>
        <w:tc>
          <w:tcPr>
            <w:tcW w:w="1277" w:type="dxa"/>
            <w:vMerge w:val="continue"/>
            <w:tcBorders>
              <w:left w:val="nil"/>
              <w:right w:val="single" w:color="auto" w:sz="4" w:space="0"/>
            </w:tcBorders>
            <w:vAlign w:val="center"/>
          </w:tcPr>
          <w:p>
            <w:pPr>
              <w:widowControl/>
              <w:jc w:val="center"/>
              <w:rPr>
                <w:rFonts w:ascii="仿宋_GB2312" w:hAnsi="宋体" w:eastAsia="仿宋_GB2312" w:cs="宋体"/>
                <w:color w:val="auto"/>
                <w:kern w:val="0"/>
                <w:sz w:val="24"/>
                <w:highlight w:val="none"/>
                <w:u w:val="none"/>
              </w:rPr>
            </w:pP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2.1.3</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2835" w:type="dxa"/>
            <w:gridSpan w:val="3"/>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机组保护措施（冷热水、油温、油压异常等情况）</w:t>
            </w:r>
          </w:p>
        </w:tc>
        <w:tc>
          <w:tcPr>
            <w:tcW w:w="2977" w:type="dxa"/>
            <w:tcBorders>
              <w:top w:val="single" w:color="auto" w:sz="4" w:space="0"/>
              <w:left w:val="nil"/>
              <w:bottom w:val="single" w:color="auto" w:sz="4" w:space="0"/>
              <w:right w:val="single" w:color="auto" w:sz="4" w:space="0"/>
            </w:tcBorders>
            <w:vAlign w:val="center"/>
          </w:tcPr>
          <w:p>
            <w:pPr>
              <w:widowControl/>
              <w:jc w:val="left"/>
              <w:rPr>
                <w:rFonts w:ascii="仿宋_GB2312" w:hAnsi="Calibri" w:eastAsia="仿宋_GB2312"/>
                <w:color w:val="auto"/>
                <w:szCs w:val="22"/>
                <w:highlight w:val="none"/>
                <w:u w:val="none"/>
              </w:rPr>
            </w:pPr>
            <w:r>
              <w:rPr>
                <w:rFonts w:hint="eastAsia" w:ascii="仿宋_GB2312" w:hAnsi="Calibri" w:eastAsia="仿宋_GB2312"/>
                <w:color w:val="auto"/>
                <w:szCs w:val="22"/>
                <w:highlight w:val="none"/>
                <w:u w:val="none"/>
              </w:rPr>
              <w:t>油分离器，压缩机保护，过冷，过热，回油保护</w:t>
            </w:r>
          </w:p>
        </w:tc>
        <w:tc>
          <w:tcPr>
            <w:tcW w:w="1277" w:type="dxa"/>
            <w:vMerge w:val="continue"/>
            <w:tcBorders>
              <w:left w:val="nil"/>
              <w:right w:val="single" w:color="auto" w:sz="4" w:space="0"/>
            </w:tcBorders>
            <w:vAlign w:val="center"/>
          </w:tcPr>
          <w:p>
            <w:pPr>
              <w:widowControl/>
              <w:jc w:val="center"/>
              <w:rPr>
                <w:rFonts w:ascii="仿宋_GB2312" w:hAnsi="Calibri" w:eastAsia="仿宋_GB2312"/>
                <w:color w:val="auto"/>
                <w:szCs w:val="22"/>
                <w:highlight w:val="none"/>
                <w:u w:val="none"/>
              </w:rPr>
            </w:pP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2.1.4</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2835" w:type="dxa"/>
            <w:gridSpan w:val="3"/>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换热器类型</w:t>
            </w:r>
          </w:p>
        </w:tc>
        <w:tc>
          <w:tcPr>
            <w:tcW w:w="2977" w:type="dxa"/>
            <w:tcBorders>
              <w:top w:val="single" w:color="auto" w:sz="4" w:space="0"/>
              <w:left w:val="nil"/>
              <w:bottom w:val="single" w:color="auto" w:sz="4" w:space="0"/>
              <w:right w:val="single" w:color="auto" w:sz="4" w:space="0"/>
            </w:tcBorders>
            <w:vAlign w:val="center"/>
          </w:tcPr>
          <w:p>
            <w:pPr>
              <w:widowControl/>
              <w:jc w:val="left"/>
              <w:rPr>
                <w:rFonts w:ascii="仿宋_GB2312" w:hAnsi="Calibri" w:eastAsia="仿宋_GB2312"/>
                <w:color w:val="auto"/>
                <w:szCs w:val="22"/>
                <w:highlight w:val="none"/>
                <w:u w:val="none"/>
              </w:rPr>
            </w:pPr>
            <w:r>
              <w:rPr>
                <w:rFonts w:hint="eastAsia" w:ascii="仿宋_GB2312" w:hAnsi="Calibri" w:eastAsia="仿宋_GB2312"/>
                <w:color w:val="auto"/>
                <w:szCs w:val="22"/>
                <w:highlight w:val="none"/>
                <w:u w:val="none"/>
              </w:rPr>
              <w:t>V型换热器</w:t>
            </w:r>
          </w:p>
        </w:tc>
        <w:tc>
          <w:tcPr>
            <w:tcW w:w="1277" w:type="dxa"/>
            <w:vMerge w:val="continue"/>
            <w:tcBorders>
              <w:left w:val="nil"/>
              <w:right w:val="single" w:color="auto" w:sz="4" w:space="0"/>
            </w:tcBorders>
            <w:vAlign w:val="center"/>
          </w:tcPr>
          <w:p>
            <w:pPr>
              <w:widowControl/>
              <w:jc w:val="center"/>
              <w:rPr>
                <w:rFonts w:ascii="仿宋_GB2312" w:hAnsi="Calibri" w:eastAsia="仿宋_GB2312"/>
                <w:color w:val="auto"/>
                <w:szCs w:val="22"/>
                <w:highlight w:val="none"/>
                <w:u w:val="none"/>
              </w:rPr>
            </w:pP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2.1.5</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2835" w:type="dxa"/>
            <w:gridSpan w:val="3"/>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热回收功能</w:t>
            </w:r>
          </w:p>
        </w:tc>
        <w:tc>
          <w:tcPr>
            <w:tcW w:w="2977" w:type="dxa"/>
            <w:tcBorders>
              <w:top w:val="single" w:color="auto" w:sz="4" w:space="0"/>
              <w:left w:val="nil"/>
              <w:bottom w:val="single" w:color="auto" w:sz="4" w:space="0"/>
              <w:right w:val="single" w:color="auto" w:sz="4" w:space="0"/>
            </w:tcBorders>
            <w:vAlign w:val="center"/>
          </w:tcPr>
          <w:p>
            <w:pPr>
              <w:widowControl/>
              <w:jc w:val="left"/>
              <w:rPr>
                <w:rFonts w:ascii="仿宋_GB2312" w:hAnsi="Calibri" w:eastAsia="仿宋_GB2312"/>
                <w:color w:val="auto"/>
                <w:szCs w:val="22"/>
                <w:highlight w:val="none"/>
                <w:u w:val="none"/>
              </w:rPr>
            </w:pPr>
            <w:r>
              <w:rPr>
                <w:rFonts w:hint="eastAsia" w:ascii="仿宋_GB2312" w:hAnsi="Calibri" w:eastAsia="仿宋_GB2312"/>
                <w:color w:val="auto"/>
                <w:szCs w:val="22"/>
                <w:highlight w:val="none"/>
                <w:u w:val="none"/>
              </w:rPr>
              <w:t>无</w:t>
            </w:r>
          </w:p>
        </w:tc>
        <w:tc>
          <w:tcPr>
            <w:tcW w:w="1277" w:type="dxa"/>
            <w:vMerge w:val="continue"/>
            <w:tcBorders>
              <w:left w:val="nil"/>
              <w:right w:val="single" w:color="auto" w:sz="4" w:space="0"/>
            </w:tcBorders>
            <w:vAlign w:val="center"/>
          </w:tcPr>
          <w:p>
            <w:pPr>
              <w:widowControl/>
              <w:jc w:val="center"/>
              <w:rPr>
                <w:rFonts w:ascii="仿宋_GB2312" w:hAnsi="Calibri" w:eastAsia="仿宋_GB2312"/>
                <w:color w:val="auto"/>
                <w:szCs w:val="22"/>
                <w:highlight w:val="none"/>
                <w:u w:val="none"/>
              </w:rPr>
            </w:pP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2.1.6</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2835" w:type="dxa"/>
            <w:gridSpan w:val="3"/>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通讯接口及协议</w:t>
            </w:r>
          </w:p>
        </w:tc>
        <w:tc>
          <w:tcPr>
            <w:tcW w:w="2977" w:type="dxa"/>
            <w:tcBorders>
              <w:top w:val="single" w:color="auto" w:sz="4" w:space="0"/>
              <w:left w:val="nil"/>
              <w:bottom w:val="single" w:color="auto" w:sz="4" w:space="0"/>
              <w:right w:val="single" w:color="auto" w:sz="4" w:space="0"/>
            </w:tcBorders>
            <w:vAlign w:val="center"/>
          </w:tcPr>
          <w:p>
            <w:pPr>
              <w:widowControl/>
              <w:jc w:val="left"/>
              <w:rPr>
                <w:rFonts w:ascii="仿宋_GB2312" w:hAnsi="Calibri" w:eastAsia="仿宋_GB2312"/>
                <w:color w:val="auto"/>
                <w:szCs w:val="22"/>
                <w:highlight w:val="none"/>
                <w:u w:val="none"/>
              </w:rPr>
            </w:pPr>
            <w:r>
              <w:rPr>
                <w:rFonts w:hint="eastAsia" w:ascii="仿宋_GB2312" w:hAnsi="Calibri" w:eastAsia="仿宋_GB2312"/>
                <w:color w:val="auto"/>
                <w:szCs w:val="22"/>
                <w:highlight w:val="none"/>
                <w:u w:val="none"/>
              </w:rPr>
              <w:t>有</w:t>
            </w:r>
          </w:p>
        </w:tc>
        <w:tc>
          <w:tcPr>
            <w:tcW w:w="1277" w:type="dxa"/>
            <w:vMerge w:val="continue"/>
            <w:tcBorders>
              <w:left w:val="nil"/>
              <w:right w:val="single" w:color="auto" w:sz="4" w:space="0"/>
            </w:tcBorders>
            <w:vAlign w:val="center"/>
          </w:tcPr>
          <w:p>
            <w:pPr>
              <w:widowControl/>
              <w:jc w:val="center"/>
              <w:rPr>
                <w:rFonts w:ascii="仿宋_GB2312" w:hAnsi="Calibri" w:eastAsia="仿宋_GB2312"/>
                <w:color w:val="auto"/>
                <w:szCs w:val="22"/>
                <w:highlight w:val="none"/>
                <w:u w:val="none"/>
              </w:rPr>
            </w:pP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2.2.1</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水侧换热器</w:t>
            </w:r>
          </w:p>
        </w:tc>
        <w:tc>
          <w:tcPr>
            <w:tcW w:w="2835" w:type="dxa"/>
            <w:gridSpan w:val="3"/>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冷热水进/出水温度（℃）</w:t>
            </w:r>
          </w:p>
        </w:tc>
        <w:tc>
          <w:tcPr>
            <w:tcW w:w="2977"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7/12</w:t>
            </w:r>
          </w:p>
        </w:tc>
        <w:tc>
          <w:tcPr>
            <w:tcW w:w="1277" w:type="dxa"/>
            <w:vMerge w:val="restart"/>
            <w:tcBorders>
              <w:top w:val="single" w:color="auto" w:sz="4" w:space="0"/>
              <w:left w:val="nil"/>
              <w:right w:val="single" w:color="auto" w:sz="4" w:space="0"/>
            </w:tcBorders>
            <w:vAlign w:val="center"/>
          </w:tcPr>
          <w:p>
            <w:pPr>
              <w:widowControl/>
              <w:jc w:val="center"/>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0-2</w:t>
            </w: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2.2.2</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2835" w:type="dxa"/>
            <w:gridSpan w:val="3"/>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进出水流量（m</w:t>
            </w:r>
            <w:r>
              <w:rPr>
                <w:rFonts w:hint="eastAsia" w:ascii="仿宋_GB2312" w:hAnsi="宋体" w:eastAsia="仿宋_GB2312" w:cs="宋体"/>
                <w:color w:val="auto"/>
                <w:kern w:val="0"/>
                <w:sz w:val="24"/>
                <w:highlight w:val="none"/>
                <w:u w:val="none"/>
                <w:vertAlign w:val="superscript"/>
              </w:rPr>
              <w:t>3</w:t>
            </w:r>
            <w:r>
              <w:rPr>
                <w:rFonts w:hint="eastAsia" w:ascii="仿宋_GB2312" w:hAnsi="宋体" w:eastAsia="仿宋_GB2312" w:cs="宋体"/>
                <w:color w:val="auto"/>
                <w:kern w:val="0"/>
                <w:sz w:val="24"/>
                <w:highlight w:val="none"/>
                <w:u w:val="none"/>
              </w:rPr>
              <w:t>/h）</w:t>
            </w:r>
          </w:p>
        </w:tc>
        <w:tc>
          <w:tcPr>
            <w:tcW w:w="2977"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厂家自填</w:t>
            </w:r>
          </w:p>
        </w:tc>
        <w:tc>
          <w:tcPr>
            <w:tcW w:w="1277" w:type="dxa"/>
            <w:vMerge w:val="continue"/>
            <w:tcBorders>
              <w:left w:val="nil"/>
              <w:right w:val="single" w:color="auto" w:sz="4" w:space="0"/>
            </w:tcBorders>
            <w:vAlign w:val="center"/>
          </w:tcPr>
          <w:p>
            <w:pPr>
              <w:widowControl/>
              <w:jc w:val="center"/>
              <w:rPr>
                <w:rFonts w:ascii="仿宋_GB2312" w:hAnsi="宋体" w:eastAsia="仿宋_GB2312" w:cs="宋体"/>
                <w:color w:val="auto"/>
                <w:kern w:val="0"/>
                <w:sz w:val="24"/>
                <w:highlight w:val="none"/>
                <w:u w:val="none"/>
              </w:rPr>
            </w:pP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2.2.3</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2835" w:type="dxa"/>
            <w:gridSpan w:val="3"/>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压力（Mpa）</w:t>
            </w:r>
          </w:p>
        </w:tc>
        <w:tc>
          <w:tcPr>
            <w:tcW w:w="2977"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1.0</w:t>
            </w:r>
          </w:p>
        </w:tc>
        <w:tc>
          <w:tcPr>
            <w:tcW w:w="1277" w:type="dxa"/>
            <w:vMerge w:val="continue"/>
            <w:tcBorders>
              <w:left w:val="nil"/>
              <w:right w:val="single" w:color="auto" w:sz="4" w:space="0"/>
            </w:tcBorders>
            <w:vAlign w:val="center"/>
          </w:tcPr>
          <w:p>
            <w:pPr>
              <w:widowControl/>
              <w:jc w:val="center"/>
              <w:rPr>
                <w:rFonts w:ascii="仿宋_GB2312" w:hAnsi="宋体" w:eastAsia="仿宋_GB2312" w:cs="宋体"/>
                <w:color w:val="auto"/>
                <w:kern w:val="0"/>
                <w:sz w:val="24"/>
                <w:highlight w:val="none"/>
                <w:u w:val="none"/>
              </w:rPr>
            </w:pP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2.2.4</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2835" w:type="dxa"/>
            <w:gridSpan w:val="3"/>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压降（kPa）</w:t>
            </w:r>
          </w:p>
        </w:tc>
        <w:tc>
          <w:tcPr>
            <w:tcW w:w="2977"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宋体" w:hAnsi="宋体" w:cs="宋体"/>
                <w:color w:val="auto"/>
                <w:szCs w:val="21"/>
                <w:highlight w:val="none"/>
                <w:u w:val="none"/>
              </w:rPr>
              <w:t>&lt;75</w:t>
            </w:r>
          </w:p>
        </w:tc>
        <w:tc>
          <w:tcPr>
            <w:tcW w:w="1277" w:type="dxa"/>
            <w:vMerge w:val="continue"/>
            <w:tcBorders>
              <w:left w:val="nil"/>
              <w:right w:val="single" w:color="auto" w:sz="4" w:space="0"/>
            </w:tcBorders>
            <w:vAlign w:val="center"/>
          </w:tcPr>
          <w:p>
            <w:pPr>
              <w:widowControl/>
              <w:jc w:val="center"/>
              <w:rPr>
                <w:rFonts w:ascii="仿宋_GB2312" w:hAnsi="宋体" w:eastAsia="仿宋_GB2312" w:cs="宋体"/>
                <w:color w:val="auto"/>
                <w:kern w:val="0"/>
                <w:sz w:val="24"/>
                <w:highlight w:val="none"/>
                <w:u w:val="none"/>
              </w:rPr>
            </w:pP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2.2.5</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2835" w:type="dxa"/>
            <w:gridSpan w:val="3"/>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污垢系数（m</w:t>
            </w:r>
            <w:r>
              <w:rPr>
                <w:rFonts w:hint="eastAsia" w:ascii="仿宋_GB2312" w:hAnsi="宋体" w:eastAsia="仿宋_GB2312" w:cs="宋体"/>
                <w:color w:val="auto"/>
                <w:kern w:val="0"/>
                <w:sz w:val="24"/>
                <w:highlight w:val="none"/>
                <w:u w:val="none"/>
                <w:vertAlign w:val="superscript"/>
              </w:rPr>
              <w:t xml:space="preserve">2 </w:t>
            </w:r>
            <w:r>
              <w:rPr>
                <w:rFonts w:hint="eastAsia" w:ascii="仿宋_GB2312" w:hAnsi="宋体" w:eastAsia="仿宋_GB2312" w:cs="宋体"/>
                <w:color w:val="auto"/>
                <w:kern w:val="0"/>
                <w:sz w:val="24"/>
                <w:highlight w:val="none"/>
                <w:u w:val="none"/>
              </w:rPr>
              <w:t>℃/KW）</w:t>
            </w:r>
          </w:p>
        </w:tc>
        <w:tc>
          <w:tcPr>
            <w:tcW w:w="2977"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0.018</w:t>
            </w:r>
          </w:p>
        </w:tc>
        <w:tc>
          <w:tcPr>
            <w:tcW w:w="1277" w:type="dxa"/>
            <w:vMerge w:val="continue"/>
            <w:tcBorders>
              <w:left w:val="nil"/>
              <w:right w:val="single" w:color="auto" w:sz="4" w:space="0"/>
            </w:tcBorders>
            <w:vAlign w:val="center"/>
          </w:tcPr>
          <w:p>
            <w:pPr>
              <w:widowControl/>
              <w:jc w:val="center"/>
              <w:rPr>
                <w:rFonts w:ascii="仿宋_GB2312" w:hAnsi="宋体" w:eastAsia="仿宋_GB2312" w:cs="宋体"/>
                <w:color w:val="auto"/>
                <w:kern w:val="0"/>
                <w:sz w:val="24"/>
                <w:highlight w:val="none"/>
                <w:u w:val="none"/>
              </w:rPr>
            </w:pP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2.2.6</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2835" w:type="dxa"/>
            <w:gridSpan w:val="3"/>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结构类型</w:t>
            </w:r>
          </w:p>
        </w:tc>
        <w:tc>
          <w:tcPr>
            <w:tcW w:w="2977"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Calibri" w:eastAsia="仿宋_GB2312"/>
                <w:color w:val="auto"/>
                <w:szCs w:val="22"/>
                <w:highlight w:val="none"/>
                <w:u w:val="none"/>
              </w:rPr>
              <w:t>降膜式蒸发器</w:t>
            </w:r>
          </w:p>
        </w:tc>
        <w:tc>
          <w:tcPr>
            <w:tcW w:w="1277" w:type="dxa"/>
            <w:vMerge w:val="continue"/>
            <w:tcBorders>
              <w:left w:val="nil"/>
              <w:right w:val="single" w:color="auto" w:sz="4" w:space="0"/>
            </w:tcBorders>
            <w:vAlign w:val="center"/>
          </w:tcPr>
          <w:p>
            <w:pPr>
              <w:widowControl/>
              <w:jc w:val="center"/>
              <w:rPr>
                <w:rFonts w:ascii="仿宋_GB2312" w:hAnsi="宋体" w:eastAsia="仿宋_GB2312" w:cs="宋体"/>
                <w:color w:val="auto"/>
                <w:kern w:val="0"/>
                <w:sz w:val="24"/>
                <w:highlight w:val="none"/>
                <w:u w:val="none"/>
              </w:rPr>
            </w:pP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2.2.7</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2835" w:type="dxa"/>
            <w:gridSpan w:val="3"/>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外壳材质要求</w:t>
            </w:r>
          </w:p>
        </w:tc>
        <w:tc>
          <w:tcPr>
            <w:tcW w:w="2977"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铸铁</w:t>
            </w:r>
          </w:p>
        </w:tc>
        <w:tc>
          <w:tcPr>
            <w:tcW w:w="1277" w:type="dxa"/>
            <w:vMerge w:val="continue"/>
            <w:tcBorders>
              <w:left w:val="nil"/>
              <w:right w:val="single" w:color="auto" w:sz="4" w:space="0"/>
            </w:tcBorders>
            <w:vAlign w:val="center"/>
          </w:tcPr>
          <w:p>
            <w:pPr>
              <w:widowControl/>
              <w:jc w:val="center"/>
              <w:rPr>
                <w:rFonts w:ascii="仿宋_GB2312" w:hAnsi="宋体" w:eastAsia="仿宋_GB2312" w:cs="宋体"/>
                <w:color w:val="auto"/>
                <w:kern w:val="0"/>
                <w:sz w:val="24"/>
                <w:highlight w:val="none"/>
                <w:u w:val="none"/>
              </w:rPr>
            </w:pP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2.3.1</w:t>
            </w:r>
          </w:p>
        </w:tc>
        <w:tc>
          <w:tcPr>
            <w:tcW w:w="7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风侧换热器</w:t>
            </w:r>
          </w:p>
        </w:tc>
        <w:tc>
          <w:tcPr>
            <w:tcW w:w="2835" w:type="dxa"/>
            <w:gridSpan w:val="3"/>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风机总功率（kW）</w:t>
            </w:r>
          </w:p>
        </w:tc>
        <w:tc>
          <w:tcPr>
            <w:tcW w:w="2977"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ascii="Calibri" w:hAnsi="Calibri" w:eastAsia="Calibri" w:cs="Calibri"/>
                <w:color w:val="auto"/>
                <w:szCs w:val="22"/>
                <w:highlight w:val="none"/>
                <w:u w:val="none"/>
              </w:rPr>
              <w:t>≤</w:t>
            </w:r>
            <w:r>
              <w:rPr>
                <w:rFonts w:hint="eastAsia" w:ascii="仿宋_GB2312" w:hAnsi="Calibri" w:eastAsia="仿宋_GB2312"/>
                <w:color w:val="auto"/>
                <w:szCs w:val="22"/>
                <w:highlight w:val="none"/>
                <w:u w:val="none"/>
              </w:rPr>
              <w:t>14KW</w:t>
            </w:r>
          </w:p>
        </w:tc>
        <w:tc>
          <w:tcPr>
            <w:tcW w:w="1277" w:type="dxa"/>
            <w:tcBorders>
              <w:top w:val="single" w:color="auto" w:sz="4" w:space="0"/>
              <w:left w:val="nil"/>
              <w:right w:val="single" w:color="auto" w:sz="4" w:space="0"/>
            </w:tcBorders>
            <w:vAlign w:val="center"/>
          </w:tcPr>
          <w:p>
            <w:pPr>
              <w:widowControl/>
              <w:jc w:val="center"/>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0-2</w:t>
            </w: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2.4.1</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压缩机</w:t>
            </w:r>
          </w:p>
        </w:tc>
        <w:tc>
          <w:tcPr>
            <w:tcW w:w="2835" w:type="dxa"/>
            <w:gridSpan w:val="3"/>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类型</w:t>
            </w:r>
          </w:p>
        </w:tc>
        <w:tc>
          <w:tcPr>
            <w:tcW w:w="2977"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b/>
                <w:color w:val="auto"/>
                <w:kern w:val="0"/>
                <w:sz w:val="24"/>
                <w:highlight w:val="none"/>
                <w:u w:val="none"/>
              </w:rPr>
            </w:pPr>
            <w:r>
              <w:rPr>
                <w:rFonts w:hint="eastAsia" w:ascii="仿宋_GB2312" w:hAnsi="宋体" w:eastAsia="仿宋_GB2312" w:cs="宋体"/>
                <w:color w:val="auto"/>
                <w:kern w:val="0"/>
                <w:sz w:val="24"/>
                <w:highlight w:val="none"/>
                <w:u w:val="none"/>
              </w:rPr>
              <w:t>双螺杆</w:t>
            </w:r>
          </w:p>
        </w:tc>
        <w:tc>
          <w:tcPr>
            <w:tcW w:w="1277" w:type="dxa"/>
            <w:vMerge w:val="restart"/>
            <w:tcBorders>
              <w:top w:val="single" w:color="auto" w:sz="4" w:space="0"/>
              <w:left w:val="nil"/>
              <w:right w:val="single" w:color="auto" w:sz="4" w:space="0"/>
            </w:tcBorders>
            <w:vAlign w:val="center"/>
          </w:tcPr>
          <w:p>
            <w:pPr>
              <w:widowControl/>
              <w:jc w:val="center"/>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0-4</w:t>
            </w: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2.4.2</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2835" w:type="dxa"/>
            <w:gridSpan w:val="3"/>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无极调节要求</w:t>
            </w:r>
          </w:p>
        </w:tc>
        <w:tc>
          <w:tcPr>
            <w:tcW w:w="2977"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15%～100%</w:t>
            </w:r>
          </w:p>
        </w:tc>
        <w:tc>
          <w:tcPr>
            <w:tcW w:w="1277" w:type="dxa"/>
            <w:vMerge w:val="continue"/>
            <w:tcBorders>
              <w:left w:val="nil"/>
              <w:right w:val="single" w:color="auto" w:sz="4" w:space="0"/>
            </w:tcBorders>
            <w:vAlign w:val="center"/>
          </w:tcPr>
          <w:p>
            <w:pPr>
              <w:widowControl/>
              <w:jc w:val="center"/>
              <w:rPr>
                <w:rFonts w:ascii="仿宋_GB2312" w:hAnsi="宋体" w:eastAsia="仿宋_GB2312" w:cs="宋体"/>
                <w:color w:val="auto"/>
                <w:kern w:val="0"/>
                <w:sz w:val="24"/>
                <w:highlight w:val="none"/>
                <w:u w:val="none"/>
              </w:rPr>
            </w:pP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2.4.3</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2835" w:type="dxa"/>
            <w:gridSpan w:val="3"/>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滑阀、电子膨胀阀、电磁阀等要求</w:t>
            </w:r>
          </w:p>
        </w:tc>
        <w:tc>
          <w:tcPr>
            <w:tcW w:w="2977"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制冷电子膨胀阀+制热电子膨胀阀双电子膨胀阀（提供证明材料）</w:t>
            </w:r>
          </w:p>
        </w:tc>
        <w:tc>
          <w:tcPr>
            <w:tcW w:w="1277" w:type="dxa"/>
            <w:vMerge w:val="continue"/>
            <w:tcBorders>
              <w:left w:val="nil"/>
              <w:right w:val="single" w:color="auto" w:sz="4" w:space="0"/>
            </w:tcBorders>
            <w:vAlign w:val="center"/>
          </w:tcPr>
          <w:p>
            <w:pPr>
              <w:widowControl/>
              <w:jc w:val="center"/>
              <w:rPr>
                <w:rFonts w:ascii="仿宋_GB2312" w:hAnsi="宋体" w:eastAsia="仿宋_GB2312" w:cs="宋体"/>
                <w:color w:val="auto"/>
                <w:kern w:val="0"/>
                <w:sz w:val="24"/>
                <w:highlight w:val="none"/>
                <w:u w:val="none"/>
              </w:rPr>
            </w:pP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2.4.4</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2835" w:type="dxa"/>
            <w:gridSpan w:val="3"/>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压缩机和电机组合形式</w:t>
            </w:r>
          </w:p>
        </w:tc>
        <w:tc>
          <w:tcPr>
            <w:tcW w:w="2977"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半封闭</w:t>
            </w:r>
          </w:p>
        </w:tc>
        <w:tc>
          <w:tcPr>
            <w:tcW w:w="1277" w:type="dxa"/>
            <w:vMerge w:val="continue"/>
            <w:tcBorders>
              <w:left w:val="nil"/>
              <w:right w:val="single" w:color="auto" w:sz="4" w:space="0"/>
            </w:tcBorders>
            <w:vAlign w:val="center"/>
          </w:tcPr>
          <w:p>
            <w:pPr>
              <w:widowControl/>
              <w:jc w:val="center"/>
              <w:rPr>
                <w:rFonts w:ascii="仿宋_GB2312" w:hAnsi="宋体" w:eastAsia="仿宋_GB2312" w:cs="宋体"/>
                <w:color w:val="auto"/>
                <w:kern w:val="0"/>
                <w:sz w:val="24"/>
                <w:highlight w:val="none"/>
                <w:u w:val="none"/>
              </w:rPr>
            </w:pP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2.4.5</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2835" w:type="dxa"/>
            <w:gridSpan w:val="3"/>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楷体" w:eastAsia="仿宋_GB2312"/>
                <w:color w:val="auto"/>
                <w:kern w:val="0"/>
                <w:sz w:val="24"/>
                <w:highlight w:val="none"/>
                <w:u w:val="none"/>
              </w:rPr>
              <w:t>压缩机数量</w:t>
            </w:r>
          </w:p>
        </w:tc>
        <w:tc>
          <w:tcPr>
            <w:tcW w:w="2977"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≥2</w:t>
            </w:r>
          </w:p>
        </w:tc>
        <w:tc>
          <w:tcPr>
            <w:tcW w:w="1277" w:type="dxa"/>
            <w:vMerge w:val="continue"/>
            <w:tcBorders>
              <w:left w:val="nil"/>
              <w:right w:val="single" w:color="auto" w:sz="4" w:space="0"/>
            </w:tcBorders>
            <w:vAlign w:val="center"/>
          </w:tcPr>
          <w:p>
            <w:pPr>
              <w:widowControl/>
              <w:jc w:val="center"/>
              <w:rPr>
                <w:rFonts w:ascii="仿宋_GB2312" w:hAnsi="宋体" w:eastAsia="仿宋_GB2312" w:cs="宋体"/>
                <w:color w:val="auto"/>
                <w:kern w:val="0"/>
                <w:sz w:val="24"/>
                <w:highlight w:val="none"/>
                <w:u w:val="none"/>
              </w:rPr>
            </w:pP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2.5.1</w:t>
            </w:r>
          </w:p>
        </w:tc>
        <w:tc>
          <w:tcPr>
            <w:tcW w:w="7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检验和测试要求</w:t>
            </w:r>
          </w:p>
        </w:tc>
        <w:tc>
          <w:tcPr>
            <w:tcW w:w="2835" w:type="dxa"/>
            <w:gridSpan w:val="3"/>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总体要求</w:t>
            </w:r>
          </w:p>
        </w:tc>
        <w:tc>
          <w:tcPr>
            <w:tcW w:w="2977"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lang w:val="en-US" w:eastAsia="zh-CN"/>
              </w:rPr>
              <w:t>100%工况及50%工况的</w:t>
            </w:r>
            <w:r>
              <w:rPr>
                <w:rFonts w:hint="eastAsia" w:ascii="仿宋_GB2312" w:hAnsi="宋体" w:eastAsia="仿宋_GB2312" w:cs="宋体"/>
                <w:color w:val="auto"/>
                <w:kern w:val="0"/>
                <w:sz w:val="24"/>
                <w:highlight w:val="none"/>
                <w:u w:val="none"/>
              </w:rPr>
              <w:t>出厂FAT测试</w:t>
            </w:r>
          </w:p>
        </w:tc>
        <w:tc>
          <w:tcPr>
            <w:tcW w:w="1277" w:type="dxa"/>
            <w:tcBorders>
              <w:top w:val="single" w:color="auto" w:sz="4" w:space="0"/>
              <w:left w:val="nil"/>
              <w:right w:val="single" w:color="auto" w:sz="4" w:space="0"/>
            </w:tcBorders>
            <w:vAlign w:val="center"/>
          </w:tcPr>
          <w:p>
            <w:pPr>
              <w:widowControl/>
              <w:jc w:val="center"/>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0-2</w:t>
            </w: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2.6.1</w:t>
            </w:r>
          </w:p>
        </w:tc>
        <w:tc>
          <w:tcPr>
            <w:tcW w:w="708" w:type="dxa"/>
            <w:vMerge w:val="restart"/>
            <w:tcBorders>
              <w:top w:val="single" w:color="auto" w:sz="4" w:space="0"/>
              <w:left w:val="single" w:color="auto" w:sz="4" w:space="0"/>
              <w:right w:val="single" w:color="auto" w:sz="4" w:space="0"/>
            </w:tcBorders>
            <w:vAlign w:val="center"/>
          </w:tcPr>
          <w:p>
            <w:pPr>
              <w:widowControl/>
              <w:jc w:val="center"/>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其他要求</w:t>
            </w:r>
          </w:p>
        </w:tc>
        <w:tc>
          <w:tcPr>
            <w:tcW w:w="2835" w:type="dxa"/>
            <w:gridSpan w:val="3"/>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机组尺寸（mm）</w:t>
            </w:r>
          </w:p>
        </w:tc>
        <w:tc>
          <w:tcPr>
            <w:tcW w:w="2977"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ascii="Calibri" w:hAnsi="Calibri" w:eastAsia="Calibri" w:cs="Calibri"/>
                <w:color w:val="auto"/>
                <w:kern w:val="0"/>
                <w:sz w:val="24"/>
                <w:highlight w:val="none"/>
                <w:u w:val="none"/>
              </w:rPr>
              <w:t>≤</w:t>
            </w:r>
            <w:r>
              <w:rPr>
                <w:rFonts w:hint="eastAsia" w:ascii="仿宋_GB2312" w:hAnsi="宋体" w:eastAsia="仿宋_GB2312" w:cs="宋体"/>
                <w:color w:val="auto"/>
                <w:kern w:val="0"/>
                <w:sz w:val="24"/>
                <w:highlight w:val="none"/>
                <w:u w:val="none"/>
              </w:rPr>
              <w:t>6000*2300*2500</w:t>
            </w:r>
          </w:p>
        </w:tc>
        <w:tc>
          <w:tcPr>
            <w:tcW w:w="1277" w:type="dxa"/>
            <w:vMerge w:val="restart"/>
            <w:tcBorders>
              <w:top w:val="single" w:color="auto" w:sz="4" w:space="0"/>
              <w:left w:val="nil"/>
              <w:right w:val="single" w:color="auto" w:sz="4" w:space="0"/>
            </w:tcBorders>
            <w:vAlign w:val="center"/>
          </w:tcPr>
          <w:p>
            <w:pPr>
              <w:widowControl/>
              <w:jc w:val="center"/>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0-6</w:t>
            </w: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2.6.2</w:t>
            </w:r>
          </w:p>
        </w:tc>
        <w:tc>
          <w:tcPr>
            <w:tcW w:w="708" w:type="dxa"/>
            <w:vMerge w:val="continue"/>
            <w:tcBorders>
              <w:left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2835" w:type="dxa"/>
            <w:gridSpan w:val="3"/>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机组运行重量</w:t>
            </w:r>
          </w:p>
        </w:tc>
        <w:tc>
          <w:tcPr>
            <w:tcW w:w="2977"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≤6300kg</w:t>
            </w:r>
          </w:p>
        </w:tc>
        <w:tc>
          <w:tcPr>
            <w:tcW w:w="1277" w:type="dxa"/>
            <w:vMerge w:val="continue"/>
            <w:tcBorders>
              <w:left w:val="nil"/>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2.6.3</w:t>
            </w:r>
          </w:p>
        </w:tc>
        <w:tc>
          <w:tcPr>
            <w:tcW w:w="708" w:type="dxa"/>
            <w:vMerge w:val="continue"/>
            <w:tcBorders>
              <w:left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2835" w:type="dxa"/>
            <w:gridSpan w:val="3"/>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机组运输重量</w:t>
            </w:r>
          </w:p>
        </w:tc>
        <w:tc>
          <w:tcPr>
            <w:tcW w:w="2977" w:type="dxa"/>
            <w:tcBorders>
              <w:top w:val="single" w:color="auto" w:sz="4" w:space="0"/>
              <w:left w:val="nil"/>
              <w:bottom w:val="single" w:color="auto" w:sz="4" w:space="0"/>
              <w:right w:val="single" w:color="auto" w:sz="4" w:space="0"/>
            </w:tcBorders>
            <w:vAlign w:val="center"/>
          </w:tcPr>
          <w:p>
            <w:pPr>
              <w:widowControl/>
              <w:jc w:val="left"/>
              <w:rPr>
                <w:rFonts w:ascii="仿宋_GB2312" w:hAnsi="Calibri" w:eastAsia="仿宋_GB2312"/>
                <w:color w:val="auto"/>
                <w:szCs w:val="22"/>
                <w:highlight w:val="none"/>
                <w:u w:val="none"/>
              </w:rPr>
            </w:pPr>
            <w:r>
              <w:rPr>
                <w:rFonts w:hint="eastAsia" w:ascii="仿宋_GB2312" w:hAnsi="宋体" w:eastAsia="仿宋_GB2312" w:cs="宋体"/>
                <w:color w:val="auto"/>
                <w:kern w:val="0"/>
                <w:sz w:val="24"/>
                <w:highlight w:val="none"/>
                <w:u w:val="none"/>
              </w:rPr>
              <w:t>≤6200kg</w:t>
            </w:r>
          </w:p>
        </w:tc>
        <w:tc>
          <w:tcPr>
            <w:tcW w:w="1277" w:type="dxa"/>
            <w:vMerge w:val="continue"/>
            <w:tcBorders>
              <w:left w:val="nil"/>
              <w:right w:val="single" w:color="auto" w:sz="4" w:space="0"/>
            </w:tcBorders>
            <w:vAlign w:val="center"/>
          </w:tcPr>
          <w:p>
            <w:pPr>
              <w:widowControl/>
              <w:jc w:val="left"/>
              <w:rPr>
                <w:rFonts w:ascii="仿宋_GB2312" w:hAnsi="Calibri" w:eastAsia="仿宋_GB2312"/>
                <w:color w:val="auto"/>
                <w:szCs w:val="22"/>
                <w:highlight w:val="none"/>
                <w:u w:val="none"/>
              </w:rPr>
            </w:pP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2.6.4</w:t>
            </w:r>
          </w:p>
        </w:tc>
        <w:tc>
          <w:tcPr>
            <w:tcW w:w="708" w:type="dxa"/>
            <w:vMerge w:val="continue"/>
            <w:tcBorders>
              <w:left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2835" w:type="dxa"/>
            <w:gridSpan w:val="3"/>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冷媒和润滑油要求</w:t>
            </w:r>
          </w:p>
        </w:tc>
        <w:tc>
          <w:tcPr>
            <w:tcW w:w="2977"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R134a环保冷媒</w:t>
            </w:r>
          </w:p>
        </w:tc>
        <w:tc>
          <w:tcPr>
            <w:tcW w:w="1277" w:type="dxa"/>
            <w:vMerge w:val="continue"/>
            <w:tcBorders>
              <w:left w:val="nil"/>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2.6.5</w:t>
            </w:r>
          </w:p>
        </w:tc>
        <w:tc>
          <w:tcPr>
            <w:tcW w:w="708" w:type="dxa"/>
            <w:vMerge w:val="continue"/>
            <w:tcBorders>
              <w:left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2835" w:type="dxa"/>
            <w:gridSpan w:val="3"/>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机组装配、生产要求</w:t>
            </w:r>
          </w:p>
        </w:tc>
        <w:tc>
          <w:tcPr>
            <w:tcW w:w="2977"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压缩机和主机为统一品牌（</w:t>
            </w:r>
            <w:r>
              <w:rPr>
                <w:rFonts w:hint="eastAsia" w:ascii="仿宋_GB2312" w:hAnsi="宋体" w:eastAsia="仿宋_GB2312" w:cs="宋体"/>
                <w:color w:val="auto"/>
                <w:kern w:val="0"/>
                <w:sz w:val="24"/>
                <w:highlight w:val="none"/>
                <w:u w:val="none"/>
                <w:lang w:val="en-US" w:eastAsia="zh-CN"/>
              </w:rPr>
              <w:t>须</w:t>
            </w:r>
            <w:r>
              <w:rPr>
                <w:rFonts w:hint="eastAsia" w:ascii="仿宋_GB2312" w:hAnsi="宋体" w:eastAsia="仿宋_GB2312" w:cs="宋体"/>
                <w:color w:val="auto"/>
                <w:kern w:val="0"/>
                <w:sz w:val="24"/>
                <w:highlight w:val="none"/>
                <w:u w:val="none"/>
              </w:rPr>
              <w:t>提供投标设备的技术支持资料（包括但不限于制造商公开发布的印刷资料等），未提供者不予认可）</w:t>
            </w:r>
          </w:p>
        </w:tc>
        <w:tc>
          <w:tcPr>
            <w:tcW w:w="1277" w:type="dxa"/>
            <w:vMerge w:val="continue"/>
            <w:tcBorders>
              <w:left w:val="nil"/>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2.6.6</w:t>
            </w:r>
          </w:p>
        </w:tc>
        <w:tc>
          <w:tcPr>
            <w:tcW w:w="708" w:type="dxa"/>
            <w:vMerge w:val="continue"/>
            <w:tcBorders>
              <w:left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2835" w:type="dxa"/>
            <w:gridSpan w:val="3"/>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远程通信功能</w:t>
            </w:r>
          </w:p>
        </w:tc>
        <w:tc>
          <w:tcPr>
            <w:tcW w:w="2977"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宋体" w:hAnsi="宋体" w:cs="宋体"/>
                <w:color w:val="auto"/>
                <w:kern w:val="0"/>
                <w:szCs w:val="21"/>
                <w:highlight w:val="none"/>
                <w:u w:val="none"/>
              </w:rPr>
              <w:t>投标人提供配套设备干触点/标准通讯接口，开放BA通讯协议</w:t>
            </w:r>
            <w:r>
              <w:rPr>
                <w:rFonts w:hint="eastAsia" w:ascii="宋体" w:hAnsi="宋体" w:cs="宋体"/>
                <w:color w:val="auto"/>
                <w:kern w:val="0"/>
                <w:szCs w:val="21"/>
                <w:highlight w:val="none"/>
                <w:u w:val="none"/>
                <w:lang w:eastAsia="zh-CN"/>
              </w:rPr>
              <w:t>（</w:t>
            </w:r>
            <w:r>
              <w:rPr>
                <w:rFonts w:hint="eastAsia" w:ascii="宋体" w:hAnsi="宋体" w:cs="宋体"/>
                <w:color w:val="auto"/>
                <w:kern w:val="0"/>
                <w:szCs w:val="21"/>
                <w:highlight w:val="none"/>
                <w:u w:val="none"/>
                <w:lang w:val="en-US" w:eastAsia="zh-CN"/>
              </w:rPr>
              <w:t>Modbus</w:t>
            </w:r>
            <w:r>
              <w:rPr>
                <w:rFonts w:hint="eastAsia" w:ascii="宋体" w:hAnsi="宋体" w:cs="宋体"/>
                <w:color w:val="auto"/>
                <w:kern w:val="0"/>
                <w:szCs w:val="21"/>
                <w:highlight w:val="none"/>
                <w:u w:val="none"/>
                <w:lang w:eastAsia="zh-CN"/>
              </w:rPr>
              <w:t>）</w:t>
            </w:r>
          </w:p>
        </w:tc>
        <w:tc>
          <w:tcPr>
            <w:tcW w:w="1277" w:type="dxa"/>
            <w:vMerge w:val="continue"/>
            <w:tcBorders>
              <w:left w:val="nil"/>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2.6.7</w:t>
            </w:r>
          </w:p>
        </w:tc>
        <w:tc>
          <w:tcPr>
            <w:tcW w:w="708" w:type="dxa"/>
            <w:vMerge w:val="continue"/>
            <w:tcBorders>
              <w:left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2835" w:type="dxa"/>
            <w:gridSpan w:val="3"/>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显示器或显示设备</w:t>
            </w:r>
          </w:p>
        </w:tc>
        <w:tc>
          <w:tcPr>
            <w:tcW w:w="2977"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采用DDC控制，不小于7英寸彩色触摸屏</w:t>
            </w:r>
          </w:p>
        </w:tc>
        <w:tc>
          <w:tcPr>
            <w:tcW w:w="1277" w:type="dxa"/>
            <w:vMerge w:val="continue"/>
            <w:tcBorders>
              <w:left w:val="nil"/>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2.6.8</w:t>
            </w:r>
          </w:p>
        </w:tc>
        <w:tc>
          <w:tcPr>
            <w:tcW w:w="708" w:type="dxa"/>
            <w:vMerge w:val="continue"/>
            <w:tcBorders>
              <w:left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2835" w:type="dxa"/>
            <w:gridSpan w:val="3"/>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设计使用寿命</w:t>
            </w:r>
          </w:p>
        </w:tc>
        <w:tc>
          <w:tcPr>
            <w:tcW w:w="2977"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lang w:val="en-US" w:eastAsia="zh-CN"/>
              </w:rPr>
              <w:t>15</w:t>
            </w:r>
            <w:r>
              <w:rPr>
                <w:rFonts w:hint="eastAsia" w:ascii="仿宋_GB2312" w:hAnsi="宋体" w:eastAsia="仿宋_GB2312" w:cs="宋体"/>
                <w:color w:val="auto"/>
                <w:kern w:val="0"/>
                <w:sz w:val="24"/>
                <w:highlight w:val="none"/>
                <w:u w:val="none"/>
              </w:rPr>
              <w:t>年</w:t>
            </w:r>
          </w:p>
        </w:tc>
        <w:tc>
          <w:tcPr>
            <w:tcW w:w="1277" w:type="dxa"/>
            <w:vMerge w:val="continue"/>
            <w:tcBorders>
              <w:left w:val="nil"/>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r>
      <w:tr>
        <w:tblPrEx>
          <w:tblCellMar>
            <w:top w:w="0" w:type="dxa"/>
            <w:left w:w="108" w:type="dxa"/>
            <w:bottom w:w="0" w:type="dxa"/>
            <w:right w:w="108" w:type="dxa"/>
          </w:tblCellMar>
        </w:tblPrEx>
        <w:trPr>
          <w:trHeight w:val="450" w:hRule="atLeast"/>
        </w:trPr>
        <w:tc>
          <w:tcPr>
            <w:tcW w:w="1008" w:type="dxa"/>
            <w:gridSpan w:val="2"/>
            <w:tcBorders>
              <w:top w:val="single" w:color="auto" w:sz="4" w:space="0"/>
              <w:left w:val="single" w:color="auto" w:sz="4" w:space="0"/>
              <w:bottom w:val="single" w:color="auto" w:sz="4" w:space="0"/>
              <w:right w:val="single" w:color="auto" w:sz="4" w:space="0"/>
            </w:tcBorders>
            <w:vAlign w:val="center"/>
          </w:tcPr>
          <w:p>
            <w:pPr>
              <w:widowControl/>
              <w:rPr>
                <w:rFonts w:ascii="仿宋_GB2312" w:hAnsi="宋体" w:eastAsia="仿宋_GB2312" w:cs="宋体"/>
                <w:color w:val="auto"/>
                <w:kern w:val="0"/>
                <w:sz w:val="24"/>
                <w:highlight w:val="none"/>
                <w:u w:val="none"/>
              </w:rPr>
            </w:pPr>
          </w:p>
        </w:tc>
        <w:tc>
          <w:tcPr>
            <w:tcW w:w="708" w:type="dxa"/>
            <w:vMerge w:val="continue"/>
            <w:tcBorders>
              <w:left w:val="single" w:color="auto" w:sz="4" w:space="0"/>
              <w:bottom w:val="single" w:color="auto" w:sz="4" w:space="0"/>
              <w:right w:val="single" w:color="auto" w:sz="4" w:space="0"/>
            </w:tcBorders>
            <w:vAlign w:val="center"/>
          </w:tcPr>
          <w:p>
            <w:pPr>
              <w:widowControl/>
              <w:rPr>
                <w:rFonts w:ascii="仿宋_GB2312" w:hAnsi="Calibri" w:eastAsia="仿宋_GB2312"/>
                <w:color w:val="auto"/>
                <w:szCs w:val="22"/>
                <w:highlight w:val="none"/>
                <w:u w:val="none"/>
              </w:rPr>
            </w:pPr>
          </w:p>
        </w:tc>
        <w:tc>
          <w:tcPr>
            <w:tcW w:w="5812" w:type="dxa"/>
            <w:gridSpan w:val="4"/>
            <w:tcBorders>
              <w:top w:val="single" w:color="auto" w:sz="4" w:space="0"/>
              <w:left w:val="nil"/>
              <w:bottom w:val="single" w:color="auto" w:sz="4" w:space="0"/>
              <w:right w:val="single" w:color="auto" w:sz="4" w:space="0"/>
            </w:tcBorders>
            <w:vAlign w:val="center"/>
          </w:tcPr>
          <w:p>
            <w:pPr>
              <w:widowControl/>
              <w:wordWrap w:val="0"/>
              <w:jc w:val="right"/>
              <w:rPr>
                <w:rFonts w:ascii="仿宋_GB2312" w:hAnsi="宋体" w:eastAsia="仿宋_GB2312" w:cs="宋体"/>
                <w:b/>
                <w:color w:val="auto"/>
                <w:kern w:val="0"/>
                <w:sz w:val="24"/>
                <w:highlight w:val="none"/>
                <w:u w:val="none"/>
              </w:rPr>
            </w:pPr>
            <w:r>
              <w:rPr>
                <w:rFonts w:hint="eastAsia" w:ascii="仿宋_GB2312" w:hAnsi="宋体" w:eastAsia="仿宋_GB2312" w:cs="宋体"/>
                <w:b/>
                <w:color w:val="auto"/>
                <w:kern w:val="0"/>
                <w:sz w:val="24"/>
                <w:highlight w:val="none"/>
                <w:u w:val="none"/>
              </w:rPr>
              <w:t xml:space="preserve">                          一般技术参数小计分值</w:t>
            </w:r>
          </w:p>
        </w:tc>
        <w:tc>
          <w:tcPr>
            <w:tcW w:w="1277" w:type="dxa"/>
            <w:tcBorders>
              <w:top w:val="single" w:color="auto" w:sz="4" w:space="0"/>
              <w:left w:val="nil"/>
              <w:bottom w:val="single" w:color="auto" w:sz="4" w:space="0"/>
              <w:right w:val="single" w:color="auto" w:sz="4" w:space="0"/>
            </w:tcBorders>
            <w:vAlign w:val="center"/>
          </w:tcPr>
          <w:p>
            <w:pPr>
              <w:rPr>
                <w:rFonts w:ascii="仿宋_GB2312" w:hAnsi="宋体" w:eastAsia="仿宋_GB2312" w:cs="宋体"/>
                <w:b/>
                <w:color w:val="auto"/>
                <w:kern w:val="0"/>
                <w:sz w:val="24"/>
                <w:highlight w:val="none"/>
                <w:u w:val="none"/>
              </w:rPr>
            </w:pPr>
            <w:r>
              <w:rPr>
                <w:rFonts w:hint="eastAsia" w:ascii="仿宋_GB2312" w:hAnsi="宋体" w:eastAsia="仿宋_GB2312" w:cs="宋体"/>
                <w:b/>
                <w:color w:val="auto"/>
                <w:kern w:val="0"/>
                <w:sz w:val="24"/>
                <w:highlight w:val="none"/>
                <w:u w:val="none"/>
              </w:rPr>
              <w:t>20分</w:t>
            </w:r>
          </w:p>
        </w:tc>
      </w:tr>
      <w:tr>
        <w:tblPrEx>
          <w:tblCellMar>
            <w:top w:w="0" w:type="dxa"/>
            <w:left w:w="108" w:type="dxa"/>
            <w:bottom w:w="0" w:type="dxa"/>
            <w:right w:w="108" w:type="dxa"/>
          </w:tblCellMar>
        </w:tblPrEx>
        <w:trPr>
          <w:trHeight w:val="450" w:hRule="atLeast"/>
        </w:trPr>
        <w:tc>
          <w:tcPr>
            <w:tcW w:w="8805" w:type="dxa"/>
            <w:gridSpan w:val="8"/>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auto"/>
                <w:kern w:val="0"/>
                <w:sz w:val="24"/>
                <w:highlight w:val="none"/>
                <w:u w:val="none"/>
              </w:rPr>
            </w:pPr>
            <w:r>
              <w:rPr>
                <w:rFonts w:hint="eastAsia" w:ascii="仿宋_GB2312" w:hAnsi="楷体" w:eastAsia="仿宋_GB2312"/>
                <w:b/>
                <w:color w:val="auto"/>
                <w:kern w:val="0"/>
                <w:sz w:val="24"/>
                <w:highlight w:val="none"/>
                <w:u w:val="none"/>
              </w:rPr>
              <w:t>三、安装工程要求</w:t>
            </w:r>
          </w:p>
        </w:tc>
      </w:tr>
      <w:tr>
        <w:tblPrEx>
          <w:tblCellMar>
            <w:top w:w="0" w:type="dxa"/>
            <w:left w:w="108" w:type="dxa"/>
            <w:bottom w:w="0" w:type="dxa"/>
            <w:right w:w="108" w:type="dxa"/>
          </w:tblCellMar>
        </w:tblPrEx>
        <w:trPr>
          <w:trHeight w:val="450" w:hRule="atLeast"/>
        </w:trPr>
        <w:tc>
          <w:tcPr>
            <w:tcW w:w="70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安装</w:t>
            </w:r>
          </w:p>
        </w:tc>
        <w:tc>
          <w:tcPr>
            <w:tcW w:w="3842" w:type="dxa"/>
            <w:gridSpan w:val="5"/>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安装范围要求</w:t>
            </w:r>
          </w:p>
        </w:tc>
        <w:tc>
          <w:tcPr>
            <w:tcW w:w="4254" w:type="dxa"/>
            <w:gridSpan w:val="2"/>
            <w:tcBorders>
              <w:top w:val="single" w:color="auto" w:sz="4" w:space="0"/>
              <w:left w:val="nil"/>
              <w:bottom w:val="single" w:color="auto" w:sz="4" w:space="0"/>
              <w:right w:val="single" w:color="auto" w:sz="4" w:space="0"/>
            </w:tcBorders>
            <w:vAlign w:val="center"/>
          </w:tcPr>
          <w:p>
            <w:pPr>
              <w:widowControl/>
              <w:numPr>
                <w:ilvl w:val="0"/>
                <w:numId w:val="1"/>
              </w:numPr>
              <w:ind w:firstLine="0"/>
              <w:jc w:val="left"/>
              <w:rPr>
                <w:rFonts w:hint="eastAsia" w:ascii="仿宋_GB2312" w:hAnsi="宋体" w:eastAsia="仿宋_GB2312" w:cs="宋体"/>
                <w:color w:val="auto"/>
                <w:kern w:val="0"/>
                <w:sz w:val="24"/>
                <w:szCs w:val="24"/>
                <w:highlight w:val="none"/>
                <w:u w:val="none"/>
                <w:lang w:val="en-US" w:eastAsia="zh-CN"/>
              </w:rPr>
            </w:pPr>
            <w:r>
              <w:rPr>
                <w:rFonts w:hint="eastAsia" w:ascii="仿宋_GB2312" w:hAnsi="宋体" w:eastAsia="仿宋_GB2312" w:cs="宋体"/>
                <w:color w:val="auto"/>
                <w:kern w:val="0"/>
                <w:sz w:val="24"/>
                <w:highlight w:val="none"/>
                <w:u w:val="none"/>
              </w:rPr>
              <w:t>就位楼宇屋面标高18米，女儿墙标高18.4米</w:t>
            </w:r>
            <w:r>
              <w:rPr>
                <w:rFonts w:hint="eastAsia" w:ascii="仿宋_GB2312" w:hAnsi="宋体" w:eastAsia="仿宋_GB2312" w:cs="宋体"/>
                <w:color w:val="auto"/>
                <w:kern w:val="0"/>
                <w:sz w:val="24"/>
                <w:highlight w:val="none"/>
                <w:u w:val="none"/>
                <w:lang w:eastAsia="zh-CN"/>
              </w:rPr>
              <w:t>。</w:t>
            </w:r>
          </w:p>
          <w:p>
            <w:pPr>
              <w:widowControl/>
              <w:numPr>
                <w:ilvl w:val="0"/>
                <w:numId w:val="1"/>
              </w:numPr>
              <w:ind w:firstLine="0"/>
              <w:jc w:val="left"/>
              <w:rPr>
                <w:rFonts w:hint="eastAsia" w:ascii="仿宋_GB2312" w:hAnsi="宋体" w:eastAsia="仿宋_GB2312" w:cs="宋体"/>
                <w:color w:val="auto"/>
                <w:kern w:val="0"/>
                <w:sz w:val="24"/>
                <w:szCs w:val="24"/>
                <w:highlight w:val="none"/>
                <w:u w:val="none"/>
                <w:lang w:val="en-US" w:eastAsia="zh-CN"/>
              </w:rPr>
            </w:pPr>
            <w:r>
              <w:rPr>
                <w:rFonts w:hint="eastAsia" w:ascii="仿宋_GB2312" w:hAnsi="宋体" w:eastAsia="仿宋_GB2312" w:cs="宋体"/>
                <w:color w:val="auto"/>
                <w:kern w:val="0"/>
                <w:sz w:val="24"/>
                <w:szCs w:val="24"/>
                <w:highlight w:val="none"/>
                <w:u w:val="none"/>
              </w:rPr>
              <w:t>投标人提供配套的减震器</w:t>
            </w:r>
            <w:r>
              <w:rPr>
                <w:rFonts w:hint="eastAsia" w:ascii="仿宋_GB2312" w:hAnsi="宋体" w:eastAsia="仿宋_GB2312" w:cs="宋体"/>
                <w:color w:val="auto"/>
                <w:kern w:val="0"/>
                <w:sz w:val="24"/>
                <w:szCs w:val="24"/>
                <w:highlight w:val="none"/>
                <w:u w:val="none"/>
                <w:lang w:eastAsia="zh-CN"/>
              </w:rPr>
              <w:t>，</w:t>
            </w:r>
            <w:r>
              <w:rPr>
                <w:rFonts w:hint="eastAsia" w:ascii="仿宋_GB2312" w:hAnsi="宋体" w:eastAsia="仿宋_GB2312" w:cs="宋体"/>
                <w:color w:val="auto"/>
                <w:kern w:val="0"/>
                <w:sz w:val="24"/>
                <w:szCs w:val="24"/>
                <w:highlight w:val="none"/>
                <w:u w:val="none"/>
                <w:lang w:val="en-US" w:eastAsia="zh-CN"/>
              </w:rPr>
              <w:t>设备本体就位于相应屋面混凝土基础上方，如需整体框架则由供货方随设备提供并吊装就位，设备进出水口随机配套提供一片与接口相同法兰片。</w:t>
            </w:r>
          </w:p>
          <w:p>
            <w:pPr>
              <w:widowControl/>
              <w:numPr>
                <w:ilvl w:val="0"/>
                <w:numId w:val="1"/>
              </w:numPr>
              <w:ind w:firstLine="0"/>
              <w:jc w:val="left"/>
              <w:rPr>
                <w:rFonts w:hint="eastAsia" w:ascii="仿宋_GB2312" w:hAnsi="宋体" w:eastAsia="仿宋_GB2312" w:cs="宋体"/>
                <w:color w:val="auto"/>
                <w:kern w:val="0"/>
                <w:sz w:val="24"/>
                <w:szCs w:val="24"/>
                <w:highlight w:val="none"/>
                <w:u w:val="none"/>
                <w:lang w:val="en-US" w:eastAsia="zh-CN"/>
              </w:rPr>
            </w:pPr>
            <w:r>
              <w:rPr>
                <w:rFonts w:hint="eastAsia" w:ascii="仿宋_GB2312" w:hAnsi="宋体" w:eastAsia="仿宋_GB2312" w:cs="宋体"/>
                <w:color w:val="auto"/>
                <w:kern w:val="0"/>
                <w:sz w:val="24"/>
                <w:szCs w:val="24"/>
                <w:highlight w:val="none"/>
                <w:u w:val="none"/>
                <w:lang w:val="en-US" w:eastAsia="zh-CN"/>
              </w:rPr>
              <w:t>设备就位调试后相关环境噪声标准应满足设计要求及环保要求，若噪声超标，相关整改措施由供货方负责。</w:t>
            </w:r>
          </w:p>
          <w:p>
            <w:pPr>
              <w:widowControl/>
              <w:numPr>
                <w:ilvl w:val="0"/>
                <w:numId w:val="1"/>
              </w:numPr>
              <w:ind w:firstLine="0"/>
              <w:jc w:val="left"/>
              <w:rPr>
                <w:rFonts w:hint="default" w:ascii="仿宋_GB2312" w:hAnsi="宋体" w:eastAsia="仿宋_GB2312" w:cs="宋体"/>
                <w:color w:val="auto"/>
                <w:kern w:val="0"/>
                <w:sz w:val="24"/>
                <w:highlight w:val="none"/>
                <w:u w:val="none"/>
                <w:lang w:val="en-US" w:eastAsia="zh-CN"/>
              </w:rPr>
            </w:pPr>
            <w:r>
              <w:rPr>
                <w:rFonts w:hint="eastAsia" w:ascii="仿宋_GB2312" w:hAnsi="宋体" w:eastAsia="仿宋_GB2312" w:cs="宋体"/>
                <w:color w:val="auto"/>
                <w:kern w:val="0"/>
                <w:sz w:val="24"/>
                <w:szCs w:val="24"/>
                <w:highlight w:val="none"/>
                <w:u w:val="none"/>
                <w:lang w:val="en-US" w:eastAsia="zh-CN"/>
              </w:rPr>
              <w:t>投标人提供热泵机组设备BIM模型，配合进行BIM模型建设。</w:t>
            </w:r>
          </w:p>
          <w:p>
            <w:pPr>
              <w:widowControl/>
              <w:numPr>
                <w:ilvl w:val="0"/>
                <w:numId w:val="1"/>
              </w:numPr>
              <w:ind w:firstLine="0"/>
              <w:jc w:val="left"/>
              <w:rPr>
                <w:rFonts w:hint="default" w:ascii="仿宋_GB2312" w:hAnsi="宋体" w:eastAsia="仿宋_GB2312" w:cs="宋体"/>
                <w:color w:val="auto"/>
                <w:kern w:val="0"/>
                <w:sz w:val="24"/>
                <w:highlight w:val="none"/>
                <w:u w:val="none"/>
                <w:lang w:val="en-US" w:eastAsia="zh-CN"/>
              </w:rPr>
            </w:pPr>
            <w:r>
              <w:rPr>
                <w:rFonts w:hint="eastAsia" w:ascii="仿宋_GB2312" w:hAnsi="宋体" w:eastAsia="仿宋_GB2312" w:cs="宋体"/>
                <w:color w:val="auto"/>
                <w:kern w:val="0"/>
                <w:sz w:val="24"/>
                <w:highlight w:val="none"/>
                <w:u w:val="none"/>
                <w:lang w:val="en-US" w:eastAsia="zh-CN"/>
              </w:rPr>
              <w:t>须包含设备上级电源箱断路器下桩至主机进出水口的所有线缆及设备。屋面情况及电源箱位置详见附件图纸。</w:t>
            </w:r>
          </w:p>
        </w:tc>
      </w:tr>
      <w:tr>
        <w:tblPrEx>
          <w:tblCellMar>
            <w:top w:w="0" w:type="dxa"/>
            <w:left w:w="108" w:type="dxa"/>
            <w:bottom w:w="0" w:type="dxa"/>
            <w:right w:w="108" w:type="dxa"/>
          </w:tblCellMar>
        </w:tblPrEx>
        <w:trPr>
          <w:trHeight w:val="450" w:hRule="atLeast"/>
        </w:trPr>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3842" w:type="dxa"/>
            <w:gridSpan w:val="5"/>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安装进度要求</w:t>
            </w:r>
          </w:p>
        </w:tc>
        <w:tc>
          <w:tcPr>
            <w:tcW w:w="4254" w:type="dxa"/>
            <w:gridSpan w:val="2"/>
            <w:vMerge w:val="restart"/>
            <w:tcBorders>
              <w:top w:val="single" w:color="auto" w:sz="4" w:space="0"/>
              <w:left w:val="nil"/>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配合总包安装</w:t>
            </w:r>
          </w:p>
          <w:p>
            <w:pPr>
              <w:jc w:val="left"/>
              <w:rPr>
                <w:rFonts w:ascii="仿宋_GB2312" w:hAnsi="宋体" w:eastAsia="仿宋_GB2312" w:cs="宋体"/>
                <w:color w:val="auto"/>
                <w:kern w:val="0"/>
                <w:sz w:val="24"/>
                <w:highlight w:val="none"/>
                <w:u w:val="none"/>
              </w:rPr>
            </w:pPr>
          </w:p>
        </w:tc>
      </w:tr>
      <w:tr>
        <w:tblPrEx>
          <w:tblCellMar>
            <w:top w:w="0" w:type="dxa"/>
            <w:left w:w="108" w:type="dxa"/>
            <w:bottom w:w="0" w:type="dxa"/>
            <w:right w:w="108" w:type="dxa"/>
          </w:tblCellMar>
        </w:tblPrEx>
        <w:trPr>
          <w:trHeight w:val="450" w:hRule="atLeast"/>
        </w:trPr>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3842" w:type="dxa"/>
            <w:gridSpan w:val="5"/>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安装工序要求</w:t>
            </w:r>
          </w:p>
        </w:tc>
        <w:tc>
          <w:tcPr>
            <w:tcW w:w="4254" w:type="dxa"/>
            <w:gridSpan w:val="2"/>
            <w:vMerge w:val="continue"/>
            <w:tcBorders>
              <w:left w:val="nil"/>
              <w:right w:val="single" w:color="auto" w:sz="4" w:space="0"/>
            </w:tcBorders>
            <w:vAlign w:val="center"/>
          </w:tcPr>
          <w:p>
            <w:pPr>
              <w:jc w:val="left"/>
              <w:rPr>
                <w:rFonts w:ascii="仿宋_GB2312" w:hAnsi="宋体" w:eastAsia="仿宋_GB2312" w:cs="宋体"/>
                <w:color w:val="auto"/>
                <w:kern w:val="0"/>
                <w:sz w:val="24"/>
                <w:highlight w:val="none"/>
                <w:u w:val="none"/>
              </w:rPr>
            </w:pPr>
          </w:p>
        </w:tc>
      </w:tr>
      <w:tr>
        <w:tblPrEx>
          <w:tblCellMar>
            <w:top w:w="0" w:type="dxa"/>
            <w:left w:w="108" w:type="dxa"/>
            <w:bottom w:w="0" w:type="dxa"/>
            <w:right w:w="108" w:type="dxa"/>
          </w:tblCellMar>
        </w:tblPrEx>
        <w:trPr>
          <w:trHeight w:val="477" w:hRule="atLeast"/>
        </w:trPr>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3842" w:type="dxa"/>
            <w:gridSpan w:val="5"/>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安全措施要求</w:t>
            </w:r>
          </w:p>
        </w:tc>
        <w:tc>
          <w:tcPr>
            <w:tcW w:w="4254" w:type="dxa"/>
            <w:gridSpan w:val="2"/>
            <w:vMerge w:val="continue"/>
            <w:tcBorders>
              <w:left w:val="nil"/>
              <w:right w:val="single" w:color="auto" w:sz="4" w:space="0"/>
            </w:tcBorders>
            <w:vAlign w:val="center"/>
          </w:tcPr>
          <w:p>
            <w:pPr>
              <w:jc w:val="left"/>
              <w:rPr>
                <w:rFonts w:ascii="仿宋_GB2312" w:hAnsi="宋体" w:eastAsia="仿宋_GB2312" w:cs="宋体"/>
                <w:color w:val="auto"/>
                <w:kern w:val="0"/>
                <w:sz w:val="24"/>
                <w:highlight w:val="none"/>
                <w:u w:val="none"/>
              </w:rPr>
            </w:pPr>
          </w:p>
        </w:tc>
      </w:tr>
      <w:tr>
        <w:tblPrEx>
          <w:tblCellMar>
            <w:top w:w="0" w:type="dxa"/>
            <w:left w:w="108" w:type="dxa"/>
            <w:bottom w:w="0" w:type="dxa"/>
            <w:right w:w="108" w:type="dxa"/>
          </w:tblCellMar>
        </w:tblPrEx>
        <w:trPr>
          <w:trHeight w:val="477" w:hRule="atLeast"/>
        </w:trPr>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3842" w:type="dxa"/>
            <w:gridSpan w:val="5"/>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安装人员配备要求</w:t>
            </w:r>
          </w:p>
        </w:tc>
        <w:tc>
          <w:tcPr>
            <w:tcW w:w="4254" w:type="dxa"/>
            <w:gridSpan w:val="2"/>
            <w:vMerge w:val="continue"/>
            <w:tcBorders>
              <w:left w:val="nil"/>
              <w:bottom w:val="single" w:color="auto" w:sz="4" w:space="0"/>
              <w:right w:val="single" w:color="auto" w:sz="4" w:space="0"/>
            </w:tcBorders>
            <w:vAlign w:val="center"/>
          </w:tcPr>
          <w:p>
            <w:pPr>
              <w:widowControl/>
              <w:jc w:val="left"/>
              <w:rPr>
                <w:rFonts w:ascii="仿宋_GB2312" w:hAnsi="Calibri" w:eastAsia="仿宋_GB2312"/>
                <w:color w:val="auto"/>
                <w:szCs w:val="22"/>
                <w:highlight w:val="none"/>
                <w:u w:val="none"/>
              </w:rPr>
            </w:pPr>
          </w:p>
        </w:tc>
      </w:tr>
      <w:tr>
        <w:tblPrEx>
          <w:tblCellMar>
            <w:top w:w="0" w:type="dxa"/>
            <w:left w:w="108" w:type="dxa"/>
            <w:bottom w:w="0" w:type="dxa"/>
            <w:right w:w="108" w:type="dxa"/>
          </w:tblCellMar>
        </w:tblPrEx>
        <w:trPr>
          <w:trHeight w:val="450" w:hRule="atLeast"/>
        </w:trPr>
        <w:tc>
          <w:tcPr>
            <w:tcW w:w="8805" w:type="dxa"/>
            <w:gridSpan w:val="8"/>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auto"/>
                <w:kern w:val="0"/>
                <w:sz w:val="24"/>
                <w:highlight w:val="none"/>
                <w:u w:val="none"/>
              </w:rPr>
            </w:pPr>
            <w:r>
              <w:rPr>
                <w:rFonts w:hint="eastAsia" w:ascii="仿宋_GB2312" w:hAnsi="楷体" w:eastAsia="仿宋_GB2312"/>
                <w:b/>
                <w:color w:val="auto"/>
                <w:kern w:val="0"/>
                <w:sz w:val="24"/>
                <w:highlight w:val="none"/>
                <w:u w:val="none"/>
              </w:rPr>
              <w:t>四、售后服务要求</w:t>
            </w:r>
          </w:p>
        </w:tc>
      </w:tr>
      <w:tr>
        <w:tblPrEx>
          <w:tblCellMar>
            <w:top w:w="0" w:type="dxa"/>
            <w:left w:w="108" w:type="dxa"/>
            <w:bottom w:w="0" w:type="dxa"/>
            <w:right w:w="108" w:type="dxa"/>
          </w:tblCellMar>
        </w:tblPrEx>
        <w:trPr>
          <w:trHeight w:val="450" w:hRule="atLeast"/>
        </w:trPr>
        <w:tc>
          <w:tcPr>
            <w:tcW w:w="70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售后服务</w:t>
            </w:r>
          </w:p>
        </w:tc>
        <w:tc>
          <w:tcPr>
            <w:tcW w:w="3842" w:type="dxa"/>
            <w:gridSpan w:val="5"/>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售后服务响应时间要求</w:t>
            </w:r>
          </w:p>
        </w:tc>
        <w:tc>
          <w:tcPr>
            <w:tcW w:w="4254"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 w:hAnsi="仿宋" w:eastAsia="仿宋" w:cs="宋体"/>
                <w:color w:val="auto"/>
                <w:kern w:val="0"/>
                <w:szCs w:val="21"/>
                <w:highlight w:val="none"/>
                <w:u w:val="none"/>
              </w:rPr>
              <w:t>供应商须在2小时内响应，并在12小时内修复，如遇重大故障，需提供原厂设备更换，24小时解决问题。</w:t>
            </w:r>
          </w:p>
        </w:tc>
      </w:tr>
      <w:tr>
        <w:tblPrEx>
          <w:tblCellMar>
            <w:top w:w="0" w:type="dxa"/>
            <w:left w:w="108" w:type="dxa"/>
            <w:bottom w:w="0" w:type="dxa"/>
            <w:right w:w="108" w:type="dxa"/>
          </w:tblCellMar>
        </w:tblPrEx>
        <w:trPr>
          <w:trHeight w:val="450" w:hRule="atLeast"/>
        </w:trPr>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3842" w:type="dxa"/>
            <w:gridSpan w:val="5"/>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服务内容与计划要求</w:t>
            </w:r>
          </w:p>
        </w:tc>
        <w:tc>
          <w:tcPr>
            <w:tcW w:w="4254"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宋体"/>
                <w:color w:val="auto"/>
                <w:kern w:val="0"/>
                <w:szCs w:val="21"/>
                <w:highlight w:val="none"/>
                <w:u w:val="none"/>
              </w:rPr>
            </w:pPr>
            <w:r>
              <w:rPr>
                <w:rFonts w:hint="eastAsia" w:ascii="仿宋" w:hAnsi="仿宋" w:eastAsia="仿宋" w:cs="宋体"/>
                <w:color w:val="auto"/>
                <w:kern w:val="0"/>
                <w:szCs w:val="21"/>
                <w:highlight w:val="none"/>
                <w:u w:val="none"/>
              </w:rPr>
              <w:t>1 、供应商派出的培训人员，应在所提供的同类型产品上至少具有三年经验，采购人认为不合适的可要求更换。</w:t>
            </w:r>
          </w:p>
          <w:p>
            <w:pPr>
              <w:widowControl/>
              <w:jc w:val="left"/>
              <w:rPr>
                <w:rFonts w:ascii="仿宋" w:hAnsi="仿宋" w:eastAsia="仿宋" w:cs="宋体"/>
                <w:color w:val="auto"/>
                <w:kern w:val="0"/>
                <w:szCs w:val="21"/>
                <w:highlight w:val="none"/>
                <w:u w:val="none"/>
              </w:rPr>
            </w:pPr>
            <w:r>
              <w:rPr>
                <w:rFonts w:hint="eastAsia" w:ascii="仿宋" w:hAnsi="仿宋" w:eastAsia="仿宋" w:cs="宋体"/>
                <w:color w:val="auto"/>
                <w:kern w:val="0"/>
                <w:szCs w:val="21"/>
                <w:highlight w:val="none"/>
                <w:u w:val="none"/>
              </w:rPr>
              <w:t>2、供应商应根据采购人要求，对采购人的2名技术人员提供相应的高级培训，集中培训时间为不少于5天。培训内容应包括为维护及安装工作所需的相关文件的讲解；机组工作原理及性能、安装和测试；运行操作、维修和日常维护；硬件电路结构和原理；软件结构、应急措施和安全保护措施；常见故障诊断及处理等。使受培训的技术人员掌握机组的运行原理和使用方法，具备日常维护等常用技能。</w:t>
            </w:r>
          </w:p>
          <w:p>
            <w:pPr>
              <w:widowControl/>
              <w:jc w:val="left"/>
              <w:rPr>
                <w:rFonts w:ascii="仿宋" w:hAnsi="仿宋" w:eastAsia="仿宋" w:cs="仿宋"/>
                <w:color w:val="auto"/>
                <w:szCs w:val="21"/>
                <w:highlight w:val="none"/>
                <w:u w:val="none"/>
              </w:rPr>
            </w:pPr>
            <w:r>
              <w:rPr>
                <w:rFonts w:hint="eastAsia" w:ascii="仿宋" w:hAnsi="仿宋" w:eastAsia="仿宋" w:cs="宋体"/>
                <w:color w:val="auto"/>
                <w:kern w:val="0"/>
                <w:szCs w:val="21"/>
                <w:highlight w:val="none"/>
                <w:u w:val="none"/>
              </w:rPr>
              <w:t>3、供应商应收到合同方培训时间安排后，一个月内提出培训计划，并提供相应的机组、场地、培训资料。培训的时间、人数、地点等具体内容由双方商定。</w:t>
            </w:r>
          </w:p>
        </w:tc>
      </w:tr>
      <w:tr>
        <w:tblPrEx>
          <w:tblCellMar>
            <w:top w:w="0" w:type="dxa"/>
            <w:left w:w="108" w:type="dxa"/>
            <w:bottom w:w="0" w:type="dxa"/>
            <w:right w:w="108" w:type="dxa"/>
          </w:tblCellMar>
        </w:tblPrEx>
        <w:trPr>
          <w:trHeight w:val="450" w:hRule="atLeast"/>
        </w:trPr>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3842" w:type="dxa"/>
            <w:gridSpan w:val="5"/>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维保内容与价格要求</w:t>
            </w:r>
          </w:p>
        </w:tc>
        <w:tc>
          <w:tcPr>
            <w:tcW w:w="4254"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宋体"/>
                <w:color w:val="auto"/>
                <w:kern w:val="0"/>
                <w:szCs w:val="21"/>
                <w:highlight w:val="none"/>
                <w:u w:val="none"/>
              </w:rPr>
            </w:pPr>
            <w:r>
              <w:rPr>
                <w:rFonts w:hint="eastAsia" w:ascii="仿宋" w:hAnsi="仿宋" w:eastAsia="仿宋" w:cs="宋体"/>
                <w:color w:val="auto"/>
                <w:kern w:val="0"/>
                <w:szCs w:val="21"/>
                <w:highlight w:val="none"/>
                <w:u w:val="none"/>
                <w:lang w:val="en-US" w:eastAsia="zh-CN"/>
              </w:rPr>
              <w:t>1</w:t>
            </w:r>
            <w:r>
              <w:rPr>
                <w:rFonts w:hint="eastAsia" w:ascii="仿宋" w:hAnsi="仿宋" w:eastAsia="仿宋" w:cs="宋体"/>
                <w:color w:val="auto"/>
                <w:kern w:val="0"/>
                <w:szCs w:val="21"/>
                <w:highlight w:val="none"/>
                <w:u w:val="none"/>
              </w:rPr>
              <w:t>、在保修期内，因产品制造质量不良而产生损坏或不能正常工作，中标供应商应免费维修和正常保养。</w:t>
            </w:r>
          </w:p>
          <w:p>
            <w:pPr>
              <w:widowControl/>
              <w:jc w:val="left"/>
              <w:rPr>
                <w:rFonts w:ascii="仿宋" w:hAnsi="仿宋" w:eastAsia="仿宋" w:cs="宋体"/>
                <w:color w:val="auto"/>
                <w:kern w:val="0"/>
                <w:szCs w:val="21"/>
                <w:highlight w:val="none"/>
                <w:u w:val="none"/>
              </w:rPr>
            </w:pPr>
            <w:r>
              <w:rPr>
                <w:rFonts w:hint="eastAsia" w:ascii="仿宋" w:hAnsi="仿宋" w:eastAsia="仿宋" w:cs="宋体"/>
                <w:color w:val="auto"/>
                <w:kern w:val="0"/>
                <w:szCs w:val="21"/>
                <w:highlight w:val="none"/>
                <w:u w:val="none"/>
                <w:lang w:val="en-US" w:eastAsia="zh-CN"/>
              </w:rPr>
              <w:t>2</w:t>
            </w:r>
            <w:r>
              <w:rPr>
                <w:rFonts w:hint="eastAsia" w:ascii="仿宋" w:hAnsi="仿宋" w:eastAsia="仿宋" w:cs="宋体"/>
                <w:color w:val="auto"/>
                <w:kern w:val="0"/>
                <w:szCs w:val="21"/>
                <w:highlight w:val="none"/>
                <w:u w:val="none"/>
              </w:rPr>
              <w:t>、保修期内在每次制冷期开始前，免费负责空调系统的开机调试。在保修期内的售后服务工作还应包括定期对所有空调常规检查、调整、润滑和清洁。具体的操作程序和内容须在投标时说明。</w:t>
            </w:r>
          </w:p>
          <w:p>
            <w:pPr>
              <w:widowControl/>
              <w:jc w:val="left"/>
              <w:rPr>
                <w:rFonts w:ascii="仿宋" w:hAnsi="仿宋" w:eastAsia="仿宋" w:cs="宋体"/>
                <w:color w:val="auto"/>
                <w:kern w:val="0"/>
                <w:szCs w:val="21"/>
                <w:highlight w:val="none"/>
                <w:u w:val="none"/>
              </w:rPr>
            </w:pPr>
            <w:r>
              <w:rPr>
                <w:rFonts w:hint="eastAsia" w:ascii="仿宋" w:hAnsi="仿宋" w:eastAsia="仿宋" w:cs="宋体"/>
                <w:color w:val="auto"/>
                <w:kern w:val="0"/>
                <w:szCs w:val="21"/>
                <w:highlight w:val="none"/>
                <w:u w:val="none"/>
                <w:lang w:val="en-US" w:eastAsia="zh-CN"/>
              </w:rPr>
              <w:t>3</w:t>
            </w:r>
            <w:r>
              <w:rPr>
                <w:rFonts w:hint="eastAsia" w:ascii="仿宋" w:hAnsi="仿宋" w:eastAsia="仿宋" w:cs="宋体"/>
                <w:color w:val="auto"/>
                <w:kern w:val="0"/>
                <w:szCs w:val="21"/>
                <w:highlight w:val="none"/>
                <w:u w:val="none"/>
              </w:rPr>
              <w:t>、保修期内，中标供应商每两个月对系统进行一次检测和维护，每半年对系统进行一次复调，保修期后为招标人提供一套完整的运行记录。具体的操作程序和内容须在投标时说明。</w:t>
            </w:r>
          </w:p>
          <w:p>
            <w:pPr>
              <w:widowControl/>
              <w:jc w:val="left"/>
              <w:rPr>
                <w:rFonts w:ascii="仿宋" w:hAnsi="仿宋" w:eastAsia="仿宋" w:cs="仿宋"/>
                <w:color w:val="auto"/>
                <w:szCs w:val="21"/>
                <w:highlight w:val="none"/>
                <w:u w:val="none"/>
              </w:rPr>
            </w:pPr>
            <w:r>
              <w:rPr>
                <w:rFonts w:hint="eastAsia" w:ascii="仿宋" w:hAnsi="仿宋" w:eastAsia="仿宋" w:cs="宋体"/>
                <w:color w:val="auto"/>
                <w:kern w:val="0"/>
                <w:szCs w:val="21"/>
                <w:highlight w:val="none"/>
                <w:u w:val="none"/>
                <w:lang w:val="en-US" w:eastAsia="zh-CN"/>
              </w:rPr>
              <w:t>4</w:t>
            </w:r>
            <w:bookmarkStart w:id="0" w:name="_GoBack"/>
            <w:bookmarkEnd w:id="0"/>
            <w:r>
              <w:rPr>
                <w:rFonts w:hint="eastAsia" w:ascii="仿宋" w:hAnsi="仿宋" w:eastAsia="仿宋" w:cs="宋体"/>
                <w:color w:val="auto"/>
                <w:kern w:val="0"/>
                <w:szCs w:val="21"/>
                <w:highlight w:val="none"/>
                <w:u w:val="none"/>
              </w:rPr>
              <w:t>、在保修期满时，中标供应商工程师和招标人代表对机组进行一次全面的测试，任何故障 (人为损坏除外)须由中标供应商自费解决并取得招标人的认可。</w:t>
            </w:r>
          </w:p>
        </w:tc>
      </w:tr>
      <w:tr>
        <w:tblPrEx>
          <w:tblCellMar>
            <w:top w:w="0" w:type="dxa"/>
            <w:left w:w="108" w:type="dxa"/>
            <w:bottom w:w="0" w:type="dxa"/>
            <w:right w:w="108" w:type="dxa"/>
          </w:tblCellMar>
        </w:tblPrEx>
        <w:trPr>
          <w:trHeight w:val="450" w:hRule="atLeast"/>
        </w:trPr>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3842" w:type="dxa"/>
            <w:gridSpan w:val="5"/>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r>
              <w:rPr>
                <w:rFonts w:hint="eastAsia" w:ascii="仿宋_GB2312" w:hAnsi="宋体" w:eastAsia="仿宋_GB2312" w:cs="宋体"/>
                <w:color w:val="auto"/>
                <w:kern w:val="0"/>
                <w:sz w:val="24"/>
                <w:highlight w:val="none"/>
                <w:u w:val="none"/>
              </w:rPr>
              <w:t>备品备件供货与价格要求</w:t>
            </w:r>
          </w:p>
        </w:tc>
        <w:tc>
          <w:tcPr>
            <w:tcW w:w="4254"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color w:val="auto"/>
                <w:szCs w:val="21"/>
                <w:highlight w:val="none"/>
                <w:u w:val="none"/>
              </w:rPr>
            </w:pPr>
            <w:r>
              <w:rPr>
                <w:rFonts w:hint="eastAsia" w:ascii="仿宋" w:hAnsi="仿宋" w:eastAsia="仿宋" w:cs="仿宋"/>
                <w:color w:val="auto"/>
                <w:kern w:val="0"/>
                <w:szCs w:val="21"/>
                <w:highlight w:val="none"/>
                <w:u w:val="none"/>
              </w:rPr>
              <w:t>提供所需的备件和易损件清单及报价</w:t>
            </w:r>
          </w:p>
        </w:tc>
      </w:tr>
      <w:tr>
        <w:tblPrEx>
          <w:tblCellMar>
            <w:top w:w="0" w:type="dxa"/>
            <w:left w:w="108" w:type="dxa"/>
            <w:bottom w:w="0" w:type="dxa"/>
            <w:right w:w="108" w:type="dxa"/>
          </w:tblCellMar>
        </w:tblPrEx>
        <w:trPr>
          <w:trHeight w:val="450" w:hRule="atLeast"/>
        </w:trPr>
        <w:tc>
          <w:tcPr>
            <w:tcW w:w="8805" w:type="dxa"/>
            <w:gridSpan w:val="8"/>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auto"/>
                <w:kern w:val="0"/>
                <w:sz w:val="24"/>
                <w:highlight w:val="none"/>
                <w:u w:val="none"/>
              </w:rPr>
            </w:pPr>
            <w:r>
              <w:rPr>
                <w:rFonts w:hint="eastAsia" w:ascii="仿宋_GB2312" w:hAnsi="楷体" w:eastAsia="仿宋_GB2312"/>
                <w:b/>
                <w:color w:val="auto"/>
                <w:kern w:val="0"/>
                <w:sz w:val="24"/>
                <w:highlight w:val="none"/>
                <w:u w:val="none"/>
              </w:rPr>
              <w:t>五、商务要求</w:t>
            </w:r>
          </w:p>
        </w:tc>
      </w:tr>
      <w:tr>
        <w:tblPrEx>
          <w:tblCellMar>
            <w:top w:w="0" w:type="dxa"/>
            <w:left w:w="108" w:type="dxa"/>
            <w:bottom w:w="0" w:type="dxa"/>
            <w:right w:w="108" w:type="dxa"/>
          </w:tblCellMar>
        </w:tblPrEx>
        <w:trPr>
          <w:trHeight w:val="430" w:hRule="atLeast"/>
        </w:trPr>
        <w:tc>
          <w:tcPr>
            <w:tcW w:w="70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auto"/>
                <w:kern w:val="0"/>
                <w:sz w:val="24"/>
                <w:highlight w:val="none"/>
                <w:u w:val="none"/>
              </w:rPr>
            </w:pPr>
            <w:r>
              <w:rPr>
                <w:rFonts w:hint="eastAsia" w:ascii="仿宋_GB2312" w:hAnsi="楷体" w:eastAsia="仿宋_GB2312"/>
                <w:color w:val="auto"/>
                <w:kern w:val="0"/>
                <w:sz w:val="24"/>
                <w:highlight w:val="none"/>
                <w:u w:val="none"/>
              </w:rPr>
              <w:t>商务要求</w:t>
            </w:r>
          </w:p>
        </w:tc>
        <w:tc>
          <w:tcPr>
            <w:tcW w:w="2000" w:type="dxa"/>
            <w:gridSpan w:val="3"/>
            <w:tcBorders>
              <w:top w:val="single" w:color="auto" w:sz="4" w:space="0"/>
              <w:left w:val="nil"/>
              <w:bottom w:val="single" w:color="auto" w:sz="4" w:space="0"/>
              <w:right w:val="single" w:color="auto" w:sz="4" w:space="0"/>
            </w:tcBorders>
          </w:tcPr>
          <w:p>
            <w:pPr>
              <w:spacing w:line="560" w:lineRule="exact"/>
              <w:rPr>
                <w:rFonts w:ascii="仿宋_GB2312" w:hAnsi="楷体" w:eastAsia="仿宋_GB2312"/>
                <w:color w:val="auto"/>
                <w:kern w:val="0"/>
                <w:sz w:val="24"/>
                <w:highlight w:val="none"/>
                <w:u w:val="none"/>
              </w:rPr>
            </w:pPr>
            <w:r>
              <w:rPr>
                <w:rFonts w:hint="eastAsia" w:ascii="仿宋_GB2312" w:hAnsi="楷体" w:eastAsia="仿宋_GB2312"/>
                <w:color w:val="auto"/>
                <w:kern w:val="0"/>
                <w:sz w:val="24"/>
                <w:highlight w:val="none"/>
                <w:u w:val="none"/>
              </w:rPr>
              <w:t>交付地址</w:t>
            </w:r>
          </w:p>
        </w:tc>
        <w:tc>
          <w:tcPr>
            <w:tcW w:w="6096" w:type="dxa"/>
            <w:gridSpan w:val="4"/>
            <w:tcBorders>
              <w:top w:val="single" w:color="auto" w:sz="4" w:space="0"/>
              <w:left w:val="nil"/>
              <w:bottom w:val="single" w:color="auto" w:sz="4" w:space="0"/>
              <w:right w:val="single" w:color="auto" w:sz="4" w:space="0"/>
            </w:tcBorders>
          </w:tcPr>
          <w:p>
            <w:pPr>
              <w:spacing w:line="560" w:lineRule="exact"/>
              <w:rPr>
                <w:rFonts w:ascii="仿宋_GB2312" w:hAnsi="楷体" w:eastAsia="仿宋_GB2312"/>
                <w:color w:val="auto"/>
                <w:kern w:val="0"/>
                <w:sz w:val="24"/>
                <w:highlight w:val="none"/>
                <w:u w:val="none"/>
              </w:rPr>
            </w:pPr>
            <w:r>
              <w:rPr>
                <w:rFonts w:hint="eastAsia" w:ascii="仿宋_GB2312" w:hAnsi="楷体" w:eastAsia="仿宋_GB2312"/>
                <w:color w:val="auto"/>
                <w:kern w:val="0"/>
                <w:sz w:val="24"/>
                <w:highlight w:val="none"/>
                <w:u w:val="none"/>
              </w:rPr>
              <w:t>上海川南奉公路与亭中路交叉口建工工地</w:t>
            </w:r>
          </w:p>
        </w:tc>
      </w:tr>
      <w:tr>
        <w:tblPrEx>
          <w:tblCellMar>
            <w:top w:w="0" w:type="dxa"/>
            <w:left w:w="108" w:type="dxa"/>
            <w:bottom w:w="0" w:type="dxa"/>
            <w:right w:w="108" w:type="dxa"/>
          </w:tblCellMar>
        </w:tblPrEx>
        <w:trPr>
          <w:trHeight w:val="450" w:hRule="atLeast"/>
        </w:trPr>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2000" w:type="dxa"/>
            <w:gridSpan w:val="3"/>
            <w:tcBorders>
              <w:top w:val="single" w:color="auto" w:sz="4" w:space="0"/>
              <w:left w:val="nil"/>
              <w:bottom w:val="single" w:color="auto" w:sz="4" w:space="0"/>
              <w:right w:val="single" w:color="auto" w:sz="4" w:space="0"/>
            </w:tcBorders>
          </w:tcPr>
          <w:p>
            <w:pPr>
              <w:spacing w:line="560" w:lineRule="exact"/>
              <w:rPr>
                <w:rFonts w:ascii="仿宋_GB2312" w:hAnsi="楷体" w:eastAsia="仿宋_GB2312"/>
                <w:color w:val="auto"/>
                <w:kern w:val="0"/>
                <w:sz w:val="24"/>
                <w:highlight w:val="none"/>
                <w:u w:val="none"/>
              </w:rPr>
            </w:pPr>
            <w:r>
              <w:rPr>
                <w:rFonts w:hint="eastAsia" w:ascii="仿宋_GB2312" w:hAnsi="楷体" w:eastAsia="仿宋_GB2312"/>
                <w:color w:val="auto"/>
                <w:kern w:val="0"/>
                <w:sz w:val="24"/>
                <w:highlight w:val="none"/>
                <w:u w:val="none"/>
              </w:rPr>
              <w:t>交付日期</w:t>
            </w:r>
          </w:p>
        </w:tc>
        <w:tc>
          <w:tcPr>
            <w:tcW w:w="6096" w:type="dxa"/>
            <w:gridSpan w:val="4"/>
            <w:tcBorders>
              <w:top w:val="single" w:color="auto" w:sz="4" w:space="0"/>
              <w:left w:val="nil"/>
              <w:bottom w:val="single" w:color="auto" w:sz="4" w:space="0"/>
              <w:right w:val="single" w:color="auto" w:sz="4" w:space="0"/>
            </w:tcBorders>
          </w:tcPr>
          <w:p>
            <w:pPr>
              <w:spacing w:line="560" w:lineRule="exact"/>
              <w:rPr>
                <w:rFonts w:ascii="仿宋_GB2312" w:hAnsi="楷体" w:eastAsia="仿宋_GB2312"/>
                <w:color w:val="auto"/>
                <w:kern w:val="0"/>
                <w:sz w:val="24"/>
                <w:highlight w:val="none"/>
                <w:u w:val="none"/>
              </w:rPr>
            </w:pPr>
            <w:r>
              <w:rPr>
                <w:rFonts w:hint="eastAsia" w:ascii="仿宋_GB2312" w:hAnsi="楷体" w:eastAsia="仿宋_GB2312"/>
                <w:color w:val="auto"/>
                <w:kern w:val="0"/>
                <w:sz w:val="24"/>
                <w:highlight w:val="none"/>
                <w:u w:val="none"/>
              </w:rPr>
              <w:t>自合同签订生效之日起30天内就位完成，后续配合总包进行安装和验收</w:t>
            </w:r>
          </w:p>
        </w:tc>
      </w:tr>
      <w:tr>
        <w:tblPrEx>
          <w:tblCellMar>
            <w:top w:w="0" w:type="dxa"/>
            <w:left w:w="108" w:type="dxa"/>
            <w:bottom w:w="0" w:type="dxa"/>
            <w:right w:w="108" w:type="dxa"/>
          </w:tblCellMar>
        </w:tblPrEx>
        <w:trPr>
          <w:trHeight w:val="450" w:hRule="atLeast"/>
        </w:trPr>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2000" w:type="dxa"/>
            <w:gridSpan w:val="3"/>
            <w:tcBorders>
              <w:top w:val="single" w:color="auto" w:sz="4" w:space="0"/>
              <w:left w:val="nil"/>
              <w:bottom w:val="single" w:color="auto" w:sz="4" w:space="0"/>
              <w:right w:val="single" w:color="auto" w:sz="4" w:space="0"/>
            </w:tcBorders>
          </w:tcPr>
          <w:p>
            <w:pPr>
              <w:spacing w:line="560" w:lineRule="exact"/>
              <w:rPr>
                <w:rFonts w:ascii="仿宋_GB2312" w:hAnsi="楷体" w:eastAsia="仿宋_GB2312"/>
                <w:color w:val="auto"/>
                <w:kern w:val="0"/>
                <w:sz w:val="24"/>
                <w:highlight w:val="none"/>
                <w:u w:val="none"/>
              </w:rPr>
            </w:pPr>
            <w:r>
              <w:rPr>
                <w:rFonts w:hint="eastAsia" w:ascii="仿宋_GB2312" w:hAnsi="楷体" w:eastAsia="仿宋_GB2312"/>
                <w:color w:val="auto"/>
                <w:kern w:val="0"/>
                <w:sz w:val="24"/>
                <w:highlight w:val="none"/>
                <w:u w:val="none"/>
              </w:rPr>
              <w:t>交付状态</w:t>
            </w:r>
          </w:p>
        </w:tc>
        <w:tc>
          <w:tcPr>
            <w:tcW w:w="6096" w:type="dxa"/>
            <w:gridSpan w:val="4"/>
            <w:tcBorders>
              <w:top w:val="single" w:color="auto" w:sz="4" w:space="0"/>
              <w:left w:val="nil"/>
              <w:bottom w:val="single" w:color="auto" w:sz="4" w:space="0"/>
              <w:right w:val="single" w:color="auto" w:sz="4" w:space="0"/>
            </w:tcBorders>
          </w:tcPr>
          <w:p>
            <w:pPr>
              <w:spacing w:line="560" w:lineRule="exact"/>
              <w:rPr>
                <w:rFonts w:ascii="仿宋_GB2312" w:hAnsi="楷体" w:eastAsia="仿宋_GB2312"/>
                <w:color w:val="auto"/>
                <w:kern w:val="0"/>
                <w:sz w:val="24"/>
                <w:highlight w:val="none"/>
                <w:u w:val="none"/>
              </w:rPr>
            </w:pPr>
            <w:r>
              <w:rPr>
                <w:rFonts w:hint="eastAsia" w:ascii="仿宋_GB2312" w:hAnsi="楷体" w:eastAsia="仿宋_GB2312"/>
                <w:color w:val="auto"/>
                <w:kern w:val="0"/>
                <w:sz w:val="24"/>
                <w:highlight w:val="none"/>
                <w:u w:val="none"/>
              </w:rPr>
              <w:t>完成送货上门、就位（含吊装）、配合安装、调试、培训直至验收合格</w:t>
            </w:r>
          </w:p>
        </w:tc>
      </w:tr>
      <w:tr>
        <w:tblPrEx>
          <w:tblCellMar>
            <w:top w:w="0" w:type="dxa"/>
            <w:left w:w="108" w:type="dxa"/>
            <w:bottom w:w="0" w:type="dxa"/>
            <w:right w:w="108" w:type="dxa"/>
          </w:tblCellMar>
        </w:tblPrEx>
        <w:trPr>
          <w:trHeight w:val="450" w:hRule="atLeast"/>
        </w:trPr>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2000" w:type="dxa"/>
            <w:gridSpan w:val="3"/>
            <w:tcBorders>
              <w:top w:val="single" w:color="auto" w:sz="4" w:space="0"/>
              <w:left w:val="nil"/>
              <w:bottom w:val="single" w:color="auto" w:sz="4" w:space="0"/>
              <w:right w:val="single" w:color="auto" w:sz="4" w:space="0"/>
            </w:tcBorders>
          </w:tcPr>
          <w:p>
            <w:pPr>
              <w:spacing w:line="560" w:lineRule="exact"/>
              <w:rPr>
                <w:rFonts w:ascii="仿宋_GB2312" w:hAnsi="楷体" w:eastAsia="仿宋_GB2312"/>
                <w:color w:val="auto"/>
                <w:kern w:val="0"/>
                <w:sz w:val="24"/>
                <w:highlight w:val="none"/>
                <w:u w:val="none"/>
              </w:rPr>
            </w:pPr>
            <w:r>
              <w:rPr>
                <w:rFonts w:hint="eastAsia" w:ascii="仿宋_GB2312" w:hAnsi="楷体" w:eastAsia="仿宋_GB2312"/>
                <w:color w:val="auto"/>
                <w:kern w:val="0"/>
                <w:sz w:val="24"/>
                <w:highlight w:val="none"/>
                <w:u w:val="none"/>
              </w:rPr>
              <w:t>付款要求</w:t>
            </w:r>
          </w:p>
        </w:tc>
        <w:tc>
          <w:tcPr>
            <w:tcW w:w="6096" w:type="dxa"/>
            <w:gridSpan w:val="4"/>
            <w:tcBorders>
              <w:top w:val="single" w:color="auto" w:sz="4" w:space="0"/>
              <w:left w:val="nil"/>
              <w:bottom w:val="single" w:color="auto" w:sz="4" w:space="0"/>
              <w:right w:val="single" w:color="auto" w:sz="4" w:space="0"/>
            </w:tcBorders>
          </w:tcPr>
          <w:p>
            <w:pPr>
              <w:snapToGrid w:val="0"/>
              <w:spacing w:line="360" w:lineRule="auto"/>
              <w:rPr>
                <w:rFonts w:ascii="仿宋_GB2312" w:hAnsi="楷体" w:eastAsia="仿宋_GB2312"/>
                <w:color w:val="auto"/>
                <w:kern w:val="0"/>
                <w:sz w:val="24"/>
                <w:highlight w:val="none"/>
                <w:u w:val="none"/>
              </w:rPr>
            </w:pPr>
            <w:r>
              <w:rPr>
                <w:rFonts w:hint="eastAsia" w:ascii="仿宋_GB2312" w:hAnsi="楷体" w:eastAsia="仿宋_GB2312"/>
                <w:color w:val="auto"/>
                <w:kern w:val="0"/>
                <w:sz w:val="24"/>
                <w:highlight w:val="none"/>
                <w:u w:val="none"/>
              </w:rPr>
              <w:t>1、提供履约保证金后10个工作日内支付合同价的30%；2、全部设备到达现场、就位完成后10个工作日内支付至合同价的80%；3、待设备调试完毕，供货人出具验收证明、移交清单，且供货人已提供合同价3%的质量保证金后10个工作日内支付至合同价的100%。</w:t>
            </w:r>
          </w:p>
        </w:tc>
      </w:tr>
      <w:tr>
        <w:tblPrEx>
          <w:tblCellMar>
            <w:top w:w="0" w:type="dxa"/>
            <w:left w:w="108" w:type="dxa"/>
            <w:bottom w:w="0" w:type="dxa"/>
            <w:right w:w="108" w:type="dxa"/>
          </w:tblCellMar>
        </w:tblPrEx>
        <w:trPr>
          <w:trHeight w:val="450" w:hRule="atLeast"/>
        </w:trPr>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2000" w:type="dxa"/>
            <w:gridSpan w:val="3"/>
            <w:tcBorders>
              <w:top w:val="single" w:color="auto" w:sz="4" w:space="0"/>
              <w:left w:val="nil"/>
              <w:bottom w:val="single" w:color="auto" w:sz="4" w:space="0"/>
              <w:right w:val="single" w:color="auto" w:sz="4" w:space="0"/>
            </w:tcBorders>
          </w:tcPr>
          <w:p>
            <w:pPr>
              <w:spacing w:line="560" w:lineRule="exact"/>
              <w:rPr>
                <w:rFonts w:ascii="仿宋_GB2312" w:hAnsi="楷体" w:eastAsia="仿宋_GB2312"/>
                <w:color w:val="auto"/>
                <w:kern w:val="0"/>
                <w:sz w:val="24"/>
                <w:highlight w:val="none"/>
                <w:u w:val="none"/>
              </w:rPr>
            </w:pPr>
            <w:r>
              <w:rPr>
                <w:rFonts w:hint="eastAsia" w:ascii="仿宋_GB2312" w:hAnsi="楷体" w:eastAsia="仿宋_GB2312"/>
                <w:color w:val="auto"/>
                <w:kern w:val="0"/>
                <w:sz w:val="24"/>
                <w:highlight w:val="none"/>
                <w:u w:val="none"/>
              </w:rPr>
              <w:t>质量保证期</w:t>
            </w:r>
          </w:p>
        </w:tc>
        <w:tc>
          <w:tcPr>
            <w:tcW w:w="6096" w:type="dxa"/>
            <w:gridSpan w:val="4"/>
            <w:tcBorders>
              <w:top w:val="single" w:color="auto" w:sz="4" w:space="0"/>
              <w:left w:val="nil"/>
              <w:bottom w:val="single" w:color="auto" w:sz="4" w:space="0"/>
              <w:right w:val="single" w:color="auto" w:sz="4" w:space="0"/>
            </w:tcBorders>
          </w:tcPr>
          <w:p>
            <w:pPr>
              <w:snapToGrid w:val="0"/>
              <w:spacing w:line="360" w:lineRule="auto"/>
              <w:rPr>
                <w:rFonts w:ascii="仿宋_GB2312" w:hAnsi="楷体" w:eastAsia="仿宋_GB2312"/>
                <w:color w:val="auto"/>
                <w:kern w:val="0"/>
                <w:sz w:val="24"/>
                <w:highlight w:val="none"/>
                <w:u w:val="none"/>
              </w:rPr>
            </w:pPr>
            <w:r>
              <w:rPr>
                <w:rFonts w:hint="eastAsia" w:ascii="仿宋_GB2312" w:hAnsi="楷体" w:eastAsia="仿宋_GB2312"/>
                <w:color w:val="auto"/>
                <w:kern w:val="0"/>
                <w:sz w:val="24"/>
                <w:highlight w:val="none"/>
                <w:u w:val="none"/>
              </w:rPr>
              <w:t>自货物按合同规定验收合格之日起不少于24个月。</w:t>
            </w:r>
          </w:p>
        </w:tc>
      </w:tr>
      <w:tr>
        <w:tblPrEx>
          <w:tblCellMar>
            <w:top w:w="0" w:type="dxa"/>
            <w:left w:w="108" w:type="dxa"/>
            <w:bottom w:w="0" w:type="dxa"/>
            <w:right w:w="108" w:type="dxa"/>
          </w:tblCellMar>
        </w:tblPrEx>
        <w:trPr>
          <w:trHeight w:val="450" w:hRule="atLeast"/>
        </w:trPr>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2000" w:type="dxa"/>
            <w:gridSpan w:val="3"/>
            <w:tcBorders>
              <w:top w:val="single" w:color="auto" w:sz="4" w:space="0"/>
              <w:left w:val="nil"/>
              <w:bottom w:val="single" w:color="auto" w:sz="4" w:space="0"/>
              <w:right w:val="single" w:color="auto" w:sz="4" w:space="0"/>
            </w:tcBorders>
          </w:tcPr>
          <w:p>
            <w:pPr>
              <w:spacing w:line="560" w:lineRule="exact"/>
              <w:rPr>
                <w:rFonts w:ascii="仿宋_GB2312" w:hAnsi="楷体" w:eastAsia="仿宋_GB2312"/>
                <w:color w:val="auto"/>
                <w:kern w:val="0"/>
                <w:sz w:val="24"/>
                <w:highlight w:val="none"/>
                <w:u w:val="none"/>
              </w:rPr>
            </w:pPr>
            <w:r>
              <w:rPr>
                <w:rFonts w:hint="eastAsia" w:ascii="仿宋_GB2312" w:hAnsi="楷体" w:eastAsia="仿宋_GB2312"/>
                <w:color w:val="auto"/>
                <w:kern w:val="0"/>
                <w:sz w:val="24"/>
                <w:highlight w:val="none"/>
                <w:u w:val="none"/>
              </w:rPr>
              <w:t>质量保证金</w:t>
            </w:r>
          </w:p>
        </w:tc>
        <w:tc>
          <w:tcPr>
            <w:tcW w:w="6096" w:type="dxa"/>
            <w:gridSpan w:val="4"/>
            <w:tcBorders>
              <w:top w:val="single" w:color="auto" w:sz="4" w:space="0"/>
              <w:left w:val="nil"/>
              <w:bottom w:val="single" w:color="auto" w:sz="4" w:space="0"/>
              <w:right w:val="single" w:color="auto" w:sz="4" w:space="0"/>
            </w:tcBorders>
          </w:tcPr>
          <w:p>
            <w:pPr>
              <w:snapToGrid w:val="0"/>
              <w:spacing w:line="360" w:lineRule="auto"/>
              <w:rPr>
                <w:rFonts w:ascii="仿宋_GB2312" w:hAnsi="楷体" w:eastAsia="仿宋_GB2312"/>
                <w:color w:val="auto"/>
                <w:kern w:val="0"/>
                <w:sz w:val="24"/>
                <w:highlight w:val="none"/>
                <w:u w:val="none"/>
              </w:rPr>
            </w:pPr>
            <w:r>
              <w:rPr>
                <w:rFonts w:hint="eastAsia" w:ascii="仿宋_GB2312" w:hAnsi="楷体" w:eastAsia="仿宋_GB2312"/>
                <w:color w:val="auto"/>
                <w:kern w:val="0"/>
                <w:sz w:val="24"/>
                <w:highlight w:val="none"/>
                <w:u w:val="none"/>
              </w:rPr>
              <w:t>口不收取；</w:t>
            </w:r>
            <w:r>
              <w:rPr>
                <w:rFonts w:hint="eastAsia" w:ascii="仿宋_GB2312" w:hAnsi="楷体" w:eastAsia="仿宋_GB2312"/>
                <w:color w:val="auto"/>
                <w:kern w:val="0"/>
                <w:sz w:val="24"/>
                <w:highlight w:val="none"/>
                <w:u w:val="none"/>
              </w:rPr>
              <w:sym w:font="Wingdings 2" w:char="0052"/>
            </w:r>
            <w:r>
              <w:rPr>
                <w:rFonts w:hint="eastAsia" w:ascii="仿宋_GB2312" w:hAnsi="楷体" w:eastAsia="仿宋_GB2312"/>
                <w:color w:val="auto"/>
                <w:kern w:val="0"/>
                <w:sz w:val="24"/>
                <w:highlight w:val="none"/>
                <w:u w:val="none"/>
              </w:rPr>
              <w:t>收取，为合同金额的3%。</w:t>
            </w:r>
          </w:p>
        </w:tc>
      </w:tr>
      <w:tr>
        <w:tblPrEx>
          <w:tblCellMar>
            <w:top w:w="0" w:type="dxa"/>
            <w:left w:w="108" w:type="dxa"/>
            <w:bottom w:w="0" w:type="dxa"/>
            <w:right w:w="108" w:type="dxa"/>
          </w:tblCellMar>
        </w:tblPrEx>
        <w:trPr>
          <w:trHeight w:val="450" w:hRule="atLeast"/>
        </w:trPr>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u w:val="none"/>
              </w:rPr>
            </w:pPr>
          </w:p>
        </w:tc>
        <w:tc>
          <w:tcPr>
            <w:tcW w:w="2000" w:type="dxa"/>
            <w:gridSpan w:val="3"/>
            <w:tcBorders>
              <w:top w:val="single" w:color="auto" w:sz="4" w:space="0"/>
              <w:left w:val="nil"/>
              <w:bottom w:val="single" w:color="auto" w:sz="4" w:space="0"/>
              <w:right w:val="single" w:color="auto" w:sz="4" w:space="0"/>
            </w:tcBorders>
          </w:tcPr>
          <w:p>
            <w:pPr>
              <w:spacing w:line="560" w:lineRule="exact"/>
              <w:rPr>
                <w:rFonts w:ascii="仿宋_GB2312" w:hAnsi="楷体" w:eastAsia="仿宋_GB2312"/>
                <w:color w:val="auto"/>
                <w:kern w:val="0"/>
                <w:sz w:val="24"/>
                <w:highlight w:val="none"/>
                <w:u w:val="none"/>
              </w:rPr>
            </w:pPr>
            <w:r>
              <w:rPr>
                <w:rFonts w:hint="eastAsia" w:ascii="仿宋_GB2312" w:hAnsi="楷体" w:eastAsia="仿宋_GB2312"/>
                <w:color w:val="auto"/>
                <w:kern w:val="0"/>
                <w:sz w:val="24"/>
                <w:highlight w:val="none"/>
                <w:u w:val="none"/>
              </w:rPr>
              <w:t>履约保证金</w:t>
            </w:r>
          </w:p>
        </w:tc>
        <w:tc>
          <w:tcPr>
            <w:tcW w:w="6096" w:type="dxa"/>
            <w:gridSpan w:val="4"/>
            <w:tcBorders>
              <w:top w:val="single" w:color="auto" w:sz="4" w:space="0"/>
              <w:left w:val="nil"/>
              <w:bottom w:val="single" w:color="auto" w:sz="4" w:space="0"/>
              <w:right w:val="single" w:color="auto" w:sz="4" w:space="0"/>
            </w:tcBorders>
          </w:tcPr>
          <w:p>
            <w:pPr>
              <w:snapToGrid w:val="0"/>
              <w:spacing w:line="360" w:lineRule="auto"/>
              <w:rPr>
                <w:rFonts w:ascii="仿宋_GB2312" w:hAnsi="楷体" w:eastAsia="仿宋_GB2312"/>
                <w:color w:val="auto"/>
                <w:kern w:val="0"/>
                <w:sz w:val="24"/>
                <w:highlight w:val="none"/>
                <w:u w:val="none"/>
              </w:rPr>
            </w:pPr>
            <w:r>
              <w:rPr>
                <w:rFonts w:hint="eastAsia" w:ascii="仿宋_GB2312" w:hAnsi="楷体" w:eastAsia="仿宋_GB2312"/>
                <w:color w:val="auto"/>
                <w:kern w:val="0"/>
                <w:sz w:val="24"/>
                <w:highlight w:val="none"/>
                <w:u w:val="none"/>
              </w:rPr>
              <w:t>口不收取；</w:t>
            </w:r>
            <w:r>
              <w:rPr>
                <w:rFonts w:hint="eastAsia" w:ascii="仿宋_GB2312" w:hAnsi="楷体" w:eastAsia="仿宋_GB2312"/>
                <w:color w:val="auto"/>
                <w:kern w:val="0"/>
                <w:sz w:val="24"/>
                <w:highlight w:val="none"/>
                <w:u w:val="none"/>
              </w:rPr>
              <w:sym w:font="Wingdings 2" w:char="0052"/>
            </w:r>
            <w:r>
              <w:rPr>
                <w:rFonts w:hint="eastAsia" w:ascii="仿宋_GB2312" w:hAnsi="楷体" w:eastAsia="仿宋_GB2312"/>
                <w:color w:val="auto"/>
                <w:kern w:val="0"/>
                <w:sz w:val="24"/>
                <w:highlight w:val="none"/>
                <w:u w:val="none"/>
              </w:rPr>
              <w:t>收取，为合同金额的10%。</w:t>
            </w:r>
          </w:p>
        </w:tc>
      </w:tr>
    </w:tbl>
    <w:p>
      <w:pPr>
        <w:rPr>
          <w:rFonts w:ascii="仿宋_GB2312" w:eastAsia="仿宋_GB2312"/>
          <w:color w:val="auto"/>
          <w:highlight w:val="none"/>
        </w:rPr>
      </w:pPr>
    </w:p>
    <w:p>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6654AC"/>
    <w:multiLevelType w:val="singleLevel"/>
    <w:tmpl w:val="236654AC"/>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4YmViZGM5ZmY3YzI2OGMyODY1NmI0NGI0MzRkODgifQ=="/>
  </w:docVars>
  <w:rsids>
    <w:rsidRoot w:val="00AC554C"/>
    <w:rsid w:val="00046C81"/>
    <w:rsid w:val="00064924"/>
    <w:rsid w:val="001941E9"/>
    <w:rsid w:val="001B0C58"/>
    <w:rsid w:val="0020280A"/>
    <w:rsid w:val="00210577"/>
    <w:rsid w:val="003E01CF"/>
    <w:rsid w:val="005123E6"/>
    <w:rsid w:val="00602D96"/>
    <w:rsid w:val="008002D2"/>
    <w:rsid w:val="00804F67"/>
    <w:rsid w:val="00983A77"/>
    <w:rsid w:val="009872CB"/>
    <w:rsid w:val="00AC554C"/>
    <w:rsid w:val="00B73CB8"/>
    <w:rsid w:val="00B80789"/>
    <w:rsid w:val="00C56380"/>
    <w:rsid w:val="00FB0EAA"/>
    <w:rsid w:val="00FC2AAD"/>
    <w:rsid w:val="08626C5A"/>
    <w:rsid w:val="0A6E73C8"/>
    <w:rsid w:val="11B42378"/>
    <w:rsid w:val="1A6B15AC"/>
    <w:rsid w:val="1C1D316C"/>
    <w:rsid w:val="2D785B9F"/>
    <w:rsid w:val="32766A06"/>
    <w:rsid w:val="3278366E"/>
    <w:rsid w:val="3558300F"/>
    <w:rsid w:val="392A6116"/>
    <w:rsid w:val="3AF410E4"/>
    <w:rsid w:val="3DB60420"/>
    <w:rsid w:val="4A857C21"/>
    <w:rsid w:val="4E2E53F7"/>
    <w:rsid w:val="4EFF6CD5"/>
    <w:rsid w:val="504D57C4"/>
    <w:rsid w:val="52446B50"/>
    <w:rsid w:val="537A18BC"/>
    <w:rsid w:val="58204697"/>
    <w:rsid w:val="692E2548"/>
    <w:rsid w:val="69E87B42"/>
    <w:rsid w:val="6C924D2D"/>
    <w:rsid w:val="6D0054CB"/>
    <w:rsid w:val="6EE964AB"/>
    <w:rsid w:val="76054E3F"/>
    <w:rsid w:val="765D5CBD"/>
    <w:rsid w:val="77E15F71"/>
    <w:rsid w:val="7E040C0B"/>
    <w:rsid w:val="7FDF76F4"/>
    <w:rsid w:val="DCEF14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2"/>
    <w:semiHidden/>
    <w:unhideWhenUsed/>
    <w:qFormat/>
    <w:uiPriority w:val="99"/>
    <w:pPr>
      <w:jc w:val="left"/>
    </w:pPr>
  </w:style>
  <w:style w:type="paragraph" w:styleId="3">
    <w:name w:val="Balloon Text"/>
    <w:basedOn w:val="1"/>
    <w:link w:val="16"/>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23"/>
    <w:semiHidden/>
    <w:unhideWhenUsed/>
    <w:qFormat/>
    <w:uiPriority w:val="99"/>
    <w:rPr>
      <w:b/>
      <w:bCs/>
    </w:rPr>
  </w:style>
  <w:style w:type="table" w:styleId="8">
    <w:name w:val="Table Grid"/>
    <w:basedOn w:val="7"/>
    <w:qFormat/>
    <w:uiPriority w:val="3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0">
    <w:name w:val="annotation reference"/>
    <w:basedOn w:val="9"/>
    <w:semiHidden/>
    <w:unhideWhenUsed/>
    <w:qFormat/>
    <w:uiPriority w:val="99"/>
    <w:rPr>
      <w:sz w:val="21"/>
      <w:szCs w:val="21"/>
    </w:rPr>
  </w:style>
  <w:style w:type="character" w:customStyle="1" w:styleId="11">
    <w:name w:val="页眉 Char1"/>
    <w:basedOn w:val="9"/>
    <w:link w:val="5"/>
    <w:qFormat/>
    <w:uiPriority w:val="99"/>
    <w:rPr>
      <w:sz w:val="18"/>
      <w:szCs w:val="18"/>
    </w:rPr>
  </w:style>
  <w:style w:type="character" w:customStyle="1" w:styleId="12">
    <w:name w:val="页脚 Char1"/>
    <w:basedOn w:val="9"/>
    <w:link w:val="4"/>
    <w:qFormat/>
    <w:uiPriority w:val="99"/>
    <w:rPr>
      <w:sz w:val="18"/>
      <w:szCs w:val="18"/>
    </w:rPr>
  </w:style>
  <w:style w:type="paragraph" w:customStyle="1" w:styleId="13">
    <w:name w:val="_Style 7"/>
    <w:basedOn w:val="1"/>
    <w:next w:val="14"/>
    <w:qFormat/>
    <w:uiPriority w:val="34"/>
    <w:pPr>
      <w:ind w:firstLine="420" w:firstLineChars="200"/>
    </w:pPr>
  </w:style>
  <w:style w:type="paragraph" w:customStyle="1" w:styleId="14">
    <w:name w:val="列出段落1"/>
    <w:basedOn w:val="1"/>
    <w:qFormat/>
    <w:uiPriority w:val="34"/>
    <w:pPr>
      <w:ind w:firstLine="420" w:firstLineChars="200"/>
    </w:pPr>
  </w:style>
  <w:style w:type="character" w:customStyle="1" w:styleId="15">
    <w:name w:val="批注框文本 字符"/>
    <w:basedOn w:val="9"/>
    <w:semiHidden/>
    <w:qFormat/>
    <w:uiPriority w:val="99"/>
    <w:rPr>
      <w:rFonts w:ascii="Times New Roman" w:hAnsi="Times New Roman" w:eastAsia="宋体" w:cs="Times New Roman"/>
      <w:sz w:val="18"/>
      <w:szCs w:val="18"/>
    </w:rPr>
  </w:style>
  <w:style w:type="character" w:customStyle="1" w:styleId="16">
    <w:name w:val="批注框文本 Char1"/>
    <w:basedOn w:val="9"/>
    <w:link w:val="3"/>
    <w:semiHidden/>
    <w:qFormat/>
    <w:uiPriority w:val="99"/>
    <w:rPr>
      <w:rFonts w:ascii="Times New Roman" w:hAnsi="Times New Roman" w:eastAsia="宋体" w:cs="Times New Roman"/>
      <w:sz w:val="18"/>
      <w:szCs w:val="18"/>
    </w:rPr>
  </w:style>
  <w:style w:type="character" w:customStyle="1" w:styleId="17">
    <w:name w:val="页眉 Char"/>
    <w:basedOn w:val="9"/>
    <w:qFormat/>
    <w:uiPriority w:val="99"/>
    <w:rPr>
      <w:rFonts w:ascii="Times New Roman" w:hAnsi="Times New Roman"/>
      <w:kern w:val="2"/>
      <w:sz w:val="18"/>
      <w:szCs w:val="18"/>
    </w:rPr>
  </w:style>
  <w:style w:type="character" w:customStyle="1" w:styleId="18">
    <w:name w:val="页脚 Char"/>
    <w:basedOn w:val="9"/>
    <w:qFormat/>
    <w:uiPriority w:val="99"/>
    <w:rPr>
      <w:rFonts w:ascii="Times New Roman" w:hAnsi="Times New Roman"/>
      <w:kern w:val="2"/>
      <w:sz w:val="18"/>
      <w:szCs w:val="18"/>
    </w:rPr>
  </w:style>
  <w:style w:type="table" w:customStyle="1" w:styleId="19">
    <w:name w:val="网格型1"/>
    <w:basedOn w:val="7"/>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20">
    <w:name w:val="_Style 16"/>
    <w:basedOn w:val="1"/>
    <w:next w:val="14"/>
    <w:qFormat/>
    <w:uiPriority w:val="34"/>
    <w:pPr>
      <w:ind w:firstLine="420" w:firstLineChars="200"/>
    </w:pPr>
  </w:style>
  <w:style w:type="character" w:customStyle="1" w:styleId="21">
    <w:name w:val="批注框文本 Char"/>
    <w:basedOn w:val="9"/>
    <w:semiHidden/>
    <w:qFormat/>
    <w:uiPriority w:val="99"/>
    <w:rPr>
      <w:rFonts w:ascii="Times New Roman" w:hAnsi="Times New Roman" w:eastAsia="宋体" w:cs="Times New Roman"/>
      <w:sz w:val="18"/>
      <w:szCs w:val="18"/>
    </w:rPr>
  </w:style>
  <w:style w:type="character" w:customStyle="1" w:styleId="22">
    <w:name w:val="批注文字 Char"/>
    <w:basedOn w:val="9"/>
    <w:link w:val="2"/>
    <w:semiHidden/>
    <w:qFormat/>
    <w:uiPriority w:val="99"/>
    <w:rPr>
      <w:kern w:val="2"/>
      <w:sz w:val="21"/>
      <w:szCs w:val="24"/>
    </w:rPr>
  </w:style>
  <w:style w:type="character" w:customStyle="1" w:styleId="23">
    <w:name w:val="批注主题 Char"/>
    <w:basedOn w:val="22"/>
    <w:link w:val="6"/>
    <w:semiHidden/>
    <w:qFormat/>
    <w:uiPriority w:val="99"/>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5</Pages>
  <Words>2065</Words>
  <Characters>2383</Characters>
  <Lines>90</Lines>
  <Paragraphs>73</Paragraphs>
  <TotalTime>10</TotalTime>
  <ScaleCrop>false</ScaleCrop>
  <LinksUpToDate>false</LinksUpToDate>
  <CharactersWithSpaces>2476</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2020-03-19T06:30:00Z</dcterms:created>
  <dc:creator>蔡春阳</dc:creator>
  <cp:lastModifiedBy>user</cp:lastModifiedBy>
  <dcterms:modified xsi:type="dcterms:W3CDTF">2024-09-13T17:05:12Z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A0FE93C8CC8444E9AF245FE7F6634AD2_13</vt:lpwstr>
  </property>
  <property fmtid="{D5CDD505-2E9C-101B-9397-08002B2CF9AE}" pid="4" name="MSIP_Label_162b2348-a379-47d7-bf25-1402d7b08038_Enabled">
    <vt:lpwstr>true</vt:lpwstr>
  </property>
  <property fmtid="{D5CDD505-2E9C-101B-9397-08002B2CF9AE}" pid="5" name="MSIP_Label_162b2348-a379-47d7-bf25-1402d7b08038_SetDate">
    <vt:lpwstr>2024-05-11T13:44:43Z</vt:lpwstr>
  </property>
  <property fmtid="{D5CDD505-2E9C-101B-9397-08002B2CF9AE}" pid="6" name="MSIP_Label_162b2348-a379-47d7-bf25-1402d7b08038_Method">
    <vt:lpwstr>Standard</vt:lpwstr>
  </property>
  <property fmtid="{D5CDD505-2E9C-101B-9397-08002B2CF9AE}" pid="7" name="MSIP_Label_162b2348-a379-47d7-bf25-1402d7b08038_Name">
    <vt:lpwstr>Business</vt:lpwstr>
  </property>
  <property fmtid="{D5CDD505-2E9C-101B-9397-08002B2CF9AE}" pid="8" name="MSIP_Label_162b2348-a379-47d7-bf25-1402d7b08038_SiteId">
    <vt:lpwstr>abf9983b-ca77-4f20-9633-ca9c5a847041</vt:lpwstr>
  </property>
  <property fmtid="{D5CDD505-2E9C-101B-9397-08002B2CF9AE}" pid="9" name="MSIP_Label_162b2348-a379-47d7-bf25-1402d7b08038_ActionId">
    <vt:lpwstr>3bac44a1-42e7-4bf6-a1a7-3a5cb19358e4</vt:lpwstr>
  </property>
  <property fmtid="{D5CDD505-2E9C-101B-9397-08002B2CF9AE}" pid="10" name="MSIP_Label_162b2348-a379-47d7-bf25-1402d7b08038_ContentBits">
    <vt:lpwstr>0</vt:lpwstr>
  </property>
</Properties>
</file>