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D2DC2A">
      <w:pPr>
        <w:jc w:val="center"/>
        <w:rPr>
          <w:rFonts w:hint="eastAsia"/>
          <w:b/>
          <w:sz w:val="30"/>
          <w:szCs w:val="30"/>
        </w:rPr>
      </w:pPr>
      <w:r>
        <w:rPr>
          <w:rFonts w:hint="eastAsia"/>
          <w:b/>
          <w:sz w:val="30"/>
          <w:szCs w:val="30"/>
        </w:rPr>
        <w:t>上海越剧艺术传习所（上海越剧院）物业管理服务</w:t>
      </w:r>
    </w:p>
    <w:p w14:paraId="6C5B4D7C">
      <w:pPr>
        <w:jc w:val="center"/>
        <w:rPr>
          <w:b/>
          <w:sz w:val="30"/>
          <w:szCs w:val="30"/>
        </w:rPr>
      </w:pPr>
      <w:r>
        <w:rPr>
          <w:rFonts w:hint="eastAsia"/>
          <w:b/>
          <w:sz w:val="30"/>
          <w:szCs w:val="30"/>
        </w:rPr>
        <w:t>采购需求</w:t>
      </w:r>
    </w:p>
    <w:p w14:paraId="05B886C3">
      <w:pPr>
        <w:rPr>
          <w:sz w:val="24"/>
          <w:szCs w:val="24"/>
        </w:rPr>
      </w:pPr>
    </w:p>
    <w:p w14:paraId="13168BEF">
      <w:pPr>
        <w:spacing w:line="360" w:lineRule="auto"/>
        <w:jc w:val="left"/>
        <w:outlineLvl w:val="0"/>
        <w:rPr>
          <w:rFonts w:ascii="宋体"/>
          <w:b/>
          <w:sz w:val="28"/>
          <w:szCs w:val="28"/>
        </w:rPr>
      </w:pPr>
      <w:r>
        <w:rPr>
          <w:rFonts w:hint="eastAsia" w:ascii="宋体"/>
          <w:b/>
          <w:sz w:val="28"/>
          <w:szCs w:val="28"/>
        </w:rPr>
        <w:t>一．委托管理服务的物业概况</w:t>
      </w:r>
    </w:p>
    <w:p w14:paraId="6302FFED">
      <w:pPr>
        <w:spacing w:line="360" w:lineRule="auto"/>
        <w:rPr>
          <w:rFonts w:ascii="宋体"/>
        </w:rPr>
      </w:pPr>
      <w:r>
        <w:rPr>
          <w:rFonts w:hint="eastAsia" w:ascii="宋体"/>
        </w:rPr>
        <w:t>（一）物业基本情况</w:t>
      </w:r>
    </w:p>
    <w:p w14:paraId="05211878">
      <w:pPr>
        <w:spacing w:line="360" w:lineRule="auto"/>
        <w:ind w:firstLine="420"/>
        <w:rPr>
          <w:rFonts w:ascii="宋体"/>
          <w:u w:val="single"/>
        </w:rPr>
      </w:pPr>
      <w:r>
        <w:rPr>
          <w:rFonts w:hint="eastAsia" w:ascii="宋体"/>
        </w:rPr>
        <w:t>物业名称：</w:t>
      </w:r>
      <w:r>
        <w:rPr>
          <w:rFonts w:hint="eastAsia" w:ascii="宋体"/>
          <w:u w:val="single"/>
        </w:rPr>
        <w:t xml:space="preserve"> 上海越剧艺术传习所（上海越剧院） </w:t>
      </w:r>
    </w:p>
    <w:p w14:paraId="61B46040">
      <w:pPr>
        <w:spacing w:line="360" w:lineRule="auto"/>
        <w:ind w:firstLine="420"/>
        <w:rPr>
          <w:rFonts w:ascii="宋体"/>
        </w:rPr>
      </w:pPr>
      <w:r>
        <w:rPr>
          <w:rFonts w:hint="eastAsia" w:ascii="宋体"/>
        </w:rPr>
        <w:t>物业类型：</w:t>
      </w:r>
      <w:r>
        <w:rPr>
          <w:rFonts w:hint="eastAsia" w:ascii="宋体"/>
          <w:u w:val="single"/>
        </w:rPr>
        <w:t xml:space="preserve"> 排练、办公及仓储      </w:t>
      </w:r>
      <w:r>
        <w:rPr>
          <w:rFonts w:ascii="宋体"/>
          <w:u w:val="single"/>
        </w:rPr>
        <w:t xml:space="preserve">         </w:t>
      </w:r>
      <w:r>
        <w:rPr>
          <w:rFonts w:hint="eastAsia" w:ascii="宋体"/>
          <w:u w:val="single"/>
        </w:rPr>
        <w:t xml:space="preserve">        </w:t>
      </w:r>
    </w:p>
    <w:p w14:paraId="5FDD5AFA">
      <w:pPr>
        <w:spacing w:line="360" w:lineRule="auto"/>
        <w:ind w:firstLine="420"/>
        <w:rPr>
          <w:rFonts w:ascii="宋体"/>
        </w:rPr>
      </w:pPr>
      <w:r>
        <w:rPr>
          <w:rFonts w:hint="eastAsia" w:ascii="宋体"/>
        </w:rPr>
        <w:t>坐落位置：</w:t>
      </w:r>
      <w:r>
        <w:rPr>
          <w:rFonts w:hint="eastAsia" w:ascii="宋体"/>
          <w:u w:val="single"/>
        </w:rPr>
        <w:t xml:space="preserve"> 上海市 </w:t>
      </w:r>
      <w:r>
        <w:rPr>
          <w:rFonts w:hint="eastAsia" w:ascii="宋体"/>
        </w:rPr>
        <w:t>市</w:t>
      </w:r>
      <w:r>
        <w:rPr>
          <w:rFonts w:hint="eastAsia" w:ascii="宋体"/>
          <w:u w:val="single"/>
        </w:rPr>
        <w:t xml:space="preserve"> 徐汇 </w:t>
      </w:r>
      <w:r>
        <w:rPr>
          <w:rFonts w:hint="eastAsia" w:ascii="宋体"/>
        </w:rPr>
        <w:t>区</w:t>
      </w:r>
      <w:r>
        <w:rPr>
          <w:rFonts w:hint="eastAsia" w:ascii="宋体"/>
          <w:u w:val="single"/>
        </w:rPr>
        <w:t xml:space="preserve"> 复兴西 </w:t>
      </w:r>
      <w:r>
        <w:rPr>
          <w:rFonts w:hint="eastAsia" w:ascii="宋体"/>
        </w:rPr>
        <w:t>路（街道）</w:t>
      </w:r>
      <w:r>
        <w:rPr>
          <w:rFonts w:ascii="宋体"/>
          <w:u w:val="single"/>
        </w:rPr>
        <w:t xml:space="preserve"> 10</w:t>
      </w:r>
      <w:r>
        <w:rPr>
          <w:rFonts w:hint="eastAsia" w:ascii="宋体"/>
          <w:u w:val="single"/>
        </w:rPr>
        <w:t xml:space="preserve"> </w:t>
      </w:r>
      <w:r>
        <w:rPr>
          <w:rFonts w:hint="eastAsia" w:ascii="宋体"/>
        </w:rPr>
        <w:t>弄</w:t>
      </w:r>
      <w:r>
        <w:rPr>
          <w:rFonts w:hint="eastAsia" w:ascii="宋体"/>
          <w:u w:val="single"/>
        </w:rPr>
        <w:t xml:space="preserve"> </w:t>
      </w:r>
      <w:r>
        <w:rPr>
          <w:rFonts w:ascii="宋体"/>
          <w:u w:val="single"/>
        </w:rPr>
        <w:t>4</w:t>
      </w:r>
      <w:r>
        <w:rPr>
          <w:rFonts w:hint="eastAsia" w:ascii="宋体"/>
          <w:u w:val="single"/>
        </w:rPr>
        <w:t xml:space="preserve"> </w:t>
      </w:r>
      <w:r>
        <w:rPr>
          <w:rFonts w:hint="eastAsia" w:ascii="宋体"/>
        </w:rPr>
        <w:t>号</w:t>
      </w:r>
    </w:p>
    <w:p w14:paraId="49F81FF5">
      <w:pPr>
        <w:spacing w:line="360" w:lineRule="auto"/>
        <w:ind w:firstLine="420"/>
        <w:rPr>
          <w:rFonts w:ascii="宋体"/>
        </w:rPr>
      </w:pPr>
      <w:r>
        <w:rPr>
          <w:rFonts w:hint="eastAsia" w:ascii="宋体"/>
          <w:u w:val="single"/>
        </w:rPr>
        <w:t xml:space="preserve">上海市 </w:t>
      </w:r>
      <w:r>
        <w:rPr>
          <w:rFonts w:hint="eastAsia" w:ascii="宋体"/>
        </w:rPr>
        <w:t>市</w:t>
      </w:r>
      <w:r>
        <w:rPr>
          <w:rFonts w:hint="eastAsia" w:ascii="宋体"/>
          <w:u w:val="single"/>
        </w:rPr>
        <w:t xml:space="preserve"> 徐汇 </w:t>
      </w:r>
      <w:r>
        <w:rPr>
          <w:rFonts w:hint="eastAsia" w:ascii="宋体"/>
        </w:rPr>
        <w:t>区</w:t>
      </w:r>
      <w:r>
        <w:rPr>
          <w:rFonts w:hint="eastAsia" w:ascii="宋体"/>
          <w:u w:val="single"/>
        </w:rPr>
        <w:t xml:space="preserve"> 复兴西 </w:t>
      </w:r>
      <w:r>
        <w:rPr>
          <w:rFonts w:hint="eastAsia" w:ascii="宋体"/>
        </w:rPr>
        <w:t>路（街道）</w:t>
      </w:r>
      <w:r>
        <w:rPr>
          <w:rFonts w:ascii="宋体"/>
          <w:u w:val="single"/>
        </w:rPr>
        <w:t xml:space="preserve"> 10</w:t>
      </w:r>
      <w:r>
        <w:rPr>
          <w:rFonts w:hint="eastAsia" w:ascii="宋体"/>
          <w:u w:val="single"/>
        </w:rPr>
        <w:t xml:space="preserve"> </w:t>
      </w:r>
      <w:r>
        <w:rPr>
          <w:rFonts w:hint="eastAsia" w:ascii="宋体"/>
        </w:rPr>
        <w:t>弄</w:t>
      </w:r>
      <w:r>
        <w:rPr>
          <w:rFonts w:hint="eastAsia" w:ascii="宋体"/>
          <w:u w:val="single"/>
        </w:rPr>
        <w:t xml:space="preserve"> </w:t>
      </w:r>
      <w:r>
        <w:rPr>
          <w:rFonts w:ascii="宋体"/>
          <w:u w:val="single"/>
        </w:rPr>
        <w:t>10</w:t>
      </w:r>
      <w:r>
        <w:rPr>
          <w:rFonts w:hint="eastAsia" w:ascii="宋体"/>
          <w:u w:val="single"/>
        </w:rPr>
        <w:t xml:space="preserve"> </w:t>
      </w:r>
      <w:r>
        <w:rPr>
          <w:rFonts w:hint="eastAsia" w:ascii="宋体"/>
        </w:rPr>
        <w:t>号</w:t>
      </w:r>
    </w:p>
    <w:p w14:paraId="4EEECC80">
      <w:pPr>
        <w:spacing w:line="360" w:lineRule="auto"/>
        <w:ind w:firstLine="420"/>
        <w:rPr>
          <w:rFonts w:ascii="宋体"/>
        </w:rPr>
      </w:pPr>
      <w:r>
        <w:rPr>
          <w:rFonts w:hint="eastAsia" w:ascii="宋体"/>
          <w:u w:val="single"/>
        </w:rPr>
        <w:t xml:space="preserve">上海市 </w:t>
      </w:r>
      <w:r>
        <w:rPr>
          <w:rFonts w:hint="eastAsia" w:ascii="宋体"/>
        </w:rPr>
        <w:t>市</w:t>
      </w:r>
      <w:r>
        <w:rPr>
          <w:rFonts w:hint="eastAsia" w:ascii="宋体"/>
          <w:u w:val="single"/>
        </w:rPr>
        <w:t xml:space="preserve"> 徐汇 </w:t>
      </w:r>
      <w:r>
        <w:rPr>
          <w:rFonts w:hint="eastAsia" w:ascii="宋体"/>
        </w:rPr>
        <w:t>区</w:t>
      </w:r>
      <w:r>
        <w:rPr>
          <w:rFonts w:hint="eastAsia" w:ascii="宋体"/>
          <w:u w:val="single"/>
        </w:rPr>
        <w:t xml:space="preserve"> 复兴西 </w:t>
      </w:r>
      <w:r>
        <w:rPr>
          <w:rFonts w:hint="eastAsia" w:ascii="宋体"/>
        </w:rPr>
        <w:t>路（街道）</w:t>
      </w:r>
      <w:r>
        <w:rPr>
          <w:rFonts w:ascii="宋体"/>
          <w:u w:val="single"/>
        </w:rPr>
        <w:t xml:space="preserve"> 10</w:t>
      </w:r>
      <w:r>
        <w:rPr>
          <w:rFonts w:hint="eastAsia" w:ascii="宋体"/>
          <w:u w:val="single"/>
        </w:rPr>
        <w:t xml:space="preserve"> </w:t>
      </w:r>
      <w:r>
        <w:rPr>
          <w:rFonts w:hint="eastAsia" w:ascii="宋体"/>
        </w:rPr>
        <w:t>弄</w:t>
      </w:r>
      <w:r>
        <w:rPr>
          <w:rFonts w:hint="eastAsia" w:ascii="宋体"/>
          <w:u w:val="single"/>
        </w:rPr>
        <w:t xml:space="preserve"> </w:t>
      </w:r>
      <w:r>
        <w:rPr>
          <w:rFonts w:ascii="宋体"/>
          <w:u w:val="single"/>
        </w:rPr>
        <w:t>16</w:t>
      </w:r>
      <w:r>
        <w:rPr>
          <w:rFonts w:hint="eastAsia" w:ascii="宋体"/>
          <w:u w:val="single"/>
        </w:rPr>
        <w:t xml:space="preserve"> </w:t>
      </w:r>
      <w:r>
        <w:rPr>
          <w:rFonts w:hint="eastAsia" w:ascii="宋体"/>
        </w:rPr>
        <w:t>号</w:t>
      </w:r>
    </w:p>
    <w:p w14:paraId="3A2823D1">
      <w:pPr>
        <w:spacing w:line="360" w:lineRule="auto"/>
        <w:ind w:firstLine="420"/>
        <w:rPr>
          <w:rFonts w:ascii="宋体"/>
        </w:rPr>
      </w:pPr>
      <w:r>
        <w:rPr>
          <w:rFonts w:hint="eastAsia" w:ascii="宋体"/>
          <w:u w:val="single"/>
        </w:rPr>
        <w:t xml:space="preserve">上海市 </w:t>
      </w:r>
      <w:r>
        <w:rPr>
          <w:rFonts w:hint="eastAsia" w:ascii="宋体"/>
        </w:rPr>
        <w:t>市</w:t>
      </w:r>
      <w:r>
        <w:rPr>
          <w:rFonts w:hint="eastAsia" w:ascii="宋体"/>
          <w:u w:val="single"/>
        </w:rPr>
        <w:t xml:space="preserve"> 徐汇 </w:t>
      </w:r>
      <w:r>
        <w:rPr>
          <w:rFonts w:hint="eastAsia" w:ascii="宋体"/>
        </w:rPr>
        <w:t>区</w:t>
      </w:r>
      <w:r>
        <w:rPr>
          <w:rFonts w:hint="eastAsia" w:ascii="宋体"/>
          <w:u w:val="single"/>
        </w:rPr>
        <w:t xml:space="preserve"> 复兴西 </w:t>
      </w:r>
      <w:r>
        <w:rPr>
          <w:rFonts w:hint="eastAsia" w:ascii="宋体"/>
        </w:rPr>
        <w:t>路（街道）</w:t>
      </w:r>
      <w:r>
        <w:rPr>
          <w:rFonts w:ascii="宋体"/>
          <w:u w:val="single"/>
        </w:rPr>
        <w:t xml:space="preserve"> 10</w:t>
      </w:r>
      <w:r>
        <w:rPr>
          <w:rFonts w:hint="eastAsia" w:ascii="宋体"/>
          <w:u w:val="single"/>
        </w:rPr>
        <w:t xml:space="preserve"> </w:t>
      </w:r>
      <w:r>
        <w:rPr>
          <w:rFonts w:hint="eastAsia" w:ascii="宋体"/>
        </w:rPr>
        <w:t>弄</w:t>
      </w:r>
      <w:r>
        <w:rPr>
          <w:rFonts w:hint="eastAsia" w:ascii="宋体"/>
          <w:u w:val="single"/>
        </w:rPr>
        <w:t xml:space="preserve"> </w:t>
      </w:r>
      <w:r>
        <w:rPr>
          <w:rFonts w:ascii="宋体"/>
          <w:u w:val="single"/>
        </w:rPr>
        <w:t>18</w:t>
      </w:r>
      <w:r>
        <w:rPr>
          <w:rFonts w:hint="eastAsia" w:ascii="宋体"/>
          <w:u w:val="single"/>
        </w:rPr>
        <w:t xml:space="preserve"> </w:t>
      </w:r>
      <w:r>
        <w:rPr>
          <w:rFonts w:hint="eastAsia" w:ascii="宋体"/>
        </w:rPr>
        <w:t>号</w:t>
      </w:r>
      <w:bookmarkStart w:id="5" w:name="_GoBack"/>
      <w:bookmarkEnd w:id="5"/>
    </w:p>
    <w:p w14:paraId="30F2D02F">
      <w:pPr>
        <w:spacing w:line="360" w:lineRule="auto"/>
        <w:ind w:firstLine="420"/>
        <w:rPr>
          <w:rFonts w:ascii="宋体"/>
        </w:rPr>
      </w:pPr>
      <w:r>
        <w:rPr>
          <w:rFonts w:hint="eastAsia" w:ascii="宋体"/>
          <w:u w:val="single"/>
        </w:rPr>
        <w:t xml:space="preserve">上海市 </w:t>
      </w:r>
      <w:r>
        <w:rPr>
          <w:rFonts w:hint="eastAsia" w:ascii="宋体"/>
        </w:rPr>
        <w:t>市</w:t>
      </w:r>
      <w:r>
        <w:rPr>
          <w:rFonts w:hint="eastAsia" w:ascii="宋体"/>
          <w:u w:val="single"/>
        </w:rPr>
        <w:t xml:space="preserve"> 嘉定 </w:t>
      </w:r>
      <w:r>
        <w:rPr>
          <w:rFonts w:hint="eastAsia" w:ascii="宋体"/>
        </w:rPr>
        <w:t>区</w:t>
      </w:r>
      <w:r>
        <w:rPr>
          <w:rFonts w:hint="eastAsia" w:ascii="宋体"/>
          <w:u w:val="single"/>
        </w:rPr>
        <w:t xml:space="preserve"> 宝园七 </w:t>
      </w:r>
      <w:r>
        <w:rPr>
          <w:rFonts w:hint="eastAsia" w:ascii="宋体"/>
        </w:rPr>
        <w:t>路（街道）</w:t>
      </w:r>
      <w:r>
        <w:rPr>
          <w:rFonts w:ascii="宋体"/>
          <w:u w:val="single"/>
        </w:rPr>
        <w:t>369</w:t>
      </w:r>
      <w:r>
        <w:rPr>
          <w:rFonts w:hint="eastAsia" w:ascii="宋体"/>
          <w:u w:val="single"/>
        </w:rPr>
        <w:t xml:space="preserve"> </w:t>
      </w:r>
      <w:r>
        <w:rPr>
          <w:rFonts w:hint="eastAsia" w:ascii="宋体"/>
        </w:rPr>
        <w:t>号</w:t>
      </w:r>
    </w:p>
    <w:p w14:paraId="6E296AF2">
      <w:pPr>
        <w:spacing w:line="360" w:lineRule="auto"/>
        <w:ind w:firstLine="420"/>
        <w:rPr>
          <w:rFonts w:ascii="宋体"/>
        </w:rPr>
      </w:pPr>
      <w:r>
        <w:rPr>
          <w:rFonts w:hint="eastAsia" w:ascii="宋体"/>
          <w:u w:val="single"/>
        </w:rPr>
        <w:t xml:space="preserve">上海市 </w:t>
      </w:r>
      <w:r>
        <w:rPr>
          <w:rFonts w:hint="eastAsia" w:ascii="宋体"/>
        </w:rPr>
        <w:t>市</w:t>
      </w:r>
      <w:r>
        <w:rPr>
          <w:rFonts w:hint="eastAsia" w:ascii="宋体"/>
          <w:u w:val="single"/>
        </w:rPr>
        <w:t xml:space="preserve"> 嘉定 </w:t>
      </w:r>
      <w:r>
        <w:rPr>
          <w:rFonts w:hint="eastAsia" w:ascii="宋体"/>
        </w:rPr>
        <w:t>区</w:t>
      </w:r>
      <w:r>
        <w:rPr>
          <w:rFonts w:hint="eastAsia" w:ascii="宋体"/>
          <w:u w:val="single"/>
        </w:rPr>
        <w:t xml:space="preserve"> 宝园六 </w:t>
      </w:r>
      <w:r>
        <w:rPr>
          <w:rFonts w:hint="eastAsia" w:ascii="宋体"/>
        </w:rPr>
        <w:t>路（街道）</w:t>
      </w:r>
      <w:r>
        <w:rPr>
          <w:rFonts w:ascii="宋体"/>
          <w:u w:val="single"/>
        </w:rPr>
        <w:t>635</w:t>
      </w:r>
      <w:r>
        <w:rPr>
          <w:rFonts w:hint="eastAsia" w:ascii="宋体"/>
          <w:u w:val="single"/>
        </w:rPr>
        <w:t xml:space="preserve"> </w:t>
      </w:r>
      <w:r>
        <w:rPr>
          <w:rFonts w:hint="eastAsia" w:ascii="宋体"/>
        </w:rPr>
        <w:t>号</w:t>
      </w:r>
    </w:p>
    <w:p w14:paraId="71B31737">
      <w:pPr>
        <w:spacing w:line="360" w:lineRule="auto"/>
        <w:ind w:firstLine="420"/>
        <w:rPr>
          <w:rFonts w:ascii="宋体"/>
        </w:rPr>
      </w:pPr>
      <w:r>
        <w:rPr>
          <w:rFonts w:hint="eastAsia" w:ascii="宋体"/>
        </w:rPr>
        <w:t>绿地面积</w:t>
      </w:r>
      <w:r>
        <w:rPr>
          <w:rFonts w:hint="eastAsia" w:ascii="宋体"/>
          <w:u w:val="single"/>
        </w:rPr>
        <w:t xml:space="preserve"> </w:t>
      </w:r>
      <w:r>
        <w:rPr>
          <w:rFonts w:ascii="宋体"/>
          <w:u w:val="single"/>
        </w:rPr>
        <w:t>200</w:t>
      </w:r>
      <w:r>
        <w:rPr>
          <w:rFonts w:hint="eastAsia" w:ascii="宋体"/>
          <w:u w:val="single"/>
        </w:rPr>
        <w:t xml:space="preserve"> </w:t>
      </w:r>
      <w:r>
        <w:rPr>
          <w:rFonts w:hint="eastAsia" w:ascii="宋体"/>
        </w:rPr>
        <w:t>平方米。</w:t>
      </w:r>
    </w:p>
    <w:p w14:paraId="7E8E8912">
      <w:pPr>
        <w:spacing w:line="360" w:lineRule="auto"/>
        <w:ind w:firstLine="420"/>
        <w:rPr>
          <w:rFonts w:ascii="宋体"/>
        </w:rPr>
      </w:pPr>
      <w:r>
        <w:rPr>
          <w:rFonts w:hint="eastAsia" w:ascii="宋体"/>
        </w:rPr>
        <w:t>建筑面积：</w:t>
      </w:r>
      <w:r>
        <w:rPr>
          <w:rFonts w:hint="eastAsia" w:ascii="宋体"/>
          <w:u w:val="single"/>
        </w:rPr>
        <w:t xml:space="preserve"> </w:t>
      </w:r>
      <w:r>
        <w:rPr>
          <w:rFonts w:ascii="宋体"/>
          <w:u w:val="single"/>
        </w:rPr>
        <w:t>10579.94</w:t>
      </w:r>
      <w:r>
        <w:rPr>
          <w:rFonts w:hint="eastAsia" w:ascii="宋体"/>
          <w:u w:val="single"/>
        </w:rPr>
        <w:t xml:space="preserve"> </w:t>
      </w:r>
      <w:r>
        <w:rPr>
          <w:rFonts w:hint="eastAsia" w:ascii="宋体"/>
        </w:rPr>
        <w:t>平方米；</w:t>
      </w:r>
    </w:p>
    <w:p w14:paraId="3D2D6D8D">
      <w:pPr>
        <w:spacing w:line="360" w:lineRule="auto"/>
        <w:ind w:firstLine="420"/>
        <w:rPr>
          <w:rFonts w:ascii="宋体"/>
        </w:rPr>
      </w:pPr>
      <w:r>
        <w:rPr>
          <w:rFonts w:hint="eastAsia" w:ascii="宋体"/>
        </w:rPr>
        <w:t>其中:办公楼</w:t>
      </w:r>
      <w:r>
        <w:rPr>
          <w:rFonts w:hint="eastAsia" w:ascii="宋体"/>
          <w:u w:val="single"/>
        </w:rPr>
        <w:t xml:space="preserve"> </w:t>
      </w:r>
      <w:r>
        <w:rPr>
          <w:rFonts w:ascii="宋体"/>
          <w:u w:val="single"/>
        </w:rPr>
        <w:t>3079.94</w:t>
      </w:r>
      <w:r>
        <w:rPr>
          <w:rFonts w:hint="eastAsia" w:ascii="宋体"/>
          <w:u w:val="single"/>
        </w:rPr>
        <w:t xml:space="preserve"> </w:t>
      </w:r>
      <w:r>
        <w:rPr>
          <w:rFonts w:hint="eastAsia" w:ascii="宋体"/>
        </w:rPr>
        <w:t>平方米；</w:t>
      </w:r>
    </w:p>
    <w:p w14:paraId="674B75CB">
      <w:pPr>
        <w:spacing w:line="360" w:lineRule="auto"/>
        <w:ind w:firstLine="420"/>
        <w:rPr>
          <w:rFonts w:ascii="宋体"/>
        </w:rPr>
      </w:pPr>
      <w:r>
        <w:rPr>
          <w:rFonts w:hint="eastAsia" w:ascii="宋体"/>
        </w:rPr>
        <w:t xml:space="preserve">停 车 场  </w:t>
      </w:r>
      <w:r>
        <w:rPr>
          <w:rFonts w:hint="eastAsia" w:ascii="宋体"/>
          <w:u w:val="single"/>
        </w:rPr>
        <w:t xml:space="preserve">    500  </w:t>
      </w:r>
      <w:r>
        <w:rPr>
          <w:rFonts w:hint="eastAsia" w:ascii="宋体"/>
        </w:rPr>
        <w:t>平方米；</w:t>
      </w:r>
      <w:r>
        <w:rPr>
          <w:rFonts w:ascii="宋体"/>
        </w:rPr>
        <w:t xml:space="preserve"> </w:t>
      </w:r>
    </w:p>
    <w:p w14:paraId="15D4A400">
      <w:pPr>
        <w:spacing w:line="360" w:lineRule="auto"/>
        <w:ind w:firstLine="420"/>
        <w:rPr>
          <w:rFonts w:ascii="宋体"/>
        </w:rPr>
      </w:pPr>
      <w:r>
        <w:rPr>
          <w:rFonts w:hint="eastAsia" w:ascii="宋体"/>
        </w:rPr>
        <w:t>不带电梯办公楼共</w:t>
      </w:r>
      <w:r>
        <w:rPr>
          <w:rFonts w:hint="eastAsia" w:ascii="宋体"/>
          <w:u w:val="single"/>
        </w:rPr>
        <w:t xml:space="preserve"> </w:t>
      </w:r>
      <w:r>
        <w:rPr>
          <w:rFonts w:ascii="宋体"/>
          <w:u w:val="single"/>
        </w:rPr>
        <w:t>4</w:t>
      </w:r>
      <w:r>
        <w:rPr>
          <w:rFonts w:hint="eastAsia" w:ascii="宋体"/>
          <w:u w:val="single"/>
        </w:rPr>
        <w:t xml:space="preserve"> </w:t>
      </w:r>
      <w:r>
        <w:rPr>
          <w:rFonts w:hint="eastAsia" w:ascii="宋体"/>
        </w:rPr>
        <w:t>栋，建筑面积共</w:t>
      </w:r>
      <w:r>
        <w:rPr>
          <w:rFonts w:hint="eastAsia" w:ascii="宋体"/>
          <w:u w:val="single"/>
        </w:rPr>
        <w:t xml:space="preserve"> </w:t>
      </w:r>
      <w:r>
        <w:rPr>
          <w:rFonts w:ascii="宋体"/>
          <w:u w:val="single"/>
        </w:rPr>
        <w:t>3079.94</w:t>
      </w:r>
      <w:r>
        <w:rPr>
          <w:rFonts w:hint="eastAsia" w:ascii="宋体"/>
          <w:u w:val="single"/>
        </w:rPr>
        <w:t xml:space="preserve"> </w:t>
      </w:r>
      <w:r>
        <w:rPr>
          <w:rFonts w:hint="eastAsia" w:ascii="宋体"/>
        </w:rPr>
        <w:t>平方米；</w:t>
      </w:r>
      <w:r>
        <w:rPr>
          <w:rFonts w:ascii="宋体"/>
        </w:rPr>
        <w:t xml:space="preserve"> </w:t>
      </w:r>
    </w:p>
    <w:p w14:paraId="19A447B5">
      <w:pPr>
        <w:spacing w:line="360" w:lineRule="auto"/>
        <w:ind w:firstLine="420"/>
        <w:rPr>
          <w:rFonts w:ascii="宋体"/>
        </w:rPr>
      </w:pPr>
      <w:r>
        <w:rPr>
          <w:rFonts w:hint="eastAsia" w:ascii="宋体"/>
        </w:rPr>
        <w:t>公用设施、设备及公共场所（地）情况：</w:t>
      </w:r>
    </w:p>
    <w:p w14:paraId="4E5F9B9B">
      <w:pPr>
        <w:spacing w:line="360" w:lineRule="auto"/>
        <w:ind w:firstLine="420"/>
        <w:rPr>
          <w:rFonts w:ascii="宋体"/>
        </w:rPr>
      </w:pPr>
      <w:r>
        <w:rPr>
          <w:rFonts w:hint="eastAsia" w:ascii="宋体"/>
        </w:rPr>
        <w:t>1、院区车辆出入口</w:t>
      </w:r>
      <w:r>
        <w:rPr>
          <w:rFonts w:hint="eastAsia" w:ascii="宋体"/>
          <w:u w:val="single"/>
        </w:rPr>
        <w:t xml:space="preserve"> </w:t>
      </w:r>
      <w:r>
        <w:rPr>
          <w:rFonts w:ascii="宋体"/>
          <w:u w:val="single"/>
        </w:rPr>
        <w:t>1</w:t>
      </w:r>
      <w:r>
        <w:rPr>
          <w:rFonts w:hint="eastAsia" w:ascii="宋体"/>
          <w:u w:val="single"/>
        </w:rPr>
        <w:t xml:space="preserve"> </w:t>
      </w:r>
      <w:r>
        <w:rPr>
          <w:rFonts w:hint="eastAsia" w:ascii="宋体"/>
        </w:rPr>
        <w:t>个，人行出入口</w:t>
      </w:r>
      <w:r>
        <w:rPr>
          <w:rFonts w:hint="eastAsia" w:ascii="宋体"/>
          <w:u w:val="single"/>
        </w:rPr>
        <w:t xml:space="preserve"> </w:t>
      </w:r>
      <w:r>
        <w:rPr>
          <w:rFonts w:ascii="宋体"/>
          <w:u w:val="single"/>
        </w:rPr>
        <w:t>1</w:t>
      </w:r>
      <w:r>
        <w:rPr>
          <w:rFonts w:hint="eastAsia" w:ascii="宋体"/>
          <w:u w:val="single"/>
        </w:rPr>
        <w:t xml:space="preserve"> </w:t>
      </w:r>
      <w:r>
        <w:rPr>
          <w:rFonts w:hint="eastAsia" w:ascii="宋体"/>
        </w:rPr>
        <w:t>个；</w:t>
      </w:r>
    </w:p>
    <w:p w14:paraId="181DDE07">
      <w:pPr>
        <w:spacing w:line="360" w:lineRule="auto"/>
        <w:ind w:firstLine="420"/>
        <w:rPr>
          <w:rFonts w:ascii="宋体"/>
        </w:rPr>
      </w:pPr>
      <w:r>
        <w:rPr>
          <w:rFonts w:ascii="宋体"/>
        </w:rPr>
        <w:t>2</w:t>
      </w:r>
      <w:r>
        <w:rPr>
          <w:rFonts w:hint="eastAsia" w:ascii="宋体"/>
        </w:rPr>
        <w:t>、绿化面积</w:t>
      </w:r>
      <w:r>
        <w:rPr>
          <w:rFonts w:hint="eastAsia" w:ascii="宋体"/>
          <w:u w:val="single"/>
        </w:rPr>
        <w:t xml:space="preserve"> </w:t>
      </w:r>
      <w:r>
        <w:rPr>
          <w:rFonts w:ascii="宋体"/>
          <w:u w:val="single"/>
        </w:rPr>
        <w:t>200</w:t>
      </w:r>
      <w:r>
        <w:rPr>
          <w:rFonts w:hint="eastAsia" w:ascii="宋体"/>
          <w:u w:val="single"/>
        </w:rPr>
        <w:t xml:space="preserve"> </w:t>
      </w:r>
      <w:r>
        <w:rPr>
          <w:rFonts w:hint="eastAsia" w:ascii="宋体"/>
        </w:rPr>
        <w:t>平方米；</w:t>
      </w:r>
    </w:p>
    <w:p w14:paraId="45339FE6">
      <w:pPr>
        <w:spacing w:line="360" w:lineRule="auto"/>
        <w:ind w:firstLine="420"/>
        <w:rPr>
          <w:rFonts w:ascii="宋体"/>
        </w:rPr>
      </w:pPr>
      <w:r>
        <w:rPr>
          <w:rFonts w:ascii="宋体"/>
        </w:rPr>
        <w:t>3</w:t>
      </w:r>
      <w:r>
        <w:rPr>
          <w:rFonts w:hint="eastAsia" w:ascii="宋体"/>
        </w:rPr>
        <w:t>、垃圾箱</w:t>
      </w:r>
      <w:r>
        <w:rPr>
          <w:rFonts w:hint="eastAsia" w:ascii="宋体"/>
          <w:u w:val="single"/>
        </w:rPr>
        <w:t xml:space="preserve"> </w:t>
      </w:r>
      <w:r>
        <w:rPr>
          <w:rFonts w:ascii="宋体"/>
          <w:u w:val="single"/>
        </w:rPr>
        <w:t>20</w:t>
      </w:r>
      <w:r>
        <w:rPr>
          <w:rFonts w:hint="eastAsia" w:ascii="宋体"/>
          <w:u w:val="single"/>
        </w:rPr>
        <w:t xml:space="preserve">  </w:t>
      </w:r>
      <w:r>
        <w:rPr>
          <w:rFonts w:hint="eastAsia" w:ascii="宋体"/>
        </w:rPr>
        <w:t>个，垃圾房（或垃圾中转站）建筑面积</w:t>
      </w:r>
      <w:r>
        <w:rPr>
          <w:rFonts w:hint="eastAsia" w:ascii="宋体"/>
          <w:u w:val="single"/>
        </w:rPr>
        <w:t xml:space="preserve">     20    </w:t>
      </w:r>
      <w:r>
        <w:rPr>
          <w:rFonts w:hint="eastAsia" w:ascii="宋体"/>
        </w:rPr>
        <w:t xml:space="preserve"> 平方米；</w:t>
      </w:r>
    </w:p>
    <w:p w14:paraId="4CBD80A4">
      <w:pPr>
        <w:spacing w:line="360" w:lineRule="auto"/>
        <w:ind w:firstLine="420"/>
        <w:rPr>
          <w:rFonts w:ascii="宋体"/>
        </w:rPr>
      </w:pPr>
      <w:r>
        <w:rPr>
          <w:rFonts w:ascii="宋体"/>
        </w:rPr>
        <w:t>4</w:t>
      </w:r>
      <w:r>
        <w:rPr>
          <w:rFonts w:hint="eastAsia" w:ascii="宋体"/>
        </w:rPr>
        <w:t>、停车场：露天专用停车场</w:t>
      </w:r>
      <w:r>
        <w:rPr>
          <w:rFonts w:hint="eastAsia" w:ascii="宋体"/>
          <w:u w:val="single"/>
        </w:rPr>
        <w:t xml:space="preserve"> </w:t>
      </w:r>
      <w:r>
        <w:rPr>
          <w:rFonts w:ascii="宋体"/>
          <w:u w:val="single"/>
        </w:rPr>
        <w:t>3</w:t>
      </w:r>
      <w:r>
        <w:rPr>
          <w:rFonts w:hint="eastAsia" w:ascii="宋体"/>
          <w:u w:val="single"/>
        </w:rPr>
        <w:t xml:space="preserve"> </w:t>
      </w:r>
      <w:r>
        <w:rPr>
          <w:rFonts w:hint="eastAsia" w:ascii="宋体"/>
        </w:rPr>
        <w:t>个，占地面积共</w:t>
      </w:r>
      <w:r>
        <w:rPr>
          <w:rFonts w:hint="eastAsia" w:ascii="宋体"/>
          <w:u w:val="single"/>
        </w:rPr>
        <w:t xml:space="preserve"> 300 </w:t>
      </w:r>
      <w:r>
        <w:rPr>
          <w:rFonts w:hint="eastAsia" w:ascii="宋体"/>
        </w:rPr>
        <w:t>平方米，停车位</w:t>
      </w:r>
      <w:r>
        <w:rPr>
          <w:rFonts w:hint="eastAsia" w:ascii="宋体"/>
          <w:u w:val="single"/>
        </w:rPr>
        <w:t xml:space="preserve"> 2</w:t>
      </w:r>
      <w:r>
        <w:rPr>
          <w:rFonts w:ascii="宋体"/>
          <w:u w:val="single"/>
        </w:rPr>
        <w:t>5</w:t>
      </w:r>
      <w:r>
        <w:rPr>
          <w:rFonts w:hint="eastAsia" w:ascii="宋体"/>
          <w:u w:val="single"/>
        </w:rPr>
        <w:t xml:space="preserve"> </w:t>
      </w:r>
      <w:r>
        <w:rPr>
          <w:rFonts w:hint="eastAsia" w:ascii="宋体"/>
        </w:rPr>
        <w:t>位，露天零散停车位</w:t>
      </w:r>
      <w:r>
        <w:rPr>
          <w:rFonts w:hint="eastAsia" w:ascii="宋体"/>
          <w:u w:val="single"/>
        </w:rPr>
        <w:t>10</w:t>
      </w:r>
      <w:r>
        <w:rPr>
          <w:rFonts w:hint="eastAsia" w:ascii="宋体"/>
        </w:rPr>
        <w:t>个；自行车停车位：自行车停放设在停车棚。</w:t>
      </w:r>
    </w:p>
    <w:p w14:paraId="16EB4C1A">
      <w:pPr>
        <w:spacing w:line="360" w:lineRule="auto"/>
        <w:rPr>
          <w:rFonts w:ascii="宋体"/>
          <w:b/>
        </w:rPr>
      </w:pPr>
    </w:p>
    <w:p w14:paraId="5269F375">
      <w:pPr>
        <w:spacing w:line="360" w:lineRule="auto"/>
        <w:rPr>
          <w:rFonts w:ascii="宋体"/>
        </w:rPr>
      </w:pPr>
      <w:r>
        <w:rPr>
          <w:rFonts w:hint="eastAsia" w:ascii="宋体"/>
          <w:b/>
        </w:rPr>
        <w:t>（二）各楼宇各层功能分布情况</w:t>
      </w:r>
    </w:p>
    <w:p w14:paraId="45ADB5A2">
      <w:pPr>
        <w:spacing w:line="360" w:lineRule="auto"/>
        <w:rPr>
          <w:rFonts w:ascii="宋体"/>
          <w:b/>
          <w:bCs/>
        </w:rPr>
      </w:pPr>
      <w:r>
        <w:rPr>
          <w:rFonts w:hint="eastAsia" w:ascii="宋体"/>
          <w:b/>
          <w:bCs/>
        </w:rPr>
        <w:t>1、</w:t>
      </w:r>
      <w:r>
        <w:rPr>
          <w:rFonts w:ascii="宋体"/>
          <w:b/>
          <w:bCs/>
        </w:rPr>
        <w:t>4</w:t>
      </w:r>
      <w:r>
        <w:rPr>
          <w:rFonts w:hint="eastAsia" w:ascii="宋体"/>
          <w:b/>
          <w:bCs/>
        </w:rPr>
        <w:t>号楼</w:t>
      </w:r>
    </w:p>
    <w:p w14:paraId="341DD16F">
      <w:pPr>
        <w:spacing w:line="360" w:lineRule="auto"/>
        <w:ind w:firstLine="420"/>
        <w:rPr>
          <w:rFonts w:ascii="宋体"/>
        </w:rPr>
      </w:pPr>
      <w:r>
        <w:rPr>
          <w:rFonts w:hint="eastAsia" w:ascii="宋体"/>
        </w:rPr>
        <w:t>1F：排练厅（包含卫生间、配电间）、仓库间</w:t>
      </w:r>
    </w:p>
    <w:p w14:paraId="76F85109">
      <w:pPr>
        <w:spacing w:line="360" w:lineRule="auto"/>
        <w:ind w:firstLine="420"/>
        <w:rPr>
          <w:rFonts w:ascii="宋体"/>
        </w:rPr>
      </w:pPr>
      <w:r>
        <w:rPr>
          <w:rFonts w:hint="eastAsia" w:ascii="宋体"/>
        </w:rPr>
        <w:t>2F：排练厅A、排练厅B（包含卫生间）</w:t>
      </w:r>
    </w:p>
    <w:p w14:paraId="2F49AB93">
      <w:pPr>
        <w:spacing w:line="360" w:lineRule="auto"/>
        <w:ind w:firstLine="420"/>
        <w:rPr>
          <w:rFonts w:ascii="宋体"/>
        </w:rPr>
      </w:pPr>
      <w:r>
        <w:rPr>
          <w:rFonts w:hint="eastAsia" w:ascii="宋体"/>
        </w:rPr>
        <w:t>3F：办公室、仓库间</w:t>
      </w:r>
    </w:p>
    <w:p w14:paraId="3847F00F">
      <w:pPr>
        <w:spacing w:line="360" w:lineRule="auto"/>
        <w:rPr>
          <w:rFonts w:ascii="宋体"/>
          <w:b/>
          <w:bCs/>
        </w:rPr>
      </w:pPr>
      <w:r>
        <w:rPr>
          <w:rFonts w:hint="eastAsia" w:ascii="宋体"/>
          <w:b/>
          <w:bCs/>
        </w:rPr>
        <w:t>2、</w:t>
      </w:r>
      <w:r>
        <w:rPr>
          <w:rFonts w:ascii="宋体"/>
          <w:b/>
          <w:bCs/>
        </w:rPr>
        <w:t>10</w:t>
      </w:r>
      <w:r>
        <w:rPr>
          <w:rFonts w:hint="eastAsia" w:ascii="宋体"/>
          <w:b/>
          <w:bCs/>
        </w:rPr>
        <w:t>号楼</w:t>
      </w:r>
    </w:p>
    <w:p w14:paraId="3AD13821">
      <w:pPr>
        <w:spacing w:line="360" w:lineRule="auto"/>
        <w:ind w:firstLine="420"/>
        <w:rPr>
          <w:rFonts w:ascii="宋体"/>
        </w:rPr>
      </w:pPr>
      <w:r>
        <w:rPr>
          <w:rFonts w:hint="eastAsia" w:ascii="宋体"/>
        </w:rPr>
        <w:t>1F：办公室、仓库间</w:t>
      </w:r>
    </w:p>
    <w:p w14:paraId="07632B2D">
      <w:pPr>
        <w:spacing w:line="360" w:lineRule="auto"/>
        <w:ind w:firstLine="420"/>
        <w:rPr>
          <w:rFonts w:ascii="宋体"/>
        </w:rPr>
      </w:pPr>
      <w:r>
        <w:rPr>
          <w:rFonts w:hint="eastAsia" w:ascii="宋体"/>
        </w:rPr>
        <w:t>2F：员工宿舍</w:t>
      </w:r>
    </w:p>
    <w:p w14:paraId="51264D75">
      <w:pPr>
        <w:spacing w:line="360" w:lineRule="auto"/>
        <w:ind w:firstLine="420"/>
        <w:rPr>
          <w:rFonts w:ascii="宋体"/>
        </w:rPr>
      </w:pPr>
      <w:r>
        <w:rPr>
          <w:rFonts w:hint="eastAsia" w:ascii="宋体"/>
        </w:rPr>
        <w:t>3F：办公室</w:t>
      </w:r>
    </w:p>
    <w:p w14:paraId="6A3FBB9C">
      <w:pPr>
        <w:spacing w:line="360" w:lineRule="auto"/>
        <w:rPr>
          <w:rFonts w:ascii="宋体"/>
          <w:b/>
          <w:bCs/>
        </w:rPr>
      </w:pPr>
      <w:r>
        <w:rPr>
          <w:rFonts w:ascii="宋体"/>
          <w:b/>
          <w:bCs/>
        </w:rPr>
        <w:t>3</w:t>
      </w:r>
      <w:r>
        <w:rPr>
          <w:rFonts w:hint="eastAsia" w:ascii="宋体"/>
          <w:b/>
          <w:bCs/>
        </w:rPr>
        <w:t>、</w:t>
      </w:r>
      <w:r>
        <w:rPr>
          <w:rFonts w:ascii="宋体"/>
          <w:b/>
          <w:bCs/>
        </w:rPr>
        <w:t>16</w:t>
      </w:r>
      <w:r>
        <w:rPr>
          <w:rFonts w:hint="eastAsia" w:ascii="宋体"/>
          <w:b/>
          <w:bCs/>
        </w:rPr>
        <w:t>号楼</w:t>
      </w:r>
    </w:p>
    <w:p w14:paraId="2A0D429E">
      <w:pPr>
        <w:spacing w:line="360" w:lineRule="auto"/>
        <w:ind w:firstLine="420"/>
        <w:rPr>
          <w:rFonts w:ascii="宋体"/>
        </w:rPr>
      </w:pPr>
      <w:bookmarkStart w:id="0" w:name="_Hlk201336732"/>
      <w:r>
        <w:rPr>
          <w:rFonts w:hint="eastAsia" w:ascii="宋体"/>
        </w:rPr>
        <w:t>1F：办公室、摄影室（包含卫生间）</w:t>
      </w:r>
    </w:p>
    <w:p w14:paraId="59C163F0">
      <w:pPr>
        <w:spacing w:line="360" w:lineRule="auto"/>
        <w:ind w:firstLine="420"/>
        <w:rPr>
          <w:rFonts w:ascii="宋体"/>
        </w:rPr>
      </w:pPr>
      <w:r>
        <w:rPr>
          <w:rFonts w:hint="eastAsia" w:ascii="宋体"/>
        </w:rPr>
        <w:t>2F：</w:t>
      </w:r>
      <w:bookmarkEnd w:id="0"/>
      <w:r>
        <w:rPr>
          <w:rFonts w:hint="eastAsia" w:ascii="宋体"/>
        </w:rPr>
        <w:t>办公室、小会议室、大会议室（包含卫生间）</w:t>
      </w:r>
    </w:p>
    <w:p w14:paraId="6B23E565">
      <w:pPr>
        <w:spacing w:line="360" w:lineRule="auto"/>
        <w:ind w:firstLine="420"/>
        <w:rPr>
          <w:rFonts w:ascii="宋体"/>
        </w:rPr>
      </w:pPr>
      <w:r>
        <w:rPr>
          <w:rFonts w:hint="eastAsia" w:ascii="宋体"/>
        </w:rPr>
        <w:t>3F：</w:t>
      </w:r>
      <w:bookmarkStart w:id="1" w:name="_Hlk201337070"/>
      <w:r>
        <w:rPr>
          <w:rFonts w:hint="eastAsia" w:ascii="宋体"/>
        </w:rPr>
        <w:t>办公室（包含卫生间）</w:t>
      </w:r>
      <w:bookmarkEnd w:id="1"/>
    </w:p>
    <w:p w14:paraId="5B245385">
      <w:pPr>
        <w:spacing w:line="360" w:lineRule="auto"/>
        <w:ind w:firstLine="420"/>
        <w:rPr>
          <w:rFonts w:ascii="宋体"/>
        </w:rPr>
      </w:pPr>
      <w:r>
        <w:rPr>
          <w:rFonts w:hint="eastAsia" w:ascii="宋体"/>
        </w:rPr>
        <w:t>4F</w:t>
      </w:r>
      <w:r>
        <w:rPr>
          <w:rFonts w:ascii="宋体"/>
        </w:rPr>
        <w:t xml:space="preserve">: </w:t>
      </w:r>
      <w:r>
        <w:rPr>
          <w:rFonts w:hint="eastAsia" w:ascii="宋体"/>
        </w:rPr>
        <w:t>办公室、资料室（包含卫生间）</w:t>
      </w:r>
    </w:p>
    <w:p w14:paraId="1BA4EAAA">
      <w:pPr>
        <w:spacing w:line="360" w:lineRule="auto"/>
        <w:ind w:firstLine="420"/>
        <w:rPr>
          <w:rFonts w:ascii="宋体"/>
          <w:b/>
          <w:bCs/>
        </w:rPr>
      </w:pPr>
      <w:r>
        <w:rPr>
          <w:rFonts w:hint="eastAsia" w:ascii="宋体"/>
          <w:b/>
          <w:bCs/>
        </w:rPr>
        <w:t>1</w:t>
      </w:r>
      <w:r>
        <w:rPr>
          <w:rFonts w:ascii="宋体"/>
          <w:b/>
          <w:bCs/>
        </w:rPr>
        <w:t>6</w:t>
      </w:r>
      <w:r>
        <w:rPr>
          <w:rFonts w:hint="eastAsia" w:ascii="宋体"/>
          <w:b/>
          <w:bCs/>
        </w:rPr>
        <w:t>号副楼1</w:t>
      </w:r>
    </w:p>
    <w:p w14:paraId="76D59899">
      <w:pPr>
        <w:spacing w:line="360" w:lineRule="auto"/>
        <w:ind w:firstLine="420"/>
        <w:rPr>
          <w:rFonts w:ascii="宋体"/>
        </w:rPr>
      </w:pPr>
      <w:bookmarkStart w:id="2" w:name="OLE_LINK1"/>
      <w:r>
        <w:rPr>
          <w:rFonts w:hint="eastAsia" w:ascii="宋体"/>
        </w:rPr>
        <w:t>1F：</w:t>
      </w:r>
      <w:bookmarkEnd w:id="2"/>
      <w:r>
        <w:rPr>
          <w:rFonts w:hint="eastAsia" w:ascii="宋体"/>
        </w:rPr>
        <w:t>门卫、演出团服装间、仓库间</w:t>
      </w:r>
    </w:p>
    <w:p w14:paraId="7B4C2110">
      <w:pPr>
        <w:spacing w:line="360" w:lineRule="auto"/>
        <w:ind w:firstLine="420"/>
        <w:rPr>
          <w:rFonts w:ascii="宋体"/>
        </w:rPr>
      </w:pPr>
      <w:r>
        <w:rPr>
          <w:rFonts w:ascii="宋体"/>
        </w:rPr>
        <w:t>2</w:t>
      </w:r>
      <w:r>
        <w:rPr>
          <w:rFonts w:hint="eastAsia" w:ascii="宋体"/>
        </w:rPr>
        <w:t>F：办公室、化妆间、仓库间</w:t>
      </w:r>
    </w:p>
    <w:p w14:paraId="308D7F79">
      <w:pPr>
        <w:spacing w:line="360" w:lineRule="auto"/>
        <w:ind w:firstLine="420"/>
        <w:rPr>
          <w:rFonts w:ascii="宋体"/>
          <w:b/>
          <w:bCs/>
        </w:rPr>
      </w:pPr>
      <w:r>
        <w:rPr>
          <w:rFonts w:hint="eastAsia" w:ascii="宋体"/>
          <w:b/>
          <w:bCs/>
        </w:rPr>
        <w:t>1</w:t>
      </w:r>
      <w:r>
        <w:rPr>
          <w:rFonts w:ascii="宋体"/>
          <w:b/>
          <w:bCs/>
        </w:rPr>
        <w:t>6</w:t>
      </w:r>
      <w:r>
        <w:rPr>
          <w:rFonts w:hint="eastAsia" w:ascii="宋体"/>
          <w:b/>
          <w:bCs/>
        </w:rPr>
        <w:t>号副楼2</w:t>
      </w:r>
    </w:p>
    <w:p w14:paraId="0921FCCA">
      <w:pPr>
        <w:spacing w:line="360" w:lineRule="auto"/>
        <w:ind w:firstLine="420"/>
        <w:rPr>
          <w:rFonts w:ascii="宋体"/>
        </w:rPr>
      </w:pPr>
      <w:r>
        <w:rPr>
          <w:rFonts w:hint="eastAsia" w:ascii="宋体"/>
        </w:rPr>
        <w:t>1F：职工之家</w:t>
      </w:r>
    </w:p>
    <w:p w14:paraId="73525B36">
      <w:pPr>
        <w:pStyle w:val="13"/>
        <w:ind w:firstLine="420" w:firstLineChars="200"/>
        <w:rPr>
          <w:rFonts w:ascii="宋体"/>
        </w:rPr>
      </w:pPr>
      <w:r>
        <w:rPr>
          <w:rFonts w:hint="eastAsia" w:ascii="宋体"/>
        </w:rPr>
        <w:t>2F：办公室（包含卫生间）</w:t>
      </w:r>
    </w:p>
    <w:p w14:paraId="282CB9C2">
      <w:pPr>
        <w:spacing w:line="360" w:lineRule="auto"/>
        <w:ind w:firstLine="420"/>
        <w:rPr>
          <w:rFonts w:ascii="宋体"/>
          <w:b/>
          <w:bCs/>
        </w:rPr>
      </w:pPr>
      <w:r>
        <w:rPr>
          <w:rFonts w:hint="eastAsia" w:ascii="宋体"/>
          <w:b/>
          <w:bCs/>
        </w:rPr>
        <w:t>1</w:t>
      </w:r>
      <w:r>
        <w:rPr>
          <w:rFonts w:ascii="宋体"/>
          <w:b/>
          <w:bCs/>
        </w:rPr>
        <w:t>6</w:t>
      </w:r>
      <w:r>
        <w:rPr>
          <w:rFonts w:hint="eastAsia" w:ascii="宋体"/>
          <w:b/>
          <w:bCs/>
        </w:rPr>
        <w:t>号副楼</w:t>
      </w:r>
      <w:r>
        <w:rPr>
          <w:rFonts w:ascii="宋体"/>
          <w:b/>
          <w:bCs/>
        </w:rPr>
        <w:t>3</w:t>
      </w:r>
    </w:p>
    <w:p w14:paraId="56DF0631">
      <w:pPr>
        <w:spacing w:line="360" w:lineRule="auto"/>
        <w:ind w:firstLine="420"/>
        <w:rPr>
          <w:rFonts w:ascii="宋体"/>
        </w:rPr>
      </w:pPr>
      <w:r>
        <w:rPr>
          <w:rFonts w:hint="eastAsia" w:ascii="宋体"/>
        </w:rPr>
        <w:t>1F：道具间、仓库间、洗衣房</w:t>
      </w:r>
    </w:p>
    <w:p w14:paraId="44FD60EA">
      <w:pPr>
        <w:spacing w:line="360" w:lineRule="auto"/>
        <w:ind w:firstLine="420"/>
        <w:rPr>
          <w:rFonts w:ascii="宋体"/>
          <w:b/>
          <w:bCs/>
        </w:rPr>
      </w:pPr>
      <w:r>
        <w:rPr>
          <w:rFonts w:hint="eastAsia" w:ascii="宋体"/>
          <w:b/>
          <w:bCs/>
        </w:rPr>
        <w:t>1</w:t>
      </w:r>
      <w:r>
        <w:rPr>
          <w:rFonts w:ascii="宋体"/>
          <w:b/>
          <w:bCs/>
        </w:rPr>
        <w:t>6</w:t>
      </w:r>
      <w:r>
        <w:rPr>
          <w:rFonts w:hint="eastAsia" w:ascii="宋体"/>
          <w:b/>
          <w:bCs/>
        </w:rPr>
        <w:t>号副楼</w:t>
      </w:r>
      <w:r>
        <w:rPr>
          <w:rFonts w:ascii="宋体"/>
          <w:b/>
          <w:bCs/>
        </w:rPr>
        <w:t>4</w:t>
      </w:r>
    </w:p>
    <w:p w14:paraId="477BC60D">
      <w:pPr>
        <w:spacing w:line="360" w:lineRule="auto"/>
        <w:ind w:firstLine="420"/>
        <w:rPr>
          <w:rFonts w:ascii="宋体"/>
        </w:rPr>
      </w:pPr>
      <w:r>
        <w:rPr>
          <w:rFonts w:hint="eastAsia" w:ascii="宋体"/>
        </w:rPr>
        <w:t>1</w:t>
      </w:r>
      <w:r>
        <w:rPr>
          <w:rFonts w:ascii="宋体"/>
        </w:rPr>
        <w:t>F</w:t>
      </w:r>
      <w:r>
        <w:rPr>
          <w:rFonts w:hint="eastAsia" w:ascii="宋体"/>
        </w:rPr>
        <w:t>：办公室、演出团服装化妆间</w:t>
      </w:r>
    </w:p>
    <w:p w14:paraId="7269C0C7">
      <w:pPr>
        <w:spacing w:line="360" w:lineRule="auto"/>
        <w:rPr>
          <w:rFonts w:ascii="宋体"/>
          <w:b/>
          <w:bCs/>
        </w:rPr>
      </w:pPr>
      <w:r>
        <w:rPr>
          <w:rFonts w:ascii="宋体"/>
          <w:b/>
          <w:bCs/>
        </w:rPr>
        <w:t>4</w:t>
      </w:r>
      <w:r>
        <w:rPr>
          <w:rFonts w:hint="eastAsia" w:ascii="宋体"/>
          <w:b/>
          <w:bCs/>
        </w:rPr>
        <w:t>、1</w:t>
      </w:r>
      <w:r>
        <w:rPr>
          <w:rFonts w:ascii="宋体"/>
          <w:b/>
          <w:bCs/>
        </w:rPr>
        <w:t>8</w:t>
      </w:r>
      <w:r>
        <w:rPr>
          <w:rFonts w:hint="eastAsia" w:ascii="宋体"/>
          <w:b/>
          <w:bCs/>
        </w:rPr>
        <w:t>号楼</w:t>
      </w:r>
    </w:p>
    <w:p w14:paraId="5E158D40">
      <w:pPr>
        <w:spacing w:line="360" w:lineRule="auto"/>
        <w:ind w:firstLine="420"/>
        <w:rPr>
          <w:rFonts w:ascii="宋体"/>
        </w:rPr>
      </w:pPr>
      <w:r>
        <w:rPr>
          <w:rFonts w:hint="eastAsia" w:ascii="宋体"/>
        </w:rPr>
        <w:t>1F：排练厅、化妆间（包含卫生间）</w:t>
      </w:r>
    </w:p>
    <w:p w14:paraId="7BD8ACEF">
      <w:pPr>
        <w:spacing w:line="360" w:lineRule="auto"/>
        <w:ind w:firstLine="420"/>
        <w:rPr>
          <w:rFonts w:ascii="宋体"/>
        </w:rPr>
      </w:pPr>
      <w:r>
        <w:rPr>
          <w:rFonts w:ascii="宋体"/>
        </w:rPr>
        <w:t>2</w:t>
      </w:r>
      <w:r>
        <w:rPr>
          <w:rFonts w:hint="eastAsia" w:ascii="宋体"/>
        </w:rPr>
        <w:t>F：音控室</w:t>
      </w:r>
    </w:p>
    <w:p w14:paraId="426F411D">
      <w:pPr>
        <w:spacing w:line="360" w:lineRule="auto"/>
        <w:rPr>
          <w:rFonts w:ascii="宋体"/>
          <w:b/>
          <w:bCs/>
        </w:rPr>
      </w:pPr>
      <w:r>
        <w:rPr>
          <w:rFonts w:hint="eastAsia" w:ascii="宋体"/>
          <w:b/>
          <w:bCs/>
        </w:rPr>
        <w:t>5、宝园六路仓库</w:t>
      </w:r>
    </w:p>
    <w:p w14:paraId="4121CBC7">
      <w:pPr>
        <w:spacing w:line="360" w:lineRule="auto"/>
        <w:ind w:firstLine="420"/>
        <w:rPr>
          <w:rFonts w:ascii="宋体"/>
        </w:rPr>
      </w:pPr>
      <w:r>
        <w:rPr>
          <w:rFonts w:hint="eastAsia" w:ascii="宋体"/>
        </w:rPr>
        <w:t>1</w:t>
      </w:r>
      <w:r>
        <w:rPr>
          <w:rFonts w:ascii="宋体"/>
        </w:rPr>
        <w:t>F</w:t>
      </w:r>
      <w:r>
        <w:rPr>
          <w:rFonts w:hint="eastAsia" w:ascii="宋体"/>
        </w:rPr>
        <w:t>：仓库间</w:t>
      </w:r>
    </w:p>
    <w:p w14:paraId="48936DC1">
      <w:pPr>
        <w:spacing w:line="360" w:lineRule="auto"/>
        <w:rPr>
          <w:rFonts w:ascii="宋体"/>
          <w:b/>
          <w:bCs/>
        </w:rPr>
      </w:pPr>
      <w:r>
        <w:rPr>
          <w:rFonts w:hint="eastAsia" w:ascii="宋体"/>
          <w:b/>
          <w:bCs/>
        </w:rPr>
        <w:t>6、宝园七路仓库</w:t>
      </w:r>
    </w:p>
    <w:p w14:paraId="5AE6647F">
      <w:pPr>
        <w:spacing w:line="360" w:lineRule="auto"/>
        <w:ind w:firstLine="420"/>
        <w:rPr>
          <w:rFonts w:ascii="宋体"/>
        </w:rPr>
      </w:pPr>
      <w:r>
        <w:rPr>
          <w:rFonts w:ascii="宋体"/>
        </w:rPr>
        <w:t>1F</w:t>
      </w:r>
      <w:r>
        <w:rPr>
          <w:rFonts w:hint="eastAsia" w:ascii="宋体"/>
        </w:rPr>
        <w:t>：仓库间</w:t>
      </w:r>
    </w:p>
    <w:p w14:paraId="53AA3EBE">
      <w:pPr>
        <w:spacing w:line="360" w:lineRule="auto"/>
        <w:ind w:firstLine="420"/>
        <w:rPr>
          <w:rFonts w:ascii="宋体"/>
        </w:rPr>
      </w:pPr>
      <w:r>
        <w:rPr>
          <w:rFonts w:hint="eastAsia" w:ascii="宋体"/>
        </w:rPr>
        <w:t>2</w:t>
      </w:r>
      <w:r>
        <w:rPr>
          <w:rFonts w:ascii="宋体"/>
        </w:rPr>
        <w:t>F</w:t>
      </w:r>
      <w:r>
        <w:rPr>
          <w:rFonts w:hint="eastAsia" w:ascii="宋体"/>
        </w:rPr>
        <w:t>：办公室、仓库间</w:t>
      </w:r>
    </w:p>
    <w:p w14:paraId="4535DA5C">
      <w:pPr>
        <w:spacing w:line="360" w:lineRule="auto"/>
        <w:ind w:firstLine="420"/>
        <w:rPr>
          <w:rFonts w:ascii="宋体"/>
        </w:rPr>
      </w:pPr>
      <w:r>
        <w:rPr>
          <w:rFonts w:hint="eastAsia" w:ascii="宋体"/>
        </w:rPr>
        <w:t>副楼：门卫、办公室、休息室</w:t>
      </w:r>
    </w:p>
    <w:p w14:paraId="3E06E55F">
      <w:pPr>
        <w:spacing w:line="360" w:lineRule="auto"/>
        <w:ind w:firstLine="525"/>
        <w:rPr>
          <w:rFonts w:ascii="宋体"/>
        </w:rPr>
      </w:pPr>
    </w:p>
    <w:p w14:paraId="299A4135">
      <w:pPr>
        <w:spacing w:line="360" w:lineRule="auto"/>
        <w:ind w:firstLine="413"/>
        <w:rPr>
          <w:rFonts w:ascii="宋体"/>
          <w:b/>
          <w:szCs w:val="21"/>
        </w:rPr>
      </w:pPr>
      <w:r>
        <w:rPr>
          <w:rFonts w:hint="eastAsia" w:ascii="宋体"/>
          <w:b/>
        </w:rPr>
        <w:t>（三）业主方</w:t>
      </w:r>
      <w:r>
        <w:rPr>
          <w:rFonts w:hint="eastAsia" w:ascii="宋体"/>
          <w:b/>
          <w:szCs w:val="21"/>
        </w:rPr>
        <w:t>为物业服务企业提供的物业管理服务用房情况</w:t>
      </w:r>
    </w:p>
    <w:p w14:paraId="1DC463F9">
      <w:pPr>
        <w:spacing w:line="360" w:lineRule="auto"/>
        <w:ind w:firstLine="420"/>
        <w:rPr>
          <w:rFonts w:ascii="宋体"/>
        </w:rPr>
      </w:pPr>
      <w:r>
        <w:rPr>
          <w:rFonts w:hint="eastAsia" w:ascii="宋体"/>
        </w:rPr>
        <w:t>业主方提供物业管理用房面积</w:t>
      </w:r>
      <w:r>
        <w:rPr>
          <w:rFonts w:hint="eastAsia" w:ascii="宋体"/>
          <w:u w:val="single"/>
        </w:rPr>
        <w:t xml:space="preserve"> </w:t>
      </w:r>
      <w:r>
        <w:rPr>
          <w:rFonts w:ascii="宋体"/>
          <w:u w:val="single"/>
        </w:rPr>
        <w:t>40</w:t>
      </w:r>
      <w:r>
        <w:rPr>
          <w:rFonts w:hint="eastAsia" w:ascii="宋体"/>
          <w:u w:val="single"/>
        </w:rPr>
        <w:t xml:space="preserve"> </w:t>
      </w:r>
      <w:r>
        <w:rPr>
          <w:rFonts w:hint="eastAsia" w:ascii="宋体"/>
        </w:rPr>
        <w:t>平方米，其中办公房</w:t>
      </w:r>
      <w:r>
        <w:rPr>
          <w:rFonts w:hint="eastAsia" w:ascii="宋体"/>
          <w:u w:val="single"/>
        </w:rPr>
        <w:t xml:space="preserve"> </w:t>
      </w:r>
      <w:r>
        <w:rPr>
          <w:rFonts w:ascii="宋体"/>
          <w:u w:val="single"/>
        </w:rPr>
        <w:t>1</w:t>
      </w:r>
      <w:r>
        <w:rPr>
          <w:rFonts w:hint="eastAsia" w:ascii="宋体"/>
          <w:u w:val="single"/>
        </w:rPr>
        <w:t xml:space="preserve"> 间</w:t>
      </w:r>
      <w:r>
        <w:rPr>
          <w:rFonts w:hint="eastAsia" w:ascii="宋体"/>
        </w:rPr>
        <w:t>；工作间</w:t>
      </w:r>
      <w:r>
        <w:rPr>
          <w:rFonts w:ascii="宋体"/>
        </w:rPr>
        <w:t>3</w:t>
      </w:r>
      <w:r>
        <w:rPr>
          <w:rFonts w:hint="eastAsia" w:ascii="宋体"/>
        </w:rPr>
        <w:t>间。</w:t>
      </w:r>
    </w:p>
    <w:p w14:paraId="123C1982">
      <w:pPr>
        <w:spacing w:line="360" w:lineRule="auto"/>
        <w:ind w:firstLine="422"/>
        <w:rPr>
          <w:rFonts w:ascii="宋体"/>
          <w:b/>
          <w:bCs/>
        </w:rPr>
      </w:pPr>
    </w:p>
    <w:p w14:paraId="72F9935E">
      <w:pPr>
        <w:pStyle w:val="189"/>
        <w:spacing w:line="360" w:lineRule="auto"/>
        <w:outlineLvl w:val="0"/>
        <w:rPr>
          <w:b/>
          <w:sz w:val="28"/>
          <w:szCs w:val="28"/>
        </w:rPr>
      </w:pPr>
      <w:r>
        <w:rPr>
          <w:rFonts w:hint="eastAsia"/>
          <w:sz w:val="28"/>
          <w:szCs w:val="28"/>
        </w:rPr>
        <w:t>二、</w:t>
      </w:r>
      <w:r>
        <w:rPr>
          <w:rFonts w:hint="eastAsia"/>
          <w:b/>
          <w:sz w:val="28"/>
          <w:szCs w:val="28"/>
        </w:rPr>
        <w:t>物业管理服务要求</w:t>
      </w:r>
    </w:p>
    <w:p w14:paraId="6B976A18">
      <w:pPr>
        <w:widowControl/>
        <w:spacing w:before="100" w:beforeAutospacing="1" w:after="100" w:afterAutospacing="1"/>
        <w:jc w:val="left"/>
        <w:rPr>
          <w:rFonts w:ascii="宋体" w:cs="宋体"/>
          <w:color w:val="000000"/>
          <w:szCs w:val="21"/>
        </w:rPr>
      </w:pPr>
      <w:r>
        <w:rPr>
          <w:rFonts w:hint="eastAsia" w:cs="宋体"/>
          <w:b/>
          <w:bCs/>
          <w:color w:val="000000"/>
          <w:szCs w:val="21"/>
        </w:rPr>
        <w:t>（一）一般要求</w:t>
      </w:r>
    </w:p>
    <w:p w14:paraId="2ACDF8C1">
      <w:pPr>
        <w:spacing w:line="360" w:lineRule="auto"/>
        <w:ind w:left="-2" w:firstLine="420"/>
      </w:pPr>
      <w:r>
        <w:rPr>
          <w:rFonts w:hint="eastAsia"/>
        </w:rPr>
        <w:t>1、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关的法规政策，履行应尽的责任和义务。</w:t>
      </w:r>
    </w:p>
    <w:p w14:paraId="3ACCDC74">
      <w:pPr>
        <w:spacing w:line="360" w:lineRule="auto"/>
        <w:ind w:left="-2" w:firstLine="420"/>
      </w:pPr>
      <w:r>
        <w:rPr>
          <w:rFonts w:hint="eastAsia"/>
        </w:rPr>
        <w:t>2、项目经理应加强与业主方沟通，如协商同意，可决定为业主方提供力所能及的附加服务，费用另结。</w:t>
      </w:r>
    </w:p>
    <w:p w14:paraId="60322DE6">
      <w:pPr>
        <w:spacing w:line="360" w:lineRule="auto"/>
        <w:ind w:left="-2" w:firstLine="420"/>
      </w:pPr>
      <w:r>
        <w:rPr>
          <w:rFonts w:hint="eastAsia"/>
        </w:rPr>
        <w:t>3、物业管理服务人员应经过培训并按国家行政主管部门规定持证上岗，遵纪守法，严禁违章作业，项目执行情况应有完整的日志和台账，季度小结和年度总结，项目参与者应遵守业主方的规章制度，不可泄露业主方的秘密，其工作同时接受业主方的监督考核。</w:t>
      </w:r>
    </w:p>
    <w:p w14:paraId="0017AFA5">
      <w:pPr>
        <w:spacing w:line="360" w:lineRule="auto"/>
        <w:ind w:left="-2" w:firstLine="420"/>
      </w:pPr>
      <w:r>
        <w:rPr>
          <w:rFonts w:hint="eastAsia"/>
        </w:rPr>
        <w:t>4、各类服务相互协调；人员调派和作业时间安排不得违反劳动法和行政部门的资质规定。在一视同仁，不予歧视和排斥的前提下，兼顾岗位对人员的特殊要求。</w:t>
      </w:r>
    </w:p>
    <w:p w14:paraId="27B9ED50">
      <w:pPr>
        <w:spacing w:line="360" w:lineRule="auto"/>
        <w:ind w:left="-2" w:firstLine="420"/>
      </w:pPr>
      <w:r>
        <w:rPr>
          <w:rFonts w:hint="eastAsia"/>
        </w:rPr>
        <w:t>5、对业主方日常业务所需资源和相关设备设施、包括施工和服务安排专人巡视、检查，发现问题，及时处理，将一切可能发生的故障隐患消灭在萌芽中。</w:t>
      </w:r>
    </w:p>
    <w:p w14:paraId="22D1DB86">
      <w:pPr>
        <w:spacing w:line="360" w:lineRule="auto"/>
        <w:ind w:left="-2" w:firstLine="420"/>
      </w:pPr>
      <w:r>
        <w:rPr>
          <w:rFonts w:hint="eastAsia"/>
        </w:rPr>
        <w:t>6、执行重大事项报告制度，遇到险情和重大事故，或对违规行为劝阻无效时，立即向上级和当地行政主管部门报告，并及时通知业主方。</w:t>
      </w:r>
    </w:p>
    <w:p w14:paraId="3407EBD7">
      <w:pPr>
        <w:spacing w:line="360" w:lineRule="auto"/>
        <w:ind w:left="-2" w:firstLine="420"/>
        <w:rPr>
          <w:rFonts w:hint="eastAsia"/>
        </w:rPr>
      </w:pPr>
      <w:r>
        <w:rPr>
          <w:rFonts w:hint="eastAsia"/>
        </w:rPr>
        <w:t>7、项目单位主体有丰富物业管理经验，具有完善经营模式。</w:t>
      </w:r>
    </w:p>
    <w:p w14:paraId="2EEF54EC">
      <w:pPr>
        <w:pStyle w:val="189"/>
        <w:spacing w:line="360" w:lineRule="auto"/>
        <w:rPr>
          <w:sz w:val="24"/>
          <w:szCs w:val="24"/>
        </w:rPr>
      </w:pPr>
    </w:p>
    <w:p w14:paraId="45BA0B7A">
      <w:pPr>
        <w:pStyle w:val="189"/>
        <w:spacing w:line="360" w:lineRule="auto"/>
        <w:ind w:firstLine="480"/>
        <w:rPr>
          <w:b/>
          <w:bCs/>
        </w:rPr>
      </w:pPr>
      <w:r>
        <w:rPr>
          <w:rFonts w:hint="eastAsia"/>
          <w:b/>
          <w:bCs/>
        </w:rPr>
        <w:t>（二）保安管理要求与服务标准</w:t>
      </w:r>
    </w:p>
    <w:p w14:paraId="0D572C8D">
      <w:pPr>
        <w:pStyle w:val="189"/>
        <w:spacing w:line="360" w:lineRule="auto"/>
        <w:ind w:firstLine="480"/>
      </w:pPr>
      <w:r>
        <w:rPr>
          <w:rFonts w:hint="eastAsia"/>
        </w:rPr>
        <w:t>提供保安服务的单位和从业人员必须符合《保安服务管理条例》相关要求，并在其规定的权限内提供服务。具体内容如下：</w:t>
      </w:r>
    </w:p>
    <w:p w14:paraId="6454DFE8">
      <w:pPr>
        <w:pStyle w:val="189"/>
        <w:spacing w:line="360" w:lineRule="auto"/>
        <w:ind w:firstLine="480"/>
        <w:rPr>
          <w:b/>
          <w:bCs/>
        </w:rPr>
      </w:pPr>
      <w:r>
        <w:rPr>
          <w:rFonts w:hint="eastAsia"/>
          <w:b/>
          <w:bCs/>
        </w:rPr>
        <w:t>1、巡逻、监控及消防管理</w:t>
      </w:r>
    </w:p>
    <w:p w14:paraId="271EBA73">
      <w:pPr>
        <w:pStyle w:val="189"/>
        <w:spacing w:line="360" w:lineRule="auto"/>
        <w:ind w:firstLine="450"/>
      </w:pPr>
      <w:r>
        <w:rPr>
          <w:rFonts w:hint="eastAsia"/>
        </w:rPr>
        <w:t>（1）全天候负责区域内正门、边门、区域通道、围墙、办公区域、仓储区域及公共走道交通及</w:t>
      </w:r>
      <w:r>
        <w:t>24</w:t>
      </w:r>
      <w:r>
        <w:rPr>
          <w:rFonts w:hint="eastAsia"/>
        </w:rPr>
        <w:t>小时保安、巡逻、值勤。</w:t>
      </w:r>
    </w:p>
    <w:p w14:paraId="60E38838">
      <w:pPr>
        <w:pStyle w:val="189"/>
        <w:spacing w:line="360" w:lineRule="auto"/>
        <w:ind w:firstLine="420"/>
      </w:pPr>
      <w:r>
        <w:rPr>
          <w:rFonts w:hint="eastAsia"/>
        </w:rPr>
        <w:t>（2）办公楼（区域）来人来访人员通报、登记、证件检查等。</w:t>
      </w:r>
    </w:p>
    <w:p w14:paraId="13EDC043">
      <w:pPr>
        <w:pStyle w:val="189"/>
        <w:spacing w:line="360" w:lineRule="auto"/>
        <w:ind w:firstLine="450"/>
      </w:pPr>
      <w:r>
        <w:rPr>
          <w:rFonts w:hint="eastAsia"/>
        </w:rPr>
        <w:t>（3）积极配合公安部门工作，完善监控室管理制度。</w:t>
      </w:r>
    </w:p>
    <w:p w14:paraId="22F57DBE">
      <w:pPr>
        <w:pStyle w:val="189"/>
        <w:spacing w:line="360" w:lineRule="auto"/>
      </w:pPr>
      <w:r>
        <w:t xml:space="preserve">    </w:t>
      </w:r>
      <w:r>
        <w:rPr>
          <w:rFonts w:hint="eastAsia"/>
        </w:rPr>
        <w:t>（4）贯彻执行公安部门关于保安保卫工作方针、政策和有关条例。</w:t>
      </w:r>
    </w:p>
    <w:p w14:paraId="3EE5ACBA">
      <w:pPr>
        <w:pStyle w:val="189"/>
        <w:spacing w:line="360" w:lineRule="auto"/>
      </w:pPr>
      <w:r>
        <w:t xml:space="preserve">    </w:t>
      </w:r>
      <w:r>
        <w:rPr>
          <w:rFonts w:hint="eastAsia"/>
        </w:rPr>
        <w:t>（5）坚决制止物业管理区域内的不文明及违法行为。</w:t>
      </w:r>
    </w:p>
    <w:p w14:paraId="0C203916">
      <w:pPr>
        <w:pStyle w:val="189"/>
        <w:spacing w:line="360" w:lineRule="auto"/>
      </w:pPr>
      <w:r>
        <w:t xml:space="preserve">   </w:t>
      </w:r>
      <w:r>
        <w:rPr>
          <w:rFonts w:hint="eastAsia"/>
        </w:rPr>
        <w:t xml:space="preserve"> （6）定期对电气设备、开关、线路和照明灯具等进行检查。积极开展防盗、防火宣传。</w:t>
      </w:r>
    </w:p>
    <w:p w14:paraId="4B3AA87B">
      <w:pPr>
        <w:pStyle w:val="189"/>
        <w:spacing w:line="360" w:lineRule="auto"/>
      </w:pPr>
      <w:r>
        <w:t xml:space="preserve">   </w:t>
      </w:r>
      <w:r>
        <w:rPr>
          <w:rFonts w:hint="eastAsia"/>
        </w:rPr>
        <w:t xml:space="preserve"> （7）保安巡逻范围包括区域的公共道路、绿地带、仓储用房和各办公楼的各楼层。</w:t>
      </w:r>
    </w:p>
    <w:p w14:paraId="245E45F6">
      <w:pPr>
        <w:pStyle w:val="189"/>
        <w:spacing w:line="360" w:lineRule="auto"/>
      </w:pPr>
      <w:r>
        <w:t xml:space="preserve">    </w:t>
      </w:r>
      <w:r>
        <w:rPr>
          <w:rFonts w:hint="eastAsia"/>
        </w:rPr>
        <w:t>（8）处理各种突发事件。</w:t>
      </w:r>
    </w:p>
    <w:p w14:paraId="7A86617F">
      <w:pPr>
        <w:pStyle w:val="189"/>
        <w:spacing w:line="360" w:lineRule="auto"/>
      </w:pPr>
      <w:r>
        <w:t xml:space="preserve">    </w:t>
      </w:r>
      <w:r>
        <w:rPr>
          <w:rFonts w:hint="eastAsia"/>
        </w:rPr>
        <w:t>（9）实施三级防火责任制和岗位责任制，建立健全防火制度和安全操作制度。</w:t>
      </w:r>
    </w:p>
    <w:p w14:paraId="105751A1">
      <w:pPr>
        <w:pStyle w:val="189"/>
        <w:spacing w:line="360" w:lineRule="auto"/>
      </w:pPr>
      <w:r>
        <w:t xml:space="preserve">    </w:t>
      </w:r>
      <w:r>
        <w:rPr>
          <w:rFonts w:hint="eastAsia"/>
        </w:rPr>
        <w:t>（1</w:t>
      </w:r>
      <w:r>
        <w:t>0</w:t>
      </w:r>
      <w:r>
        <w:rPr>
          <w:rFonts w:hint="eastAsia"/>
        </w:rPr>
        <w:t>）建筑物内严禁焚烧物品。建筑物内的走道、楼梯、出口等部位，保持畅通，严禁堆放物品。</w:t>
      </w:r>
    </w:p>
    <w:p w14:paraId="00E35726">
      <w:pPr>
        <w:pStyle w:val="189"/>
        <w:spacing w:line="360" w:lineRule="auto"/>
        <w:ind w:firstLine="420"/>
      </w:pPr>
      <w:r>
        <w:rPr>
          <w:rFonts w:hint="eastAsia"/>
        </w:rPr>
        <w:t>（1</w:t>
      </w:r>
      <w:r>
        <w:t>1</w:t>
      </w:r>
      <w:r>
        <w:rPr>
          <w:rFonts w:hint="eastAsia"/>
        </w:rPr>
        <w:t>）保安人员上班时着统一的制服，配戴工作证。</w:t>
      </w:r>
    </w:p>
    <w:p w14:paraId="2C92EF20">
      <w:pPr>
        <w:pStyle w:val="189"/>
        <w:spacing w:line="360" w:lineRule="auto"/>
        <w:ind w:firstLine="420"/>
      </w:pPr>
      <w:r>
        <w:rPr>
          <w:rFonts w:hint="eastAsia"/>
        </w:rPr>
        <w:t>服务标准：建立办公楼（区域）</w:t>
      </w:r>
      <w:bookmarkStart w:id="3" w:name="OLE_LINK2"/>
      <w:r>
        <w:rPr>
          <w:rFonts w:hint="eastAsia"/>
        </w:rPr>
        <w:t>及仓储（区域）</w:t>
      </w:r>
      <w:bookmarkEnd w:id="3"/>
      <w:r>
        <w:rPr>
          <w:rFonts w:hint="eastAsia"/>
        </w:rPr>
        <w:t>传达、保安、公共秩序等管理制度并认真落实，确保办公楼（区域）及仓储（区域）安全和正常的工作环境，严格证件登记，杜绝闲杂人员进入办公楼（区域）。环境秩序良好，维护和保证防盗、防火报警、监控设备的正常运行。对办公区域安全状况进行</w:t>
      </w:r>
      <w:r>
        <w:t>24</w:t>
      </w:r>
      <w:r>
        <w:rPr>
          <w:rFonts w:hint="eastAsia"/>
        </w:rPr>
        <w:t>小时监控，监控记录保持完整，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t>1</w:t>
      </w:r>
      <w:r>
        <w:rPr>
          <w:rFonts w:hint="eastAsia"/>
        </w:rPr>
        <w:t>次，发现违法违章行为应及时制止。</w:t>
      </w:r>
    </w:p>
    <w:p w14:paraId="1BEC5973">
      <w:pPr>
        <w:pStyle w:val="189"/>
        <w:spacing w:line="360" w:lineRule="auto"/>
        <w:rPr>
          <w:b/>
          <w:bCs/>
        </w:rPr>
      </w:pPr>
      <w:r>
        <w:t xml:space="preserve">  </w:t>
      </w:r>
      <w:r>
        <w:rPr>
          <w:rFonts w:hint="eastAsia"/>
        </w:rPr>
        <w:t xml:space="preserve">   </w:t>
      </w:r>
      <w:r>
        <w:rPr>
          <w:rFonts w:hint="eastAsia"/>
          <w:b/>
          <w:bCs/>
        </w:rPr>
        <w:t>2、车辆管理</w:t>
      </w:r>
    </w:p>
    <w:p w14:paraId="3711FAB9">
      <w:pPr>
        <w:pStyle w:val="189"/>
        <w:spacing w:line="360" w:lineRule="auto"/>
      </w:pPr>
      <w:r>
        <w:t xml:space="preserve">    </w:t>
      </w:r>
      <w:r>
        <w:rPr>
          <w:rFonts w:hint="eastAsia"/>
        </w:rPr>
        <w:t>（</w:t>
      </w:r>
      <w:r>
        <w:t>1</w:t>
      </w:r>
      <w:r>
        <w:rPr>
          <w:rFonts w:hint="eastAsia"/>
        </w:rPr>
        <w:t>）外来车辆进出辖区办理登记手续、记录车牌号码、进出时间。</w:t>
      </w:r>
    </w:p>
    <w:p w14:paraId="47CC583C">
      <w:pPr>
        <w:pStyle w:val="189"/>
        <w:spacing w:line="360" w:lineRule="auto"/>
        <w:ind w:firstLine="420"/>
      </w:pPr>
      <w:r>
        <w:rPr>
          <w:rFonts w:hint="eastAsia"/>
        </w:rPr>
        <w:t>（</w:t>
      </w:r>
      <w:r>
        <w:t>2</w:t>
      </w:r>
      <w:r>
        <w:rPr>
          <w:rFonts w:hint="eastAsia"/>
        </w:rPr>
        <w:t>）进入辖区停放的车辆，必须停放在划定的车位、车棚内。行车通道、消防通道及非停车位禁止停车。</w:t>
      </w:r>
    </w:p>
    <w:p w14:paraId="12D503FF">
      <w:pPr>
        <w:pStyle w:val="189"/>
        <w:spacing w:line="360" w:lineRule="auto"/>
      </w:pPr>
      <w:r>
        <w:t xml:space="preserve">    </w:t>
      </w:r>
      <w:r>
        <w:rPr>
          <w:rFonts w:hint="eastAsia"/>
        </w:rPr>
        <w:t>（</w:t>
      </w:r>
      <w:r>
        <w:t>3</w:t>
      </w:r>
      <w:r>
        <w:rPr>
          <w:rFonts w:hint="eastAsia"/>
        </w:rPr>
        <w:t>）保安队员严格执行车辆出入规定。</w:t>
      </w:r>
    </w:p>
    <w:p w14:paraId="1107022A">
      <w:pPr>
        <w:pStyle w:val="189"/>
        <w:spacing w:line="360" w:lineRule="auto"/>
      </w:pPr>
      <w:r>
        <w:t xml:space="preserve">    </w:t>
      </w:r>
      <w:r>
        <w:rPr>
          <w:rFonts w:hint="eastAsia"/>
        </w:rPr>
        <w:t>（</w:t>
      </w:r>
      <w:r>
        <w:t>4</w:t>
      </w:r>
      <w:r>
        <w:rPr>
          <w:rFonts w:hint="eastAsia"/>
        </w:rPr>
        <w:t>）保安队员若发现车辆门、窗没关好，速找车主提醒注意。</w:t>
      </w:r>
    </w:p>
    <w:p w14:paraId="54EAC565">
      <w:pPr>
        <w:pStyle w:val="189"/>
        <w:spacing w:line="360" w:lineRule="auto"/>
        <w:ind w:firstLine="840"/>
      </w:pPr>
      <w:r>
        <w:rPr>
          <w:rFonts w:hint="eastAsia"/>
        </w:rPr>
        <w:t>服务标准：确保车辆进出有记录、停放进出井然有序、车道通畅。凡装有易燃、易爆、剧毒物品或有污染性物品的车辆及其他来历不明车辆严禁驶入管理区内。</w:t>
      </w:r>
    </w:p>
    <w:p w14:paraId="4DA3A01D">
      <w:pPr>
        <w:pStyle w:val="189"/>
        <w:spacing w:line="360" w:lineRule="auto"/>
        <w:rPr>
          <w:sz w:val="24"/>
          <w:szCs w:val="24"/>
        </w:rPr>
      </w:pPr>
      <w:r>
        <w:rPr>
          <w:sz w:val="24"/>
          <w:szCs w:val="24"/>
        </w:rPr>
        <w:t xml:space="preserve">  </w:t>
      </w:r>
      <w:r>
        <w:rPr>
          <w:rFonts w:hint="eastAsia"/>
          <w:sz w:val="24"/>
          <w:szCs w:val="24"/>
        </w:rPr>
        <w:t xml:space="preserve"> </w:t>
      </w:r>
    </w:p>
    <w:p w14:paraId="19424C02">
      <w:pPr>
        <w:pStyle w:val="189"/>
        <w:spacing w:line="360" w:lineRule="auto"/>
        <w:ind w:firstLine="420"/>
        <w:rPr>
          <w:b/>
          <w:bCs/>
        </w:rPr>
      </w:pPr>
      <w:r>
        <w:rPr>
          <w:rFonts w:hint="eastAsia"/>
          <w:b/>
          <w:bCs/>
        </w:rPr>
        <w:t>（三）环境卫生与保洁管理</w:t>
      </w:r>
    </w:p>
    <w:p w14:paraId="1F6AA98B">
      <w:pPr>
        <w:pStyle w:val="189"/>
        <w:spacing w:line="360" w:lineRule="auto"/>
      </w:pPr>
      <w:r>
        <w:rPr>
          <w:rFonts w:hint="eastAsia"/>
        </w:rPr>
        <w:t xml:space="preserve">     </w:t>
      </w:r>
      <w:r>
        <w:rPr>
          <w:rFonts w:hint="eastAsia"/>
          <w:b/>
          <w:bCs/>
        </w:rPr>
        <w:t>1、基础保洁</w:t>
      </w:r>
    </w:p>
    <w:p w14:paraId="59F6F18B">
      <w:pPr>
        <w:pStyle w:val="189"/>
        <w:spacing w:line="360" w:lineRule="auto"/>
      </w:pPr>
      <w:r>
        <w:t xml:space="preserve"> </w:t>
      </w:r>
      <w:r>
        <w:rPr>
          <w:rFonts w:hint="eastAsia"/>
        </w:rPr>
        <w:t xml:space="preserve">   （1）请专业清洁人员组建公共卫生清洁班，每天打扫公共部分做到杂物、废弃物立即清理。</w:t>
      </w:r>
    </w:p>
    <w:p w14:paraId="719D363D">
      <w:pPr>
        <w:pStyle w:val="189"/>
        <w:spacing w:line="360" w:lineRule="auto"/>
      </w:pPr>
      <w:r>
        <w:t xml:space="preserve">    </w:t>
      </w:r>
      <w:r>
        <w:rPr>
          <w:rFonts w:hint="eastAsia"/>
        </w:rPr>
        <w:t>（2）楼（区域）内垃圾实行袋装化，在各楼层公共部位设立公共垃圾箱，在露天公共部位设立杂物箱。</w:t>
      </w:r>
    </w:p>
    <w:p w14:paraId="3736ACB6">
      <w:pPr>
        <w:pStyle w:val="189"/>
        <w:spacing w:line="360" w:lineRule="auto"/>
      </w:pPr>
      <w:r>
        <w:t xml:space="preserve">    </w:t>
      </w:r>
      <w:r>
        <w:rPr>
          <w:rFonts w:hint="eastAsia"/>
        </w:rPr>
        <w:t>（3）区域垃圾实行分类收集（有机垃圾、无机垃圾、有害垃圾），从而达到更高层次的环保效果。</w:t>
      </w:r>
    </w:p>
    <w:p w14:paraId="478C80FB">
      <w:pPr>
        <w:pStyle w:val="189"/>
        <w:spacing w:line="360" w:lineRule="auto"/>
      </w:pPr>
      <w:r>
        <w:t xml:space="preserve">    </w:t>
      </w:r>
      <w:r>
        <w:rPr>
          <w:rFonts w:hint="eastAsia"/>
        </w:rPr>
        <w:t>（4）及时清扫大区域地面积水、垃圾、烟头等，使地面保持干净、无杂物、无积水等。</w:t>
      </w:r>
    </w:p>
    <w:p w14:paraId="743D063B">
      <w:pPr>
        <w:pStyle w:val="189"/>
        <w:spacing w:line="360" w:lineRule="auto"/>
      </w:pPr>
      <w:r>
        <w:t xml:space="preserve">    </w:t>
      </w:r>
      <w:r>
        <w:rPr>
          <w:rFonts w:hint="eastAsia"/>
        </w:rPr>
        <w:t>（5）对公共道路上垃圾筒等定期清洁或清洗，停车场、地面道路定期高压冲洗。</w:t>
      </w:r>
    </w:p>
    <w:p w14:paraId="7961E676">
      <w:pPr>
        <w:pStyle w:val="189"/>
        <w:spacing w:line="360" w:lineRule="auto"/>
      </w:pPr>
      <w:r>
        <w:t xml:space="preserve">    </w:t>
      </w:r>
      <w:r>
        <w:rPr>
          <w:rFonts w:hint="eastAsia"/>
        </w:rPr>
        <w:t>（6）对设备、设施的表面进行清洁、抹净处理，保持洁净。</w:t>
      </w:r>
    </w:p>
    <w:p w14:paraId="3BD337C0">
      <w:pPr>
        <w:pStyle w:val="189"/>
        <w:spacing w:line="360" w:lineRule="auto"/>
      </w:pPr>
      <w:r>
        <w:t xml:space="preserve">    </w:t>
      </w:r>
      <w:r>
        <w:rPr>
          <w:rFonts w:hint="eastAsia"/>
        </w:rPr>
        <w:t>（</w:t>
      </w:r>
      <w:r>
        <w:t>7</w:t>
      </w:r>
      <w:r>
        <w:rPr>
          <w:rFonts w:hint="eastAsia"/>
        </w:rPr>
        <w:t>）将楼层的垃圾清扫，对楼内公共设施进行擦抹保洁。</w:t>
      </w:r>
    </w:p>
    <w:p w14:paraId="310E9665">
      <w:pPr>
        <w:pStyle w:val="189"/>
        <w:spacing w:line="360" w:lineRule="auto"/>
      </w:pPr>
      <w:r>
        <w:t xml:space="preserve">    </w:t>
      </w:r>
      <w:r>
        <w:rPr>
          <w:rFonts w:hint="eastAsia"/>
        </w:rPr>
        <w:t>（</w:t>
      </w:r>
      <w:r>
        <w:t>8</w:t>
      </w:r>
      <w:r>
        <w:rPr>
          <w:rFonts w:hint="eastAsia"/>
        </w:rPr>
        <w:t>）对人员出人频繁之地，进行不间断的走动保洁。</w:t>
      </w:r>
    </w:p>
    <w:p w14:paraId="17AC6BC6">
      <w:pPr>
        <w:pStyle w:val="189"/>
        <w:spacing w:line="360" w:lineRule="auto"/>
      </w:pPr>
      <w:r>
        <w:t xml:space="preserve">    </w:t>
      </w:r>
      <w:r>
        <w:rPr>
          <w:rFonts w:hint="eastAsia"/>
        </w:rPr>
        <w:t>（</w:t>
      </w:r>
      <w:r>
        <w:t>9</w:t>
      </w:r>
      <w:r>
        <w:rPr>
          <w:rFonts w:hint="eastAsia"/>
        </w:rPr>
        <w:t>）清扫、拖洗属于公共区域室内外的地面。</w:t>
      </w:r>
    </w:p>
    <w:p w14:paraId="4CAF3E8E">
      <w:pPr>
        <w:pStyle w:val="189"/>
        <w:spacing w:line="360" w:lineRule="auto"/>
      </w:pPr>
      <w:r>
        <w:t xml:space="preserve">    </w:t>
      </w:r>
      <w:r>
        <w:rPr>
          <w:rFonts w:hint="eastAsia"/>
        </w:rPr>
        <w:t>（1</w:t>
      </w:r>
      <w:r>
        <w:t>0</w:t>
      </w:r>
      <w:r>
        <w:rPr>
          <w:rFonts w:hint="eastAsia"/>
        </w:rPr>
        <w:t>）擦净、抹净各楼层内会议室、接待室、休息室等内的桌、椅台面、文件柜等家具。</w:t>
      </w:r>
    </w:p>
    <w:p w14:paraId="79FFAD31">
      <w:pPr>
        <w:pStyle w:val="189"/>
        <w:spacing w:line="360" w:lineRule="auto"/>
      </w:pPr>
      <w:r>
        <w:t xml:space="preserve">    </w:t>
      </w:r>
      <w:r>
        <w:rPr>
          <w:rFonts w:hint="eastAsia"/>
        </w:rPr>
        <w:t>（</w:t>
      </w:r>
      <w:r>
        <w:t>11</w:t>
      </w:r>
      <w:r>
        <w:rPr>
          <w:rFonts w:hint="eastAsia"/>
        </w:rPr>
        <w:t>）定期清扫各楼天台。</w:t>
      </w:r>
    </w:p>
    <w:p w14:paraId="60A4284F">
      <w:pPr>
        <w:pStyle w:val="189"/>
        <w:spacing w:line="360" w:lineRule="auto"/>
      </w:pPr>
      <w:r>
        <w:t xml:space="preserve">    </w:t>
      </w:r>
      <w:r>
        <w:rPr>
          <w:rFonts w:hint="eastAsia"/>
        </w:rPr>
        <w:t>（1</w:t>
      </w:r>
      <w:r>
        <w:t>2</w:t>
      </w:r>
      <w:r>
        <w:rPr>
          <w:rFonts w:hint="eastAsia"/>
        </w:rPr>
        <w:t>）清洗及保洁各楼层的洗手间、更换卫生纸、洗手液、洁瓷精。抹净各类洁具等工作。</w:t>
      </w:r>
    </w:p>
    <w:p w14:paraId="14AB541D">
      <w:pPr>
        <w:pStyle w:val="189"/>
        <w:spacing w:line="360" w:lineRule="auto"/>
      </w:pPr>
      <w:r>
        <w:t xml:space="preserve">    </w:t>
      </w:r>
      <w:r>
        <w:rPr>
          <w:rFonts w:hint="eastAsia"/>
        </w:rPr>
        <w:t>（1</w:t>
      </w:r>
      <w:r>
        <w:t>3</w:t>
      </w:r>
      <w:r>
        <w:rPr>
          <w:rFonts w:hint="eastAsia"/>
        </w:rPr>
        <w:t>）定时收集各楼层内之生活垃圾，并更换垃圾袋，定期清洁垃圾筒等，保持洁净。</w:t>
      </w:r>
    </w:p>
    <w:p w14:paraId="0BC6A837">
      <w:pPr>
        <w:pStyle w:val="189"/>
        <w:spacing w:line="360" w:lineRule="auto"/>
      </w:pPr>
      <w:r>
        <w:t xml:space="preserve">    </w:t>
      </w:r>
      <w:r>
        <w:rPr>
          <w:rFonts w:hint="eastAsia"/>
        </w:rPr>
        <w:t>（1</w:t>
      </w:r>
      <w:r>
        <w:t>4</w:t>
      </w:r>
      <w:r>
        <w:rPr>
          <w:rFonts w:hint="eastAsia"/>
        </w:rPr>
        <w:t>）定期、定点、定计划使用专业消毒、杀虫害等药剂进行环保消杀工作。</w:t>
      </w:r>
    </w:p>
    <w:p w14:paraId="31529527">
      <w:pPr>
        <w:pStyle w:val="189"/>
        <w:spacing w:line="360" w:lineRule="auto"/>
        <w:ind w:firstLine="420"/>
      </w:pPr>
      <w:r>
        <w:rPr>
          <w:rFonts w:hint="eastAsia"/>
        </w:rPr>
        <w:t>（1</w:t>
      </w:r>
      <w:r>
        <w:t>5</w:t>
      </w:r>
      <w:r>
        <w:rPr>
          <w:rFonts w:hint="eastAsia"/>
        </w:rPr>
        <w:t>）办公室的保洁。</w:t>
      </w:r>
    </w:p>
    <w:p w14:paraId="4830D255">
      <w:pPr>
        <w:spacing w:line="360" w:lineRule="auto"/>
        <w:ind w:firstLine="420"/>
      </w:pPr>
      <w:r>
        <w:rPr>
          <w:rFonts w:hint="eastAsia"/>
        </w:rPr>
        <w:t>服务标准：建立办公楼（区域）环境管理制度并认真落实，环卫设施齐备，实行标准化清扫保洁，由专人负责检查监督，清洁率</w:t>
      </w:r>
      <w:r>
        <w:t>100%</w:t>
      </w:r>
      <w:r>
        <w:rPr>
          <w:rFonts w:hint="eastAsia"/>
        </w:rPr>
        <w:t>。具体区域标准要求如下：</w:t>
      </w:r>
    </w:p>
    <w:p w14:paraId="1401E691">
      <w:pPr>
        <w:spacing w:line="360" w:lineRule="auto"/>
      </w:pPr>
      <w:r>
        <w:t xml:space="preserve">    </w:t>
      </w:r>
      <w:r>
        <w:rPr>
          <w:rFonts w:hint="eastAsia"/>
        </w:rPr>
        <w:t>外围及周边道路地面干净无杂物、无积水，无明显污迹、油渍；明沟、窨井内无杂物、无异味；各种标示标牌表面干净无积尘、无水印。</w:t>
      </w:r>
    </w:p>
    <w:p w14:paraId="27F6FA6E">
      <w:pPr>
        <w:spacing w:line="360" w:lineRule="auto"/>
      </w:pPr>
      <w:r>
        <w:t xml:space="preserve">    </w:t>
      </w:r>
      <w:r>
        <w:rPr>
          <w:rFonts w:hint="eastAsia"/>
        </w:rPr>
        <w:t>绿化带内无杂物，花台表面干净无污渍。</w:t>
      </w:r>
    </w:p>
    <w:p w14:paraId="4858820D">
      <w:pPr>
        <w:spacing w:line="360" w:lineRule="auto"/>
      </w:pPr>
      <w:r>
        <w:t xml:space="preserve">    </w:t>
      </w:r>
      <w:r>
        <w:rPr>
          <w:rFonts w:hint="eastAsia"/>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06820644">
      <w:pPr>
        <w:spacing w:line="360" w:lineRule="auto"/>
      </w:pPr>
      <w:r>
        <w:t xml:space="preserve">    </w:t>
      </w:r>
      <w:r>
        <w:rPr>
          <w:rFonts w:hint="eastAsia"/>
        </w:rPr>
        <w:t>会议室、接待室地面、墙面、干净，无灰尘、污渍；天花板、风口目视无灰尘、污渍；</w:t>
      </w:r>
    </w:p>
    <w:p w14:paraId="45371480">
      <w:pPr>
        <w:spacing w:line="360" w:lineRule="auto"/>
      </w:pPr>
      <w:r>
        <w:rPr>
          <w:rFonts w:hint="eastAsia"/>
        </w:rPr>
        <w:t>桌椅干净，物品摆放整齐、有序。</w:t>
      </w:r>
    </w:p>
    <w:p w14:paraId="6D1A5C5F">
      <w:pPr>
        <w:spacing w:line="360" w:lineRule="auto"/>
      </w:pPr>
      <w:r>
        <w:t xml:space="preserve">    </w:t>
      </w:r>
      <w:r>
        <w:rPr>
          <w:rFonts w:hint="eastAsia"/>
        </w:rPr>
        <w:t>楼梯及楼梯间梯步表面干净无污渍，防滑条</w:t>
      </w:r>
      <w:r>
        <w:t>(</w:t>
      </w:r>
      <w:r>
        <w:rPr>
          <w:rFonts w:hint="eastAsia"/>
        </w:rPr>
        <w:t>缝</w:t>
      </w:r>
      <w:r>
        <w:t>)</w:t>
      </w:r>
      <w:r>
        <w:rPr>
          <w:rFonts w:hint="eastAsia"/>
        </w:rPr>
        <w:t>干净，扶手栏杆表面干净无灰尘。</w:t>
      </w:r>
    </w:p>
    <w:p w14:paraId="27569B9A">
      <w:pPr>
        <w:spacing w:line="360" w:lineRule="auto"/>
      </w:pPr>
      <w:r>
        <w:t xml:space="preserve">    </w:t>
      </w:r>
      <w:r>
        <w:rPr>
          <w:rFonts w:hint="eastAsia"/>
        </w:rPr>
        <w:t>公共卫生间地面干净，无污渍、无积水，大小便器表面干净，无污渍，有光泽；墙壁表面干净，露天停车场地面干净，无杂物，无明显油渍、污渍；顶部各种管网、灯具表面干净无积尘、蛛网；墙面干净无积尘，各种指示牌表面干净有光泽；消防器材表面干净，摆放整齐。</w:t>
      </w:r>
    </w:p>
    <w:p w14:paraId="4441D716">
      <w:pPr>
        <w:spacing w:line="360" w:lineRule="auto"/>
      </w:pPr>
      <w:r>
        <w:t xml:space="preserve">    </w:t>
      </w:r>
      <w:r>
        <w:rPr>
          <w:rFonts w:hint="eastAsia"/>
        </w:rPr>
        <w:t>电器设施灯泡、灯管、灯罩无积尘、无污迹。装饰件无积尘、无污迹；开关、插座、配电箱无积尘、无明显污迹。</w:t>
      </w:r>
    </w:p>
    <w:p w14:paraId="2CE547E0">
      <w:pPr>
        <w:spacing w:line="360" w:lineRule="auto"/>
      </w:pPr>
      <w:r>
        <w:t xml:space="preserve">    </w:t>
      </w:r>
      <w:r>
        <w:rPr>
          <w:rFonts w:hint="eastAsia"/>
        </w:rPr>
        <w:t>垃圾桶及果皮桶、箱按指定位置摆放，桶身表面干净无污渍无痰迹；烟灰缸内烟头不应超过</w:t>
      </w:r>
      <w:r>
        <w:t>3</w:t>
      </w:r>
      <w:r>
        <w:rPr>
          <w:rFonts w:hint="eastAsia"/>
        </w:rPr>
        <w:t>个，垃圾不应超过</w:t>
      </w:r>
      <w:r>
        <w:t>2</w:t>
      </w:r>
      <w:r>
        <w:rPr>
          <w:rFonts w:hint="eastAsia"/>
        </w:rPr>
        <w:t>／</w:t>
      </w:r>
      <w:r>
        <w:t>3</w:t>
      </w:r>
      <w:r>
        <w:rPr>
          <w:rFonts w:hint="eastAsia"/>
        </w:rPr>
        <w:t>，内胆应定期清洁、消毒。</w:t>
      </w:r>
    </w:p>
    <w:p w14:paraId="0B6968E6">
      <w:pPr>
        <w:spacing w:line="360" w:lineRule="auto"/>
      </w:pPr>
      <w:r>
        <w:t xml:space="preserve">    </w:t>
      </w:r>
      <w:r>
        <w:rPr>
          <w:rFonts w:hint="eastAsia"/>
        </w:rPr>
        <w:t>消防箱，公共设施</w:t>
      </w:r>
      <w:r>
        <w:t xml:space="preserve"> </w:t>
      </w:r>
      <w:r>
        <w:rPr>
          <w:rFonts w:hint="eastAsia"/>
        </w:rPr>
        <w:t>保持表面干净，无灰尘、无污渍</w:t>
      </w:r>
    </w:p>
    <w:p w14:paraId="70C5E425">
      <w:pPr>
        <w:spacing w:line="360" w:lineRule="auto"/>
        <w:ind w:firstLine="420" w:firstLineChars="200"/>
      </w:pPr>
      <w:r>
        <w:rPr>
          <w:rFonts w:hint="eastAsia"/>
        </w:rPr>
        <w:t>监控摄像头表面光亮、无积尘、无斑点。</w:t>
      </w:r>
    </w:p>
    <w:p w14:paraId="72CE6170">
      <w:pPr>
        <w:spacing w:line="360" w:lineRule="auto"/>
      </w:pPr>
      <w:r>
        <w:t xml:space="preserve">    </w:t>
      </w:r>
      <w:r>
        <w:rPr>
          <w:rFonts w:hint="eastAsia"/>
        </w:rPr>
        <w:t>垃圾中转房</w:t>
      </w:r>
      <w:r>
        <w:t xml:space="preserve"> </w:t>
      </w:r>
      <w:r>
        <w:rPr>
          <w:rFonts w:hint="eastAsia"/>
        </w:rPr>
        <w:t>中转房应专人管理定时开放，袋装垃圾摆放整齐，地面无明显垃圾，无污水外溢，房内应无明显异味，垃圾日产日清。</w:t>
      </w:r>
    </w:p>
    <w:p w14:paraId="4FFCA2E6">
      <w:pPr>
        <w:spacing w:line="360" w:lineRule="auto"/>
        <w:rPr>
          <w:b/>
          <w:bCs/>
        </w:rPr>
      </w:pPr>
      <w:r>
        <w:t xml:space="preserve">    </w:t>
      </w:r>
      <w:r>
        <w:rPr>
          <w:sz w:val="24"/>
          <w:szCs w:val="24"/>
        </w:rPr>
        <w:t xml:space="preserve"> </w:t>
      </w:r>
      <w:r>
        <w:t>2</w:t>
      </w:r>
      <w:r>
        <w:rPr>
          <w:rFonts w:hint="eastAsia"/>
        </w:rPr>
        <w:t>、</w:t>
      </w:r>
      <w:r>
        <w:rPr>
          <w:rFonts w:hint="eastAsia"/>
          <w:b/>
          <w:bCs/>
        </w:rPr>
        <w:t>卫生管理</w:t>
      </w:r>
    </w:p>
    <w:p w14:paraId="2A0224A7">
      <w:pPr>
        <w:pStyle w:val="189"/>
        <w:tabs>
          <w:tab w:val="left" w:pos="885"/>
        </w:tabs>
        <w:spacing w:line="360" w:lineRule="auto"/>
        <w:ind w:firstLine="420"/>
      </w:pPr>
      <w:r>
        <w:rPr>
          <w:rFonts w:hint="eastAsia"/>
        </w:rPr>
        <w:t>（1）灭鼠、灭蚊、灭苍蝇、灭蟑螂。</w:t>
      </w:r>
    </w:p>
    <w:p w14:paraId="2F44DF01">
      <w:pPr>
        <w:pStyle w:val="189"/>
        <w:tabs>
          <w:tab w:val="left" w:pos="885"/>
        </w:tabs>
        <w:spacing w:line="360" w:lineRule="auto"/>
        <w:ind w:firstLine="420"/>
      </w:pPr>
      <w:r>
        <w:rPr>
          <w:rFonts w:hint="eastAsia"/>
        </w:rPr>
        <w:t>（2）科学有效地进行卫生消毒。</w:t>
      </w:r>
    </w:p>
    <w:p w14:paraId="002BF605">
      <w:pPr>
        <w:pStyle w:val="189"/>
        <w:spacing w:line="360" w:lineRule="auto"/>
      </w:pPr>
      <w:r>
        <w:t xml:space="preserve">     </w:t>
      </w:r>
      <w:r>
        <w:rPr>
          <w:rFonts w:hint="eastAsia"/>
        </w:rPr>
        <w:t>服务标准：灭鼠、灭蚊、灭苍蝇、灭蟑螂达到全国爱国卫生运动委员会及上海市爱国卫生运动委员会规定的标准；定期科学有效地对办公区进行卫生消毒。在化学防治中注重科学合理用药，不使用国家禁用药品。</w:t>
      </w:r>
    </w:p>
    <w:p w14:paraId="0E23A7F3">
      <w:pPr>
        <w:pStyle w:val="189"/>
        <w:spacing w:line="360" w:lineRule="auto"/>
        <w:rPr>
          <w:b/>
          <w:bCs/>
        </w:rPr>
      </w:pPr>
      <w:r>
        <w:t xml:space="preserve"> </w:t>
      </w:r>
      <w:r>
        <w:rPr>
          <w:rFonts w:hint="eastAsia"/>
          <w:b/>
          <w:bCs/>
        </w:rPr>
        <w:t>（四）</w:t>
      </w:r>
      <w:r>
        <w:rPr>
          <w:b/>
          <w:bCs/>
        </w:rPr>
        <w:t xml:space="preserve"> </w:t>
      </w:r>
      <w:r>
        <w:rPr>
          <w:rFonts w:hint="eastAsia"/>
          <w:b/>
          <w:bCs/>
        </w:rPr>
        <w:t>公共绿地和室内绿化、摆花的养护和管理</w:t>
      </w:r>
    </w:p>
    <w:p w14:paraId="264462B3">
      <w:pPr>
        <w:pStyle w:val="189"/>
        <w:spacing w:line="360" w:lineRule="auto"/>
      </w:pPr>
      <w:r>
        <w:t xml:space="preserve">    l</w:t>
      </w:r>
      <w:r>
        <w:rPr>
          <w:rFonts w:hint="eastAsia"/>
        </w:rPr>
        <w:t>、浇水范围包括公共草坪、树木。</w:t>
      </w:r>
    </w:p>
    <w:p w14:paraId="0877BEDC">
      <w:pPr>
        <w:pStyle w:val="189"/>
        <w:spacing w:line="360" w:lineRule="auto"/>
        <w:rPr>
          <w:b/>
          <w:bCs/>
        </w:rPr>
      </w:pPr>
      <w:r>
        <w:rPr>
          <w:rFonts w:hint="eastAsia"/>
          <w:b/>
          <w:bCs/>
        </w:rPr>
        <w:t>（五）会议服务</w:t>
      </w:r>
      <w:r>
        <w:rPr>
          <w:b/>
          <w:bCs/>
        </w:rPr>
        <w:t xml:space="preserve"> </w:t>
      </w:r>
    </w:p>
    <w:p w14:paraId="74E1B00C">
      <w:pPr>
        <w:pStyle w:val="189"/>
        <w:spacing w:line="360" w:lineRule="auto"/>
      </w:pPr>
      <w:r>
        <w:t xml:space="preserve">    l</w:t>
      </w:r>
      <w:r>
        <w:rPr>
          <w:rFonts w:hint="eastAsia"/>
        </w:rPr>
        <w:t>、为办公楼（区域）内举办的各类会议、活动提供服务</w:t>
      </w:r>
    </w:p>
    <w:p w14:paraId="112BAA0F">
      <w:pPr>
        <w:pStyle w:val="189"/>
        <w:spacing w:line="360" w:lineRule="auto"/>
      </w:pPr>
      <w:r>
        <w:t xml:space="preserve">   (1) </w:t>
      </w:r>
      <w:r>
        <w:rPr>
          <w:rFonts w:hint="eastAsia"/>
        </w:rPr>
        <w:t>会场布置。</w:t>
      </w:r>
    </w:p>
    <w:p w14:paraId="34E1BEF2">
      <w:pPr>
        <w:pStyle w:val="189"/>
        <w:spacing w:line="360" w:lineRule="auto"/>
      </w:pPr>
      <w:r>
        <w:t xml:space="preserve">   </w:t>
      </w:r>
      <w:bookmarkStart w:id="4" w:name="OLE_LINK3"/>
      <w:r>
        <w:t>(2)</w:t>
      </w:r>
      <w:bookmarkEnd w:id="4"/>
      <w:r>
        <w:t xml:space="preserve"> </w:t>
      </w:r>
      <w:r>
        <w:rPr>
          <w:rFonts w:hint="eastAsia"/>
        </w:rPr>
        <w:t>会议期间开水供应及相关服务</w:t>
      </w:r>
    </w:p>
    <w:p w14:paraId="53670854">
      <w:pPr>
        <w:pStyle w:val="189"/>
        <w:spacing w:line="360" w:lineRule="auto"/>
      </w:pPr>
      <w:r>
        <w:t xml:space="preserve">   (3) </w:t>
      </w:r>
      <w:r>
        <w:rPr>
          <w:rFonts w:hint="eastAsia"/>
        </w:rPr>
        <w:t>会议后会场整理、保洁服务</w:t>
      </w:r>
    </w:p>
    <w:p w14:paraId="605B8ECC">
      <w:pPr>
        <w:spacing w:line="360" w:lineRule="auto"/>
      </w:pPr>
      <w:r>
        <w:t xml:space="preserve">   </w:t>
      </w:r>
      <w:r>
        <w:rPr>
          <w:rFonts w:hint="eastAsia"/>
        </w:rPr>
        <w:t>服务标准：建立会议室管理制度，制订会议服务规程并认真落实。保证会议期间茶水供应并定时续水，会前会后打扫室内卫生，保持室内整洁，会场布置及时。</w:t>
      </w:r>
    </w:p>
    <w:p w14:paraId="33820BFD">
      <w:pPr>
        <w:pStyle w:val="189"/>
        <w:spacing w:line="360" w:lineRule="auto"/>
        <w:rPr>
          <w:b/>
          <w:bCs/>
        </w:rPr>
      </w:pPr>
      <w:r>
        <w:t xml:space="preserve">    </w:t>
      </w:r>
      <w:r>
        <w:rPr>
          <w:rFonts w:hint="eastAsia"/>
        </w:rPr>
        <w:t>（</w:t>
      </w:r>
      <w:r>
        <w:rPr>
          <w:rFonts w:hint="eastAsia"/>
          <w:b/>
          <w:bCs/>
        </w:rPr>
        <w:t>六）收发服务</w:t>
      </w:r>
    </w:p>
    <w:p w14:paraId="1F12C79F">
      <w:pPr>
        <w:pStyle w:val="189"/>
        <w:spacing w:line="360" w:lineRule="auto"/>
      </w:pPr>
      <w:r>
        <w:t xml:space="preserve">    1</w:t>
      </w:r>
      <w:r>
        <w:rPr>
          <w:rFonts w:hint="eastAsia"/>
        </w:rPr>
        <w:t>、建立收发中心，传递报刊、杂志、信件派发送至每一部门办公室。</w:t>
      </w:r>
    </w:p>
    <w:p w14:paraId="6FC06366">
      <w:pPr>
        <w:pStyle w:val="189"/>
        <w:spacing w:line="360" w:lineRule="auto"/>
        <w:ind w:firstLine="420"/>
      </w:pPr>
      <w:r>
        <w:rPr>
          <w:rFonts w:hint="eastAsia"/>
        </w:rPr>
        <w:t>服务标准：报刊、杂志、信件派发及相关服务及时、准确、有记录。</w:t>
      </w:r>
    </w:p>
    <w:p w14:paraId="499789E6">
      <w:pPr>
        <w:pStyle w:val="189"/>
        <w:spacing w:line="360" w:lineRule="auto"/>
        <w:ind w:firstLine="420"/>
        <w:rPr>
          <w:b/>
          <w:color w:val="0070C0"/>
          <w:szCs w:val="28"/>
        </w:rPr>
      </w:pPr>
    </w:p>
    <w:p w14:paraId="236207E1">
      <w:pPr>
        <w:pStyle w:val="189"/>
        <w:spacing w:line="360" w:lineRule="auto"/>
        <w:ind w:firstLine="420"/>
      </w:pPr>
      <w:r>
        <w:rPr>
          <w:rFonts w:hint="eastAsia"/>
          <w:b/>
          <w:sz w:val="28"/>
          <w:szCs w:val="28"/>
        </w:rPr>
        <w:t>四、物业管理服务人员设置需求</w:t>
      </w:r>
    </w:p>
    <w:tbl>
      <w:tblPr>
        <w:tblStyle w:val="29"/>
        <w:tblW w:w="5258" w:type="pct"/>
        <w:tblInd w:w="-108" w:type="dxa"/>
        <w:tblLayout w:type="autofit"/>
        <w:tblCellMar>
          <w:top w:w="0" w:type="dxa"/>
          <w:left w:w="108" w:type="dxa"/>
          <w:bottom w:w="0" w:type="dxa"/>
          <w:right w:w="108" w:type="dxa"/>
        </w:tblCellMar>
      </w:tblPr>
      <w:tblGrid>
        <w:gridCol w:w="1271"/>
        <w:gridCol w:w="1024"/>
        <w:gridCol w:w="1742"/>
        <w:gridCol w:w="1775"/>
        <w:gridCol w:w="3150"/>
      </w:tblGrid>
      <w:tr w14:paraId="5451EB08">
        <w:tblPrEx>
          <w:tblCellMar>
            <w:top w:w="0" w:type="dxa"/>
            <w:left w:w="108" w:type="dxa"/>
            <w:bottom w:w="0" w:type="dxa"/>
            <w:right w:w="108" w:type="dxa"/>
          </w:tblCellMar>
        </w:tblPrEx>
        <w:trPr>
          <w:trHeight w:val="760" w:hRule="atLeast"/>
        </w:trPr>
        <w:tc>
          <w:tcPr>
            <w:tcW w:w="1237" w:type="dxa"/>
            <w:tcBorders>
              <w:top w:val="single" w:color="000000" w:sz="4" w:space="0"/>
              <w:left w:val="single" w:color="000000" w:sz="4" w:space="0"/>
              <w:bottom w:val="single" w:color="000000" w:sz="4" w:space="0"/>
              <w:right w:val="single" w:color="000000" w:sz="4" w:space="0"/>
            </w:tcBorders>
            <w:vAlign w:val="center"/>
          </w:tcPr>
          <w:p w14:paraId="02D51683">
            <w:pPr>
              <w:widowControl/>
              <w:jc w:val="center"/>
              <w:rPr>
                <w:rFonts w:ascii="宋体" w:cs="宋体"/>
                <w:color w:val="000000"/>
                <w:sz w:val="18"/>
                <w:szCs w:val="18"/>
              </w:rPr>
            </w:pPr>
            <w:r>
              <w:rPr>
                <w:rFonts w:hint="eastAsia" w:ascii="宋体" w:cs="宋体"/>
                <w:color w:val="000000"/>
                <w:sz w:val="18"/>
                <w:szCs w:val="18"/>
                <w:lang w:bidi="ar"/>
              </w:rPr>
              <w:t>部门</w:t>
            </w:r>
          </w:p>
        </w:tc>
        <w:tc>
          <w:tcPr>
            <w:tcW w:w="997" w:type="dxa"/>
            <w:tcBorders>
              <w:top w:val="single" w:color="000000" w:sz="4" w:space="0"/>
              <w:left w:val="single" w:color="000000" w:sz="4" w:space="0"/>
              <w:bottom w:val="single" w:color="000000" w:sz="4" w:space="0"/>
              <w:right w:val="single" w:color="000000" w:sz="4" w:space="0"/>
            </w:tcBorders>
            <w:vAlign w:val="center"/>
          </w:tcPr>
          <w:p w14:paraId="43CD55EA">
            <w:pPr>
              <w:widowControl/>
              <w:jc w:val="left"/>
              <w:rPr>
                <w:rFonts w:ascii="宋体" w:cs="宋体"/>
                <w:color w:val="000000"/>
                <w:sz w:val="18"/>
                <w:szCs w:val="18"/>
              </w:rPr>
            </w:pPr>
            <w:r>
              <w:rPr>
                <w:rFonts w:hint="eastAsia" w:ascii="宋体" w:cs="宋体"/>
                <w:color w:val="000000"/>
                <w:sz w:val="18"/>
                <w:szCs w:val="18"/>
                <w:lang w:bidi="ar"/>
              </w:rPr>
              <w:t>岗位</w:t>
            </w:r>
          </w:p>
        </w:tc>
        <w:tc>
          <w:tcPr>
            <w:tcW w:w="1696" w:type="dxa"/>
            <w:tcBorders>
              <w:top w:val="single" w:color="000000" w:sz="4" w:space="0"/>
              <w:left w:val="single" w:color="000000" w:sz="4" w:space="0"/>
              <w:bottom w:val="single" w:color="000000" w:sz="4" w:space="0"/>
              <w:right w:val="single" w:color="000000" w:sz="4" w:space="0"/>
            </w:tcBorders>
            <w:vAlign w:val="center"/>
          </w:tcPr>
          <w:p w14:paraId="3765BFF0">
            <w:pPr>
              <w:widowControl/>
              <w:jc w:val="center"/>
              <w:rPr>
                <w:rFonts w:ascii="宋体" w:cs="宋体"/>
                <w:color w:val="000000"/>
                <w:sz w:val="18"/>
                <w:szCs w:val="18"/>
              </w:rPr>
            </w:pPr>
            <w:r>
              <w:rPr>
                <w:rFonts w:hint="eastAsia" w:ascii="宋体" w:cs="宋体"/>
                <w:color w:val="000000"/>
                <w:sz w:val="18"/>
                <w:szCs w:val="18"/>
                <w:lang w:bidi="ar"/>
              </w:rPr>
              <w:t>岗位编制（该岗位同一时段内需要在岗人数）</w:t>
            </w:r>
          </w:p>
        </w:tc>
        <w:tc>
          <w:tcPr>
            <w:tcW w:w="1728" w:type="dxa"/>
            <w:tcBorders>
              <w:top w:val="single" w:color="000000" w:sz="4" w:space="0"/>
              <w:left w:val="single" w:color="000000" w:sz="4" w:space="0"/>
              <w:bottom w:val="single" w:color="000000" w:sz="4" w:space="0"/>
              <w:right w:val="single" w:color="000000" w:sz="4" w:space="0"/>
            </w:tcBorders>
            <w:vAlign w:val="center"/>
          </w:tcPr>
          <w:p w14:paraId="55812112">
            <w:pPr>
              <w:widowControl/>
              <w:jc w:val="center"/>
              <w:rPr>
                <w:rFonts w:ascii="宋体" w:cs="宋体"/>
                <w:color w:val="000000"/>
                <w:sz w:val="18"/>
                <w:szCs w:val="18"/>
              </w:rPr>
            </w:pPr>
            <w:r>
              <w:rPr>
                <w:rFonts w:hint="eastAsia" w:ascii="宋体" w:cs="宋体"/>
                <w:color w:val="000000"/>
                <w:sz w:val="18"/>
                <w:szCs w:val="18"/>
                <w:lang w:bidi="ar"/>
              </w:rPr>
              <w:t>岗位人力配置数量（根据服务时长及岗位编制要求，配置的人数）</w:t>
            </w:r>
          </w:p>
        </w:tc>
        <w:tc>
          <w:tcPr>
            <w:tcW w:w="3066" w:type="dxa"/>
            <w:tcBorders>
              <w:top w:val="single" w:color="000000" w:sz="4" w:space="0"/>
              <w:left w:val="single" w:color="000000" w:sz="4" w:space="0"/>
              <w:bottom w:val="single" w:color="000000" w:sz="4" w:space="0"/>
              <w:right w:val="single" w:color="000000" w:sz="4" w:space="0"/>
            </w:tcBorders>
            <w:vAlign w:val="center"/>
          </w:tcPr>
          <w:p w14:paraId="55DE82EF">
            <w:pPr>
              <w:widowControl/>
              <w:jc w:val="center"/>
              <w:rPr>
                <w:rFonts w:ascii="宋体" w:cs="宋体"/>
                <w:color w:val="000000"/>
                <w:sz w:val="18"/>
                <w:szCs w:val="18"/>
              </w:rPr>
            </w:pPr>
            <w:r>
              <w:rPr>
                <w:rFonts w:hint="eastAsia" w:ascii="宋体" w:cs="宋体"/>
                <w:color w:val="000000"/>
                <w:sz w:val="18"/>
                <w:szCs w:val="18"/>
                <w:lang w:bidi="ar"/>
              </w:rPr>
              <w:t>备注（岗位所需服务时长或时段、需具备的上岗资格证等）</w:t>
            </w:r>
          </w:p>
        </w:tc>
      </w:tr>
      <w:tr w14:paraId="11F5204D">
        <w:tblPrEx>
          <w:tblCellMar>
            <w:top w:w="0" w:type="dxa"/>
            <w:left w:w="108" w:type="dxa"/>
            <w:bottom w:w="0" w:type="dxa"/>
            <w:right w:w="108" w:type="dxa"/>
          </w:tblCellMar>
        </w:tblPrEx>
        <w:trPr>
          <w:trHeight w:val="270" w:hRule="atLeast"/>
        </w:trPr>
        <w:tc>
          <w:tcPr>
            <w:tcW w:w="1237" w:type="dxa"/>
            <w:tcBorders>
              <w:top w:val="single" w:color="000000" w:sz="4" w:space="0"/>
              <w:left w:val="single" w:color="000000" w:sz="4" w:space="0"/>
              <w:bottom w:val="single" w:color="000000" w:sz="4" w:space="0"/>
              <w:right w:val="single" w:color="000000" w:sz="4" w:space="0"/>
            </w:tcBorders>
            <w:vAlign w:val="center"/>
          </w:tcPr>
          <w:p w14:paraId="65B2746F">
            <w:pPr>
              <w:widowControl/>
              <w:jc w:val="center"/>
              <w:rPr>
                <w:rFonts w:ascii="宋体" w:cs="宋体"/>
                <w:color w:val="000000"/>
                <w:sz w:val="18"/>
                <w:szCs w:val="18"/>
              </w:rPr>
            </w:pPr>
            <w:r>
              <w:rPr>
                <w:rFonts w:hint="eastAsia" w:ascii="宋体" w:cs="宋体"/>
                <w:color w:val="000000"/>
                <w:sz w:val="18"/>
                <w:szCs w:val="18"/>
                <w:lang w:bidi="ar"/>
              </w:rPr>
              <w:t>服务中心</w:t>
            </w:r>
          </w:p>
        </w:tc>
        <w:tc>
          <w:tcPr>
            <w:tcW w:w="997" w:type="dxa"/>
            <w:tcBorders>
              <w:top w:val="single" w:color="000000" w:sz="4" w:space="0"/>
              <w:left w:val="single" w:color="000000" w:sz="4" w:space="0"/>
              <w:bottom w:val="single" w:color="000000" w:sz="4" w:space="0"/>
              <w:right w:val="single" w:color="000000" w:sz="4" w:space="0"/>
            </w:tcBorders>
            <w:vAlign w:val="center"/>
          </w:tcPr>
          <w:p w14:paraId="0A29C10F">
            <w:pPr>
              <w:widowControl/>
              <w:jc w:val="left"/>
              <w:rPr>
                <w:rFonts w:ascii="宋体" w:cs="宋体"/>
                <w:color w:val="000000"/>
                <w:sz w:val="18"/>
                <w:szCs w:val="18"/>
              </w:rPr>
            </w:pPr>
            <w:r>
              <w:rPr>
                <w:rFonts w:hint="eastAsia" w:ascii="宋体" w:cs="宋体"/>
                <w:color w:val="000000"/>
                <w:sz w:val="18"/>
                <w:szCs w:val="18"/>
                <w:lang w:bidi="ar"/>
              </w:rPr>
              <w:t>项目经理</w:t>
            </w:r>
          </w:p>
        </w:tc>
        <w:tc>
          <w:tcPr>
            <w:tcW w:w="1696" w:type="dxa"/>
            <w:tcBorders>
              <w:top w:val="single" w:color="000000" w:sz="4" w:space="0"/>
              <w:left w:val="single" w:color="000000" w:sz="4" w:space="0"/>
              <w:bottom w:val="single" w:color="000000" w:sz="4" w:space="0"/>
              <w:right w:val="single" w:color="000000" w:sz="4" w:space="0"/>
            </w:tcBorders>
            <w:vAlign w:val="center"/>
          </w:tcPr>
          <w:p w14:paraId="7EE02427">
            <w:pPr>
              <w:widowControl/>
              <w:jc w:val="left"/>
              <w:rPr>
                <w:color w:val="000000"/>
                <w:sz w:val="18"/>
                <w:szCs w:val="18"/>
              </w:rPr>
            </w:pPr>
            <w:r>
              <w:rPr>
                <w:rFonts w:hint="eastAsia"/>
                <w:color w:val="000000"/>
                <w:sz w:val="18"/>
                <w:szCs w:val="18"/>
              </w:rPr>
              <w:t>1</w:t>
            </w:r>
          </w:p>
        </w:tc>
        <w:tc>
          <w:tcPr>
            <w:tcW w:w="1728" w:type="dxa"/>
            <w:tcBorders>
              <w:top w:val="single" w:color="000000" w:sz="4" w:space="0"/>
              <w:left w:val="single" w:color="000000" w:sz="4" w:space="0"/>
              <w:bottom w:val="single" w:color="000000" w:sz="4" w:space="0"/>
              <w:right w:val="single" w:color="000000" w:sz="4" w:space="0"/>
            </w:tcBorders>
            <w:vAlign w:val="center"/>
          </w:tcPr>
          <w:p w14:paraId="77D7E5D9">
            <w:pPr>
              <w:widowControl/>
              <w:jc w:val="left"/>
              <w:rPr>
                <w:color w:val="000000"/>
                <w:sz w:val="18"/>
                <w:szCs w:val="18"/>
              </w:rPr>
            </w:pPr>
            <w:r>
              <w:rPr>
                <w:rFonts w:hint="eastAsia"/>
                <w:color w:val="000000"/>
                <w:sz w:val="18"/>
                <w:szCs w:val="18"/>
              </w:rPr>
              <w:t>1</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B570">
            <w:pPr>
              <w:widowControl/>
              <w:snapToGrid w:val="0"/>
              <w:spacing w:line="360" w:lineRule="exact"/>
              <w:rPr>
                <w:rFonts w:ascii="宋体" w:hAnsi="宋体" w:cs="宋体"/>
                <w:sz w:val="18"/>
                <w:szCs w:val="18"/>
              </w:rPr>
            </w:pPr>
            <w:r>
              <w:rPr>
                <w:rFonts w:hint="eastAsia" w:ascii="宋体" w:hAnsi="宋体" w:cs="宋体"/>
                <w:sz w:val="18"/>
                <w:szCs w:val="18"/>
              </w:rPr>
              <w:t>时间：8小时</w:t>
            </w:r>
          </w:p>
          <w:p w14:paraId="13D24A0E">
            <w:pPr>
              <w:widowControl/>
              <w:snapToGrid w:val="0"/>
              <w:spacing w:line="360" w:lineRule="exact"/>
              <w:rPr>
                <w:rFonts w:ascii="宋体" w:hAnsi="宋体" w:cs="宋体"/>
                <w:sz w:val="18"/>
                <w:szCs w:val="18"/>
              </w:rPr>
            </w:pPr>
            <w:r>
              <w:rPr>
                <w:rFonts w:hint="eastAsia" w:ascii="宋体" w:hAnsi="宋体" w:cs="宋体"/>
                <w:sz w:val="18"/>
                <w:szCs w:val="18"/>
              </w:rPr>
              <w:t>1项目经理具有全日制本科以上学历或学士以上学位。</w:t>
            </w:r>
          </w:p>
          <w:p w14:paraId="28B3BA0C">
            <w:pPr>
              <w:pStyle w:val="13"/>
              <w:rPr>
                <w:sz w:val="18"/>
                <w:szCs w:val="18"/>
              </w:rPr>
            </w:pPr>
            <w:r>
              <w:rPr>
                <w:rFonts w:ascii="宋体" w:hAnsi="宋体" w:cs="宋体"/>
                <w:sz w:val="18"/>
                <w:szCs w:val="18"/>
              </w:rPr>
              <w:t>2</w:t>
            </w:r>
            <w:r>
              <w:rPr>
                <w:rFonts w:hint="eastAsia" w:ascii="宋体" w:hAnsi="宋体" w:cs="宋体"/>
                <w:sz w:val="18"/>
                <w:szCs w:val="18"/>
              </w:rPr>
              <w:t>.根项目经理近3年物业管理项目业绩（须为该项目项目经理，合同中未明确项目经理的，由业主单位开具证明）</w:t>
            </w:r>
          </w:p>
        </w:tc>
      </w:tr>
      <w:tr w14:paraId="4718D066">
        <w:tblPrEx>
          <w:tblCellMar>
            <w:top w:w="0" w:type="dxa"/>
            <w:left w:w="108" w:type="dxa"/>
            <w:bottom w:w="0" w:type="dxa"/>
            <w:right w:w="108" w:type="dxa"/>
          </w:tblCellMar>
        </w:tblPrEx>
        <w:trPr>
          <w:trHeight w:val="342" w:hRule="atLeast"/>
        </w:trPr>
        <w:tc>
          <w:tcPr>
            <w:tcW w:w="1237" w:type="dxa"/>
            <w:vMerge w:val="restart"/>
            <w:tcBorders>
              <w:top w:val="single" w:color="000000" w:sz="4" w:space="0"/>
              <w:left w:val="single" w:color="000000" w:sz="4" w:space="0"/>
              <w:right w:val="single" w:color="000000" w:sz="4" w:space="0"/>
            </w:tcBorders>
            <w:vAlign w:val="center"/>
          </w:tcPr>
          <w:p w14:paraId="042409EE">
            <w:pPr>
              <w:widowControl/>
              <w:jc w:val="center"/>
              <w:rPr>
                <w:rFonts w:ascii="宋体" w:cs="宋体"/>
                <w:color w:val="000000"/>
                <w:sz w:val="18"/>
                <w:szCs w:val="18"/>
              </w:rPr>
            </w:pPr>
            <w:r>
              <w:rPr>
                <w:rFonts w:hint="eastAsia" w:ascii="宋体" w:cs="宋体"/>
                <w:color w:val="000000"/>
                <w:sz w:val="18"/>
                <w:szCs w:val="18"/>
                <w:lang w:bidi="ar"/>
              </w:rPr>
              <w:t>安保部</w:t>
            </w:r>
          </w:p>
        </w:tc>
        <w:tc>
          <w:tcPr>
            <w:tcW w:w="997" w:type="dxa"/>
            <w:tcBorders>
              <w:top w:val="single" w:color="000000" w:sz="4" w:space="0"/>
              <w:left w:val="single" w:color="000000" w:sz="4" w:space="0"/>
              <w:bottom w:val="single" w:color="000000" w:sz="4" w:space="0"/>
              <w:right w:val="single" w:color="000000" w:sz="4" w:space="0"/>
            </w:tcBorders>
            <w:vAlign w:val="center"/>
          </w:tcPr>
          <w:p w14:paraId="759D9FDD">
            <w:pPr>
              <w:widowControl/>
              <w:jc w:val="left"/>
              <w:rPr>
                <w:rFonts w:ascii="宋体" w:cs="宋体"/>
                <w:color w:val="000000"/>
                <w:sz w:val="18"/>
                <w:szCs w:val="18"/>
              </w:rPr>
            </w:pPr>
            <w:r>
              <w:rPr>
                <w:rFonts w:hint="eastAsia" w:ascii="宋体" w:cs="宋体"/>
                <w:color w:val="000000"/>
                <w:sz w:val="18"/>
                <w:szCs w:val="18"/>
                <w:lang w:bidi="ar"/>
              </w:rPr>
              <w:t>主管</w:t>
            </w:r>
          </w:p>
        </w:tc>
        <w:tc>
          <w:tcPr>
            <w:tcW w:w="1696" w:type="dxa"/>
            <w:tcBorders>
              <w:top w:val="single" w:color="000000" w:sz="4" w:space="0"/>
              <w:left w:val="single" w:color="000000" w:sz="4" w:space="0"/>
              <w:bottom w:val="single" w:color="000000" w:sz="4" w:space="0"/>
              <w:right w:val="single" w:color="000000" w:sz="4" w:space="0"/>
            </w:tcBorders>
            <w:vAlign w:val="center"/>
          </w:tcPr>
          <w:p w14:paraId="3B0AC82A">
            <w:pPr>
              <w:jc w:val="left"/>
              <w:rPr>
                <w:rFonts w:ascii="Arial" w:hAnsi="Arial" w:cs="Arial"/>
                <w:color w:val="000000"/>
                <w:sz w:val="18"/>
                <w:szCs w:val="18"/>
              </w:rPr>
            </w:pPr>
            <w:r>
              <w:rPr>
                <w:rFonts w:hint="eastAsia" w:ascii="Arial" w:hAnsi="Arial" w:cs="Arial"/>
                <w:color w:val="000000"/>
                <w:sz w:val="18"/>
                <w:szCs w:val="18"/>
              </w:rPr>
              <w:t>1</w:t>
            </w:r>
          </w:p>
        </w:tc>
        <w:tc>
          <w:tcPr>
            <w:tcW w:w="1728" w:type="dxa"/>
            <w:tcBorders>
              <w:top w:val="single" w:color="000000" w:sz="4" w:space="0"/>
              <w:left w:val="single" w:color="000000" w:sz="4" w:space="0"/>
              <w:bottom w:val="single" w:color="000000" w:sz="4" w:space="0"/>
              <w:right w:val="single" w:color="000000" w:sz="4" w:space="0"/>
            </w:tcBorders>
            <w:vAlign w:val="center"/>
          </w:tcPr>
          <w:p w14:paraId="27ADB5DF">
            <w:pPr>
              <w:jc w:val="left"/>
              <w:rPr>
                <w:rFonts w:ascii="Arial" w:hAnsi="Arial" w:cs="Arial"/>
                <w:color w:val="000000"/>
                <w:sz w:val="18"/>
                <w:szCs w:val="18"/>
              </w:rPr>
            </w:pPr>
            <w:r>
              <w:rPr>
                <w:rFonts w:hint="eastAsia" w:ascii="Arial" w:hAnsi="Arial" w:cs="Arial"/>
                <w:color w:val="000000"/>
                <w:sz w:val="18"/>
                <w:szCs w:val="18"/>
              </w:rPr>
              <w:t>2</w:t>
            </w:r>
          </w:p>
        </w:tc>
        <w:tc>
          <w:tcPr>
            <w:tcW w:w="3066" w:type="dxa"/>
            <w:tcBorders>
              <w:top w:val="single" w:color="000000" w:sz="4" w:space="0"/>
              <w:left w:val="single" w:color="000000" w:sz="4" w:space="0"/>
              <w:bottom w:val="single" w:color="000000" w:sz="4" w:space="0"/>
              <w:right w:val="single" w:color="000000" w:sz="4" w:space="0"/>
            </w:tcBorders>
            <w:vAlign w:val="center"/>
          </w:tcPr>
          <w:p w14:paraId="4E26F1D8">
            <w:pPr>
              <w:rPr>
                <w:rFonts w:ascii="Arial" w:hAnsi="Arial" w:cs="Arial"/>
                <w:color w:val="000000"/>
                <w:sz w:val="18"/>
                <w:szCs w:val="18"/>
              </w:rPr>
            </w:pPr>
            <w:r>
              <w:rPr>
                <w:rFonts w:hint="eastAsia" w:ascii="宋体" w:hAnsi="宋体" w:cs="宋体"/>
                <w:sz w:val="18"/>
                <w:szCs w:val="18"/>
              </w:rPr>
              <w:t>具有本科以上学历且具有</w:t>
            </w:r>
            <w:r>
              <w:rPr>
                <w:rFonts w:hint="eastAsia" w:ascii="宋体" w:hAnsi="宋体" w:cs="宋体"/>
                <w:sz w:val="18"/>
                <w:szCs w:val="18"/>
                <w:lang w:eastAsia="zh-CN"/>
              </w:rPr>
              <w:t>五级或以上</w:t>
            </w:r>
            <w:r>
              <w:rPr>
                <w:rFonts w:hint="eastAsia" w:ascii="宋体" w:hAnsi="宋体" w:cs="宋体"/>
                <w:sz w:val="18"/>
                <w:szCs w:val="18"/>
              </w:rPr>
              <w:t>保安</w:t>
            </w:r>
            <w:r>
              <w:rPr>
                <w:rFonts w:hint="eastAsia" w:ascii="宋体" w:hAnsi="宋体" w:cs="宋体"/>
                <w:sz w:val="18"/>
                <w:szCs w:val="18"/>
                <w:lang w:eastAsia="zh-CN"/>
              </w:rPr>
              <w:t>员</w:t>
            </w:r>
            <w:r>
              <w:rPr>
                <w:rFonts w:hint="eastAsia" w:ascii="宋体" w:hAnsi="宋体" w:cs="宋体"/>
                <w:sz w:val="18"/>
                <w:szCs w:val="18"/>
              </w:rPr>
              <w:t>证</w:t>
            </w:r>
          </w:p>
        </w:tc>
      </w:tr>
      <w:tr w14:paraId="1211A724">
        <w:tblPrEx>
          <w:tblCellMar>
            <w:top w:w="0" w:type="dxa"/>
            <w:left w:w="108" w:type="dxa"/>
            <w:bottom w:w="0" w:type="dxa"/>
            <w:right w:w="108" w:type="dxa"/>
          </w:tblCellMar>
        </w:tblPrEx>
        <w:trPr>
          <w:trHeight w:val="270" w:hRule="atLeast"/>
        </w:trPr>
        <w:tc>
          <w:tcPr>
            <w:tcW w:w="1237" w:type="dxa"/>
            <w:vMerge w:val="continue"/>
            <w:tcBorders>
              <w:left w:val="single" w:color="000000" w:sz="4" w:space="0"/>
              <w:right w:val="single" w:color="000000" w:sz="4" w:space="0"/>
            </w:tcBorders>
            <w:vAlign w:val="center"/>
          </w:tcPr>
          <w:p w14:paraId="4A455D30">
            <w:pPr>
              <w:rPr>
                <w:sz w:val="18"/>
                <w:szCs w:val="18"/>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6214CA9C">
            <w:pPr>
              <w:widowControl/>
              <w:jc w:val="left"/>
              <w:rPr>
                <w:rFonts w:ascii="宋体" w:cs="宋体"/>
                <w:color w:val="000000"/>
                <w:sz w:val="18"/>
                <w:szCs w:val="18"/>
              </w:rPr>
            </w:pPr>
            <w:r>
              <w:rPr>
                <w:rFonts w:hint="eastAsia" w:ascii="宋体" w:cs="宋体"/>
                <w:color w:val="000000"/>
                <w:sz w:val="18"/>
                <w:szCs w:val="18"/>
                <w:lang w:bidi="ar"/>
              </w:rPr>
              <w:t>门岗</w:t>
            </w:r>
          </w:p>
        </w:tc>
        <w:tc>
          <w:tcPr>
            <w:tcW w:w="1696" w:type="dxa"/>
            <w:tcBorders>
              <w:top w:val="single" w:color="000000" w:sz="4" w:space="0"/>
              <w:left w:val="single" w:color="000000" w:sz="4" w:space="0"/>
              <w:bottom w:val="single" w:color="000000" w:sz="4" w:space="0"/>
              <w:right w:val="single" w:color="000000" w:sz="4" w:space="0"/>
            </w:tcBorders>
            <w:vAlign w:val="center"/>
          </w:tcPr>
          <w:p w14:paraId="52ADAA26">
            <w:pPr>
              <w:jc w:val="left"/>
              <w:rPr>
                <w:rFonts w:ascii="Arial" w:hAnsi="Arial" w:cs="Arial"/>
                <w:color w:val="000000"/>
                <w:sz w:val="18"/>
                <w:szCs w:val="18"/>
              </w:rPr>
            </w:pPr>
            <w:r>
              <w:rPr>
                <w:rFonts w:hint="eastAsia" w:ascii="Arial" w:hAnsi="Arial" w:cs="Arial"/>
                <w:color w:val="000000"/>
                <w:sz w:val="18"/>
                <w:szCs w:val="18"/>
              </w:rPr>
              <w:t>3</w:t>
            </w:r>
          </w:p>
        </w:tc>
        <w:tc>
          <w:tcPr>
            <w:tcW w:w="1728" w:type="dxa"/>
            <w:tcBorders>
              <w:top w:val="single" w:color="000000" w:sz="4" w:space="0"/>
              <w:left w:val="single" w:color="000000" w:sz="4" w:space="0"/>
              <w:bottom w:val="single" w:color="000000" w:sz="4" w:space="0"/>
              <w:right w:val="single" w:color="000000" w:sz="4" w:space="0"/>
            </w:tcBorders>
            <w:vAlign w:val="center"/>
          </w:tcPr>
          <w:p w14:paraId="6B6547B9">
            <w:pPr>
              <w:jc w:val="left"/>
              <w:rPr>
                <w:rFonts w:ascii="Arial" w:hAnsi="Arial" w:cs="Arial"/>
                <w:color w:val="000000"/>
                <w:sz w:val="18"/>
                <w:szCs w:val="18"/>
              </w:rPr>
            </w:pPr>
            <w:r>
              <w:rPr>
                <w:rFonts w:hint="eastAsia" w:ascii="Arial" w:hAnsi="Arial" w:cs="Arial"/>
                <w:color w:val="000000"/>
                <w:sz w:val="18"/>
                <w:szCs w:val="18"/>
              </w:rPr>
              <w:t>9</w:t>
            </w:r>
          </w:p>
        </w:tc>
        <w:tc>
          <w:tcPr>
            <w:tcW w:w="3066" w:type="dxa"/>
            <w:tcBorders>
              <w:top w:val="single" w:color="000000" w:sz="4" w:space="0"/>
              <w:left w:val="single" w:color="000000" w:sz="4" w:space="0"/>
              <w:bottom w:val="single" w:color="000000" w:sz="4" w:space="0"/>
              <w:right w:val="single" w:color="000000" w:sz="4" w:space="0"/>
            </w:tcBorders>
            <w:vAlign w:val="center"/>
          </w:tcPr>
          <w:p w14:paraId="277D6ED5">
            <w:pPr>
              <w:widowControl/>
              <w:rPr>
                <w:rFonts w:ascii="宋体" w:cs="宋体"/>
                <w:color w:val="000000"/>
                <w:sz w:val="18"/>
                <w:szCs w:val="18"/>
              </w:rPr>
            </w:pPr>
            <w:r>
              <w:rPr>
                <w:rFonts w:hint="eastAsia" w:ascii="宋体" w:hAnsi="宋体" w:cs="宋体"/>
                <w:sz w:val="18"/>
                <w:szCs w:val="18"/>
                <w:lang w:eastAsia="zh-CN"/>
              </w:rPr>
              <w:t>五级或以上</w:t>
            </w:r>
            <w:r>
              <w:rPr>
                <w:rFonts w:hint="eastAsia" w:ascii="宋体" w:hAnsi="宋体" w:cs="宋体"/>
                <w:sz w:val="18"/>
                <w:szCs w:val="18"/>
              </w:rPr>
              <w:t>保</w:t>
            </w:r>
            <w:r>
              <w:rPr>
                <w:rFonts w:hint="eastAsia" w:ascii="宋体" w:cs="宋体"/>
                <w:color w:val="000000"/>
                <w:sz w:val="18"/>
                <w:szCs w:val="18"/>
                <w:lang w:bidi="ar"/>
              </w:rPr>
              <w:t>安</w:t>
            </w:r>
            <w:r>
              <w:rPr>
                <w:rFonts w:hint="eastAsia" w:ascii="宋体" w:cs="宋体"/>
                <w:color w:val="000000"/>
                <w:sz w:val="18"/>
                <w:szCs w:val="18"/>
                <w:lang w:eastAsia="zh-CN" w:bidi="ar"/>
              </w:rPr>
              <w:t>员</w:t>
            </w:r>
            <w:r>
              <w:rPr>
                <w:rFonts w:hint="eastAsia" w:ascii="宋体" w:cs="宋体"/>
                <w:color w:val="000000"/>
                <w:sz w:val="18"/>
                <w:szCs w:val="18"/>
                <w:lang w:bidi="ar"/>
              </w:rPr>
              <w:t>证</w:t>
            </w:r>
          </w:p>
        </w:tc>
      </w:tr>
      <w:tr w14:paraId="19202583">
        <w:tblPrEx>
          <w:tblCellMar>
            <w:top w:w="0" w:type="dxa"/>
            <w:left w:w="108" w:type="dxa"/>
            <w:bottom w:w="0" w:type="dxa"/>
            <w:right w:w="108" w:type="dxa"/>
          </w:tblCellMar>
        </w:tblPrEx>
        <w:trPr>
          <w:trHeight w:val="270" w:hRule="atLeast"/>
        </w:trPr>
        <w:tc>
          <w:tcPr>
            <w:tcW w:w="1237" w:type="dxa"/>
            <w:vMerge w:val="continue"/>
            <w:tcBorders>
              <w:left w:val="single" w:color="000000" w:sz="4" w:space="0"/>
              <w:right w:val="single" w:color="000000" w:sz="4" w:space="0"/>
            </w:tcBorders>
            <w:vAlign w:val="center"/>
          </w:tcPr>
          <w:p w14:paraId="1E6030D4">
            <w:pPr>
              <w:rPr>
                <w:sz w:val="18"/>
                <w:szCs w:val="18"/>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6B3DEF9B">
            <w:pPr>
              <w:widowControl/>
              <w:jc w:val="left"/>
              <w:rPr>
                <w:rFonts w:ascii="宋体" w:cs="宋体"/>
                <w:color w:val="000000"/>
                <w:sz w:val="18"/>
                <w:szCs w:val="18"/>
              </w:rPr>
            </w:pPr>
            <w:r>
              <w:rPr>
                <w:rFonts w:hint="eastAsia" w:ascii="宋体" w:cs="宋体"/>
                <w:color w:val="000000"/>
                <w:sz w:val="18"/>
                <w:szCs w:val="18"/>
                <w:lang w:bidi="ar"/>
              </w:rPr>
              <w:t>巡逻岗</w:t>
            </w:r>
          </w:p>
        </w:tc>
        <w:tc>
          <w:tcPr>
            <w:tcW w:w="1696" w:type="dxa"/>
            <w:tcBorders>
              <w:top w:val="single" w:color="000000" w:sz="4" w:space="0"/>
              <w:left w:val="single" w:color="000000" w:sz="4" w:space="0"/>
              <w:bottom w:val="single" w:color="000000" w:sz="4" w:space="0"/>
              <w:right w:val="single" w:color="000000" w:sz="4" w:space="0"/>
            </w:tcBorders>
            <w:vAlign w:val="center"/>
          </w:tcPr>
          <w:p w14:paraId="421E0F29">
            <w:pPr>
              <w:jc w:val="left"/>
              <w:rPr>
                <w:rFonts w:ascii="Arial" w:hAnsi="Arial" w:cs="Arial"/>
                <w:color w:val="000000"/>
                <w:sz w:val="18"/>
                <w:szCs w:val="18"/>
              </w:rPr>
            </w:pPr>
            <w:r>
              <w:rPr>
                <w:rFonts w:hint="eastAsia" w:ascii="Arial" w:hAnsi="Arial" w:cs="Arial"/>
                <w:color w:val="000000"/>
                <w:sz w:val="18"/>
                <w:szCs w:val="18"/>
              </w:rPr>
              <w:t>1</w:t>
            </w:r>
          </w:p>
        </w:tc>
        <w:tc>
          <w:tcPr>
            <w:tcW w:w="1728" w:type="dxa"/>
            <w:tcBorders>
              <w:top w:val="single" w:color="000000" w:sz="4" w:space="0"/>
              <w:left w:val="single" w:color="000000" w:sz="4" w:space="0"/>
              <w:bottom w:val="single" w:color="000000" w:sz="4" w:space="0"/>
              <w:right w:val="single" w:color="000000" w:sz="4" w:space="0"/>
            </w:tcBorders>
            <w:vAlign w:val="center"/>
          </w:tcPr>
          <w:p w14:paraId="1638697F">
            <w:pPr>
              <w:jc w:val="left"/>
              <w:rPr>
                <w:rFonts w:ascii="Arial" w:hAnsi="Arial" w:cs="Arial"/>
                <w:color w:val="000000"/>
                <w:sz w:val="18"/>
                <w:szCs w:val="18"/>
              </w:rPr>
            </w:pPr>
            <w:r>
              <w:rPr>
                <w:rFonts w:hint="eastAsia" w:ascii="Arial" w:hAnsi="Arial" w:cs="Arial"/>
                <w:color w:val="000000"/>
                <w:sz w:val="18"/>
                <w:szCs w:val="18"/>
              </w:rPr>
              <w:t>2</w:t>
            </w:r>
          </w:p>
        </w:tc>
        <w:tc>
          <w:tcPr>
            <w:tcW w:w="3066" w:type="dxa"/>
            <w:tcBorders>
              <w:top w:val="single" w:color="000000" w:sz="4" w:space="0"/>
              <w:left w:val="single" w:color="000000" w:sz="4" w:space="0"/>
              <w:bottom w:val="single" w:color="000000" w:sz="4" w:space="0"/>
              <w:right w:val="single" w:color="000000" w:sz="4" w:space="0"/>
            </w:tcBorders>
            <w:vAlign w:val="center"/>
          </w:tcPr>
          <w:p w14:paraId="0D33D933">
            <w:pPr>
              <w:rPr>
                <w:rFonts w:ascii="Arial" w:hAnsi="Arial" w:cs="Arial"/>
                <w:color w:val="000000"/>
                <w:sz w:val="18"/>
                <w:szCs w:val="18"/>
              </w:rPr>
            </w:pPr>
            <w:r>
              <w:rPr>
                <w:rFonts w:hint="eastAsia" w:ascii="宋体" w:hAnsi="宋体" w:cs="宋体"/>
                <w:sz w:val="18"/>
                <w:szCs w:val="18"/>
                <w:lang w:eastAsia="zh-CN"/>
              </w:rPr>
              <w:t>五级或以上</w:t>
            </w:r>
            <w:r>
              <w:rPr>
                <w:rFonts w:hint="eastAsia" w:ascii="宋体" w:cs="宋体"/>
                <w:color w:val="000000"/>
                <w:sz w:val="18"/>
                <w:szCs w:val="18"/>
                <w:lang w:bidi="ar"/>
              </w:rPr>
              <w:t>保安</w:t>
            </w:r>
            <w:r>
              <w:rPr>
                <w:rFonts w:hint="eastAsia" w:ascii="宋体" w:cs="宋体"/>
                <w:color w:val="000000"/>
                <w:sz w:val="18"/>
                <w:szCs w:val="18"/>
                <w:lang w:eastAsia="zh-CN" w:bidi="ar"/>
              </w:rPr>
              <w:t>员</w:t>
            </w:r>
            <w:r>
              <w:rPr>
                <w:rFonts w:hint="eastAsia" w:ascii="宋体" w:cs="宋体"/>
                <w:color w:val="000000"/>
                <w:sz w:val="18"/>
                <w:szCs w:val="18"/>
                <w:lang w:bidi="ar"/>
              </w:rPr>
              <w:t>证</w:t>
            </w:r>
          </w:p>
        </w:tc>
      </w:tr>
      <w:tr w14:paraId="4607772B">
        <w:tblPrEx>
          <w:tblCellMar>
            <w:top w:w="0" w:type="dxa"/>
            <w:left w:w="108" w:type="dxa"/>
            <w:bottom w:w="0" w:type="dxa"/>
            <w:right w:w="108" w:type="dxa"/>
          </w:tblCellMar>
        </w:tblPrEx>
        <w:trPr>
          <w:trHeight w:val="270" w:hRule="atLeast"/>
        </w:trPr>
        <w:tc>
          <w:tcPr>
            <w:tcW w:w="1237" w:type="dxa"/>
            <w:vMerge w:val="continue"/>
            <w:tcBorders>
              <w:left w:val="single" w:color="000000" w:sz="4" w:space="0"/>
              <w:bottom w:val="single" w:color="000000" w:sz="4" w:space="0"/>
              <w:right w:val="single" w:color="000000" w:sz="4" w:space="0"/>
            </w:tcBorders>
            <w:vAlign w:val="center"/>
          </w:tcPr>
          <w:p w14:paraId="014BDDF9">
            <w:pPr>
              <w:rPr>
                <w:sz w:val="18"/>
                <w:szCs w:val="18"/>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568F4297">
            <w:pPr>
              <w:widowControl/>
              <w:jc w:val="left"/>
              <w:rPr>
                <w:rFonts w:ascii="宋体" w:cs="宋体"/>
                <w:color w:val="000000"/>
                <w:sz w:val="18"/>
                <w:szCs w:val="18"/>
              </w:rPr>
            </w:pPr>
            <w:r>
              <w:rPr>
                <w:rFonts w:hint="eastAsia" w:ascii="宋体" w:cs="宋体"/>
                <w:color w:val="000000"/>
                <w:sz w:val="18"/>
                <w:szCs w:val="18"/>
                <w:lang w:bidi="ar"/>
              </w:rPr>
              <w:t>车管岗</w:t>
            </w:r>
          </w:p>
        </w:tc>
        <w:tc>
          <w:tcPr>
            <w:tcW w:w="1696" w:type="dxa"/>
            <w:tcBorders>
              <w:top w:val="single" w:color="000000" w:sz="4" w:space="0"/>
              <w:left w:val="single" w:color="000000" w:sz="4" w:space="0"/>
              <w:bottom w:val="single" w:color="000000" w:sz="4" w:space="0"/>
              <w:right w:val="single" w:color="000000" w:sz="4" w:space="0"/>
            </w:tcBorders>
            <w:vAlign w:val="center"/>
          </w:tcPr>
          <w:p w14:paraId="50FA9058">
            <w:pPr>
              <w:jc w:val="left"/>
              <w:rPr>
                <w:rFonts w:ascii="Arial" w:hAnsi="Arial" w:cs="Arial"/>
                <w:color w:val="000000"/>
                <w:sz w:val="18"/>
                <w:szCs w:val="18"/>
              </w:rPr>
            </w:pPr>
            <w:r>
              <w:rPr>
                <w:rFonts w:hint="eastAsia" w:ascii="Arial" w:hAnsi="Arial" w:cs="Arial"/>
                <w:color w:val="000000"/>
                <w:sz w:val="18"/>
                <w:szCs w:val="18"/>
              </w:rPr>
              <w:t>1</w:t>
            </w:r>
          </w:p>
        </w:tc>
        <w:tc>
          <w:tcPr>
            <w:tcW w:w="1728" w:type="dxa"/>
            <w:tcBorders>
              <w:top w:val="single" w:color="000000" w:sz="4" w:space="0"/>
              <w:left w:val="single" w:color="000000" w:sz="4" w:space="0"/>
              <w:bottom w:val="single" w:color="000000" w:sz="4" w:space="0"/>
              <w:right w:val="single" w:color="000000" w:sz="4" w:space="0"/>
            </w:tcBorders>
            <w:vAlign w:val="center"/>
          </w:tcPr>
          <w:p w14:paraId="37805E14">
            <w:pPr>
              <w:jc w:val="left"/>
              <w:rPr>
                <w:rFonts w:ascii="Arial" w:hAnsi="Arial" w:cs="Arial"/>
                <w:color w:val="000000"/>
                <w:sz w:val="18"/>
                <w:szCs w:val="18"/>
              </w:rPr>
            </w:pPr>
            <w:r>
              <w:rPr>
                <w:rFonts w:hint="eastAsia" w:ascii="Arial" w:hAnsi="Arial" w:cs="Arial"/>
                <w:color w:val="000000"/>
                <w:sz w:val="18"/>
                <w:szCs w:val="18"/>
              </w:rPr>
              <w:t>2</w:t>
            </w:r>
          </w:p>
        </w:tc>
        <w:tc>
          <w:tcPr>
            <w:tcW w:w="3066" w:type="dxa"/>
            <w:tcBorders>
              <w:top w:val="single" w:color="000000" w:sz="4" w:space="0"/>
              <w:left w:val="single" w:color="000000" w:sz="4" w:space="0"/>
              <w:bottom w:val="single" w:color="000000" w:sz="4" w:space="0"/>
              <w:right w:val="single" w:color="000000" w:sz="4" w:space="0"/>
            </w:tcBorders>
            <w:vAlign w:val="center"/>
          </w:tcPr>
          <w:p w14:paraId="52A60480">
            <w:pPr>
              <w:widowControl/>
              <w:rPr>
                <w:rFonts w:ascii="宋体" w:cs="宋体"/>
                <w:color w:val="000000"/>
                <w:sz w:val="18"/>
                <w:szCs w:val="18"/>
              </w:rPr>
            </w:pPr>
            <w:r>
              <w:rPr>
                <w:rFonts w:hint="eastAsia" w:ascii="宋体" w:hAnsi="宋体" w:cs="宋体"/>
                <w:sz w:val="18"/>
                <w:szCs w:val="18"/>
                <w:lang w:eastAsia="zh-CN"/>
              </w:rPr>
              <w:t>五级或以上</w:t>
            </w:r>
            <w:r>
              <w:rPr>
                <w:rFonts w:hint="eastAsia" w:ascii="宋体" w:cs="宋体"/>
                <w:color w:val="000000"/>
                <w:sz w:val="18"/>
                <w:szCs w:val="18"/>
                <w:lang w:bidi="ar"/>
              </w:rPr>
              <w:t>保安</w:t>
            </w:r>
            <w:r>
              <w:rPr>
                <w:rFonts w:hint="eastAsia" w:ascii="宋体" w:cs="宋体"/>
                <w:color w:val="000000"/>
                <w:sz w:val="18"/>
                <w:szCs w:val="18"/>
                <w:lang w:eastAsia="zh-CN" w:bidi="ar"/>
              </w:rPr>
              <w:t>员</w:t>
            </w:r>
            <w:r>
              <w:rPr>
                <w:rFonts w:hint="eastAsia" w:ascii="宋体" w:cs="宋体"/>
                <w:color w:val="000000"/>
                <w:sz w:val="18"/>
                <w:szCs w:val="18"/>
                <w:lang w:bidi="ar"/>
              </w:rPr>
              <w:t>证</w:t>
            </w:r>
          </w:p>
        </w:tc>
      </w:tr>
      <w:tr w14:paraId="58301215">
        <w:tblPrEx>
          <w:tblCellMar>
            <w:top w:w="0" w:type="dxa"/>
            <w:left w:w="108" w:type="dxa"/>
            <w:bottom w:w="0" w:type="dxa"/>
            <w:right w:w="108" w:type="dxa"/>
          </w:tblCellMar>
        </w:tblPrEx>
        <w:trPr>
          <w:trHeight w:val="270" w:hRule="atLeast"/>
        </w:trPr>
        <w:tc>
          <w:tcPr>
            <w:tcW w:w="1237" w:type="dxa"/>
            <w:vMerge w:val="restart"/>
            <w:tcBorders>
              <w:top w:val="single" w:color="000000" w:sz="4" w:space="0"/>
              <w:left w:val="single" w:color="000000" w:sz="4" w:space="0"/>
              <w:right w:val="single" w:color="000000" w:sz="4" w:space="0"/>
            </w:tcBorders>
            <w:vAlign w:val="center"/>
          </w:tcPr>
          <w:p w14:paraId="27739034">
            <w:pPr>
              <w:widowControl/>
              <w:jc w:val="center"/>
              <w:rPr>
                <w:rFonts w:ascii="宋体" w:cs="宋体"/>
                <w:color w:val="000000"/>
                <w:sz w:val="18"/>
                <w:szCs w:val="18"/>
              </w:rPr>
            </w:pPr>
            <w:r>
              <w:rPr>
                <w:rFonts w:hint="eastAsia" w:ascii="宋体" w:cs="宋体"/>
                <w:color w:val="000000"/>
                <w:sz w:val="18"/>
                <w:szCs w:val="18"/>
                <w:lang w:bidi="ar"/>
              </w:rPr>
              <w:t>保洁绿化部</w:t>
            </w:r>
          </w:p>
        </w:tc>
        <w:tc>
          <w:tcPr>
            <w:tcW w:w="997" w:type="dxa"/>
            <w:tcBorders>
              <w:top w:val="single" w:color="000000" w:sz="4" w:space="0"/>
              <w:left w:val="single" w:color="000000" w:sz="4" w:space="0"/>
              <w:bottom w:val="single" w:color="000000" w:sz="4" w:space="0"/>
              <w:right w:val="single" w:color="000000" w:sz="4" w:space="0"/>
            </w:tcBorders>
            <w:vAlign w:val="center"/>
          </w:tcPr>
          <w:p w14:paraId="176FDDBB">
            <w:pPr>
              <w:widowControl/>
              <w:jc w:val="left"/>
              <w:rPr>
                <w:rFonts w:ascii="宋体" w:cs="宋体"/>
                <w:color w:val="000000"/>
                <w:sz w:val="18"/>
                <w:szCs w:val="18"/>
              </w:rPr>
            </w:pPr>
            <w:r>
              <w:rPr>
                <w:rFonts w:hint="eastAsia" w:ascii="宋体" w:cs="宋体"/>
                <w:color w:val="000000"/>
                <w:sz w:val="18"/>
                <w:szCs w:val="18"/>
                <w:lang w:bidi="ar"/>
              </w:rPr>
              <w:t>主管</w:t>
            </w:r>
          </w:p>
        </w:tc>
        <w:tc>
          <w:tcPr>
            <w:tcW w:w="1696" w:type="dxa"/>
            <w:tcBorders>
              <w:top w:val="single" w:color="000000" w:sz="4" w:space="0"/>
              <w:left w:val="single" w:color="000000" w:sz="4" w:space="0"/>
              <w:bottom w:val="single" w:color="000000" w:sz="4" w:space="0"/>
              <w:right w:val="single" w:color="000000" w:sz="4" w:space="0"/>
            </w:tcBorders>
            <w:vAlign w:val="center"/>
          </w:tcPr>
          <w:p w14:paraId="399A034F">
            <w:pPr>
              <w:jc w:val="left"/>
              <w:rPr>
                <w:rFonts w:ascii="Arial" w:hAnsi="Arial" w:cs="Arial"/>
                <w:color w:val="000000"/>
                <w:sz w:val="18"/>
                <w:szCs w:val="18"/>
              </w:rPr>
            </w:pPr>
            <w:r>
              <w:rPr>
                <w:rFonts w:hint="eastAsia" w:ascii="Arial" w:hAnsi="Arial" w:cs="Arial"/>
                <w:color w:val="000000"/>
                <w:sz w:val="18"/>
                <w:szCs w:val="18"/>
              </w:rPr>
              <w:t>1</w:t>
            </w:r>
          </w:p>
        </w:tc>
        <w:tc>
          <w:tcPr>
            <w:tcW w:w="1728" w:type="dxa"/>
            <w:tcBorders>
              <w:top w:val="single" w:color="000000" w:sz="4" w:space="0"/>
              <w:left w:val="single" w:color="000000" w:sz="4" w:space="0"/>
              <w:bottom w:val="single" w:color="000000" w:sz="4" w:space="0"/>
              <w:right w:val="single" w:color="000000" w:sz="4" w:space="0"/>
            </w:tcBorders>
            <w:vAlign w:val="center"/>
          </w:tcPr>
          <w:p w14:paraId="647DC643">
            <w:pPr>
              <w:jc w:val="left"/>
              <w:rPr>
                <w:rFonts w:ascii="Arial" w:hAnsi="Arial" w:cs="Arial"/>
                <w:color w:val="000000"/>
                <w:sz w:val="18"/>
                <w:szCs w:val="18"/>
              </w:rPr>
            </w:pPr>
            <w:r>
              <w:rPr>
                <w:rFonts w:hint="eastAsia" w:ascii="Arial" w:hAnsi="Arial" w:cs="Arial"/>
                <w:color w:val="000000"/>
                <w:sz w:val="18"/>
                <w:szCs w:val="18"/>
              </w:rPr>
              <w:t>1</w:t>
            </w:r>
          </w:p>
        </w:tc>
        <w:tc>
          <w:tcPr>
            <w:tcW w:w="3066" w:type="dxa"/>
            <w:tcBorders>
              <w:top w:val="single" w:color="000000" w:sz="4" w:space="0"/>
              <w:left w:val="single" w:color="000000" w:sz="4" w:space="0"/>
              <w:bottom w:val="single" w:color="000000" w:sz="4" w:space="0"/>
              <w:right w:val="single" w:color="000000" w:sz="4" w:space="0"/>
            </w:tcBorders>
            <w:vAlign w:val="center"/>
          </w:tcPr>
          <w:p w14:paraId="482BED01">
            <w:pPr>
              <w:rPr>
                <w:rFonts w:ascii="Arial" w:hAnsi="Arial" w:cs="Arial"/>
                <w:color w:val="000000"/>
                <w:sz w:val="18"/>
                <w:szCs w:val="18"/>
              </w:rPr>
            </w:pPr>
            <w:r>
              <w:rPr>
                <w:rFonts w:hint="eastAsia" w:ascii="宋体" w:hAnsi="宋体" w:cs="宋体"/>
                <w:sz w:val="18"/>
                <w:szCs w:val="18"/>
              </w:rPr>
              <w:t>具有本科以上学历</w:t>
            </w:r>
          </w:p>
        </w:tc>
      </w:tr>
      <w:tr w14:paraId="2696D98B">
        <w:tblPrEx>
          <w:tblCellMar>
            <w:top w:w="0" w:type="dxa"/>
            <w:left w:w="108" w:type="dxa"/>
            <w:bottom w:w="0" w:type="dxa"/>
            <w:right w:w="108" w:type="dxa"/>
          </w:tblCellMar>
        </w:tblPrEx>
        <w:trPr>
          <w:trHeight w:val="510" w:hRule="atLeast"/>
        </w:trPr>
        <w:tc>
          <w:tcPr>
            <w:tcW w:w="1237" w:type="dxa"/>
            <w:vMerge w:val="continue"/>
            <w:tcBorders>
              <w:left w:val="single" w:color="000000" w:sz="4" w:space="0"/>
              <w:bottom w:val="single" w:color="000000" w:sz="4" w:space="0"/>
              <w:right w:val="single" w:color="000000" w:sz="4" w:space="0"/>
            </w:tcBorders>
            <w:vAlign w:val="center"/>
          </w:tcPr>
          <w:p w14:paraId="47329DD9">
            <w:pPr>
              <w:rPr>
                <w:sz w:val="18"/>
                <w:szCs w:val="18"/>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7BDE6F16">
            <w:pPr>
              <w:widowControl/>
              <w:jc w:val="left"/>
              <w:rPr>
                <w:rFonts w:ascii="宋体" w:cs="宋体"/>
                <w:color w:val="000000"/>
                <w:sz w:val="18"/>
                <w:szCs w:val="18"/>
              </w:rPr>
            </w:pPr>
            <w:r>
              <w:rPr>
                <w:rFonts w:hint="eastAsia" w:ascii="宋体" w:cs="宋体"/>
                <w:color w:val="000000"/>
                <w:sz w:val="18"/>
                <w:szCs w:val="18"/>
                <w:lang w:bidi="ar"/>
              </w:rPr>
              <w:t>保洁员</w:t>
            </w:r>
          </w:p>
        </w:tc>
        <w:tc>
          <w:tcPr>
            <w:tcW w:w="1696" w:type="dxa"/>
            <w:tcBorders>
              <w:top w:val="single" w:color="000000" w:sz="4" w:space="0"/>
              <w:left w:val="single" w:color="000000" w:sz="4" w:space="0"/>
              <w:bottom w:val="single" w:color="000000" w:sz="4" w:space="0"/>
              <w:right w:val="single" w:color="000000" w:sz="4" w:space="0"/>
            </w:tcBorders>
            <w:vAlign w:val="center"/>
          </w:tcPr>
          <w:p w14:paraId="1F58965B">
            <w:pPr>
              <w:jc w:val="left"/>
              <w:rPr>
                <w:rFonts w:hint="eastAsia" w:ascii="Arial" w:hAnsi="Arial" w:eastAsia="宋体" w:cs="Arial"/>
                <w:color w:val="000000"/>
                <w:sz w:val="18"/>
                <w:szCs w:val="18"/>
                <w:lang w:eastAsia="zh-CN"/>
              </w:rPr>
            </w:pPr>
            <w:r>
              <w:rPr>
                <w:rFonts w:hint="eastAsia" w:ascii="Arial" w:hAnsi="Arial" w:cs="Arial"/>
                <w:color w:val="000000"/>
                <w:sz w:val="18"/>
                <w:szCs w:val="18"/>
                <w:lang w:val="en-US" w:eastAsia="zh-CN"/>
              </w:rPr>
              <w:t>3</w:t>
            </w:r>
          </w:p>
        </w:tc>
        <w:tc>
          <w:tcPr>
            <w:tcW w:w="1728" w:type="dxa"/>
            <w:tcBorders>
              <w:top w:val="single" w:color="000000" w:sz="4" w:space="0"/>
              <w:left w:val="single" w:color="000000" w:sz="4" w:space="0"/>
              <w:bottom w:val="single" w:color="000000" w:sz="4" w:space="0"/>
              <w:right w:val="single" w:color="000000" w:sz="4" w:space="0"/>
            </w:tcBorders>
            <w:vAlign w:val="center"/>
          </w:tcPr>
          <w:p w14:paraId="248CE22C">
            <w:pPr>
              <w:jc w:val="left"/>
              <w:rPr>
                <w:rFonts w:hint="eastAsia" w:ascii="Arial" w:hAnsi="Arial" w:eastAsia="宋体" w:cs="Arial"/>
                <w:color w:val="000000"/>
                <w:sz w:val="18"/>
                <w:szCs w:val="18"/>
                <w:lang w:eastAsia="zh-CN"/>
              </w:rPr>
            </w:pPr>
            <w:r>
              <w:rPr>
                <w:rFonts w:hint="eastAsia" w:ascii="Arial" w:hAnsi="Arial" w:cs="Arial"/>
                <w:color w:val="000000"/>
                <w:sz w:val="18"/>
                <w:szCs w:val="18"/>
                <w:lang w:val="en-US" w:eastAsia="zh-CN"/>
              </w:rPr>
              <w:t>3</w:t>
            </w:r>
          </w:p>
        </w:tc>
        <w:tc>
          <w:tcPr>
            <w:tcW w:w="3066" w:type="dxa"/>
            <w:tcBorders>
              <w:top w:val="single" w:color="000000" w:sz="4" w:space="0"/>
              <w:left w:val="single" w:color="000000" w:sz="4" w:space="0"/>
              <w:bottom w:val="single" w:color="000000" w:sz="4" w:space="0"/>
              <w:right w:val="single" w:color="000000" w:sz="4" w:space="0"/>
            </w:tcBorders>
            <w:vAlign w:val="center"/>
          </w:tcPr>
          <w:p w14:paraId="4BCD85E7">
            <w:pPr>
              <w:widowControl/>
              <w:rPr>
                <w:rFonts w:ascii="宋体" w:cs="宋体"/>
                <w:color w:val="000000"/>
                <w:sz w:val="18"/>
                <w:szCs w:val="18"/>
              </w:rPr>
            </w:pPr>
          </w:p>
        </w:tc>
      </w:tr>
      <w:tr w14:paraId="595B9369">
        <w:tblPrEx>
          <w:tblCellMar>
            <w:top w:w="0" w:type="dxa"/>
            <w:left w:w="108" w:type="dxa"/>
            <w:bottom w:w="0" w:type="dxa"/>
            <w:right w:w="108" w:type="dxa"/>
          </w:tblCellMar>
        </w:tblPrEx>
        <w:trPr>
          <w:trHeight w:val="270" w:hRule="atLeast"/>
        </w:trPr>
        <w:tc>
          <w:tcPr>
            <w:tcW w:w="1237" w:type="dxa"/>
            <w:vMerge w:val="restart"/>
            <w:tcBorders>
              <w:top w:val="single" w:color="000000" w:sz="4" w:space="0"/>
              <w:left w:val="single" w:color="000000" w:sz="4" w:space="0"/>
              <w:right w:val="single" w:color="000000" w:sz="4" w:space="0"/>
            </w:tcBorders>
            <w:vAlign w:val="center"/>
          </w:tcPr>
          <w:p w14:paraId="7D46DE79">
            <w:pPr>
              <w:jc w:val="center"/>
              <w:rPr>
                <w:sz w:val="18"/>
                <w:szCs w:val="18"/>
              </w:rPr>
            </w:pPr>
            <w:r>
              <w:rPr>
                <w:rFonts w:hint="eastAsia" w:ascii="宋体" w:cs="宋体"/>
                <w:color w:val="000000"/>
                <w:sz w:val="18"/>
                <w:szCs w:val="18"/>
                <w:lang w:bidi="ar"/>
              </w:rPr>
              <w:t>客服部</w:t>
            </w:r>
          </w:p>
        </w:tc>
        <w:tc>
          <w:tcPr>
            <w:tcW w:w="997" w:type="dxa"/>
            <w:tcBorders>
              <w:top w:val="single" w:color="000000" w:sz="4" w:space="0"/>
              <w:left w:val="single" w:color="000000" w:sz="4" w:space="0"/>
              <w:bottom w:val="single" w:color="000000" w:sz="4" w:space="0"/>
              <w:right w:val="single" w:color="000000" w:sz="4" w:space="0"/>
            </w:tcBorders>
            <w:vAlign w:val="center"/>
          </w:tcPr>
          <w:p w14:paraId="22D1B0DC">
            <w:pPr>
              <w:widowControl/>
              <w:jc w:val="left"/>
              <w:rPr>
                <w:rFonts w:ascii="宋体" w:cs="宋体"/>
                <w:color w:val="000000"/>
                <w:sz w:val="18"/>
                <w:szCs w:val="18"/>
              </w:rPr>
            </w:pPr>
            <w:r>
              <w:rPr>
                <w:rFonts w:hint="eastAsia" w:ascii="宋体" w:cs="宋体"/>
                <w:color w:val="000000"/>
                <w:sz w:val="18"/>
                <w:szCs w:val="18"/>
                <w:lang w:bidi="ar"/>
              </w:rPr>
              <w:t>内勤</w:t>
            </w:r>
          </w:p>
        </w:tc>
        <w:tc>
          <w:tcPr>
            <w:tcW w:w="1696" w:type="dxa"/>
            <w:tcBorders>
              <w:top w:val="single" w:color="000000" w:sz="4" w:space="0"/>
              <w:left w:val="single" w:color="000000" w:sz="4" w:space="0"/>
              <w:bottom w:val="single" w:color="000000" w:sz="4" w:space="0"/>
              <w:right w:val="single" w:color="000000" w:sz="4" w:space="0"/>
            </w:tcBorders>
            <w:vAlign w:val="center"/>
          </w:tcPr>
          <w:p w14:paraId="617AA6C9">
            <w:pPr>
              <w:jc w:val="left"/>
              <w:rPr>
                <w:rFonts w:ascii="Arial" w:hAnsi="Arial" w:cs="Arial"/>
                <w:color w:val="000000"/>
                <w:sz w:val="18"/>
                <w:szCs w:val="18"/>
              </w:rPr>
            </w:pPr>
            <w:r>
              <w:rPr>
                <w:rFonts w:hint="eastAsia" w:ascii="Arial" w:hAnsi="Arial" w:cs="Arial"/>
                <w:color w:val="000000"/>
                <w:sz w:val="18"/>
                <w:szCs w:val="18"/>
              </w:rPr>
              <w:t>1</w:t>
            </w:r>
          </w:p>
        </w:tc>
        <w:tc>
          <w:tcPr>
            <w:tcW w:w="1728" w:type="dxa"/>
            <w:tcBorders>
              <w:top w:val="single" w:color="000000" w:sz="4" w:space="0"/>
              <w:left w:val="single" w:color="000000" w:sz="4" w:space="0"/>
              <w:bottom w:val="single" w:color="000000" w:sz="4" w:space="0"/>
              <w:right w:val="single" w:color="000000" w:sz="4" w:space="0"/>
            </w:tcBorders>
            <w:vAlign w:val="center"/>
          </w:tcPr>
          <w:p w14:paraId="395D5612">
            <w:pPr>
              <w:jc w:val="left"/>
              <w:rPr>
                <w:rFonts w:ascii="Arial" w:hAnsi="Arial" w:cs="Arial"/>
                <w:color w:val="000000"/>
                <w:sz w:val="18"/>
                <w:szCs w:val="18"/>
              </w:rPr>
            </w:pPr>
            <w:r>
              <w:rPr>
                <w:rFonts w:hint="eastAsia" w:ascii="Arial" w:hAnsi="Arial" w:cs="Arial"/>
                <w:color w:val="000000"/>
                <w:sz w:val="18"/>
                <w:szCs w:val="18"/>
              </w:rPr>
              <w:t>1</w:t>
            </w:r>
          </w:p>
        </w:tc>
        <w:tc>
          <w:tcPr>
            <w:tcW w:w="3066" w:type="dxa"/>
            <w:tcBorders>
              <w:top w:val="single" w:color="000000" w:sz="4" w:space="0"/>
              <w:left w:val="single" w:color="000000" w:sz="4" w:space="0"/>
              <w:bottom w:val="single" w:color="000000" w:sz="4" w:space="0"/>
              <w:right w:val="single" w:color="000000" w:sz="4" w:space="0"/>
            </w:tcBorders>
            <w:vAlign w:val="center"/>
          </w:tcPr>
          <w:p w14:paraId="4CBBBD57">
            <w:pPr>
              <w:rPr>
                <w:rFonts w:ascii="Arial" w:hAnsi="Arial" w:cs="Arial"/>
                <w:color w:val="000000"/>
                <w:sz w:val="18"/>
                <w:szCs w:val="18"/>
              </w:rPr>
            </w:pPr>
            <w:r>
              <w:rPr>
                <w:rFonts w:hint="eastAsia" w:ascii="Arial" w:hAnsi="Arial" w:cs="Arial"/>
                <w:color w:val="000000"/>
                <w:sz w:val="18"/>
                <w:szCs w:val="18"/>
              </w:rPr>
              <w:t>年龄20-35岁</w:t>
            </w:r>
          </w:p>
        </w:tc>
      </w:tr>
      <w:tr w14:paraId="4DA42DBE">
        <w:tblPrEx>
          <w:tblCellMar>
            <w:top w:w="0" w:type="dxa"/>
            <w:left w:w="108" w:type="dxa"/>
            <w:bottom w:w="0" w:type="dxa"/>
            <w:right w:w="108" w:type="dxa"/>
          </w:tblCellMar>
        </w:tblPrEx>
        <w:trPr>
          <w:trHeight w:val="270" w:hRule="atLeast"/>
        </w:trPr>
        <w:tc>
          <w:tcPr>
            <w:tcW w:w="1237" w:type="dxa"/>
            <w:vMerge w:val="continue"/>
            <w:tcBorders>
              <w:left w:val="single" w:color="000000" w:sz="4" w:space="0"/>
              <w:bottom w:val="single" w:color="000000" w:sz="4" w:space="0"/>
              <w:right w:val="single" w:color="000000" w:sz="4" w:space="0"/>
            </w:tcBorders>
            <w:vAlign w:val="center"/>
          </w:tcPr>
          <w:p w14:paraId="2933170F">
            <w:pPr>
              <w:rPr>
                <w:sz w:val="18"/>
                <w:szCs w:val="18"/>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28087437">
            <w:pPr>
              <w:widowControl/>
              <w:jc w:val="left"/>
              <w:rPr>
                <w:rFonts w:ascii="宋体" w:cs="宋体"/>
                <w:color w:val="000000"/>
                <w:sz w:val="18"/>
                <w:szCs w:val="18"/>
              </w:rPr>
            </w:pPr>
            <w:r>
              <w:rPr>
                <w:rFonts w:hint="eastAsia" w:ascii="宋体" w:cs="宋体"/>
                <w:color w:val="000000"/>
                <w:sz w:val="18"/>
                <w:szCs w:val="18"/>
                <w:lang w:bidi="ar"/>
              </w:rPr>
              <w:t>客服</w:t>
            </w:r>
          </w:p>
        </w:tc>
        <w:tc>
          <w:tcPr>
            <w:tcW w:w="1696" w:type="dxa"/>
            <w:tcBorders>
              <w:top w:val="single" w:color="000000" w:sz="4" w:space="0"/>
              <w:left w:val="single" w:color="000000" w:sz="4" w:space="0"/>
              <w:bottom w:val="single" w:color="000000" w:sz="4" w:space="0"/>
              <w:right w:val="single" w:color="000000" w:sz="4" w:space="0"/>
            </w:tcBorders>
            <w:vAlign w:val="center"/>
          </w:tcPr>
          <w:p w14:paraId="675F2CAF">
            <w:pPr>
              <w:jc w:val="left"/>
              <w:rPr>
                <w:rFonts w:hint="eastAsia" w:ascii="Arial" w:hAnsi="Arial" w:eastAsia="宋体" w:cs="Arial"/>
                <w:color w:val="000000"/>
                <w:sz w:val="18"/>
                <w:szCs w:val="18"/>
                <w:lang w:eastAsia="zh-CN"/>
              </w:rPr>
            </w:pPr>
            <w:r>
              <w:rPr>
                <w:rFonts w:hint="eastAsia" w:ascii="Arial" w:hAnsi="Arial" w:cs="Arial"/>
                <w:color w:val="000000"/>
                <w:sz w:val="18"/>
                <w:szCs w:val="18"/>
                <w:lang w:val="en-US" w:eastAsia="zh-CN"/>
              </w:rPr>
              <w:t>1</w:t>
            </w:r>
          </w:p>
        </w:tc>
        <w:tc>
          <w:tcPr>
            <w:tcW w:w="1728" w:type="dxa"/>
            <w:tcBorders>
              <w:top w:val="single" w:color="000000" w:sz="4" w:space="0"/>
              <w:left w:val="single" w:color="000000" w:sz="4" w:space="0"/>
              <w:bottom w:val="single" w:color="000000" w:sz="4" w:space="0"/>
              <w:right w:val="single" w:color="000000" w:sz="4" w:space="0"/>
            </w:tcBorders>
            <w:vAlign w:val="center"/>
          </w:tcPr>
          <w:p w14:paraId="49421316">
            <w:pPr>
              <w:jc w:val="left"/>
              <w:rPr>
                <w:rFonts w:hint="eastAsia" w:ascii="Arial" w:hAnsi="Arial" w:eastAsia="宋体" w:cs="Arial"/>
                <w:color w:val="000000"/>
                <w:sz w:val="18"/>
                <w:szCs w:val="18"/>
                <w:lang w:eastAsia="zh-CN"/>
              </w:rPr>
            </w:pPr>
            <w:r>
              <w:rPr>
                <w:rFonts w:hint="eastAsia" w:ascii="Arial" w:hAnsi="Arial" w:cs="Arial"/>
                <w:color w:val="000000"/>
                <w:sz w:val="18"/>
                <w:szCs w:val="18"/>
                <w:lang w:val="en-US" w:eastAsia="zh-CN"/>
              </w:rPr>
              <w:t>1</w:t>
            </w:r>
          </w:p>
        </w:tc>
        <w:tc>
          <w:tcPr>
            <w:tcW w:w="3066" w:type="dxa"/>
            <w:tcBorders>
              <w:top w:val="single" w:color="000000" w:sz="4" w:space="0"/>
              <w:left w:val="single" w:color="000000" w:sz="4" w:space="0"/>
              <w:bottom w:val="single" w:color="000000" w:sz="4" w:space="0"/>
              <w:right w:val="single" w:color="000000" w:sz="4" w:space="0"/>
            </w:tcBorders>
            <w:vAlign w:val="center"/>
          </w:tcPr>
          <w:p w14:paraId="06E300D9">
            <w:pPr>
              <w:rPr>
                <w:rFonts w:ascii="Arial" w:hAnsi="Arial" w:cs="Arial"/>
                <w:color w:val="000000"/>
                <w:sz w:val="18"/>
                <w:szCs w:val="18"/>
              </w:rPr>
            </w:pPr>
            <w:r>
              <w:rPr>
                <w:rFonts w:hint="eastAsia" w:ascii="Arial" w:hAnsi="Arial" w:cs="Arial"/>
                <w:color w:val="000000"/>
                <w:sz w:val="18"/>
                <w:szCs w:val="18"/>
              </w:rPr>
              <w:t>年龄20-35岁</w:t>
            </w:r>
          </w:p>
        </w:tc>
      </w:tr>
    </w:tbl>
    <w:p w14:paraId="4A9D974B">
      <w:pPr>
        <w:widowControl/>
        <w:spacing w:before="156" w:beforeLines="50" w:line="360" w:lineRule="auto"/>
        <w:jc w:val="left"/>
        <w:outlineLvl w:val="1"/>
        <w:rPr>
          <w:rFonts w:hint="eastAsia" w:ascii="Times New Roman" w:hAnsi="Times New Roman" w:eastAsia="宋体" w:cs="Times New Roman"/>
          <w:b/>
          <w:color w:val="auto"/>
          <w:kern w:val="2"/>
          <w:sz w:val="28"/>
          <w:szCs w:val="28"/>
          <w:highlight w:val="none"/>
          <w:lang w:val="en-US" w:eastAsia="zh-CN" w:bidi="ar-SA"/>
        </w:rPr>
      </w:pPr>
      <w:r>
        <w:rPr>
          <w:rFonts w:hint="eastAsia" w:ascii="Times New Roman" w:hAnsi="Times New Roman" w:eastAsia="宋体" w:cs="Times New Roman"/>
          <w:b/>
          <w:color w:val="auto"/>
          <w:kern w:val="2"/>
          <w:sz w:val="28"/>
          <w:szCs w:val="28"/>
          <w:highlight w:val="none"/>
          <w:lang w:val="en-US" w:eastAsia="zh-CN" w:bidi="ar-SA"/>
        </w:rPr>
        <w:t>★本项目服务人员总数不得少于</w:t>
      </w:r>
      <w:r>
        <w:rPr>
          <w:rFonts w:hint="eastAsia" w:eastAsia="宋体" w:cs="Times New Roman"/>
          <w:b/>
          <w:color w:val="auto"/>
          <w:kern w:val="2"/>
          <w:sz w:val="28"/>
          <w:szCs w:val="28"/>
          <w:highlight w:val="none"/>
          <w:lang w:val="en-US" w:eastAsia="zh-CN" w:bidi="ar-SA"/>
        </w:rPr>
        <w:t>22</w:t>
      </w:r>
      <w:r>
        <w:rPr>
          <w:rFonts w:hint="eastAsia" w:ascii="Times New Roman" w:hAnsi="Times New Roman" w:eastAsia="宋体" w:cs="Times New Roman"/>
          <w:b/>
          <w:color w:val="auto"/>
          <w:kern w:val="2"/>
          <w:sz w:val="28"/>
          <w:szCs w:val="28"/>
          <w:highlight w:val="none"/>
          <w:lang w:val="en-US" w:eastAsia="zh-CN" w:bidi="ar-SA"/>
        </w:rPr>
        <w:t>人。</w:t>
      </w:r>
    </w:p>
    <w:p w14:paraId="7A038376">
      <w:pPr>
        <w:widowControl/>
        <w:spacing w:before="156" w:line="360" w:lineRule="auto"/>
        <w:jc w:val="left"/>
        <w:rPr>
          <w:b/>
          <w:sz w:val="28"/>
          <w:szCs w:val="28"/>
        </w:rPr>
      </w:pPr>
    </w:p>
    <w:p w14:paraId="15EE5A58">
      <w:pPr>
        <w:widowControl/>
        <w:spacing w:before="156" w:line="360" w:lineRule="auto"/>
        <w:jc w:val="left"/>
        <w:outlineLvl w:val="0"/>
        <w:rPr>
          <w:b/>
          <w:color w:val="FF0000"/>
          <w:sz w:val="28"/>
          <w:szCs w:val="28"/>
        </w:rPr>
      </w:pPr>
      <w:r>
        <w:rPr>
          <w:rFonts w:hint="eastAsia"/>
          <w:b/>
          <w:sz w:val="28"/>
          <w:szCs w:val="28"/>
        </w:rPr>
        <w:t>五、物业管理服务费用明细</w:t>
      </w:r>
    </w:p>
    <w:p w14:paraId="740CB1C4">
      <w:pPr>
        <w:spacing w:line="360" w:lineRule="auto"/>
        <w:ind w:firstLine="420"/>
        <w:rPr>
          <w:rFonts w:ascii="宋体"/>
          <w:szCs w:val="21"/>
        </w:rPr>
      </w:pPr>
      <w:r>
        <w:rPr>
          <w:rFonts w:hint="eastAsia" w:ascii="宋体"/>
          <w:szCs w:val="21"/>
        </w:rPr>
        <w:t>（一）</w:t>
      </w:r>
      <w:r>
        <w:rPr>
          <w:rFonts w:ascii="宋体"/>
          <w:szCs w:val="21"/>
        </w:rPr>
        <w:t>物业</w:t>
      </w:r>
      <w:r>
        <w:rPr>
          <w:rFonts w:hint="eastAsia" w:ascii="宋体"/>
          <w:szCs w:val="21"/>
        </w:rPr>
        <w:t>管理服务</w:t>
      </w:r>
      <w:r>
        <w:rPr>
          <w:rFonts w:ascii="宋体"/>
          <w:szCs w:val="21"/>
        </w:rPr>
        <w:t>费内容包括：</w:t>
      </w:r>
    </w:p>
    <w:p w14:paraId="260C9734">
      <w:pPr>
        <w:spacing w:line="360" w:lineRule="auto"/>
        <w:ind w:firstLine="420"/>
        <w:rPr>
          <w:rFonts w:ascii="宋体"/>
          <w:szCs w:val="21"/>
        </w:rPr>
      </w:pPr>
      <w:r>
        <w:rPr>
          <w:rFonts w:hint="eastAsia" w:ascii="宋体"/>
          <w:szCs w:val="21"/>
        </w:rPr>
        <w:t>1、</w:t>
      </w:r>
      <w:r>
        <w:rPr>
          <w:rFonts w:ascii="宋体"/>
          <w:szCs w:val="21"/>
        </w:rPr>
        <w:t>员工人工工资</w:t>
      </w:r>
    </w:p>
    <w:p w14:paraId="4C11680D">
      <w:pPr>
        <w:spacing w:line="360" w:lineRule="auto"/>
        <w:ind w:firstLine="420"/>
        <w:rPr>
          <w:rFonts w:ascii="宋体"/>
          <w:szCs w:val="21"/>
        </w:rPr>
      </w:pPr>
      <w:r>
        <w:rPr>
          <w:rFonts w:hint="eastAsia" w:ascii="宋体"/>
          <w:szCs w:val="21"/>
        </w:rPr>
        <w:t>2、</w:t>
      </w:r>
      <w:r>
        <w:rPr>
          <w:rFonts w:ascii="宋体"/>
          <w:szCs w:val="21"/>
        </w:rPr>
        <w:t>员工社保基金、福利费用</w:t>
      </w:r>
    </w:p>
    <w:p w14:paraId="7357FAC3">
      <w:pPr>
        <w:spacing w:line="360" w:lineRule="auto"/>
        <w:ind w:firstLine="420"/>
        <w:rPr>
          <w:rFonts w:ascii="宋体"/>
          <w:szCs w:val="21"/>
        </w:rPr>
      </w:pPr>
      <w:r>
        <w:rPr>
          <w:rFonts w:ascii="宋体"/>
          <w:szCs w:val="21"/>
        </w:rPr>
        <w:t>3</w:t>
      </w:r>
      <w:r>
        <w:rPr>
          <w:rFonts w:hint="eastAsia" w:ascii="宋体"/>
          <w:szCs w:val="21"/>
        </w:rPr>
        <w:t>、</w:t>
      </w:r>
      <w:r>
        <w:rPr>
          <w:rFonts w:ascii="宋体"/>
          <w:szCs w:val="21"/>
        </w:rPr>
        <w:t>服装费</w:t>
      </w:r>
    </w:p>
    <w:p w14:paraId="153A32CF">
      <w:pPr>
        <w:spacing w:line="360" w:lineRule="auto"/>
        <w:ind w:firstLine="420"/>
        <w:rPr>
          <w:rFonts w:ascii="宋体"/>
          <w:szCs w:val="21"/>
        </w:rPr>
      </w:pPr>
      <w:r>
        <w:rPr>
          <w:rFonts w:ascii="宋体"/>
          <w:szCs w:val="21"/>
        </w:rPr>
        <w:t>4</w:t>
      </w:r>
      <w:r>
        <w:rPr>
          <w:rFonts w:hint="eastAsia" w:ascii="宋体"/>
          <w:szCs w:val="21"/>
        </w:rPr>
        <w:t>、</w:t>
      </w:r>
      <w:r>
        <w:rPr>
          <w:rFonts w:ascii="宋体"/>
          <w:szCs w:val="21"/>
        </w:rPr>
        <w:t>保险费</w:t>
      </w:r>
    </w:p>
    <w:p w14:paraId="74BBF302">
      <w:pPr>
        <w:spacing w:line="360" w:lineRule="auto"/>
        <w:ind w:firstLine="420"/>
        <w:rPr>
          <w:rFonts w:ascii="宋体"/>
          <w:szCs w:val="21"/>
        </w:rPr>
      </w:pPr>
      <w:r>
        <w:rPr>
          <w:rFonts w:ascii="宋体"/>
          <w:szCs w:val="21"/>
        </w:rPr>
        <w:t>5</w:t>
      </w:r>
      <w:r>
        <w:rPr>
          <w:rFonts w:hint="eastAsia" w:ascii="宋体"/>
          <w:szCs w:val="21"/>
        </w:rPr>
        <w:t>、</w:t>
      </w:r>
      <w:r>
        <w:rPr>
          <w:rFonts w:ascii="宋体"/>
          <w:szCs w:val="21"/>
        </w:rPr>
        <w:t>公司管理费</w:t>
      </w:r>
    </w:p>
    <w:p w14:paraId="69667C53">
      <w:pPr>
        <w:spacing w:line="360" w:lineRule="auto"/>
        <w:ind w:firstLine="420"/>
        <w:rPr>
          <w:rFonts w:ascii="宋体"/>
          <w:szCs w:val="21"/>
        </w:rPr>
      </w:pPr>
      <w:r>
        <w:rPr>
          <w:rFonts w:ascii="宋体"/>
          <w:szCs w:val="21"/>
        </w:rPr>
        <w:t>6</w:t>
      </w:r>
      <w:r>
        <w:rPr>
          <w:rFonts w:hint="eastAsia" w:ascii="宋体"/>
          <w:szCs w:val="21"/>
        </w:rPr>
        <w:t>、</w:t>
      </w:r>
      <w:r>
        <w:rPr>
          <w:rFonts w:ascii="宋体"/>
          <w:szCs w:val="21"/>
        </w:rPr>
        <w:t>税金</w:t>
      </w:r>
    </w:p>
    <w:p w14:paraId="1BBC6BDF">
      <w:pPr>
        <w:spacing w:line="360" w:lineRule="auto"/>
        <w:ind w:firstLine="420"/>
        <w:rPr>
          <w:rFonts w:ascii="宋体"/>
          <w:szCs w:val="21"/>
        </w:rPr>
      </w:pPr>
      <w:r>
        <w:rPr>
          <w:rFonts w:hint="eastAsia" w:ascii="宋体"/>
          <w:szCs w:val="21"/>
        </w:rPr>
        <w:t>（二）</w:t>
      </w:r>
      <w:r>
        <w:rPr>
          <w:rFonts w:ascii="宋体"/>
          <w:szCs w:val="21"/>
        </w:rPr>
        <w:t>采购</w:t>
      </w:r>
      <w:r>
        <w:rPr>
          <w:rFonts w:hint="eastAsia" w:ascii="宋体"/>
          <w:szCs w:val="21"/>
        </w:rPr>
        <w:t>单位</w:t>
      </w:r>
      <w:r>
        <w:rPr>
          <w:rFonts w:ascii="宋体"/>
          <w:szCs w:val="21"/>
        </w:rPr>
        <w:t>自理费用项目：</w:t>
      </w:r>
    </w:p>
    <w:p w14:paraId="26831D2F">
      <w:pPr>
        <w:spacing w:line="360" w:lineRule="auto"/>
        <w:ind w:firstLine="420"/>
        <w:rPr>
          <w:rFonts w:ascii="宋体"/>
          <w:szCs w:val="21"/>
        </w:rPr>
      </w:pPr>
      <w:r>
        <w:rPr>
          <w:rFonts w:ascii="宋体"/>
          <w:szCs w:val="21"/>
        </w:rPr>
        <w:t>1</w:t>
      </w:r>
      <w:r>
        <w:rPr>
          <w:rFonts w:hint="eastAsia" w:ascii="宋体"/>
          <w:szCs w:val="21"/>
        </w:rPr>
        <w:t>、</w:t>
      </w:r>
      <w:r>
        <w:rPr>
          <w:rFonts w:ascii="宋体"/>
          <w:szCs w:val="21"/>
        </w:rPr>
        <w:t>水、电、煤等能源消耗费。</w:t>
      </w:r>
    </w:p>
    <w:p w14:paraId="0F6ED4C6">
      <w:pPr>
        <w:spacing w:line="360" w:lineRule="auto"/>
        <w:ind w:firstLine="420"/>
        <w:rPr>
          <w:rFonts w:ascii="宋体"/>
          <w:szCs w:val="21"/>
        </w:rPr>
      </w:pPr>
      <w:r>
        <w:rPr>
          <w:rFonts w:ascii="宋体"/>
          <w:szCs w:val="21"/>
        </w:rPr>
        <w:t>2</w:t>
      </w:r>
      <w:r>
        <w:rPr>
          <w:rFonts w:hint="eastAsia" w:ascii="宋体"/>
          <w:szCs w:val="21"/>
        </w:rPr>
        <w:t>、</w:t>
      </w:r>
      <w:r>
        <w:rPr>
          <w:rFonts w:ascii="宋体"/>
          <w:szCs w:val="21"/>
        </w:rPr>
        <w:t>日常性办公用品、耗材等维护、维修、配件费用。</w:t>
      </w:r>
    </w:p>
    <w:p w14:paraId="5FB6FB26">
      <w:pPr>
        <w:spacing w:line="360" w:lineRule="auto"/>
        <w:ind w:firstLine="420"/>
        <w:rPr>
          <w:rFonts w:ascii="宋体"/>
          <w:szCs w:val="21"/>
        </w:rPr>
      </w:pPr>
      <w:r>
        <w:rPr>
          <w:rFonts w:ascii="宋体"/>
          <w:szCs w:val="21"/>
        </w:rPr>
        <w:t>3</w:t>
      </w:r>
      <w:r>
        <w:rPr>
          <w:rFonts w:hint="eastAsia" w:ascii="宋体"/>
          <w:szCs w:val="21"/>
        </w:rPr>
        <w:t>、</w:t>
      </w:r>
      <w:r>
        <w:rPr>
          <w:rFonts w:ascii="宋体"/>
          <w:szCs w:val="21"/>
        </w:rPr>
        <w:t>日常维修中更换配件所需材料，由中标方向采购方申领。</w:t>
      </w:r>
    </w:p>
    <w:p w14:paraId="09CDDACB">
      <w:pPr>
        <w:spacing w:line="360" w:lineRule="auto"/>
        <w:ind w:firstLine="420"/>
        <w:rPr>
          <w:rFonts w:ascii="宋体"/>
          <w:szCs w:val="21"/>
        </w:rPr>
      </w:pPr>
      <w:r>
        <w:rPr>
          <w:rFonts w:ascii="宋体"/>
          <w:szCs w:val="21"/>
        </w:rPr>
        <w:t>4</w:t>
      </w:r>
      <w:r>
        <w:rPr>
          <w:rFonts w:hint="eastAsia" w:ascii="宋体"/>
          <w:szCs w:val="21"/>
        </w:rPr>
        <w:t>、</w:t>
      </w:r>
      <w:r>
        <w:rPr>
          <w:rFonts w:ascii="宋体"/>
          <w:szCs w:val="21"/>
        </w:rPr>
        <w:t>日常保洁耗材、洗手间耗材及工具更新费用。</w:t>
      </w:r>
    </w:p>
    <w:p w14:paraId="31425C85">
      <w:pPr>
        <w:spacing w:line="360" w:lineRule="auto"/>
        <w:ind w:firstLine="420"/>
        <w:rPr>
          <w:rFonts w:ascii="宋体"/>
          <w:szCs w:val="21"/>
        </w:rPr>
      </w:pPr>
      <w:r>
        <w:rPr>
          <w:rFonts w:ascii="宋体"/>
          <w:szCs w:val="21"/>
        </w:rPr>
        <w:t>5</w:t>
      </w:r>
      <w:r>
        <w:rPr>
          <w:rFonts w:hint="eastAsia" w:ascii="宋体"/>
          <w:szCs w:val="21"/>
        </w:rPr>
        <w:t>、</w:t>
      </w:r>
      <w:r>
        <w:rPr>
          <w:rFonts w:ascii="宋体"/>
          <w:szCs w:val="21"/>
        </w:rPr>
        <w:t>会务保障材料费，如所需的徽标制作，鲜花、席卡、茶水、饮品、水果、茶具、器具及相关设备等。</w:t>
      </w:r>
    </w:p>
    <w:p w14:paraId="59E42FCF">
      <w:pPr>
        <w:spacing w:line="360" w:lineRule="auto"/>
        <w:ind w:firstLine="420"/>
        <w:rPr>
          <w:rFonts w:ascii="宋体"/>
          <w:szCs w:val="21"/>
        </w:rPr>
      </w:pPr>
      <w:r>
        <w:rPr>
          <w:rFonts w:ascii="宋体"/>
          <w:szCs w:val="21"/>
        </w:rPr>
        <w:t>6</w:t>
      </w:r>
      <w:r>
        <w:rPr>
          <w:rFonts w:hint="eastAsia" w:ascii="宋体"/>
          <w:szCs w:val="21"/>
        </w:rPr>
        <w:t>、</w:t>
      </w:r>
      <w:r>
        <w:rPr>
          <w:rFonts w:ascii="宋体"/>
          <w:szCs w:val="21"/>
        </w:rPr>
        <w:t>垃圾清运费。</w:t>
      </w:r>
    </w:p>
    <w:p w14:paraId="220AFBB5">
      <w:pPr>
        <w:widowControl/>
        <w:spacing w:line="360" w:lineRule="auto"/>
        <w:ind w:firstLine="420"/>
        <w:jc w:val="left"/>
        <w:rPr>
          <w:rFonts w:ascii="宋体"/>
          <w:szCs w:val="20"/>
        </w:rPr>
      </w:pPr>
      <w:r>
        <w:rPr>
          <w:rFonts w:ascii="宋体"/>
          <w:szCs w:val="21"/>
        </w:rPr>
        <w:t>7</w:t>
      </w:r>
      <w:r>
        <w:rPr>
          <w:rFonts w:hint="eastAsia" w:ascii="宋体"/>
          <w:szCs w:val="21"/>
        </w:rPr>
        <w:t>、</w:t>
      </w:r>
      <w:r>
        <w:rPr>
          <w:rFonts w:ascii="宋体"/>
          <w:szCs w:val="21"/>
        </w:rPr>
        <w:t>除物业服务管理费约定以外的费用。</w:t>
      </w:r>
    </w:p>
    <w:p w14:paraId="2D2E2FF4">
      <w:pPr>
        <w:widowControl/>
        <w:spacing w:before="156" w:line="360" w:lineRule="auto"/>
        <w:jc w:val="left"/>
        <w:rPr>
          <w:b/>
          <w:sz w:val="28"/>
          <w:szCs w:val="28"/>
        </w:rPr>
      </w:pPr>
    </w:p>
    <w:p w14:paraId="5FF27589">
      <w:pPr>
        <w:widowControl/>
        <w:spacing w:before="156" w:line="360" w:lineRule="auto"/>
        <w:jc w:val="left"/>
        <w:outlineLvl w:val="0"/>
        <w:rPr>
          <w:b/>
          <w:sz w:val="28"/>
          <w:szCs w:val="28"/>
        </w:rPr>
      </w:pPr>
      <w:r>
        <w:rPr>
          <w:rFonts w:hint="eastAsia"/>
          <w:b/>
          <w:sz w:val="28"/>
          <w:szCs w:val="28"/>
        </w:rPr>
        <w:t>六、其他要求</w:t>
      </w:r>
    </w:p>
    <w:p w14:paraId="7393F710">
      <w:pPr>
        <w:spacing w:line="360" w:lineRule="auto"/>
        <w:ind w:firstLine="420"/>
        <w:rPr>
          <w:rFonts w:cs="宋体"/>
          <w:color w:val="000000"/>
          <w:szCs w:val="21"/>
        </w:rPr>
      </w:pPr>
      <w:r>
        <w:rPr>
          <w:rFonts w:hint="eastAsia" w:ascii="宋体"/>
          <w:szCs w:val="21"/>
        </w:rPr>
        <w:t>（1）</w:t>
      </w:r>
      <w:r>
        <w:rPr>
          <w:rFonts w:hint="eastAsia" w:cs="宋体"/>
          <w:color w:val="000000"/>
          <w:szCs w:val="21"/>
        </w:rPr>
        <w:t>供应商具有质量管理体系认证（GB/T 19001认证）、职业健康安全管理体系认证（GB/T 45001认证），环境管理体系认证（GB/T 24001认证）</w:t>
      </w:r>
      <w:r>
        <w:rPr>
          <w:rFonts w:hint="eastAsia" w:cs="宋体"/>
          <w:szCs w:val="21"/>
        </w:rPr>
        <w:t>。人员（女）18至45岁之间、（男）18至35岁之间，优先考虑。</w:t>
      </w:r>
    </w:p>
    <w:p w14:paraId="0E7A090B">
      <w:pPr>
        <w:spacing w:line="360" w:lineRule="auto"/>
        <w:ind w:firstLine="420"/>
        <w:rPr>
          <w:rFonts w:ascii="宋体"/>
          <w:szCs w:val="21"/>
        </w:rPr>
      </w:pPr>
      <w:r>
        <w:rPr>
          <w:rFonts w:hint="eastAsia" w:ascii="宋体"/>
          <w:szCs w:val="21"/>
        </w:rPr>
        <w:t>（2）</w:t>
      </w:r>
      <w:r>
        <w:rPr>
          <w:rFonts w:hint="eastAsia" w:cs="宋体"/>
          <w:color w:val="000000"/>
          <w:szCs w:val="21"/>
        </w:rPr>
        <w:t>供应商</w:t>
      </w:r>
      <w:r>
        <w:rPr>
          <w:rFonts w:hint="eastAsia" w:ascii="宋体"/>
          <w:szCs w:val="21"/>
        </w:rPr>
        <w:t>具备近三年类似项目业绩的优先考虑。</w:t>
      </w:r>
    </w:p>
    <w:p w14:paraId="7C03D84C">
      <w:pPr>
        <w:pStyle w:val="13"/>
      </w:pPr>
    </w:p>
    <w:p w14:paraId="6E17193D"/>
    <w:p w14:paraId="5F941C6D">
      <w:pPr>
        <w:pStyle w:val="13"/>
      </w:pPr>
    </w:p>
    <w:p w14:paraId="12B8BD14"/>
    <w:p w14:paraId="216878F2">
      <w:pPr>
        <w:pStyle w:val="13"/>
      </w:pPr>
    </w:p>
    <w:p w14:paraId="269D84F0"/>
    <w:p w14:paraId="2A80AFCE"/>
    <w:p w14:paraId="68B33592">
      <w:pPr>
        <w:pStyle w:val="13"/>
      </w:pPr>
    </w:p>
    <w:p w14:paraId="2F5154FA"/>
    <w:p w14:paraId="7D3EE507">
      <w:pPr>
        <w:pStyle w:val="13"/>
      </w:pPr>
    </w:p>
    <w:p w14:paraId="22ABA61B"/>
    <w:p w14:paraId="3D66A6D1">
      <w:pPr>
        <w:pStyle w:val="13"/>
      </w:pPr>
    </w:p>
    <w:p w14:paraId="5DC46825"/>
    <w:p w14:paraId="665FB6B1">
      <w:pPr>
        <w:pStyle w:val="13"/>
      </w:pPr>
    </w:p>
    <w:p w14:paraId="2AA75D41"/>
    <w:p w14:paraId="3875B15D">
      <w:pPr>
        <w:pStyle w:val="13"/>
      </w:pPr>
    </w:p>
    <w:p w14:paraId="347A4D6B"/>
    <w:p w14:paraId="300BE70D">
      <w:pPr>
        <w:pStyle w:val="13"/>
      </w:pPr>
    </w:p>
    <w:p w14:paraId="791915BF"/>
    <w:p w14:paraId="6A007EC2">
      <w:pPr>
        <w:pStyle w:val="13"/>
      </w:pPr>
    </w:p>
    <w:p w14:paraId="678F6949">
      <w:pPr>
        <w:pStyle w:val="13"/>
      </w:pPr>
    </w:p>
    <w:p w14:paraId="7AB99195">
      <w:pPr>
        <w:spacing w:line="360" w:lineRule="auto"/>
        <w:outlineLvl w:val="0"/>
        <w:rPr>
          <w:rFonts w:ascii="宋体"/>
          <w:b/>
          <w:bCs/>
          <w:sz w:val="24"/>
          <w:szCs w:val="24"/>
        </w:rPr>
      </w:pPr>
      <w:r>
        <w:rPr>
          <w:rFonts w:hint="eastAsia" w:ascii="宋体"/>
          <w:b/>
          <w:bCs/>
          <w:sz w:val="24"/>
          <w:szCs w:val="24"/>
        </w:rPr>
        <w:t>附件</w:t>
      </w:r>
    </w:p>
    <w:p w14:paraId="3C12EFE0">
      <w:pPr>
        <w:spacing w:line="360" w:lineRule="auto"/>
        <w:rPr>
          <w:rFonts w:ascii="宋体"/>
          <w:b/>
          <w:bCs/>
          <w:sz w:val="24"/>
          <w:szCs w:val="24"/>
        </w:rPr>
      </w:pPr>
      <w:r>
        <w:rPr>
          <w:rFonts w:hint="eastAsia" w:ascii="宋体"/>
          <w:b/>
          <w:bCs/>
          <w:sz w:val="24"/>
          <w:szCs w:val="24"/>
        </w:rPr>
        <w:t>1、物业管理服务人员行为参考规范</w:t>
      </w:r>
    </w:p>
    <w:tbl>
      <w:tblPr>
        <w:tblStyle w:val="29"/>
        <w:tblW w:w="5553" w:type="pct"/>
        <w:tblInd w:w="-147" w:type="dxa"/>
        <w:tblLayout w:type="autofit"/>
        <w:tblCellMar>
          <w:top w:w="0" w:type="dxa"/>
          <w:left w:w="108" w:type="dxa"/>
          <w:bottom w:w="0" w:type="dxa"/>
          <w:right w:w="108" w:type="dxa"/>
        </w:tblCellMar>
      </w:tblPr>
      <w:tblGrid>
        <w:gridCol w:w="1068"/>
        <w:gridCol w:w="1110"/>
        <w:gridCol w:w="7287"/>
      </w:tblGrid>
      <w:tr w14:paraId="4CBD7ECC">
        <w:tblPrEx>
          <w:tblCellMar>
            <w:top w:w="0" w:type="dxa"/>
            <w:left w:w="108" w:type="dxa"/>
            <w:bottom w:w="0" w:type="dxa"/>
            <w:right w:w="108" w:type="dxa"/>
          </w:tblCellMar>
        </w:tblPrEx>
        <w:trPr>
          <w:trHeight w:val="660" w:hRule="atLeast"/>
        </w:trPr>
        <w:tc>
          <w:tcPr>
            <w:tcW w:w="2121" w:type="dxa"/>
            <w:gridSpan w:val="2"/>
            <w:tcBorders>
              <w:top w:val="single" w:color="000000" w:sz="4" w:space="0"/>
              <w:left w:val="single" w:color="000000" w:sz="4" w:space="0"/>
              <w:bottom w:val="single" w:color="000000" w:sz="4" w:space="0"/>
              <w:right w:val="single" w:color="000000" w:sz="4" w:space="0"/>
            </w:tcBorders>
            <w:vAlign w:val="center"/>
          </w:tcPr>
          <w:p w14:paraId="3D8929D6">
            <w:pPr>
              <w:widowControl/>
              <w:jc w:val="center"/>
              <w:rPr>
                <w:rFonts w:ascii="微软雅黑" w:eastAsia="微软雅黑" w:cs="微软雅黑"/>
                <w:b/>
                <w:bCs/>
                <w:color w:val="000000"/>
                <w:szCs w:val="21"/>
              </w:rPr>
            </w:pPr>
            <w:r>
              <w:rPr>
                <w:rFonts w:hint="eastAsia" w:ascii="微软雅黑" w:eastAsia="微软雅黑" w:cs="微软雅黑"/>
                <w:b/>
                <w:bCs/>
                <w:color w:val="000000"/>
                <w:szCs w:val="21"/>
                <w:lang w:bidi="ar"/>
              </w:rPr>
              <w:t>项   目</w:t>
            </w:r>
          </w:p>
        </w:tc>
        <w:tc>
          <w:tcPr>
            <w:tcW w:w="7093" w:type="dxa"/>
            <w:tcBorders>
              <w:top w:val="single" w:color="000000" w:sz="4" w:space="0"/>
              <w:left w:val="single" w:color="000000" w:sz="4" w:space="0"/>
              <w:bottom w:val="single" w:color="000000" w:sz="4" w:space="0"/>
              <w:right w:val="single" w:color="000000" w:sz="4" w:space="0"/>
            </w:tcBorders>
            <w:vAlign w:val="center"/>
          </w:tcPr>
          <w:p w14:paraId="5216B8D4">
            <w:pPr>
              <w:widowControl/>
              <w:jc w:val="center"/>
              <w:rPr>
                <w:rFonts w:ascii="微软雅黑" w:eastAsia="微软雅黑" w:cs="微软雅黑"/>
                <w:b/>
                <w:bCs/>
                <w:color w:val="000000"/>
                <w:szCs w:val="21"/>
              </w:rPr>
            </w:pPr>
            <w:r>
              <w:rPr>
                <w:rFonts w:hint="eastAsia" w:ascii="微软雅黑" w:eastAsia="微软雅黑" w:cs="微软雅黑"/>
                <w:b/>
                <w:bCs/>
                <w:color w:val="000000"/>
                <w:szCs w:val="21"/>
                <w:lang w:bidi="ar"/>
              </w:rPr>
              <w:t>行为参考规范</w:t>
            </w:r>
          </w:p>
        </w:tc>
      </w:tr>
      <w:tr w14:paraId="114DA19C">
        <w:tblPrEx>
          <w:tblCellMar>
            <w:top w:w="0" w:type="dxa"/>
            <w:left w:w="108" w:type="dxa"/>
            <w:bottom w:w="0" w:type="dxa"/>
            <w:right w:w="108" w:type="dxa"/>
          </w:tblCellMar>
        </w:tblPrEx>
        <w:trPr>
          <w:trHeight w:val="270" w:hRule="atLeast"/>
        </w:trPr>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1CB63386">
            <w:pPr>
              <w:widowControl/>
              <w:jc w:val="center"/>
              <w:rPr>
                <w:rFonts w:ascii="微软雅黑" w:eastAsia="微软雅黑" w:cs="微软雅黑"/>
                <w:b/>
                <w:bCs/>
                <w:color w:val="000000"/>
                <w:szCs w:val="21"/>
              </w:rPr>
            </w:pPr>
            <w:r>
              <w:rPr>
                <w:rFonts w:hint="eastAsia" w:ascii="微软雅黑" w:eastAsia="微软雅黑" w:cs="微软雅黑"/>
                <w:b/>
                <w:bCs/>
                <w:color w:val="000000"/>
                <w:szCs w:val="21"/>
                <w:lang w:bidi="ar"/>
              </w:rPr>
              <w:t>仪  容  仪  表</w:t>
            </w:r>
          </w:p>
        </w:tc>
        <w:tc>
          <w:tcPr>
            <w:tcW w:w="1081" w:type="dxa"/>
            <w:vMerge w:val="restart"/>
            <w:tcBorders>
              <w:top w:val="single" w:color="000000" w:sz="4" w:space="0"/>
              <w:left w:val="single" w:color="000000" w:sz="4" w:space="0"/>
              <w:bottom w:val="single" w:color="000000" w:sz="4" w:space="0"/>
              <w:right w:val="single" w:color="000000" w:sz="4" w:space="0"/>
            </w:tcBorders>
            <w:vAlign w:val="center"/>
          </w:tcPr>
          <w:p w14:paraId="14E3663C">
            <w:pPr>
              <w:widowControl/>
              <w:jc w:val="center"/>
              <w:rPr>
                <w:rFonts w:ascii="微软雅黑" w:eastAsia="微软雅黑" w:cs="微软雅黑"/>
                <w:b/>
                <w:bCs/>
                <w:color w:val="000000"/>
                <w:szCs w:val="21"/>
              </w:rPr>
            </w:pPr>
            <w:r>
              <w:rPr>
                <w:rFonts w:hint="eastAsia" w:ascii="微软雅黑" w:eastAsia="微软雅黑" w:cs="微软雅黑"/>
                <w:b/>
                <w:bCs/>
                <w:color w:val="000000"/>
                <w:szCs w:val="21"/>
                <w:lang w:bidi="ar"/>
              </w:rPr>
              <w:t>服饰着装</w:t>
            </w:r>
          </w:p>
        </w:tc>
        <w:tc>
          <w:tcPr>
            <w:tcW w:w="7093" w:type="dxa"/>
            <w:tcBorders>
              <w:top w:val="single" w:color="000000" w:sz="4" w:space="0"/>
              <w:left w:val="single" w:color="000000" w:sz="4" w:space="0"/>
              <w:bottom w:val="single" w:color="000000" w:sz="4" w:space="0"/>
              <w:right w:val="single" w:color="000000" w:sz="4" w:space="0"/>
            </w:tcBorders>
            <w:vAlign w:val="center"/>
          </w:tcPr>
          <w:p w14:paraId="72D5DB5E">
            <w:pPr>
              <w:widowControl/>
              <w:jc w:val="left"/>
              <w:rPr>
                <w:rFonts w:ascii="宋体" w:cs="宋体"/>
                <w:color w:val="000000"/>
                <w:szCs w:val="21"/>
              </w:rPr>
            </w:pPr>
            <w:r>
              <w:rPr>
                <w:rFonts w:hint="eastAsia" w:ascii="宋体" w:cs="宋体"/>
                <w:color w:val="000000"/>
                <w:szCs w:val="21"/>
                <w:lang w:bidi="ar"/>
              </w:rPr>
              <w:t>1.上班时间必须穿工作服，工作服穿戴整齐整洁；</w:t>
            </w:r>
          </w:p>
        </w:tc>
      </w:tr>
      <w:tr w14:paraId="7E61C2ED">
        <w:tblPrEx>
          <w:tblCellMar>
            <w:top w:w="0" w:type="dxa"/>
            <w:left w:w="108" w:type="dxa"/>
            <w:bottom w:w="0" w:type="dxa"/>
            <w:right w:w="108" w:type="dxa"/>
          </w:tblCellMar>
        </w:tblPrEx>
        <w:trPr>
          <w:trHeight w:val="315"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A3D85E8"/>
        </w:tc>
        <w:tc>
          <w:tcPr>
            <w:tcW w:w="1081" w:type="dxa"/>
            <w:vMerge w:val="continue"/>
            <w:tcBorders>
              <w:top w:val="single" w:color="000000" w:sz="4" w:space="0"/>
              <w:left w:val="single" w:color="000000" w:sz="4" w:space="0"/>
              <w:bottom w:val="single" w:color="000000" w:sz="4" w:space="0"/>
              <w:right w:val="single" w:color="000000" w:sz="4" w:space="0"/>
            </w:tcBorders>
            <w:vAlign w:val="center"/>
          </w:tcPr>
          <w:p w14:paraId="554703E0"/>
        </w:tc>
        <w:tc>
          <w:tcPr>
            <w:tcW w:w="7093" w:type="dxa"/>
            <w:tcBorders>
              <w:top w:val="single" w:color="000000" w:sz="4" w:space="0"/>
              <w:left w:val="single" w:color="000000" w:sz="4" w:space="0"/>
              <w:bottom w:val="single" w:color="000000" w:sz="4" w:space="0"/>
              <w:right w:val="single" w:color="000000" w:sz="4" w:space="0"/>
            </w:tcBorders>
            <w:vAlign w:val="center"/>
          </w:tcPr>
          <w:p w14:paraId="206C861D">
            <w:pPr>
              <w:widowControl/>
              <w:jc w:val="left"/>
              <w:rPr>
                <w:rFonts w:ascii="宋体" w:cs="宋体"/>
                <w:color w:val="000000"/>
                <w:szCs w:val="21"/>
              </w:rPr>
            </w:pPr>
            <w:r>
              <w:rPr>
                <w:rFonts w:hint="eastAsia" w:ascii="宋体" w:cs="宋体"/>
                <w:color w:val="000000"/>
                <w:szCs w:val="21"/>
                <w:lang w:bidi="ar"/>
              </w:rPr>
              <w:t>2.上班统一佩戴工作牌，工作牌应端正地戴在左胸襟处；</w:t>
            </w:r>
          </w:p>
        </w:tc>
      </w:tr>
      <w:tr w14:paraId="2CDEE6F3">
        <w:tblPrEx>
          <w:tblCellMar>
            <w:top w:w="0" w:type="dxa"/>
            <w:left w:w="108" w:type="dxa"/>
            <w:bottom w:w="0" w:type="dxa"/>
            <w:right w:w="108" w:type="dxa"/>
          </w:tblCellMar>
        </w:tblPrEx>
        <w:trPr>
          <w:trHeight w:val="333"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77FE760"/>
        </w:tc>
        <w:tc>
          <w:tcPr>
            <w:tcW w:w="1081" w:type="dxa"/>
            <w:vMerge w:val="continue"/>
            <w:tcBorders>
              <w:top w:val="single" w:color="000000" w:sz="4" w:space="0"/>
              <w:left w:val="single" w:color="000000" w:sz="4" w:space="0"/>
              <w:bottom w:val="single" w:color="000000" w:sz="4" w:space="0"/>
              <w:right w:val="single" w:color="000000" w:sz="4" w:space="0"/>
            </w:tcBorders>
            <w:vAlign w:val="center"/>
          </w:tcPr>
          <w:p w14:paraId="50DC094B"/>
        </w:tc>
        <w:tc>
          <w:tcPr>
            <w:tcW w:w="7093" w:type="dxa"/>
            <w:tcBorders>
              <w:top w:val="single" w:color="000000" w:sz="4" w:space="0"/>
              <w:left w:val="single" w:color="000000" w:sz="4" w:space="0"/>
              <w:bottom w:val="single" w:color="000000" w:sz="4" w:space="0"/>
              <w:right w:val="single" w:color="000000" w:sz="4" w:space="0"/>
            </w:tcBorders>
            <w:vAlign w:val="center"/>
          </w:tcPr>
          <w:p w14:paraId="245D5DA9">
            <w:pPr>
              <w:widowControl/>
              <w:jc w:val="left"/>
              <w:rPr>
                <w:rFonts w:ascii="宋体" w:cs="宋体"/>
                <w:color w:val="000000"/>
                <w:szCs w:val="21"/>
              </w:rPr>
            </w:pPr>
            <w:r>
              <w:rPr>
                <w:rFonts w:hint="eastAsia" w:ascii="宋体" w:cs="宋体"/>
                <w:color w:val="000000"/>
                <w:szCs w:val="21"/>
                <w:lang w:bidi="ar"/>
              </w:rPr>
              <w:t xml:space="preserve">3.鞋袜穿戴整齐清洁， 非工作需要不允许打赤脚或穿雨鞋到处走。 </w:t>
            </w:r>
          </w:p>
        </w:tc>
      </w:tr>
      <w:tr w14:paraId="34C4BA47">
        <w:tblPrEx>
          <w:tblCellMar>
            <w:top w:w="0" w:type="dxa"/>
            <w:left w:w="108" w:type="dxa"/>
            <w:bottom w:w="0" w:type="dxa"/>
            <w:right w:w="108" w:type="dxa"/>
          </w:tblCellMar>
        </w:tblPrEx>
        <w:trPr>
          <w:trHeight w:val="27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E4EC7D9"/>
        </w:tc>
        <w:tc>
          <w:tcPr>
            <w:tcW w:w="1081" w:type="dxa"/>
            <w:vMerge w:val="continue"/>
            <w:tcBorders>
              <w:top w:val="single" w:color="000000" w:sz="4" w:space="0"/>
              <w:left w:val="single" w:color="000000" w:sz="4" w:space="0"/>
              <w:bottom w:val="single" w:color="000000" w:sz="4" w:space="0"/>
              <w:right w:val="single" w:color="000000" w:sz="4" w:space="0"/>
            </w:tcBorders>
            <w:vAlign w:val="center"/>
          </w:tcPr>
          <w:p w14:paraId="2F55CC4A"/>
        </w:tc>
        <w:tc>
          <w:tcPr>
            <w:tcW w:w="7093" w:type="dxa"/>
            <w:tcBorders>
              <w:top w:val="single" w:color="000000" w:sz="4" w:space="0"/>
              <w:left w:val="single" w:color="000000" w:sz="4" w:space="0"/>
              <w:bottom w:val="single" w:color="000000" w:sz="4" w:space="0"/>
              <w:right w:val="single" w:color="000000" w:sz="4" w:space="0"/>
            </w:tcBorders>
            <w:vAlign w:val="center"/>
          </w:tcPr>
          <w:p w14:paraId="098B017C">
            <w:pPr>
              <w:widowControl/>
              <w:jc w:val="left"/>
              <w:rPr>
                <w:rFonts w:ascii="宋体" w:cs="宋体"/>
                <w:color w:val="000000"/>
                <w:szCs w:val="21"/>
              </w:rPr>
            </w:pPr>
            <w:r>
              <w:rPr>
                <w:rFonts w:hint="eastAsia" w:ascii="宋体" w:cs="宋体"/>
                <w:color w:val="000000"/>
                <w:szCs w:val="21"/>
                <w:lang w:bidi="ar"/>
              </w:rPr>
              <w:t>4.非特殊情况不允许穿背心、短裤、拖鞋。</w:t>
            </w:r>
          </w:p>
        </w:tc>
      </w:tr>
      <w:tr w14:paraId="0347240E">
        <w:tblPrEx>
          <w:tblCellMar>
            <w:top w:w="0" w:type="dxa"/>
            <w:left w:w="108" w:type="dxa"/>
            <w:bottom w:w="0" w:type="dxa"/>
            <w:right w:w="108" w:type="dxa"/>
          </w:tblCellMar>
        </w:tblPrEx>
        <w:trPr>
          <w:trHeight w:val="272"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A2B1386"/>
        </w:tc>
        <w:tc>
          <w:tcPr>
            <w:tcW w:w="1081" w:type="dxa"/>
            <w:vMerge w:val="restart"/>
            <w:tcBorders>
              <w:top w:val="single" w:color="000000" w:sz="4" w:space="0"/>
              <w:left w:val="single" w:color="000000" w:sz="4" w:space="0"/>
              <w:bottom w:val="single" w:color="000000" w:sz="4" w:space="0"/>
              <w:right w:val="single" w:color="000000" w:sz="4" w:space="0"/>
            </w:tcBorders>
            <w:vAlign w:val="center"/>
          </w:tcPr>
          <w:p w14:paraId="619904CC">
            <w:pPr>
              <w:widowControl/>
              <w:jc w:val="center"/>
              <w:rPr>
                <w:rFonts w:ascii="微软雅黑" w:eastAsia="微软雅黑" w:cs="微软雅黑"/>
                <w:b/>
                <w:bCs/>
                <w:color w:val="000000"/>
                <w:szCs w:val="21"/>
              </w:rPr>
            </w:pPr>
            <w:r>
              <w:rPr>
                <w:rFonts w:hint="eastAsia" w:ascii="微软雅黑" w:eastAsia="微软雅黑" w:cs="微软雅黑"/>
                <w:b/>
                <w:bCs/>
                <w:color w:val="000000"/>
                <w:szCs w:val="21"/>
                <w:lang w:bidi="ar"/>
              </w:rPr>
              <w:t>须发</w:t>
            </w:r>
          </w:p>
        </w:tc>
        <w:tc>
          <w:tcPr>
            <w:tcW w:w="7093" w:type="dxa"/>
            <w:tcBorders>
              <w:top w:val="single" w:color="000000" w:sz="4" w:space="0"/>
              <w:left w:val="single" w:color="000000" w:sz="4" w:space="0"/>
              <w:bottom w:val="single" w:color="000000" w:sz="4" w:space="0"/>
              <w:right w:val="single" w:color="000000" w:sz="4" w:space="0"/>
            </w:tcBorders>
            <w:vAlign w:val="center"/>
          </w:tcPr>
          <w:p w14:paraId="4659EF89">
            <w:pPr>
              <w:widowControl/>
              <w:jc w:val="left"/>
              <w:rPr>
                <w:rFonts w:ascii="宋体" w:cs="宋体"/>
                <w:color w:val="000000"/>
                <w:szCs w:val="21"/>
              </w:rPr>
            </w:pPr>
            <w:r>
              <w:rPr>
                <w:rFonts w:hint="eastAsia" w:ascii="宋体" w:cs="宋体"/>
                <w:color w:val="000000"/>
                <w:szCs w:val="21"/>
                <w:lang w:bidi="ar"/>
              </w:rPr>
              <w:t>1.女员工前发不遮眼， 不梳怪异发型；</w:t>
            </w:r>
          </w:p>
        </w:tc>
      </w:tr>
      <w:tr w14:paraId="3FB991CE">
        <w:tblPrEx>
          <w:tblCellMar>
            <w:top w:w="0" w:type="dxa"/>
            <w:left w:w="108" w:type="dxa"/>
            <w:bottom w:w="0" w:type="dxa"/>
            <w:right w:w="108" w:type="dxa"/>
          </w:tblCellMar>
        </w:tblPrEx>
        <w:trPr>
          <w:trHeight w:val="315"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B3ED2EC"/>
        </w:tc>
        <w:tc>
          <w:tcPr>
            <w:tcW w:w="1081" w:type="dxa"/>
            <w:vMerge w:val="continue"/>
            <w:tcBorders>
              <w:top w:val="single" w:color="000000" w:sz="4" w:space="0"/>
              <w:left w:val="single" w:color="000000" w:sz="4" w:space="0"/>
              <w:bottom w:val="single" w:color="000000" w:sz="4" w:space="0"/>
              <w:right w:val="single" w:color="000000" w:sz="4" w:space="0"/>
            </w:tcBorders>
            <w:vAlign w:val="center"/>
          </w:tcPr>
          <w:p w14:paraId="142E9D87"/>
        </w:tc>
        <w:tc>
          <w:tcPr>
            <w:tcW w:w="7093" w:type="dxa"/>
            <w:tcBorders>
              <w:top w:val="single" w:color="000000" w:sz="4" w:space="0"/>
              <w:left w:val="single" w:color="000000" w:sz="4" w:space="0"/>
              <w:bottom w:val="single" w:color="000000" w:sz="4" w:space="0"/>
              <w:right w:val="single" w:color="000000" w:sz="4" w:space="0"/>
            </w:tcBorders>
            <w:vAlign w:val="center"/>
          </w:tcPr>
          <w:p w14:paraId="5B5DFCD6">
            <w:pPr>
              <w:widowControl/>
              <w:jc w:val="left"/>
              <w:rPr>
                <w:rFonts w:ascii="宋体" w:cs="宋体"/>
                <w:color w:val="000000"/>
                <w:szCs w:val="21"/>
              </w:rPr>
            </w:pPr>
            <w:r>
              <w:rPr>
                <w:rFonts w:hint="eastAsia" w:ascii="宋体" w:cs="宋体"/>
                <w:color w:val="000000"/>
                <w:szCs w:val="21"/>
                <w:lang w:bidi="ar"/>
              </w:rPr>
              <w:t>2.男员工不留长发，不留胡须；</w:t>
            </w:r>
          </w:p>
        </w:tc>
      </w:tr>
      <w:tr w14:paraId="0AE2557F">
        <w:tblPrEx>
          <w:tblCellMar>
            <w:top w:w="0" w:type="dxa"/>
            <w:left w:w="108" w:type="dxa"/>
            <w:bottom w:w="0" w:type="dxa"/>
            <w:right w:w="108" w:type="dxa"/>
          </w:tblCellMar>
        </w:tblPrEx>
        <w:trPr>
          <w:trHeight w:val="27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D1B7389"/>
        </w:tc>
        <w:tc>
          <w:tcPr>
            <w:tcW w:w="1081" w:type="dxa"/>
            <w:vMerge w:val="continue"/>
            <w:tcBorders>
              <w:top w:val="single" w:color="000000" w:sz="4" w:space="0"/>
              <w:left w:val="single" w:color="000000" w:sz="4" w:space="0"/>
              <w:bottom w:val="single" w:color="000000" w:sz="4" w:space="0"/>
              <w:right w:val="single" w:color="000000" w:sz="4" w:space="0"/>
            </w:tcBorders>
            <w:vAlign w:val="center"/>
          </w:tcPr>
          <w:p w14:paraId="312C3798"/>
        </w:tc>
        <w:tc>
          <w:tcPr>
            <w:tcW w:w="7093" w:type="dxa"/>
            <w:tcBorders>
              <w:top w:val="single" w:color="000000" w:sz="4" w:space="0"/>
              <w:left w:val="single" w:color="000000" w:sz="4" w:space="0"/>
              <w:bottom w:val="single" w:color="000000" w:sz="4" w:space="0"/>
              <w:right w:val="single" w:color="000000" w:sz="4" w:space="0"/>
            </w:tcBorders>
            <w:vAlign w:val="center"/>
          </w:tcPr>
          <w:p w14:paraId="085DA07B">
            <w:pPr>
              <w:widowControl/>
              <w:jc w:val="left"/>
              <w:rPr>
                <w:rFonts w:ascii="宋体" w:cs="宋体"/>
                <w:color w:val="000000"/>
                <w:szCs w:val="21"/>
              </w:rPr>
            </w:pPr>
            <w:r>
              <w:rPr>
                <w:rFonts w:hint="eastAsia" w:ascii="宋体" w:cs="宋体"/>
                <w:color w:val="000000"/>
                <w:szCs w:val="21"/>
                <w:lang w:bidi="ar"/>
              </w:rPr>
              <w:t>3.所有员工头发应保持整洁。</w:t>
            </w:r>
          </w:p>
        </w:tc>
      </w:tr>
      <w:tr w14:paraId="6B63DE5E">
        <w:tblPrEx>
          <w:tblCellMar>
            <w:top w:w="0" w:type="dxa"/>
            <w:left w:w="108" w:type="dxa"/>
            <w:bottom w:w="0" w:type="dxa"/>
            <w:right w:w="108" w:type="dxa"/>
          </w:tblCellMar>
        </w:tblPrEx>
        <w:trPr>
          <w:trHeight w:val="272"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7F68F34"/>
        </w:tc>
        <w:tc>
          <w:tcPr>
            <w:tcW w:w="1081" w:type="dxa"/>
            <w:vMerge w:val="restart"/>
            <w:tcBorders>
              <w:top w:val="single" w:color="000000" w:sz="4" w:space="0"/>
              <w:left w:val="single" w:color="000000" w:sz="4" w:space="0"/>
              <w:bottom w:val="single" w:color="000000" w:sz="4" w:space="0"/>
              <w:right w:val="single" w:color="000000" w:sz="4" w:space="0"/>
            </w:tcBorders>
            <w:noWrap/>
            <w:vAlign w:val="center"/>
          </w:tcPr>
          <w:p w14:paraId="38E07BDB">
            <w:pPr>
              <w:widowControl/>
              <w:jc w:val="center"/>
              <w:rPr>
                <w:rFonts w:ascii="微软雅黑" w:eastAsia="微软雅黑" w:cs="微软雅黑"/>
                <w:b/>
                <w:bCs/>
                <w:color w:val="000000"/>
                <w:szCs w:val="21"/>
              </w:rPr>
            </w:pPr>
            <w:r>
              <w:rPr>
                <w:rFonts w:hint="eastAsia" w:ascii="微软雅黑" w:eastAsia="微软雅黑" w:cs="微软雅黑"/>
                <w:b/>
                <w:bCs/>
                <w:color w:val="000000"/>
                <w:szCs w:val="21"/>
                <w:lang w:bidi="ar"/>
              </w:rPr>
              <w:t>个人卫生</w:t>
            </w:r>
          </w:p>
        </w:tc>
        <w:tc>
          <w:tcPr>
            <w:tcW w:w="7093" w:type="dxa"/>
            <w:tcBorders>
              <w:top w:val="single" w:color="000000" w:sz="4" w:space="0"/>
              <w:left w:val="single" w:color="000000" w:sz="4" w:space="0"/>
              <w:bottom w:val="single" w:color="000000" w:sz="4" w:space="0"/>
              <w:right w:val="single" w:color="000000" w:sz="4" w:space="0"/>
            </w:tcBorders>
            <w:vAlign w:val="center"/>
          </w:tcPr>
          <w:p w14:paraId="16FC62B8">
            <w:pPr>
              <w:widowControl/>
              <w:jc w:val="left"/>
              <w:rPr>
                <w:rFonts w:ascii="宋体" w:cs="宋体"/>
                <w:color w:val="000000"/>
                <w:szCs w:val="21"/>
              </w:rPr>
            </w:pPr>
            <w:r>
              <w:rPr>
                <w:rFonts w:hint="eastAsia" w:ascii="宋体" w:cs="宋体"/>
                <w:color w:val="000000"/>
                <w:szCs w:val="21"/>
                <w:lang w:bidi="ar"/>
              </w:rPr>
              <w:t>1.保持手部干净，经常修剪指甲；</w:t>
            </w:r>
          </w:p>
        </w:tc>
      </w:tr>
      <w:tr w14:paraId="330C6FEC">
        <w:tblPrEx>
          <w:tblCellMar>
            <w:top w:w="0" w:type="dxa"/>
            <w:left w:w="108" w:type="dxa"/>
            <w:bottom w:w="0" w:type="dxa"/>
            <w:right w:w="108" w:type="dxa"/>
          </w:tblCellMar>
        </w:tblPrEx>
        <w:trPr>
          <w:trHeight w:val="27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156BED2"/>
        </w:tc>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14:paraId="27E3761A"/>
        </w:tc>
        <w:tc>
          <w:tcPr>
            <w:tcW w:w="7093" w:type="dxa"/>
            <w:tcBorders>
              <w:top w:val="single" w:color="000000" w:sz="4" w:space="0"/>
              <w:left w:val="single" w:color="000000" w:sz="4" w:space="0"/>
              <w:bottom w:val="single" w:color="000000" w:sz="4" w:space="0"/>
              <w:right w:val="single" w:color="000000" w:sz="4" w:space="0"/>
            </w:tcBorders>
            <w:vAlign w:val="center"/>
          </w:tcPr>
          <w:p w14:paraId="5C368801">
            <w:pPr>
              <w:widowControl/>
              <w:jc w:val="left"/>
              <w:rPr>
                <w:rFonts w:ascii="宋体" w:cs="宋体"/>
                <w:color w:val="000000"/>
                <w:szCs w:val="21"/>
              </w:rPr>
            </w:pPr>
            <w:r>
              <w:rPr>
                <w:rFonts w:hint="eastAsia" w:ascii="宋体" w:cs="宋体"/>
                <w:color w:val="000000"/>
                <w:szCs w:val="21"/>
                <w:lang w:bidi="ar"/>
              </w:rPr>
              <w:t>2.员工应经常洗澡防汗臭，勤换衣服。衣服因工作而弄湿、弄脏后应换洗；</w:t>
            </w:r>
          </w:p>
        </w:tc>
      </w:tr>
      <w:tr w14:paraId="7698F428">
        <w:tblPrEx>
          <w:tblCellMar>
            <w:top w:w="0" w:type="dxa"/>
            <w:left w:w="108" w:type="dxa"/>
            <w:bottom w:w="0" w:type="dxa"/>
            <w:right w:w="108" w:type="dxa"/>
          </w:tblCellMar>
        </w:tblPrEx>
        <w:trPr>
          <w:trHeight w:val="27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F2E773D"/>
        </w:tc>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14:paraId="34A15C71"/>
        </w:tc>
        <w:tc>
          <w:tcPr>
            <w:tcW w:w="7093" w:type="dxa"/>
            <w:tcBorders>
              <w:top w:val="single" w:color="000000" w:sz="4" w:space="0"/>
              <w:left w:val="single" w:color="000000" w:sz="4" w:space="0"/>
              <w:bottom w:val="single" w:color="000000" w:sz="4" w:space="0"/>
              <w:right w:val="single" w:color="000000" w:sz="4" w:space="0"/>
            </w:tcBorders>
            <w:vAlign w:val="center"/>
          </w:tcPr>
          <w:p w14:paraId="2D642981">
            <w:pPr>
              <w:widowControl/>
              <w:jc w:val="left"/>
              <w:rPr>
                <w:rFonts w:ascii="宋体" w:cs="宋体"/>
                <w:color w:val="000000"/>
                <w:szCs w:val="21"/>
              </w:rPr>
            </w:pPr>
            <w:r>
              <w:rPr>
                <w:rFonts w:hint="eastAsia" w:ascii="宋体" w:cs="宋体"/>
                <w:color w:val="000000"/>
                <w:szCs w:val="21"/>
                <w:lang w:bidi="ar"/>
              </w:rPr>
              <w:t>3.上班前和上班期间应注意饮食， 保持口腔清洁、口气清新；</w:t>
            </w:r>
          </w:p>
        </w:tc>
      </w:tr>
      <w:tr w14:paraId="427F0C32">
        <w:tblPrEx>
          <w:tblCellMar>
            <w:top w:w="0" w:type="dxa"/>
            <w:left w:w="108" w:type="dxa"/>
            <w:bottom w:w="0" w:type="dxa"/>
            <w:right w:w="108" w:type="dxa"/>
          </w:tblCellMar>
        </w:tblPrEx>
        <w:trPr>
          <w:trHeight w:val="315"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4DB8882"/>
        </w:tc>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14:paraId="5510C54F"/>
        </w:tc>
        <w:tc>
          <w:tcPr>
            <w:tcW w:w="7093" w:type="dxa"/>
            <w:tcBorders>
              <w:top w:val="single" w:color="000000" w:sz="4" w:space="0"/>
              <w:left w:val="single" w:color="000000" w:sz="4" w:space="0"/>
              <w:bottom w:val="single" w:color="000000" w:sz="4" w:space="0"/>
              <w:right w:val="single" w:color="000000" w:sz="4" w:space="0"/>
            </w:tcBorders>
            <w:vAlign w:val="center"/>
          </w:tcPr>
          <w:p w14:paraId="7F6E389E">
            <w:pPr>
              <w:widowControl/>
              <w:jc w:val="left"/>
              <w:rPr>
                <w:rFonts w:ascii="宋体" w:cs="宋体"/>
                <w:color w:val="000000"/>
                <w:szCs w:val="21"/>
              </w:rPr>
            </w:pPr>
            <w:r>
              <w:rPr>
                <w:rFonts w:hint="eastAsia" w:ascii="宋体" w:cs="宋体"/>
                <w:color w:val="000000"/>
                <w:szCs w:val="21"/>
                <w:lang w:bidi="ar"/>
              </w:rPr>
              <w:t>4.保持眼部、耳部清洁；</w:t>
            </w:r>
          </w:p>
        </w:tc>
      </w:tr>
      <w:tr w14:paraId="401F302D">
        <w:tblPrEx>
          <w:tblCellMar>
            <w:top w:w="0" w:type="dxa"/>
            <w:left w:w="108" w:type="dxa"/>
            <w:bottom w:w="0" w:type="dxa"/>
            <w:right w:w="108" w:type="dxa"/>
          </w:tblCellMar>
        </w:tblPrEx>
        <w:trPr>
          <w:trHeight w:val="27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1F03AB50"/>
        </w:tc>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14:paraId="6ACFEB09"/>
        </w:tc>
        <w:tc>
          <w:tcPr>
            <w:tcW w:w="7093" w:type="dxa"/>
            <w:tcBorders>
              <w:top w:val="single" w:color="000000" w:sz="4" w:space="0"/>
              <w:left w:val="single" w:color="000000" w:sz="4" w:space="0"/>
              <w:bottom w:val="single" w:color="000000" w:sz="4" w:space="0"/>
              <w:right w:val="single" w:color="000000" w:sz="4" w:space="0"/>
            </w:tcBorders>
            <w:vAlign w:val="center"/>
          </w:tcPr>
          <w:p w14:paraId="4578A358">
            <w:pPr>
              <w:widowControl/>
              <w:jc w:val="left"/>
              <w:rPr>
                <w:rFonts w:ascii="宋体" w:cs="宋体"/>
                <w:color w:val="000000"/>
                <w:szCs w:val="21"/>
              </w:rPr>
            </w:pPr>
            <w:r>
              <w:rPr>
                <w:rFonts w:hint="eastAsia" w:ascii="宋体" w:cs="宋体"/>
                <w:color w:val="000000"/>
                <w:szCs w:val="21"/>
                <w:lang w:bidi="ar"/>
              </w:rPr>
              <w:t>5.女员工应淡妆打扮， 不允许浓妆艳抹，不宜使用味浓的化妆品；</w:t>
            </w:r>
          </w:p>
        </w:tc>
      </w:tr>
      <w:tr w14:paraId="36D0BCC7">
        <w:tblPrEx>
          <w:tblCellMar>
            <w:top w:w="0" w:type="dxa"/>
            <w:left w:w="108" w:type="dxa"/>
            <w:bottom w:w="0" w:type="dxa"/>
            <w:right w:w="108" w:type="dxa"/>
          </w:tblCellMar>
        </w:tblPrEx>
        <w:trPr>
          <w:trHeight w:val="27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787F396"/>
        </w:tc>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14:paraId="05986EAE"/>
        </w:tc>
        <w:tc>
          <w:tcPr>
            <w:tcW w:w="7093" w:type="dxa"/>
            <w:tcBorders>
              <w:top w:val="single" w:color="000000" w:sz="4" w:space="0"/>
              <w:left w:val="single" w:color="000000" w:sz="4" w:space="0"/>
              <w:bottom w:val="single" w:color="000000" w:sz="4" w:space="0"/>
              <w:right w:val="single" w:color="000000" w:sz="4" w:space="0"/>
            </w:tcBorders>
            <w:vAlign w:val="center"/>
          </w:tcPr>
          <w:p w14:paraId="43DAAAA1">
            <w:pPr>
              <w:widowControl/>
              <w:jc w:val="left"/>
              <w:rPr>
                <w:rFonts w:ascii="宋体" w:cs="宋体"/>
                <w:color w:val="000000"/>
                <w:szCs w:val="21"/>
              </w:rPr>
            </w:pPr>
            <w:r>
              <w:rPr>
                <w:rFonts w:hint="eastAsia" w:ascii="宋体" w:cs="宋体"/>
                <w:color w:val="000000"/>
                <w:szCs w:val="21"/>
                <w:lang w:bidi="ar"/>
              </w:rPr>
              <w:t>6.每天上班前应注意检查自己的仪表， 必要时应到卫生间或工作间整理。</w:t>
            </w:r>
          </w:p>
        </w:tc>
      </w:tr>
      <w:tr w14:paraId="18C8F2F5">
        <w:tblPrEx>
          <w:tblCellMar>
            <w:top w:w="0" w:type="dxa"/>
            <w:left w:w="108" w:type="dxa"/>
            <w:bottom w:w="0" w:type="dxa"/>
            <w:right w:w="108" w:type="dxa"/>
          </w:tblCellMar>
        </w:tblPrEx>
        <w:trPr>
          <w:trHeight w:val="270" w:hRule="atLeast"/>
        </w:trPr>
        <w:tc>
          <w:tcPr>
            <w:tcW w:w="1040" w:type="dxa"/>
            <w:vMerge w:val="restart"/>
            <w:tcBorders>
              <w:top w:val="single" w:color="000000" w:sz="4" w:space="0"/>
              <w:left w:val="single" w:color="000000" w:sz="4" w:space="0"/>
              <w:right w:val="single" w:color="000000" w:sz="4" w:space="0"/>
            </w:tcBorders>
            <w:vAlign w:val="center"/>
          </w:tcPr>
          <w:p w14:paraId="00E6F36A">
            <w:pPr>
              <w:widowControl/>
              <w:jc w:val="center"/>
              <w:rPr>
                <w:rFonts w:ascii="微软雅黑" w:eastAsia="微软雅黑" w:cs="微软雅黑"/>
                <w:b/>
                <w:bCs/>
                <w:color w:val="000000"/>
                <w:szCs w:val="21"/>
              </w:rPr>
            </w:pPr>
            <w:r>
              <w:rPr>
                <w:rFonts w:hint="eastAsia" w:ascii="微软雅黑" w:eastAsia="微软雅黑" w:cs="微软雅黑"/>
                <w:b/>
                <w:bCs/>
                <w:color w:val="000000"/>
                <w:szCs w:val="21"/>
                <w:lang w:bidi="ar"/>
              </w:rPr>
              <w:t>行  为  举  止</w:t>
            </w:r>
          </w:p>
        </w:tc>
        <w:tc>
          <w:tcPr>
            <w:tcW w:w="1081" w:type="dxa"/>
            <w:vMerge w:val="restart"/>
            <w:tcBorders>
              <w:top w:val="single" w:color="000000" w:sz="4" w:space="0"/>
              <w:left w:val="single" w:color="000000" w:sz="4" w:space="0"/>
              <w:bottom w:val="single" w:color="000000" w:sz="4" w:space="0"/>
              <w:right w:val="single" w:color="000000" w:sz="4" w:space="0"/>
            </w:tcBorders>
            <w:vAlign w:val="center"/>
          </w:tcPr>
          <w:p w14:paraId="3714EA2C">
            <w:pPr>
              <w:widowControl/>
              <w:jc w:val="left"/>
              <w:rPr>
                <w:rFonts w:ascii="微软雅黑" w:eastAsia="微软雅黑" w:cs="微软雅黑"/>
                <w:b/>
                <w:bCs/>
                <w:color w:val="000000"/>
                <w:szCs w:val="21"/>
              </w:rPr>
            </w:pPr>
            <w:r>
              <w:rPr>
                <w:rFonts w:hint="eastAsia" w:ascii="微软雅黑" w:eastAsia="微软雅黑" w:cs="微软雅黑"/>
                <w:b/>
                <w:bCs/>
                <w:color w:val="000000"/>
                <w:szCs w:val="21"/>
                <w:lang w:bidi="ar"/>
              </w:rPr>
              <w:t>服务态度</w:t>
            </w:r>
          </w:p>
        </w:tc>
        <w:tc>
          <w:tcPr>
            <w:tcW w:w="7093" w:type="dxa"/>
            <w:tcBorders>
              <w:top w:val="single" w:color="000000" w:sz="4" w:space="0"/>
              <w:left w:val="single" w:color="000000" w:sz="4" w:space="0"/>
              <w:bottom w:val="single" w:color="000000" w:sz="4" w:space="0"/>
              <w:right w:val="single" w:color="000000" w:sz="4" w:space="0"/>
            </w:tcBorders>
            <w:vAlign w:val="center"/>
          </w:tcPr>
          <w:p w14:paraId="38686A76">
            <w:pPr>
              <w:widowControl/>
              <w:jc w:val="left"/>
              <w:rPr>
                <w:rFonts w:ascii="宋体" w:cs="宋体"/>
                <w:color w:val="000000"/>
                <w:szCs w:val="21"/>
              </w:rPr>
            </w:pPr>
            <w:r>
              <w:rPr>
                <w:rFonts w:hint="eastAsia" w:ascii="宋体" w:cs="宋体"/>
                <w:color w:val="000000"/>
                <w:szCs w:val="21"/>
                <w:lang w:bidi="ar"/>
              </w:rPr>
              <w:t>1.对客户服务应面带笑容，和颜悦色， 热情主动，做到微笑服务；</w:t>
            </w:r>
          </w:p>
        </w:tc>
      </w:tr>
      <w:tr w14:paraId="33BA2F7F">
        <w:tblPrEx>
          <w:tblCellMar>
            <w:top w:w="0" w:type="dxa"/>
            <w:left w:w="108" w:type="dxa"/>
            <w:bottom w:w="0" w:type="dxa"/>
            <w:right w:w="108" w:type="dxa"/>
          </w:tblCellMar>
        </w:tblPrEx>
        <w:trPr>
          <w:trHeight w:val="315" w:hRule="atLeast"/>
        </w:trPr>
        <w:tc>
          <w:tcPr>
            <w:tcW w:w="1040" w:type="dxa"/>
            <w:vMerge w:val="continue"/>
            <w:tcBorders>
              <w:left w:val="single" w:color="000000" w:sz="4" w:space="0"/>
              <w:right w:val="single" w:color="000000" w:sz="4" w:space="0"/>
            </w:tcBorders>
            <w:vAlign w:val="center"/>
          </w:tcPr>
          <w:p w14:paraId="701D5C6B"/>
        </w:tc>
        <w:tc>
          <w:tcPr>
            <w:tcW w:w="1081" w:type="dxa"/>
            <w:vMerge w:val="continue"/>
            <w:tcBorders>
              <w:top w:val="single" w:color="000000" w:sz="4" w:space="0"/>
              <w:left w:val="single" w:color="000000" w:sz="4" w:space="0"/>
              <w:bottom w:val="single" w:color="000000" w:sz="4" w:space="0"/>
              <w:right w:val="single" w:color="000000" w:sz="4" w:space="0"/>
            </w:tcBorders>
            <w:vAlign w:val="center"/>
          </w:tcPr>
          <w:p w14:paraId="316F76A6"/>
        </w:tc>
        <w:tc>
          <w:tcPr>
            <w:tcW w:w="7093" w:type="dxa"/>
            <w:tcBorders>
              <w:top w:val="single" w:color="000000" w:sz="4" w:space="0"/>
              <w:left w:val="single" w:color="000000" w:sz="4" w:space="0"/>
              <w:bottom w:val="single" w:color="000000" w:sz="4" w:space="0"/>
              <w:right w:val="single" w:color="000000" w:sz="4" w:space="0"/>
            </w:tcBorders>
            <w:vAlign w:val="center"/>
          </w:tcPr>
          <w:p w14:paraId="1C2788DC">
            <w:pPr>
              <w:widowControl/>
              <w:jc w:val="left"/>
              <w:rPr>
                <w:rFonts w:ascii="宋体" w:cs="宋体"/>
                <w:color w:val="000000"/>
                <w:szCs w:val="21"/>
              </w:rPr>
            </w:pPr>
            <w:r>
              <w:rPr>
                <w:rFonts w:hint="eastAsia" w:ascii="宋体" w:cs="宋体"/>
                <w:color w:val="000000"/>
                <w:szCs w:val="21"/>
                <w:lang w:bidi="ar"/>
              </w:rPr>
              <w:t>2.谦虚和悦接受客户的评价， 耐心倾听客人的投诉， 事后汇报。</w:t>
            </w:r>
          </w:p>
        </w:tc>
      </w:tr>
      <w:tr w14:paraId="1E67AA59">
        <w:tblPrEx>
          <w:tblCellMar>
            <w:top w:w="0" w:type="dxa"/>
            <w:left w:w="108" w:type="dxa"/>
            <w:bottom w:w="0" w:type="dxa"/>
            <w:right w:w="108" w:type="dxa"/>
          </w:tblCellMar>
        </w:tblPrEx>
        <w:trPr>
          <w:trHeight w:val="272" w:hRule="atLeast"/>
        </w:trPr>
        <w:tc>
          <w:tcPr>
            <w:tcW w:w="1040" w:type="dxa"/>
            <w:vMerge w:val="continue"/>
            <w:tcBorders>
              <w:left w:val="single" w:color="000000" w:sz="4" w:space="0"/>
              <w:right w:val="single" w:color="000000" w:sz="4" w:space="0"/>
            </w:tcBorders>
            <w:vAlign w:val="center"/>
          </w:tcPr>
          <w:p w14:paraId="08BCF13C"/>
        </w:tc>
        <w:tc>
          <w:tcPr>
            <w:tcW w:w="1081" w:type="dxa"/>
            <w:vMerge w:val="restart"/>
            <w:tcBorders>
              <w:top w:val="single" w:color="000000" w:sz="4" w:space="0"/>
              <w:left w:val="single" w:color="000000" w:sz="4" w:space="0"/>
              <w:bottom w:val="single" w:color="000000" w:sz="4" w:space="0"/>
              <w:right w:val="single" w:color="000000" w:sz="4" w:space="0"/>
            </w:tcBorders>
            <w:vAlign w:val="center"/>
          </w:tcPr>
          <w:p w14:paraId="537F32F5">
            <w:pPr>
              <w:widowControl/>
              <w:jc w:val="center"/>
              <w:rPr>
                <w:rFonts w:ascii="微软雅黑" w:eastAsia="微软雅黑" w:cs="微软雅黑"/>
                <w:b/>
                <w:bCs/>
                <w:color w:val="000000"/>
                <w:szCs w:val="21"/>
              </w:rPr>
            </w:pPr>
            <w:r>
              <w:rPr>
                <w:rFonts w:hint="eastAsia" w:ascii="微软雅黑" w:eastAsia="微软雅黑" w:cs="微软雅黑"/>
                <w:b/>
                <w:bCs/>
                <w:color w:val="000000"/>
                <w:szCs w:val="21"/>
                <w:lang w:bidi="ar"/>
              </w:rPr>
              <w:t>行走姿态</w:t>
            </w:r>
          </w:p>
        </w:tc>
        <w:tc>
          <w:tcPr>
            <w:tcW w:w="7093" w:type="dxa"/>
            <w:tcBorders>
              <w:top w:val="single" w:color="000000" w:sz="4" w:space="0"/>
              <w:left w:val="single" w:color="000000" w:sz="4" w:space="0"/>
              <w:bottom w:val="single" w:color="000000" w:sz="4" w:space="0"/>
              <w:right w:val="single" w:color="000000" w:sz="4" w:space="0"/>
            </w:tcBorders>
            <w:vAlign w:val="center"/>
          </w:tcPr>
          <w:p w14:paraId="51D2C8A1">
            <w:pPr>
              <w:widowControl/>
              <w:jc w:val="left"/>
              <w:rPr>
                <w:rFonts w:ascii="宋体" w:cs="宋体"/>
                <w:color w:val="000000"/>
                <w:szCs w:val="21"/>
              </w:rPr>
            </w:pPr>
            <w:r>
              <w:rPr>
                <w:rFonts w:hint="eastAsia" w:ascii="宋体" w:cs="宋体"/>
                <w:color w:val="000000"/>
                <w:szCs w:val="21"/>
                <w:lang w:bidi="ar"/>
              </w:rPr>
              <w:t>1.行走时不宜双手抱胸或背手走路；</w:t>
            </w:r>
          </w:p>
        </w:tc>
      </w:tr>
      <w:tr w14:paraId="3EF9A5C2">
        <w:tblPrEx>
          <w:tblCellMar>
            <w:top w:w="0" w:type="dxa"/>
            <w:left w:w="108" w:type="dxa"/>
            <w:bottom w:w="0" w:type="dxa"/>
            <w:right w:w="108" w:type="dxa"/>
          </w:tblCellMar>
        </w:tblPrEx>
        <w:trPr>
          <w:trHeight w:val="315" w:hRule="atLeast"/>
        </w:trPr>
        <w:tc>
          <w:tcPr>
            <w:tcW w:w="1040" w:type="dxa"/>
            <w:vMerge w:val="continue"/>
            <w:tcBorders>
              <w:left w:val="single" w:color="000000" w:sz="4" w:space="0"/>
              <w:right w:val="single" w:color="000000" w:sz="4" w:space="0"/>
            </w:tcBorders>
            <w:vAlign w:val="center"/>
          </w:tcPr>
          <w:p w14:paraId="09FED45A"/>
        </w:tc>
        <w:tc>
          <w:tcPr>
            <w:tcW w:w="1081" w:type="dxa"/>
            <w:vMerge w:val="continue"/>
            <w:tcBorders>
              <w:top w:val="single" w:color="000000" w:sz="4" w:space="0"/>
              <w:left w:val="single" w:color="000000" w:sz="4" w:space="0"/>
              <w:bottom w:val="single" w:color="000000" w:sz="4" w:space="0"/>
              <w:right w:val="single" w:color="000000" w:sz="4" w:space="0"/>
            </w:tcBorders>
            <w:vAlign w:val="center"/>
          </w:tcPr>
          <w:p w14:paraId="10254722"/>
        </w:tc>
        <w:tc>
          <w:tcPr>
            <w:tcW w:w="7093" w:type="dxa"/>
            <w:tcBorders>
              <w:top w:val="single" w:color="000000" w:sz="4" w:space="0"/>
              <w:left w:val="single" w:color="000000" w:sz="4" w:space="0"/>
              <w:bottom w:val="single" w:color="000000" w:sz="4" w:space="0"/>
              <w:right w:val="single" w:color="000000" w:sz="4" w:space="0"/>
            </w:tcBorders>
            <w:vAlign w:val="center"/>
          </w:tcPr>
          <w:p w14:paraId="01268CF1">
            <w:pPr>
              <w:widowControl/>
              <w:jc w:val="left"/>
              <w:rPr>
                <w:rFonts w:ascii="宋体" w:cs="宋体"/>
                <w:color w:val="000000"/>
                <w:szCs w:val="21"/>
              </w:rPr>
            </w:pPr>
            <w:r>
              <w:rPr>
                <w:rFonts w:hint="eastAsia" w:ascii="宋体" w:cs="宋体"/>
                <w:color w:val="000000"/>
                <w:szCs w:val="21"/>
                <w:lang w:bidi="ar"/>
              </w:rPr>
              <w:t>2.在工作场合与他人同行时， 不允许勾肩搭背， 不允许同行时嘻戏打闹；</w:t>
            </w:r>
          </w:p>
        </w:tc>
      </w:tr>
      <w:tr w14:paraId="304C10E5">
        <w:tblPrEx>
          <w:tblCellMar>
            <w:top w:w="0" w:type="dxa"/>
            <w:left w:w="108" w:type="dxa"/>
            <w:bottom w:w="0" w:type="dxa"/>
            <w:right w:w="108" w:type="dxa"/>
          </w:tblCellMar>
        </w:tblPrEx>
        <w:trPr>
          <w:trHeight w:val="270" w:hRule="atLeast"/>
        </w:trPr>
        <w:tc>
          <w:tcPr>
            <w:tcW w:w="1040" w:type="dxa"/>
            <w:vMerge w:val="continue"/>
            <w:tcBorders>
              <w:left w:val="single" w:color="000000" w:sz="4" w:space="0"/>
              <w:right w:val="single" w:color="000000" w:sz="4" w:space="0"/>
            </w:tcBorders>
            <w:vAlign w:val="center"/>
          </w:tcPr>
          <w:p w14:paraId="0A58E3C4"/>
        </w:tc>
        <w:tc>
          <w:tcPr>
            <w:tcW w:w="1081" w:type="dxa"/>
            <w:vMerge w:val="continue"/>
            <w:tcBorders>
              <w:top w:val="single" w:color="000000" w:sz="4" w:space="0"/>
              <w:left w:val="single" w:color="000000" w:sz="4" w:space="0"/>
              <w:bottom w:val="single" w:color="000000" w:sz="4" w:space="0"/>
              <w:right w:val="single" w:color="000000" w:sz="4" w:space="0"/>
            </w:tcBorders>
            <w:vAlign w:val="center"/>
          </w:tcPr>
          <w:p w14:paraId="0F267E71"/>
        </w:tc>
        <w:tc>
          <w:tcPr>
            <w:tcW w:w="7093" w:type="dxa"/>
            <w:tcBorders>
              <w:top w:val="single" w:color="000000" w:sz="4" w:space="0"/>
              <w:left w:val="single" w:color="000000" w:sz="4" w:space="0"/>
              <w:bottom w:val="single" w:color="000000" w:sz="4" w:space="0"/>
              <w:right w:val="single" w:color="000000" w:sz="4" w:space="0"/>
            </w:tcBorders>
            <w:vAlign w:val="center"/>
          </w:tcPr>
          <w:p w14:paraId="52CD7D48">
            <w:pPr>
              <w:widowControl/>
              <w:jc w:val="left"/>
              <w:rPr>
                <w:rFonts w:ascii="宋体" w:cs="宋体"/>
                <w:color w:val="000000"/>
                <w:szCs w:val="21"/>
              </w:rPr>
            </w:pPr>
            <w:r>
              <w:rPr>
                <w:rFonts w:hint="eastAsia" w:ascii="宋体" w:cs="宋体"/>
                <w:color w:val="000000"/>
                <w:szCs w:val="21"/>
                <w:lang w:bidi="ar"/>
              </w:rPr>
              <w:t>3.手拉货物行走时应注意前方行人或障碍物，尽量靠路右侧行走；</w:t>
            </w:r>
          </w:p>
        </w:tc>
      </w:tr>
      <w:tr w14:paraId="07B42305">
        <w:tblPrEx>
          <w:tblCellMar>
            <w:top w:w="0" w:type="dxa"/>
            <w:left w:w="108" w:type="dxa"/>
            <w:bottom w:w="0" w:type="dxa"/>
            <w:right w:w="108" w:type="dxa"/>
          </w:tblCellMar>
        </w:tblPrEx>
        <w:trPr>
          <w:trHeight w:val="270" w:hRule="atLeast"/>
        </w:trPr>
        <w:tc>
          <w:tcPr>
            <w:tcW w:w="1040" w:type="dxa"/>
            <w:vMerge w:val="continue"/>
            <w:tcBorders>
              <w:left w:val="single" w:color="000000" w:sz="4" w:space="0"/>
              <w:right w:val="single" w:color="000000" w:sz="4" w:space="0"/>
            </w:tcBorders>
            <w:vAlign w:val="center"/>
          </w:tcPr>
          <w:p w14:paraId="7130DD95"/>
        </w:tc>
        <w:tc>
          <w:tcPr>
            <w:tcW w:w="1081" w:type="dxa"/>
            <w:vMerge w:val="continue"/>
            <w:tcBorders>
              <w:top w:val="single" w:color="000000" w:sz="4" w:space="0"/>
              <w:left w:val="single" w:color="000000" w:sz="4" w:space="0"/>
              <w:bottom w:val="single" w:color="000000" w:sz="4" w:space="0"/>
              <w:right w:val="single" w:color="000000" w:sz="4" w:space="0"/>
            </w:tcBorders>
            <w:vAlign w:val="center"/>
          </w:tcPr>
          <w:p w14:paraId="7AB18666"/>
        </w:tc>
        <w:tc>
          <w:tcPr>
            <w:tcW w:w="7093" w:type="dxa"/>
            <w:tcBorders>
              <w:top w:val="single" w:color="000000" w:sz="4" w:space="0"/>
              <w:left w:val="single" w:color="000000" w:sz="4" w:space="0"/>
              <w:bottom w:val="single" w:color="000000" w:sz="4" w:space="0"/>
              <w:right w:val="single" w:color="000000" w:sz="4" w:space="0"/>
            </w:tcBorders>
            <w:vAlign w:val="center"/>
          </w:tcPr>
          <w:p w14:paraId="077DFF34">
            <w:pPr>
              <w:widowControl/>
              <w:jc w:val="left"/>
              <w:rPr>
                <w:rFonts w:ascii="宋体" w:cs="宋体"/>
                <w:color w:val="000000"/>
                <w:szCs w:val="21"/>
              </w:rPr>
            </w:pPr>
            <w:r>
              <w:rPr>
                <w:rFonts w:hint="eastAsia" w:ascii="宋体" w:cs="宋体"/>
                <w:color w:val="000000"/>
                <w:szCs w:val="21"/>
                <w:lang w:bidi="ar"/>
              </w:rPr>
              <w:t>4.与客户相遇时， 应主动点头示意。</w:t>
            </w:r>
          </w:p>
        </w:tc>
      </w:tr>
      <w:tr w14:paraId="535CC9AC">
        <w:tblPrEx>
          <w:tblCellMar>
            <w:top w:w="0" w:type="dxa"/>
            <w:left w:w="108" w:type="dxa"/>
            <w:bottom w:w="0" w:type="dxa"/>
            <w:right w:w="108" w:type="dxa"/>
          </w:tblCellMar>
        </w:tblPrEx>
        <w:trPr>
          <w:trHeight w:val="510" w:hRule="atLeast"/>
        </w:trPr>
        <w:tc>
          <w:tcPr>
            <w:tcW w:w="1040" w:type="dxa"/>
            <w:vMerge w:val="continue"/>
            <w:tcBorders>
              <w:left w:val="single" w:color="000000" w:sz="4" w:space="0"/>
              <w:right w:val="single" w:color="000000" w:sz="4" w:space="0"/>
            </w:tcBorders>
            <w:vAlign w:val="center"/>
          </w:tcPr>
          <w:p w14:paraId="52A80ADC"/>
        </w:tc>
        <w:tc>
          <w:tcPr>
            <w:tcW w:w="1081" w:type="dxa"/>
            <w:vMerge w:val="restart"/>
            <w:tcBorders>
              <w:top w:val="single" w:color="000000" w:sz="4" w:space="0"/>
              <w:left w:val="single" w:color="000000" w:sz="4" w:space="0"/>
              <w:bottom w:val="single" w:color="000000" w:sz="4" w:space="0"/>
              <w:right w:val="single" w:color="000000" w:sz="4" w:space="0"/>
            </w:tcBorders>
            <w:vAlign w:val="center"/>
          </w:tcPr>
          <w:p w14:paraId="13B5830D">
            <w:pPr>
              <w:widowControl/>
              <w:jc w:val="center"/>
              <w:rPr>
                <w:rFonts w:ascii="微软雅黑" w:eastAsia="微软雅黑" w:cs="微软雅黑"/>
                <w:b/>
                <w:bCs/>
                <w:color w:val="000000"/>
                <w:szCs w:val="21"/>
              </w:rPr>
            </w:pPr>
            <w:r>
              <w:rPr>
                <w:rFonts w:hint="eastAsia" w:ascii="微软雅黑" w:eastAsia="微软雅黑" w:cs="微软雅黑"/>
                <w:b/>
                <w:bCs/>
                <w:color w:val="000000"/>
                <w:szCs w:val="21"/>
                <w:lang w:bidi="ar"/>
              </w:rPr>
              <w:t>其他行为</w:t>
            </w:r>
          </w:p>
        </w:tc>
        <w:tc>
          <w:tcPr>
            <w:tcW w:w="7093" w:type="dxa"/>
            <w:tcBorders>
              <w:top w:val="single" w:color="000000" w:sz="4" w:space="0"/>
              <w:left w:val="single" w:color="000000" w:sz="4" w:space="0"/>
              <w:bottom w:val="single" w:color="000000" w:sz="4" w:space="0"/>
              <w:right w:val="single" w:color="000000" w:sz="4" w:space="0"/>
            </w:tcBorders>
            <w:vAlign w:val="center"/>
          </w:tcPr>
          <w:p w14:paraId="35713721">
            <w:pPr>
              <w:widowControl/>
              <w:jc w:val="left"/>
              <w:rPr>
                <w:rFonts w:ascii="宋体" w:cs="宋体"/>
                <w:color w:val="000000"/>
                <w:szCs w:val="21"/>
              </w:rPr>
            </w:pPr>
            <w:r>
              <w:rPr>
                <w:rFonts w:hint="eastAsia" w:ascii="宋体" w:cs="宋体"/>
                <w:color w:val="000000"/>
                <w:szCs w:val="21"/>
                <w:lang w:bidi="ar"/>
              </w:rPr>
              <w:t xml:space="preserve">1、要注意个人形象，不允许随地吐痰， 乱扔果皮、纸屑；上班时间不允许吃零食，玩弄个人小物品或做与工作无关的事情； </w:t>
            </w:r>
          </w:p>
        </w:tc>
      </w:tr>
      <w:tr w14:paraId="2371E5CD">
        <w:tblPrEx>
          <w:tblCellMar>
            <w:top w:w="0" w:type="dxa"/>
            <w:left w:w="108" w:type="dxa"/>
            <w:bottom w:w="0" w:type="dxa"/>
            <w:right w:w="108" w:type="dxa"/>
          </w:tblCellMar>
        </w:tblPrEx>
        <w:trPr>
          <w:trHeight w:val="510" w:hRule="atLeast"/>
        </w:trPr>
        <w:tc>
          <w:tcPr>
            <w:tcW w:w="1040" w:type="dxa"/>
            <w:vMerge w:val="continue"/>
            <w:tcBorders>
              <w:left w:val="single" w:color="000000" w:sz="4" w:space="0"/>
              <w:right w:val="single" w:color="000000" w:sz="4" w:space="0"/>
            </w:tcBorders>
            <w:vAlign w:val="center"/>
          </w:tcPr>
          <w:p w14:paraId="29B1BFC6"/>
        </w:tc>
        <w:tc>
          <w:tcPr>
            <w:tcW w:w="1081" w:type="dxa"/>
            <w:vMerge w:val="continue"/>
            <w:tcBorders>
              <w:top w:val="single" w:color="000000" w:sz="4" w:space="0"/>
              <w:left w:val="single" w:color="000000" w:sz="4" w:space="0"/>
              <w:bottom w:val="single" w:color="000000" w:sz="4" w:space="0"/>
              <w:right w:val="single" w:color="000000" w:sz="4" w:space="0"/>
            </w:tcBorders>
            <w:vAlign w:val="center"/>
          </w:tcPr>
          <w:p w14:paraId="2316E52D"/>
        </w:tc>
        <w:tc>
          <w:tcPr>
            <w:tcW w:w="7093" w:type="dxa"/>
            <w:tcBorders>
              <w:top w:val="single" w:color="000000" w:sz="4" w:space="0"/>
              <w:left w:val="single" w:color="000000" w:sz="4" w:space="0"/>
              <w:bottom w:val="single" w:color="000000" w:sz="4" w:space="0"/>
              <w:right w:val="single" w:color="000000" w:sz="4" w:space="0"/>
            </w:tcBorders>
            <w:vAlign w:val="center"/>
          </w:tcPr>
          <w:p w14:paraId="4062A572">
            <w:pPr>
              <w:widowControl/>
              <w:jc w:val="left"/>
              <w:rPr>
                <w:rFonts w:ascii="宋体" w:cs="宋体"/>
                <w:color w:val="000000"/>
                <w:szCs w:val="21"/>
              </w:rPr>
            </w:pPr>
            <w:r>
              <w:rPr>
                <w:rFonts w:hint="eastAsia" w:ascii="宋体" w:cs="宋体"/>
                <w:color w:val="000000"/>
                <w:szCs w:val="21"/>
                <w:lang w:bidi="ar"/>
              </w:rPr>
              <w:t>2、到公共、工作场所（或客户处） 进行工作时， 不允许乱翻乱摸，更不允许随意拿走公用的（或客户的）东西；</w:t>
            </w:r>
          </w:p>
        </w:tc>
      </w:tr>
      <w:tr w14:paraId="0CA4CC13">
        <w:tblPrEx>
          <w:tblCellMar>
            <w:top w:w="0" w:type="dxa"/>
            <w:left w:w="108" w:type="dxa"/>
            <w:bottom w:w="0" w:type="dxa"/>
            <w:right w:w="108" w:type="dxa"/>
          </w:tblCellMar>
        </w:tblPrEx>
        <w:trPr>
          <w:trHeight w:val="315" w:hRule="atLeast"/>
        </w:trPr>
        <w:tc>
          <w:tcPr>
            <w:tcW w:w="1040" w:type="dxa"/>
            <w:vMerge w:val="continue"/>
            <w:tcBorders>
              <w:left w:val="single" w:color="000000" w:sz="4" w:space="0"/>
              <w:bottom w:val="single" w:color="000000" w:sz="4" w:space="0"/>
              <w:right w:val="single" w:color="000000" w:sz="4" w:space="0"/>
            </w:tcBorders>
            <w:vAlign w:val="center"/>
          </w:tcPr>
          <w:p w14:paraId="6389A5B7"/>
        </w:tc>
        <w:tc>
          <w:tcPr>
            <w:tcW w:w="1081" w:type="dxa"/>
            <w:vMerge w:val="continue"/>
            <w:tcBorders>
              <w:top w:val="single" w:color="000000" w:sz="4" w:space="0"/>
              <w:left w:val="single" w:color="000000" w:sz="4" w:space="0"/>
              <w:bottom w:val="single" w:color="000000" w:sz="4" w:space="0"/>
              <w:right w:val="single" w:color="000000" w:sz="4" w:space="0"/>
            </w:tcBorders>
            <w:vAlign w:val="center"/>
          </w:tcPr>
          <w:p w14:paraId="32A738D2"/>
        </w:tc>
        <w:tc>
          <w:tcPr>
            <w:tcW w:w="7093" w:type="dxa"/>
            <w:tcBorders>
              <w:top w:val="single" w:color="000000" w:sz="4" w:space="0"/>
              <w:left w:val="single" w:color="000000" w:sz="4" w:space="0"/>
              <w:bottom w:val="single" w:color="000000" w:sz="4" w:space="0"/>
              <w:right w:val="single" w:color="000000" w:sz="4" w:space="0"/>
            </w:tcBorders>
            <w:vAlign w:val="center"/>
          </w:tcPr>
          <w:p w14:paraId="543B93E0">
            <w:pPr>
              <w:widowControl/>
              <w:jc w:val="left"/>
              <w:rPr>
                <w:rFonts w:ascii="宋体" w:cs="宋体"/>
                <w:color w:val="000000"/>
                <w:szCs w:val="21"/>
              </w:rPr>
            </w:pPr>
            <w:r>
              <w:rPr>
                <w:rFonts w:hint="eastAsia" w:ascii="宋体" w:cs="宋体"/>
                <w:color w:val="000000"/>
                <w:szCs w:val="21"/>
                <w:lang w:bidi="ar"/>
              </w:rPr>
              <w:t>3、谈话时，手势不宜过多，幅度不宜太大。</w:t>
            </w:r>
          </w:p>
        </w:tc>
      </w:tr>
      <w:tr w14:paraId="2E531258">
        <w:tblPrEx>
          <w:tblCellMar>
            <w:top w:w="0" w:type="dxa"/>
            <w:left w:w="108" w:type="dxa"/>
            <w:bottom w:w="0" w:type="dxa"/>
            <w:right w:w="108" w:type="dxa"/>
          </w:tblCellMar>
        </w:tblPrEx>
        <w:trPr>
          <w:trHeight w:val="315" w:hRule="atLeast"/>
        </w:trPr>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2935A442">
            <w:pPr>
              <w:widowControl/>
              <w:jc w:val="center"/>
              <w:rPr>
                <w:rFonts w:ascii="微软雅黑" w:eastAsia="微软雅黑" w:cs="微软雅黑"/>
                <w:b/>
                <w:bCs/>
                <w:color w:val="000000"/>
                <w:szCs w:val="21"/>
              </w:rPr>
            </w:pPr>
            <w:r>
              <w:rPr>
                <w:rFonts w:hint="eastAsia" w:ascii="微软雅黑" w:eastAsia="微软雅黑" w:cs="微软雅黑"/>
                <w:b/>
                <w:bCs/>
                <w:color w:val="000000"/>
                <w:szCs w:val="21"/>
                <w:lang w:bidi="ar"/>
              </w:rPr>
              <w:t>礼  貌  用  语</w:t>
            </w:r>
          </w:p>
        </w:tc>
        <w:tc>
          <w:tcPr>
            <w:tcW w:w="1081" w:type="dxa"/>
            <w:tcBorders>
              <w:top w:val="single" w:color="000000" w:sz="4" w:space="0"/>
              <w:left w:val="single" w:color="000000" w:sz="4" w:space="0"/>
              <w:bottom w:val="single" w:color="000000" w:sz="4" w:space="0"/>
              <w:right w:val="single" w:color="000000" w:sz="4" w:space="0"/>
            </w:tcBorders>
            <w:vAlign w:val="center"/>
          </w:tcPr>
          <w:p w14:paraId="09EB4A07">
            <w:pPr>
              <w:widowControl/>
              <w:jc w:val="left"/>
              <w:rPr>
                <w:rFonts w:ascii="微软雅黑" w:eastAsia="微软雅黑" w:cs="微软雅黑"/>
                <w:b/>
                <w:bCs/>
                <w:color w:val="000000"/>
                <w:szCs w:val="21"/>
              </w:rPr>
            </w:pPr>
            <w:r>
              <w:rPr>
                <w:rFonts w:hint="eastAsia" w:ascii="微软雅黑" w:eastAsia="微软雅黑" w:cs="微软雅黑"/>
                <w:b/>
                <w:bCs/>
                <w:color w:val="000000"/>
                <w:szCs w:val="21"/>
                <w:lang w:bidi="ar"/>
              </w:rPr>
              <w:t>问候语</w:t>
            </w:r>
          </w:p>
        </w:tc>
        <w:tc>
          <w:tcPr>
            <w:tcW w:w="7093" w:type="dxa"/>
            <w:tcBorders>
              <w:top w:val="single" w:color="000000" w:sz="4" w:space="0"/>
              <w:left w:val="single" w:color="000000" w:sz="4" w:space="0"/>
              <w:bottom w:val="single" w:color="000000" w:sz="4" w:space="0"/>
              <w:right w:val="single" w:color="000000" w:sz="4" w:space="0"/>
            </w:tcBorders>
            <w:vAlign w:val="center"/>
          </w:tcPr>
          <w:p w14:paraId="22839E0D">
            <w:pPr>
              <w:widowControl/>
              <w:jc w:val="left"/>
              <w:rPr>
                <w:rFonts w:ascii="宋体" w:cs="宋体"/>
                <w:color w:val="000000"/>
                <w:szCs w:val="21"/>
              </w:rPr>
            </w:pPr>
            <w:r>
              <w:rPr>
                <w:rFonts w:hint="eastAsia" w:ascii="宋体" w:cs="宋体"/>
                <w:color w:val="000000"/>
                <w:szCs w:val="21"/>
                <w:lang w:bidi="ar"/>
              </w:rPr>
              <w:t>您好、早安、午安、早、早上好、下午好、晚上好、路上辛苦了。</w:t>
            </w:r>
          </w:p>
        </w:tc>
      </w:tr>
      <w:tr w14:paraId="636EC5BD">
        <w:tblPrEx>
          <w:tblCellMar>
            <w:top w:w="0" w:type="dxa"/>
            <w:left w:w="108" w:type="dxa"/>
            <w:bottom w:w="0" w:type="dxa"/>
            <w:right w:w="108" w:type="dxa"/>
          </w:tblCellMar>
        </w:tblPrEx>
        <w:trPr>
          <w:trHeight w:val="315"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3F38798"/>
        </w:tc>
        <w:tc>
          <w:tcPr>
            <w:tcW w:w="1081" w:type="dxa"/>
            <w:tcBorders>
              <w:top w:val="single" w:color="000000" w:sz="4" w:space="0"/>
              <w:left w:val="single" w:color="000000" w:sz="4" w:space="0"/>
              <w:bottom w:val="single" w:color="000000" w:sz="4" w:space="0"/>
              <w:right w:val="single" w:color="000000" w:sz="4" w:space="0"/>
            </w:tcBorders>
            <w:vAlign w:val="center"/>
          </w:tcPr>
          <w:p w14:paraId="70A5B2F3">
            <w:pPr>
              <w:widowControl/>
              <w:jc w:val="left"/>
              <w:rPr>
                <w:rFonts w:ascii="微软雅黑" w:eastAsia="微软雅黑" w:cs="微软雅黑"/>
                <w:b/>
                <w:bCs/>
                <w:color w:val="000000"/>
                <w:szCs w:val="21"/>
              </w:rPr>
            </w:pPr>
            <w:r>
              <w:rPr>
                <w:rFonts w:hint="eastAsia" w:ascii="微软雅黑" w:eastAsia="微软雅黑" w:cs="微软雅黑"/>
                <w:b/>
                <w:bCs/>
                <w:color w:val="000000"/>
                <w:szCs w:val="21"/>
                <w:lang w:bidi="ar"/>
              </w:rPr>
              <w:t>欢迎语</w:t>
            </w:r>
          </w:p>
        </w:tc>
        <w:tc>
          <w:tcPr>
            <w:tcW w:w="7093" w:type="dxa"/>
            <w:tcBorders>
              <w:top w:val="single" w:color="000000" w:sz="4" w:space="0"/>
              <w:left w:val="single" w:color="000000" w:sz="4" w:space="0"/>
              <w:bottom w:val="single" w:color="000000" w:sz="4" w:space="0"/>
              <w:right w:val="single" w:color="000000" w:sz="4" w:space="0"/>
            </w:tcBorders>
            <w:vAlign w:val="center"/>
          </w:tcPr>
          <w:p w14:paraId="1FCF013A">
            <w:pPr>
              <w:widowControl/>
              <w:jc w:val="left"/>
              <w:rPr>
                <w:rFonts w:ascii="宋体" w:cs="宋体"/>
                <w:color w:val="000000"/>
                <w:szCs w:val="21"/>
              </w:rPr>
            </w:pPr>
            <w:r>
              <w:rPr>
                <w:rFonts w:hint="eastAsia" w:ascii="宋体" w:cs="宋体"/>
                <w:color w:val="000000"/>
                <w:szCs w:val="21"/>
                <w:lang w:bidi="ar"/>
              </w:rPr>
              <w:t>欢迎光临、欢迎您来 XX 单位。</w:t>
            </w:r>
          </w:p>
        </w:tc>
      </w:tr>
      <w:tr w14:paraId="684EC2A8">
        <w:tblPrEx>
          <w:tblCellMar>
            <w:top w:w="0" w:type="dxa"/>
            <w:left w:w="108" w:type="dxa"/>
            <w:bottom w:w="0" w:type="dxa"/>
            <w:right w:w="108" w:type="dxa"/>
          </w:tblCellMar>
        </w:tblPrEx>
        <w:trPr>
          <w:trHeight w:val="315"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BA4E24A"/>
        </w:tc>
        <w:tc>
          <w:tcPr>
            <w:tcW w:w="1081" w:type="dxa"/>
            <w:tcBorders>
              <w:top w:val="single" w:color="000000" w:sz="4" w:space="0"/>
              <w:left w:val="single" w:color="000000" w:sz="4" w:space="0"/>
              <w:bottom w:val="single" w:color="000000" w:sz="4" w:space="0"/>
              <w:right w:val="single" w:color="000000" w:sz="4" w:space="0"/>
            </w:tcBorders>
            <w:vAlign w:val="center"/>
          </w:tcPr>
          <w:p w14:paraId="6F8A09AC">
            <w:pPr>
              <w:widowControl/>
              <w:jc w:val="left"/>
              <w:rPr>
                <w:rFonts w:ascii="微软雅黑" w:eastAsia="微软雅黑" w:cs="微软雅黑"/>
                <w:b/>
                <w:bCs/>
                <w:color w:val="000000"/>
                <w:szCs w:val="21"/>
              </w:rPr>
            </w:pPr>
            <w:r>
              <w:rPr>
                <w:rFonts w:hint="eastAsia" w:ascii="微软雅黑" w:eastAsia="微软雅黑" w:cs="微软雅黑"/>
                <w:b/>
                <w:bCs/>
                <w:color w:val="000000"/>
                <w:szCs w:val="21"/>
                <w:lang w:bidi="ar"/>
              </w:rPr>
              <w:t>祝贺语</w:t>
            </w:r>
          </w:p>
        </w:tc>
        <w:tc>
          <w:tcPr>
            <w:tcW w:w="7093" w:type="dxa"/>
            <w:tcBorders>
              <w:top w:val="single" w:color="000000" w:sz="4" w:space="0"/>
              <w:left w:val="single" w:color="000000" w:sz="4" w:space="0"/>
              <w:bottom w:val="single" w:color="000000" w:sz="4" w:space="0"/>
              <w:right w:val="single" w:color="000000" w:sz="4" w:space="0"/>
            </w:tcBorders>
            <w:vAlign w:val="center"/>
          </w:tcPr>
          <w:p w14:paraId="1DA1EEB1">
            <w:pPr>
              <w:widowControl/>
              <w:jc w:val="left"/>
              <w:rPr>
                <w:rFonts w:ascii="宋体" w:cs="宋体"/>
                <w:color w:val="000000"/>
                <w:szCs w:val="21"/>
              </w:rPr>
            </w:pPr>
            <w:r>
              <w:rPr>
                <w:rFonts w:hint="eastAsia" w:ascii="宋体" w:cs="宋体"/>
                <w:color w:val="000000"/>
                <w:szCs w:val="21"/>
                <w:lang w:bidi="ar"/>
              </w:rPr>
              <w:t>祝您节日愉快、祝您新年快乐、祝您新春快乐。</w:t>
            </w:r>
          </w:p>
        </w:tc>
      </w:tr>
      <w:tr w14:paraId="7BFEE225">
        <w:tblPrEx>
          <w:tblCellMar>
            <w:top w:w="0" w:type="dxa"/>
            <w:left w:w="108" w:type="dxa"/>
            <w:bottom w:w="0" w:type="dxa"/>
            <w:right w:w="108" w:type="dxa"/>
          </w:tblCellMar>
        </w:tblPrEx>
        <w:trPr>
          <w:trHeight w:val="315"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08E9660"/>
        </w:tc>
        <w:tc>
          <w:tcPr>
            <w:tcW w:w="1081" w:type="dxa"/>
            <w:tcBorders>
              <w:top w:val="single" w:color="000000" w:sz="4" w:space="0"/>
              <w:left w:val="single" w:color="000000" w:sz="4" w:space="0"/>
              <w:bottom w:val="single" w:color="000000" w:sz="4" w:space="0"/>
              <w:right w:val="single" w:color="000000" w:sz="4" w:space="0"/>
            </w:tcBorders>
            <w:vAlign w:val="center"/>
          </w:tcPr>
          <w:p w14:paraId="692BB791">
            <w:pPr>
              <w:widowControl/>
              <w:jc w:val="left"/>
              <w:rPr>
                <w:rFonts w:ascii="微软雅黑" w:eastAsia="微软雅黑" w:cs="微软雅黑"/>
                <w:b/>
                <w:bCs/>
                <w:color w:val="000000"/>
                <w:szCs w:val="21"/>
              </w:rPr>
            </w:pPr>
            <w:r>
              <w:rPr>
                <w:rFonts w:hint="eastAsia" w:ascii="微软雅黑" w:eastAsia="微软雅黑" w:cs="微软雅黑"/>
                <w:b/>
                <w:bCs/>
                <w:color w:val="000000"/>
                <w:szCs w:val="21"/>
                <w:lang w:bidi="ar"/>
              </w:rPr>
              <w:t>告别语</w:t>
            </w:r>
          </w:p>
        </w:tc>
        <w:tc>
          <w:tcPr>
            <w:tcW w:w="7093" w:type="dxa"/>
            <w:tcBorders>
              <w:top w:val="single" w:color="000000" w:sz="4" w:space="0"/>
              <w:left w:val="single" w:color="000000" w:sz="4" w:space="0"/>
              <w:bottom w:val="single" w:color="000000" w:sz="4" w:space="0"/>
              <w:right w:val="single" w:color="000000" w:sz="4" w:space="0"/>
            </w:tcBorders>
            <w:vAlign w:val="center"/>
          </w:tcPr>
          <w:p w14:paraId="4D2E1595">
            <w:pPr>
              <w:widowControl/>
              <w:jc w:val="left"/>
              <w:rPr>
                <w:rFonts w:ascii="宋体" w:cs="宋体"/>
                <w:color w:val="000000"/>
                <w:szCs w:val="21"/>
              </w:rPr>
            </w:pPr>
            <w:r>
              <w:rPr>
                <w:rFonts w:hint="eastAsia" w:ascii="宋体" w:cs="宋体"/>
                <w:color w:val="000000"/>
                <w:szCs w:val="21"/>
                <w:lang w:bidi="ar"/>
              </w:rPr>
              <w:t>再见、晚安、明天见、祝您一路平安。</w:t>
            </w:r>
          </w:p>
        </w:tc>
      </w:tr>
      <w:tr w14:paraId="79082147">
        <w:tblPrEx>
          <w:tblCellMar>
            <w:top w:w="0" w:type="dxa"/>
            <w:left w:w="108" w:type="dxa"/>
            <w:bottom w:w="0" w:type="dxa"/>
            <w:right w:w="108" w:type="dxa"/>
          </w:tblCellMar>
        </w:tblPrEx>
        <w:trPr>
          <w:trHeight w:val="315"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C36B0A8"/>
        </w:tc>
        <w:tc>
          <w:tcPr>
            <w:tcW w:w="1081" w:type="dxa"/>
            <w:tcBorders>
              <w:top w:val="single" w:color="000000" w:sz="4" w:space="0"/>
              <w:left w:val="single" w:color="000000" w:sz="4" w:space="0"/>
              <w:bottom w:val="single" w:color="000000" w:sz="4" w:space="0"/>
              <w:right w:val="single" w:color="000000" w:sz="4" w:space="0"/>
            </w:tcBorders>
            <w:vAlign w:val="center"/>
          </w:tcPr>
          <w:p w14:paraId="592409C0">
            <w:pPr>
              <w:widowControl/>
              <w:jc w:val="left"/>
              <w:rPr>
                <w:rFonts w:ascii="微软雅黑" w:eastAsia="微软雅黑" w:cs="微软雅黑"/>
                <w:b/>
                <w:bCs/>
                <w:color w:val="000000"/>
                <w:szCs w:val="21"/>
              </w:rPr>
            </w:pPr>
            <w:r>
              <w:rPr>
                <w:rFonts w:hint="eastAsia" w:ascii="微软雅黑" w:eastAsia="微软雅黑" w:cs="微软雅黑"/>
                <w:b/>
                <w:bCs/>
                <w:color w:val="000000"/>
                <w:szCs w:val="21"/>
                <w:lang w:bidi="ar"/>
              </w:rPr>
              <w:t>道歉语</w:t>
            </w:r>
          </w:p>
        </w:tc>
        <w:tc>
          <w:tcPr>
            <w:tcW w:w="7093" w:type="dxa"/>
            <w:tcBorders>
              <w:top w:val="single" w:color="000000" w:sz="4" w:space="0"/>
              <w:left w:val="single" w:color="000000" w:sz="4" w:space="0"/>
              <w:bottom w:val="single" w:color="000000" w:sz="4" w:space="0"/>
              <w:right w:val="single" w:color="000000" w:sz="4" w:space="0"/>
            </w:tcBorders>
            <w:vAlign w:val="center"/>
          </w:tcPr>
          <w:p w14:paraId="5696FA2B">
            <w:pPr>
              <w:widowControl/>
              <w:jc w:val="left"/>
              <w:rPr>
                <w:rFonts w:ascii="宋体" w:cs="宋体"/>
                <w:color w:val="000000"/>
                <w:szCs w:val="21"/>
              </w:rPr>
            </w:pPr>
            <w:r>
              <w:rPr>
                <w:rFonts w:hint="eastAsia" w:ascii="宋体" w:cs="宋体"/>
                <w:color w:val="000000"/>
                <w:szCs w:val="21"/>
                <w:lang w:bidi="ar"/>
              </w:rPr>
              <w:t>对不起、请原谅、打扰您了、失礼了。</w:t>
            </w:r>
          </w:p>
        </w:tc>
      </w:tr>
      <w:tr w14:paraId="6DE027BE">
        <w:tblPrEx>
          <w:tblCellMar>
            <w:top w:w="0" w:type="dxa"/>
            <w:left w:w="108" w:type="dxa"/>
            <w:bottom w:w="0" w:type="dxa"/>
            <w:right w:w="108" w:type="dxa"/>
          </w:tblCellMar>
        </w:tblPrEx>
        <w:trPr>
          <w:trHeight w:val="315"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7F1A2F1"/>
        </w:tc>
        <w:tc>
          <w:tcPr>
            <w:tcW w:w="1081" w:type="dxa"/>
            <w:tcBorders>
              <w:top w:val="single" w:color="000000" w:sz="4" w:space="0"/>
              <w:left w:val="single" w:color="000000" w:sz="4" w:space="0"/>
              <w:bottom w:val="single" w:color="000000" w:sz="4" w:space="0"/>
              <w:right w:val="single" w:color="000000" w:sz="4" w:space="0"/>
            </w:tcBorders>
            <w:vAlign w:val="center"/>
          </w:tcPr>
          <w:p w14:paraId="1C04E506">
            <w:pPr>
              <w:widowControl/>
              <w:jc w:val="left"/>
              <w:rPr>
                <w:rFonts w:ascii="微软雅黑" w:eastAsia="微软雅黑" w:cs="微软雅黑"/>
                <w:b/>
                <w:bCs/>
                <w:color w:val="000000"/>
                <w:szCs w:val="21"/>
              </w:rPr>
            </w:pPr>
            <w:r>
              <w:rPr>
                <w:rFonts w:hint="eastAsia" w:ascii="微软雅黑" w:eastAsia="微软雅黑" w:cs="微软雅黑"/>
                <w:b/>
                <w:bCs/>
                <w:color w:val="000000"/>
                <w:szCs w:val="21"/>
                <w:lang w:bidi="ar"/>
              </w:rPr>
              <w:t>道谢语</w:t>
            </w:r>
          </w:p>
        </w:tc>
        <w:tc>
          <w:tcPr>
            <w:tcW w:w="7093" w:type="dxa"/>
            <w:tcBorders>
              <w:top w:val="single" w:color="000000" w:sz="4" w:space="0"/>
              <w:left w:val="single" w:color="000000" w:sz="4" w:space="0"/>
              <w:bottom w:val="single" w:color="000000" w:sz="4" w:space="0"/>
              <w:right w:val="single" w:color="000000" w:sz="4" w:space="0"/>
            </w:tcBorders>
            <w:vAlign w:val="center"/>
          </w:tcPr>
          <w:p w14:paraId="02D2D91F">
            <w:pPr>
              <w:widowControl/>
              <w:jc w:val="left"/>
              <w:rPr>
                <w:rFonts w:ascii="宋体" w:cs="宋体"/>
                <w:color w:val="000000"/>
                <w:szCs w:val="21"/>
              </w:rPr>
            </w:pPr>
            <w:r>
              <w:rPr>
                <w:rFonts w:hint="eastAsia" w:ascii="宋体" w:cs="宋体"/>
                <w:color w:val="000000"/>
                <w:szCs w:val="21"/>
                <w:lang w:bidi="ar"/>
              </w:rPr>
              <w:t>谢谢、非常感谢。</w:t>
            </w:r>
          </w:p>
        </w:tc>
      </w:tr>
      <w:tr w14:paraId="6F54C9CD">
        <w:tblPrEx>
          <w:tblCellMar>
            <w:top w:w="0" w:type="dxa"/>
            <w:left w:w="108" w:type="dxa"/>
            <w:bottom w:w="0" w:type="dxa"/>
            <w:right w:w="108" w:type="dxa"/>
          </w:tblCellMar>
        </w:tblPrEx>
        <w:trPr>
          <w:trHeight w:val="315"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B6187AE"/>
        </w:tc>
        <w:tc>
          <w:tcPr>
            <w:tcW w:w="1081" w:type="dxa"/>
            <w:tcBorders>
              <w:top w:val="single" w:color="000000" w:sz="4" w:space="0"/>
              <w:left w:val="single" w:color="000000" w:sz="4" w:space="0"/>
              <w:bottom w:val="single" w:color="000000" w:sz="4" w:space="0"/>
              <w:right w:val="single" w:color="000000" w:sz="4" w:space="0"/>
            </w:tcBorders>
            <w:vAlign w:val="center"/>
          </w:tcPr>
          <w:p w14:paraId="779EFF17">
            <w:pPr>
              <w:widowControl/>
              <w:jc w:val="left"/>
              <w:rPr>
                <w:rFonts w:ascii="微软雅黑" w:eastAsia="微软雅黑" w:cs="微软雅黑"/>
                <w:b/>
                <w:bCs/>
                <w:color w:val="000000"/>
                <w:szCs w:val="21"/>
              </w:rPr>
            </w:pPr>
            <w:r>
              <w:rPr>
                <w:rFonts w:hint="eastAsia" w:ascii="微软雅黑" w:eastAsia="微软雅黑" w:cs="微软雅黑"/>
                <w:b/>
                <w:bCs/>
                <w:color w:val="000000"/>
                <w:szCs w:val="21"/>
                <w:lang w:bidi="ar"/>
              </w:rPr>
              <w:t>应答语</w:t>
            </w:r>
          </w:p>
        </w:tc>
        <w:tc>
          <w:tcPr>
            <w:tcW w:w="7093" w:type="dxa"/>
            <w:tcBorders>
              <w:top w:val="single" w:color="000000" w:sz="4" w:space="0"/>
              <w:left w:val="single" w:color="000000" w:sz="4" w:space="0"/>
              <w:bottom w:val="single" w:color="000000" w:sz="4" w:space="0"/>
              <w:right w:val="single" w:color="000000" w:sz="4" w:space="0"/>
            </w:tcBorders>
            <w:vAlign w:val="center"/>
          </w:tcPr>
          <w:p w14:paraId="29AD103D">
            <w:pPr>
              <w:widowControl/>
              <w:jc w:val="left"/>
              <w:rPr>
                <w:rFonts w:ascii="宋体" w:cs="宋体"/>
                <w:color w:val="000000"/>
                <w:szCs w:val="21"/>
              </w:rPr>
            </w:pPr>
            <w:r>
              <w:rPr>
                <w:rFonts w:hint="eastAsia" w:ascii="宋体" w:cs="宋体"/>
                <w:color w:val="000000"/>
                <w:szCs w:val="21"/>
                <w:lang w:bidi="ar"/>
              </w:rPr>
              <w:t>是的、好的、我明白了、谢谢您的好意、不要客气、没关系、这是我应该做的。</w:t>
            </w:r>
          </w:p>
        </w:tc>
      </w:tr>
      <w:tr w14:paraId="4CD033F7">
        <w:tblPrEx>
          <w:tblCellMar>
            <w:top w:w="0" w:type="dxa"/>
            <w:left w:w="108" w:type="dxa"/>
            <w:bottom w:w="0" w:type="dxa"/>
            <w:right w:w="108" w:type="dxa"/>
          </w:tblCellMar>
        </w:tblPrEx>
        <w:trPr>
          <w:trHeight w:val="315"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2CEAEEB"/>
        </w:tc>
        <w:tc>
          <w:tcPr>
            <w:tcW w:w="1081" w:type="dxa"/>
            <w:tcBorders>
              <w:top w:val="single" w:color="000000" w:sz="4" w:space="0"/>
              <w:left w:val="single" w:color="000000" w:sz="4" w:space="0"/>
              <w:bottom w:val="single" w:color="000000" w:sz="4" w:space="0"/>
              <w:right w:val="single" w:color="000000" w:sz="4" w:space="0"/>
            </w:tcBorders>
            <w:vAlign w:val="center"/>
          </w:tcPr>
          <w:p w14:paraId="6E192125">
            <w:pPr>
              <w:widowControl/>
              <w:jc w:val="left"/>
              <w:rPr>
                <w:rFonts w:ascii="微软雅黑" w:eastAsia="微软雅黑" w:cs="微软雅黑"/>
                <w:b/>
                <w:bCs/>
                <w:color w:val="000000"/>
                <w:szCs w:val="21"/>
              </w:rPr>
            </w:pPr>
            <w:r>
              <w:rPr>
                <w:rFonts w:hint="eastAsia" w:ascii="微软雅黑" w:eastAsia="微软雅黑" w:cs="微软雅黑"/>
                <w:b/>
                <w:bCs/>
                <w:color w:val="000000"/>
                <w:szCs w:val="21"/>
                <w:lang w:bidi="ar"/>
              </w:rPr>
              <w:t>征询语</w:t>
            </w:r>
          </w:p>
        </w:tc>
        <w:tc>
          <w:tcPr>
            <w:tcW w:w="7093" w:type="dxa"/>
            <w:tcBorders>
              <w:top w:val="single" w:color="000000" w:sz="4" w:space="0"/>
              <w:left w:val="single" w:color="000000" w:sz="4" w:space="0"/>
              <w:bottom w:val="single" w:color="000000" w:sz="4" w:space="0"/>
              <w:right w:val="single" w:color="000000" w:sz="4" w:space="0"/>
            </w:tcBorders>
            <w:vAlign w:val="center"/>
          </w:tcPr>
          <w:p w14:paraId="551975FC">
            <w:pPr>
              <w:widowControl/>
              <w:jc w:val="left"/>
              <w:rPr>
                <w:rFonts w:ascii="宋体" w:cs="宋体"/>
                <w:color w:val="000000"/>
                <w:szCs w:val="21"/>
              </w:rPr>
            </w:pPr>
            <w:r>
              <w:rPr>
                <w:rFonts w:hint="eastAsia" w:ascii="宋体" w:cs="宋体"/>
                <w:color w:val="000000"/>
                <w:szCs w:val="21"/>
                <w:lang w:bidi="ar"/>
              </w:rPr>
              <w:t>请问您有什么事？我能为您做什么吗？需要我帮您做什么吗？ 您有别的事吗？</w:t>
            </w:r>
          </w:p>
        </w:tc>
      </w:tr>
      <w:tr w14:paraId="4D493CCB">
        <w:tblPrEx>
          <w:tblCellMar>
            <w:top w:w="0" w:type="dxa"/>
            <w:left w:w="108" w:type="dxa"/>
            <w:bottom w:w="0" w:type="dxa"/>
            <w:right w:w="108" w:type="dxa"/>
          </w:tblCellMar>
        </w:tblPrEx>
        <w:trPr>
          <w:trHeight w:val="315"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A666863"/>
        </w:tc>
        <w:tc>
          <w:tcPr>
            <w:tcW w:w="1081" w:type="dxa"/>
            <w:tcBorders>
              <w:top w:val="single" w:color="000000" w:sz="4" w:space="0"/>
              <w:left w:val="single" w:color="000000" w:sz="4" w:space="0"/>
              <w:bottom w:val="single" w:color="000000" w:sz="4" w:space="0"/>
              <w:right w:val="single" w:color="000000" w:sz="4" w:space="0"/>
            </w:tcBorders>
            <w:vAlign w:val="center"/>
          </w:tcPr>
          <w:p w14:paraId="75BFA01D">
            <w:pPr>
              <w:widowControl/>
              <w:jc w:val="left"/>
              <w:rPr>
                <w:rFonts w:ascii="微软雅黑" w:eastAsia="微软雅黑" w:cs="微软雅黑"/>
                <w:b/>
                <w:bCs/>
                <w:color w:val="000000"/>
                <w:szCs w:val="21"/>
              </w:rPr>
            </w:pPr>
            <w:r>
              <w:rPr>
                <w:rFonts w:hint="eastAsia" w:ascii="微软雅黑" w:eastAsia="微软雅黑" w:cs="微软雅黑"/>
                <w:b/>
                <w:bCs/>
                <w:color w:val="000000"/>
                <w:szCs w:val="21"/>
                <w:lang w:bidi="ar"/>
              </w:rPr>
              <w:t>请求语</w:t>
            </w:r>
          </w:p>
        </w:tc>
        <w:tc>
          <w:tcPr>
            <w:tcW w:w="7093" w:type="dxa"/>
            <w:tcBorders>
              <w:top w:val="single" w:color="000000" w:sz="4" w:space="0"/>
              <w:left w:val="single" w:color="000000" w:sz="4" w:space="0"/>
              <w:bottom w:val="single" w:color="000000" w:sz="4" w:space="0"/>
              <w:right w:val="single" w:color="000000" w:sz="4" w:space="0"/>
            </w:tcBorders>
            <w:vAlign w:val="center"/>
          </w:tcPr>
          <w:p w14:paraId="536E65EE">
            <w:pPr>
              <w:widowControl/>
              <w:jc w:val="left"/>
              <w:rPr>
                <w:rFonts w:ascii="宋体" w:cs="宋体"/>
                <w:color w:val="000000"/>
                <w:szCs w:val="21"/>
              </w:rPr>
            </w:pPr>
            <w:r>
              <w:rPr>
                <w:rFonts w:hint="eastAsia" w:ascii="宋体" w:cs="宋体"/>
                <w:color w:val="000000"/>
                <w:szCs w:val="21"/>
                <w:lang w:bidi="ar"/>
              </w:rPr>
              <w:t>请您协助我们……、请您……好吗？</w:t>
            </w:r>
          </w:p>
        </w:tc>
      </w:tr>
      <w:tr w14:paraId="4C7EEE76">
        <w:tblPrEx>
          <w:tblCellMar>
            <w:top w:w="0" w:type="dxa"/>
            <w:left w:w="108" w:type="dxa"/>
            <w:bottom w:w="0" w:type="dxa"/>
            <w:right w:w="108" w:type="dxa"/>
          </w:tblCellMar>
        </w:tblPrEx>
        <w:trPr>
          <w:trHeight w:val="315"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DAE0FB7"/>
        </w:tc>
        <w:tc>
          <w:tcPr>
            <w:tcW w:w="1081" w:type="dxa"/>
            <w:tcBorders>
              <w:top w:val="single" w:color="000000" w:sz="4" w:space="0"/>
              <w:left w:val="single" w:color="000000" w:sz="4" w:space="0"/>
              <w:bottom w:val="single" w:color="000000" w:sz="4" w:space="0"/>
              <w:right w:val="single" w:color="000000" w:sz="4" w:space="0"/>
            </w:tcBorders>
            <w:vAlign w:val="center"/>
          </w:tcPr>
          <w:p w14:paraId="699D9C65">
            <w:pPr>
              <w:widowControl/>
              <w:jc w:val="left"/>
              <w:rPr>
                <w:rFonts w:ascii="微软雅黑" w:eastAsia="微软雅黑" w:cs="微软雅黑"/>
                <w:b/>
                <w:bCs/>
                <w:color w:val="000000"/>
                <w:szCs w:val="21"/>
              </w:rPr>
            </w:pPr>
            <w:r>
              <w:rPr>
                <w:rFonts w:hint="eastAsia" w:ascii="微软雅黑" w:eastAsia="微软雅黑" w:cs="微软雅黑"/>
                <w:b/>
                <w:bCs/>
                <w:color w:val="000000"/>
                <w:szCs w:val="21"/>
                <w:lang w:bidi="ar"/>
              </w:rPr>
              <w:t>商量语</w:t>
            </w:r>
          </w:p>
        </w:tc>
        <w:tc>
          <w:tcPr>
            <w:tcW w:w="7093" w:type="dxa"/>
            <w:tcBorders>
              <w:top w:val="single" w:color="000000" w:sz="4" w:space="0"/>
              <w:left w:val="single" w:color="000000" w:sz="4" w:space="0"/>
              <w:bottom w:val="single" w:color="000000" w:sz="4" w:space="0"/>
              <w:right w:val="single" w:color="000000" w:sz="4" w:space="0"/>
            </w:tcBorders>
            <w:vAlign w:val="center"/>
          </w:tcPr>
          <w:p w14:paraId="5E85C261">
            <w:pPr>
              <w:widowControl/>
              <w:jc w:val="left"/>
              <w:rPr>
                <w:rFonts w:ascii="宋体" w:cs="宋体"/>
                <w:color w:val="000000"/>
                <w:szCs w:val="21"/>
              </w:rPr>
            </w:pPr>
            <w:r>
              <w:rPr>
                <w:rFonts w:hint="eastAsia" w:ascii="宋体" w:cs="宋体"/>
                <w:color w:val="000000"/>
                <w:szCs w:val="21"/>
                <w:lang w:bidi="ar"/>
              </w:rPr>
              <w:t>……您看这样好不好？……您看这样可以吗？</w:t>
            </w:r>
          </w:p>
        </w:tc>
      </w:tr>
      <w:tr w14:paraId="2D1D05A2">
        <w:tblPrEx>
          <w:tblCellMar>
            <w:top w:w="0" w:type="dxa"/>
            <w:left w:w="108" w:type="dxa"/>
            <w:bottom w:w="0" w:type="dxa"/>
            <w:right w:w="108" w:type="dxa"/>
          </w:tblCellMar>
        </w:tblPrEx>
        <w:trPr>
          <w:trHeight w:val="315"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C8EFBEF"/>
        </w:tc>
        <w:tc>
          <w:tcPr>
            <w:tcW w:w="1081" w:type="dxa"/>
            <w:tcBorders>
              <w:top w:val="single" w:color="000000" w:sz="4" w:space="0"/>
              <w:left w:val="single" w:color="000000" w:sz="4" w:space="0"/>
              <w:bottom w:val="single" w:color="000000" w:sz="4" w:space="0"/>
              <w:right w:val="single" w:color="000000" w:sz="4" w:space="0"/>
            </w:tcBorders>
            <w:vAlign w:val="center"/>
          </w:tcPr>
          <w:p w14:paraId="5463DC36">
            <w:pPr>
              <w:widowControl/>
              <w:jc w:val="left"/>
              <w:rPr>
                <w:rFonts w:ascii="微软雅黑" w:eastAsia="微软雅黑" w:cs="微软雅黑"/>
                <w:b/>
                <w:bCs/>
                <w:color w:val="000000"/>
                <w:szCs w:val="21"/>
              </w:rPr>
            </w:pPr>
            <w:r>
              <w:rPr>
                <w:rFonts w:hint="eastAsia" w:ascii="微软雅黑" w:eastAsia="微软雅黑" w:cs="微软雅黑"/>
                <w:b/>
                <w:bCs/>
                <w:color w:val="000000"/>
                <w:szCs w:val="21"/>
                <w:lang w:bidi="ar"/>
              </w:rPr>
              <w:t>解释语</w:t>
            </w:r>
          </w:p>
        </w:tc>
        <w:tc>
          <w:tcPr>
            <w:tcW w:w="7093" w:type="dxa"/>
            <w:tcBorders>
              <w:top w:val="single" w:color="000000" w:sz="4" w:space="0"/>
              <w:left w:val="single" w:color="000000" w:sz="4" w:space="0"/>
              <w:bottom w:val="single" w:color="000000" w:sz="4" w:space="0"/>
              <w:right w:val="single" w:color="000000" w:sz="4" w:space="0"/>
            </w:tcBorders>
            <w:vAlign w:val="center"/>
          </w:tcPr>
          <w:p w14:paraId="1603DC09">
            <w:pPr>
              <w:widowControl/>
              <w:jc w:val="left"/>
              <w:rPr>
                <w:rFonts w:ascii="宋体" w:cs="宋体"/>
                <w:color w:val="000000"/>
                <w:szCs w:val="21"/>
              </w:rPr>
            </w:pPr>
            <w:r>
              <w:rPr>
                <w:rFonts w:hint="eastAsia" w:ascii="宋体" w:cs="宋体"/>
                <w:color w:val="000000"/>
                <w:szCs w:val="21"/>
                <w:lang w:bidi="ar"/>
              </w:rPr>
              <w:t>很抱歉，这种情况， 单位的规定是这样的。</w:t>
            </w:r>
          </w:p>
        </w:tc>
      </w:tr>
      <w:tr w14:paraId="0AC63236">
        <w:tblPrEx>
          <w:tblCellMar>
            <w:top w:w="0" w:type="dxa"/>
            <w:left w:w="108" w:type="dxa"/>
            <w:bottom w:w="0" w:type="dxa"/>
            <w:right w:w="108" w:type="dxa"/>
          </w:tblCellMar>
        </w:tblPrEx>
        <w:trPr>
          <w:trHeight w:val="270" w:hRule="atLeast"/>
        </w:trPr>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4D6DF2D0">
            <w:pPr>
              <w:widowControl/>
              <w:jc w:val="center"/>
              <w:rPr>
                <w:rFonts w:ascii="微软雅黑" w:eastAsia="微软雅黑" w:cs="微软雅黑"/>
                <w:b/>
                <w:bCs/>
                <w:color w:val="000000"/>
                <w:szCs w:val="21"/>
              </w:rPr>
            </w:pPr>
            <w:r>
              <w:rPr>
                <w:rFonts w:hint="eastAsia" w:ascii="微软雅黑" w:eastAsia="微软雅黑" w:cs="微软雅黑"/>
                <w:b/>
                <w:bCs/>
                <w:color w:val="000000"/>
                <w:szCs w:val="21"/>
                <w:lang w:bidi="ar"/>
              </w:rPr>
              <w:t>对  来  访  人员</w:t>
            </w:r>
          </w:p>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0E090309">
            <w:pPr>
              <w:widowControl/>
              <w:jc w:val="left"/>
              <w:rPr>
                <w:rFonts w:ascii="宋体" w:cs="宋体"/>
                <w:color w:val="000000"/>
                <w:szCs w:val="21"/>
              </w:rPr>
            </w:pPr>
            <w:r>
              <w:rPr>
                <w:rFonts w:hint="eastAsia" w:ascii="宋体" w:cs="宋体"/>
                <w:color w:val="000000"/>
                <w:szCs w:val="21"/>
                <w:lang w:bidi="ar"/>
              </w:rPr>
              <w:t>1. 主动说：“您好，请问您找哪一位”或“我可以帮助您吗？ ”“请您出示证件。 ”（保安专用）</w:t>
            </w:r>
          </w:p>
        </w:tc>
      </w:tr>
      <w:tr w14:paraId="3EEE9D9D">
        <w:tblPrEx>
          <w:tblCellMar>
            <w:top w:w="0" w:type="dxa"/>
            <w:left w:w="108" w:type="dxa"/>
            <w:bottom w:w="0" w:type="dxa"/>
            <w:right w:w="108" w:type="dxa"/>
          </w:tblCellMar>
        </w:tblPrEx>
        <w:trPr>
          <w:trHeight w:val="66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080EF19"/>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1D6175BD">
            <w:pPr>
              <w:widowControl/>
              <w:jc w:val="left"/>
              <w:rPr>
                <w:rFonts w:ascii="宋体" w:cs="宋体"/>
                <w:color w:val="000000"/>
                <w:szCs w:val="21"/>
              </w:rPr>
            </w:pPr>
            <w:r>
              <w:rPr>
                <w:rFonts w:hint="eastAsia" w:ascii="宋体" w:cs="宋体"/>
                <w:color w:val="000000"/>
                <w:szCs w:val="21"/>
                <w:lang w:bidi="ar"/>
              </w:rPr>
              <w:t>2. 确认来访人要求后， 说“请稍等， 我帮您联系”与被访人联系后告诉来访人“他马上来， 请您先等一下， 好吗？”</w:t>
            </w:r>
          </w:p>
        </w:tc>
      </w:tr>
      <w:tr w14:paraId="4DB0341D">
        <w:tblPrEx>
          <w:tblCellMar>
            <w:top w:w="0" w:type="dxa"/>
            <w:left w:w="108" w:type="dxa"/>
            <w:bottom w:w="0" w:type="dxa"/>
            <w:right w:w="108" w:type="dxa"/>
          </w:tblCellMar>
        </w:tblPrEx>
        <w:trPr>
          <w:trHeight w:val="60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3217496"/>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1582958E">
            <w:pPr>
              <w:widowControl/>
              <w:jc w:val="left"/>
              <w:rPr>
                <w:rFonts w:ascii="宋体" w:cs="宋体"/>
                <w:color w:val="000000"/>
                <w:szCs w:val="21"/>
              </w:rPr>
            </w:pPr>
            <w:r>
              <w:rPr>
                <w:rFonts w:hint="eastAsia" w:ascii="宋体" w:cs="宋体"/>
                <w:color w:val="000000"/>
                <w:szCs w:val="21"/>
                <w:lang w:bidi="ar"/>
              </w:rPr>
              <w:t>3. 当来访人员不理解或不愿意出示证件时，应说： “对不起， 先生/小姐， 这是单位规定，请理解！”（保安专用）。</w:t>
            </w:r>
          </w:p>
        </w:tc>
      </w:tr>
      <w:tr w14:paraId="746AD926">
        <w:tblPrEx>
          <w:tblCellMar>
            <w:top w:w="0" w:type="dxa"/>
            <w:left w:w="108" w:type="dxa"/>
            <w:bottom w:w="0" w:type="dxa"/>
            <w:right w:w="108" w:type="dxa"/>
          </w:tblCellMar>
        </w:tblPrEx>
        <w:trPr>
          <w:trHeight w:val="27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BCC19F8"/>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600D2C56">
            <w:pPr>
              <w:widowControl/>
              <w:jc w:val="left"/>
              <w:rPr>
                <w:rFonts w:ascii="宋体" w:cs="宋体"/>
                <w:color w:val="000000"/>
                <w:szCs w:val="21"/>
              </w:rPr>
            </w:pPr>
            <w:r>
              <w:rPr>
                <w:rFonts w:hint="eastAsia" w:ascii="宋体" w:cs="宋体"/>
                <w:color w:val="000000"/>
                <w:szCs w:val="21"/>
                <w:lang w:bidi="ar"/>
              </w:rPr>
              <w:t>4. 当来访人员忘记带证件必须进入区域时，应说： “先生/小姐， 请稍候， 让我请示一下好吗？”</w:t>
            </w:r>
          </w:p>
        </w:tc>
      </w:tr>
      <w:tr w14:paraId="08C6178A">
        <w:tblPrEx>
          <w:tblCellMar>
            <w:top w:w="0" w:type="dxa"/>
            <w:left w:w="108" w:type="dxa"/>
            <w:bottom w:w="0" w:type="dxa"/>
            <w:right w:w="108" w:type="dxa"/>
          </w:tblCellMar>
        </w:tblPrEx>
        <w:trPr>
          <w:trHeight w:val="60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21974F3"/>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65A868B7">
            <w:pPr>
              <w:widowControl/>
              <w:jc w:val="left"/>
              <w:rPr>
                <w:rFonts w:ascii="宋体" w:cs="宋体"/>
                <w:color w:val="000000"/>
                <w:szCs w:val="21"/>
              </w:rPr>
            </w:pPr>
            <w:r>
              <w:rPr>
                <w:rFonts w:hint="eastAsia" w:ascii="宋体" w:cs="宋体"/>
                <w:color w:val="000000"/>
                <w:szCs w:val="21"/>
                <w:lang w:bidi="ar"/>
              </w:rPr>
              <w:t>5. 当确认来访人故意捣乱，耍横硬闯时， 应先说： “对不起， 按单位的规定，没有证件不允许进入办公区，请配合我的工作。 ”</w:t>
            </w:r>
          </w:p>
        </w:tc>
      </w:tr>
      <w:tr w14:paraId="787C1C24">
        <w:tblPrEx>
          <w:tblCellMar>
            <w:top w:w="0" w:type="dxa"/>
            <w:left w:w="108" w:type="dxa"/>
            <w:bottom w:w="0" w:type="dxa"/>
            <w:right w:w="108" w:type="dxa"/>
          </w:tblCellMar>
        </w:tblPrEx>
        <w:trPr>
          <w:trHeight w:val="27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281C18E"/>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36EB35CF">
            <w:pPr>
              <w:widowControl/>
              <w:jc w:val="left"/>
              <w:rPr>
                <w:rFonts w:ascii="宋体" w:cs="宋体"/>
                <w:color w:val="000000"/>
                <w:szCs w:val="21"/>
              </w:rPr>
            </w:pPr>
            <w:r>
              <w:rPr>
                <w:rFonts w:hint="eastAsia" w:ascii="宋体" w:cs="宋体"/>
                <w:color w:val="000000"/>
                <w:szCs w:val="21"/>
                <w:lang w:bidi="ar"/>
              </w:rPr>
              <w:t>6. 当来访人员出示证件时，应说：“谢谢您的配合。 ”</w:t>
            </w:r>
          </w:p>
        </w:tc>
      </w:tr>
      <w:tr w14:paraId="5E6520FE">
        <w:tblPrEx>
          <w:tblCellMar>
            <w:top w:w="0" w:type="dxa"/>
            <w:left w:w="108" w:type="dxa"/>
            <w:bottom w:w="0" w:type="dxa"/>
            <w:right w:w="108" w:type="dxa"/>
          </w:tblCellMar>
        </w:tblPrEx>
        <w:trPr>
          <w:trHeight w:val="27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C507807"/>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46199490">
            <w:pPr>
              <w:widowControl/>
              <w:jc w:val="left"/>
              <w:rPr>
                <w:rFonts w:ascii="宋体" w:cs="宋体"/>
                <w:color w:val="000000"/>
                <w:szCs w:val="21"/>
              </w:rPr>
            </w:pPr>
            <w:r>
              <w:rPr>
                <w:rFonts w:hint="eastAsia" w:ascii="宋体" w:cs="宋体"/>
                <w:color w:val="000000"/>
                <w:szCs w:val="21"/>
                <w:lang w:bidi="ar"/>
              </w:rPr>
              <w:t>7. 如果要找的人不在或不想见时，应礼貌地对对方说“对不起，他现在不在，您能留下卡片或口信吗？”</w:t>
            </w:r>
          </w:p>
        </w:tc>
      </w:tr>
      <w:tr w14:paraId="7436EFED">
        <w:tblPrEx>
          <w:tblCellMar>
            <w:top w:w="0" w:type="dxa"/>
            <w:left w:w="108" w:type="dxa"/>
            <w:bottom w:w="0" w:type="dxa"/>
            <w:right w:w="108" w:type="dxa"/>
          </w:tblCellMar>
        </w:tblPrEx>
        <w:trPr>
          <w:trHeight w:val="27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8AF9174"/>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326BFF89">
            <w:pPr>
              <w:widowControl/>
              <w:jc w:val="left"/>
              <w:rPr>
                <w:rFonts w:ascii="宋体" w:cs="宋体"/>
                <w:color w:val="000000"/>
                <w:szCs w:val="21"/>
              </w:rPr>
            </w:pPr>
            <w:r>
              <w:rPr>
                <w:rFonts w:hint="eastAsia" w:ascii="宋体" w:cs="宋体"/>
                <w:color w:val="000000"/>
                <w:szCs w:val="21"/>
                <w:lang w:bidi="ar"/>
              </w:rPr>
              <w:t>8. 当来访人员离开时， 应礼貌地说“再见！”</w:t>
            </w:r>
          </w:p>
        </w:tc>
      </w:tr>
      <w:tr w14:paraId="252D7A80">
        <w:tblPrEx>
          <w:tblCellMar>
            <w:top w:w="0" w:type="dxa"/>
            <w:left w:w="108" w:type="dxa"/>
            <w:bottom w:w="0" w:type="dxa"/>
            <w:right w:w="108" w:type="dxa"/>
          </w:tblCellMar>
        </w:tblPrEx>
        <w:trPr>
          <w:trHeight w:val="527" w:hRule="atLeast"/>
        </w:trPr>
        <w:tc>
          <w:tcPr>
            <w:tcW w:w="1040" w:type="dxa"/>
            <w:vMerge w:val="restart"/>
            <w:tcBorders>
              <w:top w:val="single" w:color="000000" w:sz="4" w:space="0"/>
              <w:left w:val="single" w:color="000000" w:sz="4" w:space="0"/>
              <w:bottom w:val="single" w:color="000000" w:sz="4" w:space="0"/>
              <w:right w:val="single" w:color="000000" w:sz="4" w:space="0"/>
            </w:tcBorders>
            <w:vAlign w:val="center"/>
          </w:tcPr>
          <w:p w14:paraId="7A9F4A09">
            <w:pPr>
              <w:widowControl/>
              <w:jc w:val="center"/>
              <w:rPr>
                <w:rFonts w:ascii="微软雅黑" w:eastAsia="微软雅黑" w:cs="微软雅黑"/>
                <w:b/>
                <w:bCs/>
                <w:color w:val="000000"/>
                <w:szCs w:val="21"/>
              </w:rPr>
            </w:pPr>
            <w:r>
              <w:rPr>
                <w:rFonts w:hint="eastAsia" w:ascii="微软雅黑" w:eastAsia="微软雅黑" w:cs="微软雅黑"/>
                <w:b/>
                <w:bCs/>
                <w:color w:val="000000"/>
                <w:szCs w:val="21"/>
                <w:lang w:bidi="ar"/>
              </w:rPr>
              <w:t>接  听  拨  打  电  话</w:t>
            </w:r>
          </w:p>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4BE82DAF">
            <w:pPr>
              <w:widowControl/>
              <w:jc w:val="left"/>
              <w:rPr>
                <w:rFonts w:ascii="宋体" w:cs="宋体"/>
                <w:color w:val="000000"/>
                <w:szCs w:val="21"/>
              </w:rPr>
            </w:pPr>
            <w:r>
              <w:rPr>
                <w:rFonts w:hint="eastAsia" w:ascii="宋体" w:cs="宋体"/>
                <w:color w:val="000000"/>
                <w:szCs w:val="21"/>
                <w:lang w:bidi="ar"/>
              </w:rPr>
              <w:t>1. 接听电话时应清晰应答：“您好， ××单位。 ”</w:t>
            </w:r>
          </w:p>
        </w:tc>
      </w:tr>
      <w:tr w14:paraId="4C2C0FCA">
        <w:tblPrEx>
          <w:tblCellMar>
            <w:top w:w="0" w:type="dxa"/>
            <w:left w:w="108" w:type="dxa"/>
            <w:bottom w:w="0" w:type="dxa"/>
            <w:right w:w="108" w:type="dxa"/>
          </w:tblCellMar>
        </w:tblPrEx>
        <w:trPr>
          <w:trHeight w:val="63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CC157DD"/>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0054B18D">
            <w:pPr>
              <w:widowControl/>
              <w:jc w:val="left"/>
              <w:rPr>
                <w:rFonts w:ascii="宋体" w:cs="宋体"/>
                <w:color w:val="000000"/>
                <w:szCs w:val="21"/>
              </w:rPr>
            </w:pPr>
            <w:r>
              <w:rPr>
                <w:rFonts w:hint="eastAsia" w:ascii="宋体" w:cs="宋体"/>
                <w:color w:val="000000"/>
                <w:szCs w:val="21"/>
                <w:lang w:bidi="ar"/>
              </w:rPr>
              <w:t>2. 认真倾听对方的电话事由。如对方有公事相告时，应将对方要求逐条记录在《工作日记》内，并尽量详细回答。</w:t>
            </w:r>
          </w:p>
        </w:tc>
      </w:tr>
      <w:tr w14:paraId="65CFC2CD">
        <w:tblPrEx>
          <w:tblCellMar>
            <w:top w:w="0" w:type="dxa"/>
            <w:left w:w="108" w:type="dxa"/>
            <w:bottom w:w="0" w:type="dxa"/>
            <w:right w:w="108" w:type="dxa"/>
          </w:tblCellMar>
        </w:tblPrEx>
        <w:trPr>
          <w:trHeight w:val="27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166A09C"/>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692C5BEF">
            <w:pPr>
              <w:widowControl/>
              <w:jc w:val="left"/>
              <w:rPr>
                <w:rFonts w:ascii="宋体" w:cs="宋体"/>
                <w:color w:val="000000"/>
                <w:szCs w:val="21"/>
              </w:rPr>
            </w:pPr>
            <w:r>
              <w:rPr>
                <w:rFonts w:hint="eastAsia" w:ascii="宋体" w:cs="宋体"/>
                <w:color w:val="000000"/>
                <w:szCs w:val="21"/>
                <w:lang w:bidi="ar"/>
              </w:rPr>
              <w:t>3. 通话完毕， 应说：“谢谢，再见！ ”语气平和， 并在对方放下电话后再轻轻放下电话。</w:t>
            </w:r>
          </w:p>
        </w:tc>
      </w:tr>
      <w:tr w14:paraId="2DC4E4BC">
        <w:tblPrEx>
          <w:tblCellMar>
            <w:top w:w="0" w:type="dxa"/>
            <w:left w:w="108" w:type="dxa"/>
            <w:bottom w:w="0" w:type="dxa"/>
            <w:right w:w="108" w:type="dxa"/>
          </w:tblCellMar>
        </w:tblPrEx>
        <w:trPr>
          <w:trHeight w:val="60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E7130A6"/>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07644C04">
            <w:pPr>
              <w:widowControl/>
              <w:jc w:val="left"/>
              <w:rPr>
                <w:rFonts w:ascii="宋体" w:cs="宋体"/>
                <w:color w:val="000000"/>
                <w:szCs w:val="21"/>
              </w:rPr>
            </w:pPr>
            <w:r>
              <w:rPr>
                <w:rFonts w:hint="eastAsia" w:ascii="宋体" w:cs="宋体"/>
                <w:color w:val="000000"/>
                <w:szCs w:val="21"/>
                <w:lang w:bidi="ar"/>
              </w:rPr>
              <w:t xml:space="preserve">4. 如接电话听不懂对方语言时， 应说：“对不起， 请您用普通话， 好吗？”或“不好意思， 请稍候， 我不会说当地话。 ” </w:t>
            </w:r>
          </w:p>
        </w:tc>
      </w:tr>
      <w:tr w14:paraId="7C782CF7">
        <w:tblPrEx>
          <w:tblCellMar>
            <w:top w:w="0" w:type="dxa"/>
            <w:left w:w="108" w:type="dxa"/>
            <w:bottom w:w="0" w:type="dxa"/>
            <w:right w:w="108" w:type="dxa"/>
          </w:tblCellMar>
        </w:tblPrEx>
        <w:trPr>
          <w:trHeight w:val="62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587CB5F"/>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7591FBDC">
            <w:pPr>
              <w:widowControl/>
              <w:jc w:val="left"/>
              <w:rPr>
                <w:rFonts w:ascii="宋体" w:cs="宋体"/>
                <w:color w:val="000000"/>
                <w:szCs w:val="21"/>
              </w:rPr>
            </w:pPr>
            <w:r>
              <w:rPr>
                <w:rFonts w:hint="eastAsia" w:ascii="宋体" w:cs="宋体"/>
                <w:color w:val="000000"/>
                <w:szCs w:val="21"/>
                <w:lang w:bidi="ar"/>
              </w:rPr>
              <w:t xml:space="preserve">5. 中途若遇急事需暂时中断与对方通话时，应先征得对方的同意， 并表示感谢，恢复与对方通话时， 切勿忘记向对方致歉。 </w:t>
            </w:r>
          </w:p>
        </w:tc>
      </w:tr>
      <w:tr w14:paraId="5200B8CD">
        <w:tblPrEx>
          <w:tblCellMar>
            <w:top w:w="0" w:type="dxa"/>
            <w:left w:w="108" w:type="dxa"/>
            <w:bottom w:w="0" w:type="dxa"/>
            <w:right w:w="108" w:type="dxa"/>
          </w:tblCellMar>
        </w:tblPrEx>
        <w:trPr>
          <w:trHeight w:val="27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961FE49"/>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2F65086B">
            <w:pPr>
              <w:widowControl/>
              <w:jc w:val="left"/>
              <w:rPr>
                <w:rFonts w:ascii="宋体" w:cs="宋体"/>
                <w:color w:val="000000"/>
                <w:szCs w:val="21"/>
              </w:rPr>
            </w:pPr>
            <w:r>
              <w:rPr>
                <w:rFonts w:hint="eastAsia" w:ascii="宋体" w:cs="宋体"/>
                <w:color w:val="000000"/>
                <w:szCs w:val="21"/>
                <w:lang w:bidi="ar"/>
              </w:rPr>
              <w:t>6. 接听电话时，声调要自然清晰、柔和、亲切，音量要适宜，以免对方听不清楚。</w:t>
            </w:r>
          </w:p>
        </w:tc>
      </w:tr>
      <w:tr w14:paraId="165280B3">
        <w:tblPrEx>
          <w:tblCellMar>
            <w:top w:w="0" w:type="dxa"/>
            <w:left w:w="108" w:type="dxa"/>
            <w:bottom w:w="0" w:type="dxa"/>
            <w:right w:w="108" w:type="dxa"/>
          </w:tblCellMar>
        </w:tblPrEx>
        <w:trPr>
          <w:trHeight w:val="64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0BE78B4"/>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262937E8">
            <w:pPr>
              <w:widowControl/>
              <w:jc w:val="left"/>
              <w:rPr>
                <w:rFonts w:ascii="宋体" w:cs="宋体"/>
                <w:color w:val="000000"/>
                <w:szCs w:val="21"/>
              </w:rPr>
            </w:pPr>
            <w:r>
              <w:rPr>
                <w:rFonts w:hint="eastAsia" w:ascii="宋体" w:cs="宋体"/>
                <w:color w:val="000000"/>
                <w:szCs w:val="21"/>
                <w:lang w:bidi="ar"/>
              </w:rPr>
              <w:t>7. 拨打电话接通后，应首先向对方致以问候， 如： “您好”， 并作自我介绍。 使用敬语， 将要找的通话人姓名及要做的事交待清楚。</w:t>
            </w:r>
          </w:p>
        </w:tc>
      </w:tr>
      <w:tr w14:paraId="6201CD6E">
        <w:tblPrEx>
          <w:tblCellMar>
            <w:top w:w="0" w:type="dxa"/>
            <w:left w:w="108" w:type="dxa"/>
            <w:bottom w:w="0" w:type="dxa"/>
            <w:right w:w="108" w:type="dxa"/>
          </w:tblCellMar>
        </w:tblPrEx>
        <w:trPr>
          <w:trHeight w:val="27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6200198"/>
        </w:tc>
        <w:tc>
          <w:tcPr>
            <w:tcW w:w="8174" w:type="dxa"/>
            <w:gridSpan w:val="2"/>
            <w:tcBorders>
              <w:top w:val="single" w:color="000000" w:sz="4" w:space="0"/>
              <w:left w:val="single" w:color="000000" w:sz="4" w:space="0"/>
              <w:bottom w:val="single" w:color="000000" w:sz="4" w:space="0"/>
              <w:right w:val="single" w:color="000000" w:sz="4" w:space="0"/>
            </w:tcBorders>
            <w:vAlign w:val="center"/>
          </w:tcPr>
          <w:p w14:paraId="44EA0D02">
            <w:pPr>
              <w:widowControl/>
              <w:jc w:val="left"/>
              <w:rPr>
                <w:rFonts w:ascii="宋体" w:cs="宋体"/>
                <w:color w:val="000000"/>
                <w:szCs w:val="21"/>
              </w:rPr>
            </w:pPr>
            <w:r>
              <w:rPr>
                <w:rFonts w:hint="eastAsia" w:ascii="宋体" w:cs="宋体"/>
                <w:color w:val="000000"/>
                <w:szCs w:val="21"/>
                <w:lang w:bidi="ar"/>
              </w:rPr>
              <w:t>8. 通话完毕时，应说： “谢谢， 再见。 ”</w:t>
            </w:r>
          </w:p>
        </w:tc>
      </w:tr>
    </w:tbl>
    <w:p w14:paraId="0B678327">
      <w:pPr>
        <w:pStyle w:val="189"/>
        <w:spacing w:line="360" w:lineRule="auto"/>
        <w:rPr>
          <w:b/>
          <w:bCs/>
          <w:sz w:val="24"/>
          <w:szCs w:val="24"/>
        </w:rPr>
      </w:pPr>
    </w:p>
    <w:p w14:paraId="4D4E6D61">
      <w:pPr>
        <w:pStyle w:val="189"/>
        <w:spacing w:line="360" w:lineRule="auto"/>
        <w:rPr>
          <w:b/>
          <w:bCs/>
          <w:sz w:val="24"/>
          <w:szCs w:val="24"/>
        </w:rPr>
      </w:pPr>
    </w:p>
    <w:p w14:paraId="7250EAF5">
      <w:pPr>
        <w:pStyle w:val="189"/>
        <w:spacing w:line="360" w:lineRule="auto"/>
        <w:rPr>
          <w:b/>
          <w:bCs/>
          <w:sz w:val="24"/>
          <w:szCs w:val="24"/>
        </w:rPr>
      </w:pPr>
    </w:p>
    <w:p w14:paraId="71EB542C">
      <w:pPr>
        <w:pStyle w:val="189"/>
        <w:spacing w:line="360" w:lineRule="auto"/>
        <w:rPr>
          <w:b/>
          <w:bCs/>
          <w:sz w:val="24"/>
          <w:szCs w:val="24"/>
        </w:rPr>
      </w:pPr>
    </w:p>
    <w:p w14:paraId="33D057AB">
      <w:pPr>
        <w:pStyle w:val="189"/>
        <w:spacing w:line="360" w:lineRule="auto"/>
        <w:rPr>
          <w:b/>
          <w:bCs/>
          <w:sz w:val="24"/>
          <w:szCs w:val="24"/>
        </w:rPr>
      </w:pPr>
    </w:p>
    <w:p w14:paraId="3FF198B5">
      <w:pPr>
        <w:pStyle w:val="189"/>
        <w:spacing w:line="360" w:lineRule="auto"/>
        <w:rPr>
          <w:b/>
          <w:bCs/>
          <w:sz w:val="24"/>
          <w:szCs w:val="24"/>
        </w:rPr>
      </w:pPr>
    </w:p>
    <w:p w14:paraId="6020160E">
      <w:pPr>
        <w:pStyle w:val="189"/>
        <w:spacing w:line="360" w:lineRule="auto"/>
        <w:rPr>
          <w:b/>
          <w:bCs/>
          <w:sz w:val="24"/>
          <w:szCs w:val="24"/>
        </w:rPr>
      </w:pPr>
    </w:p>
    <w:p w14:paraId="3D5DCA39">
      <w:pPr>
        <w:pStyle w:val="189"/>
        <w:spacing w:line="360" w:lineRule="auto"/>
        <w:rPr>
          <w:b/>
          <w:bCs/>
          <w:sz w:val="24"/>
          <w:szCs w:val="24"/>
        </w:rPr>
      </w:pPr>
    </w:p>
    <w:p w14:paraId="4222D36B">
      <w:pPr>
        <w:pStyle w:val="189"/>
        <w:spacing w:line="360" w:lineRule="auto"/>
        <w:rPr>
          <w:b/>
          <w:bCs/>
          <w:sz w:val="24"/>
          <w:szCs w:val="24"/>
        </w:rPr>
      </w:pPr>
    </w:p>
    <w:p w14:paraId="4EC6B77C">
      <w:pPr>
        <w:pStyle w:val="189"/>
        <w:spacing w:line="360" w:lineRule="auto"/>
        <w:rPr>
          <w:b/>
          <w:bCs/>
          <w:sz w:val="24"/>
          <w:szCs w:val="24"/>
        </w:rPr>
      </w:pPr>
    </w:p>
    <w:p w14:paraId="063D5B88">
      <w:pPr>
        <w:pStyle w:val="189"/>
        <w:spacing w:line="360" w:lineRule="auto"/>
        <w:rPr>
          <w:b/>
          <w:bCs/>
          <w:sz w:val="24"/>
          <w:szCs w:val="24"/>
        </w:rPr>
      </w:pPr>
    </w:p>
    <w:p w14:paraId="767247AD">
      <w:pPr>
        <w:pStyle w:val="189"/>
        <w:spacing w:line="360" w:lineRule="auto"/>
        <w:rPr>
          <w:b/>
          <w:bCs/>
          <w:sz w:val="24"/>
          <w:szCs w:val="24"/>
        </w:rPr>
      </w:pPr>
    </w:p>
    <w:p w14:paraId="1D1F2857">
      <w:pPr>
        <w:pStyle w:val="189"/>
        <w:spacing w:line="360" w:lineRule="auto"/>
        <w:rPr>
          <w:b/>
          <w:bCs/>
          <w:sz w:val="24"/>
          <w:szCs w:val="24"/>
        </w:rPr>
      </w:pPr>
      <w:r>
        <w:rPr>
          <w:rFonts w:hint="eastAsia"/>
          <w:b/>
          <w:bCs/>
          <w:sz w:val="24"/>
          <w:szCs w:val="24"/>
        </w:rPr>
        <w:t>2、履约考核参考标准</w:t>
      </w:r>
    </w:p>
    <w:tbl>
      <w:tblPr>
        <w:tblStyle w:val="30"/>
        <w:tblW w:w="11199" w:type="dxa"/>
        <w:tblInd w:w="-1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134"/>
        <w:gridCol w:w="709"/>
        <w:gridCol w:w="5103"/>
        <w:gridCol w:w="709"/>
        <w:gridCol w:w="709"/>
        <w:gridCol w:w="1984"/>
      </w:tblGrid>
      <w:tr w14:paraId="7A4C2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4E67B670">
            <w:pPr>
              <w:jc w:val="center"/>
              <w:rPr>
                <w:szCs w:val="21"/>
              </w:rPr>
            </w:pPr>
            <w:r>
              <w:rPr>
                <w:rFonts w:hint="eastAsia"/>
                <w:szCs w:val="21"/>
              </w:rPr>
              <w:t>序号</w:t>
            </w:r>
          </w:p>
        </w:tc>
        <w:tc>
          <w:tcPr>
            <w:tcW w:w="1134" w:type="dxa"/>
            <w:noWrap/>
            <w:vAlign w:val="center"/>
          </w:tcPr>
          <w:p w14:paraId="7BCEBC54">
            <w:pPr>
              <w:jc w:val="center"/>
              <w:rPr>
                <w:szCs w:val="21"/>
              </w:rPr>
            </w:pPr>
            <w:r>
              <w:rPr>
                <w:rFonts w:hint="eastAsia"/>
                <w:szCs w:val="21"/>
              </w:rPr>
              <w:t>项目</w:t>
            </w:r>
          </w:p>
        </w:tc>
        <w:tc>
          <w:tcPr>
            <w:tcW w:w="709" w:type="dxa"/>
            <w:noWrap/>
            <w:vAlign w:val="center"/>
          </w:tcPr>
          <w:p w14:paraId="451BD3F5">
            <w:pPr>
              <w:jc w:val="center"/>
              <w:rPr>
                <w:szCs w:val="21"/>
              </w:rPr>
            </w:pPr>
            <w:r>
              <w:rPr>
                <w:rFonts w:hint="eastAsia"/>
                <w:szCs w:val="21"/>
              </w:rPr>
              <w:t>总分</w:t>
            </w:r>
          </w:p>
        </w:tc>
        <w:tc>
          <w:tcPr>
            <w:tcW w:w="5103" w:type="dxa"/>
            <w:noWrap/>
            <w:vAlign w:val="center"/>
          </w:tcPr>
          <w:p w14:paraId="579F3824">
            <w:pPr>
              <w:jc w:val="center"/>
              <w:rPr>
                <w:szCs w:val="21"/>
              </w:rPr>
            </w:pPr>
            <w:r>
              <w:rPr>
                <w:rFonts w:hint="eastAsia"/>
                <w:szCs w:val="21"/>
              </w:rPr>
              <w:t>参考标准内容</w:t>
            </w:r>
          </w:p>
        </w:tc>
        <w:tc>
          <w:tcPr>
            <w:tcW w:w="709" w:type="dxa"/>
            <w:noWrap/>
            <w:vAlign w:val="center"/>
          </w:tcPr>
          <w:p w14:paraId="1239AAA0">
            <w:pPr>
              <w:jc w:val="center"/>
              <w:rPr>
                <w:szCs w:val="21"/>
              </w:rPr>
            </w:pPr>
            <w:r>
              <w:rPr>
                <w:rFonts w:hint="eastAsia"/>
                <w:szCs w:val="21"/>
              </w:rPr>
              <w:t>分值</w:t>
            </w:r>
          </w:p>
        </w:tc>
        <w:tc>
          <w:tcPr>
            <w:tcW w:w="709" w:type="dxa"/>
            <w:noWrap/>
            <w:vAlign w:val="center"/>
          </w:tcPr>
          <w:p w14:paraId="49538508">
            <w:pPr>
              <w:jc w:val="center"/>
              <w:rPr>
                <w:szCs w:val="21"/>
              </w:rPr>
            </w:pPr>
            <w:r>
              <w:rPr>
                <w:rFonts w:hint="eastAsia"/>
                <w:szCs w:val="21"/>
              </w:rPr>
              <w:t>评分</w:t>
            </w:r>
          </w:p>
        </w:tc>
        <w:tc>
          <w:tcPr>
            <w:tcW w:w="1984" w:type="dxa"/>
            <w:noWrap/>
            <w:vAlign w:val="center"/>
          </w:tcPr>
          <w:p w14:paraId="242353A2">
            <w:pPr>
              <w:jc w:val="center"/>
              <w:rPr>
                <w:szCs w:val="21"/>
              </w:rPr>
            </w:pPr>
            <w:r>
              <w:rPr>
                <w:rFonts w:hint="eastAsia"/>
                <w:szCs w:val="21"/>
              </w:rPr>
              <w:t>评分细则</w:t>
            </w:r>
          </w:p>
        </w:tc>
      </w:tr>
      <w:tr w14:paraId="3DC50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572E5399">
            <w:pPr>
              <w:jc w:val="center"/>
              <w:rPr>
                <w:szCs w:val="21"/>
              </w:rPr>
            </w:pPr>
            <w:r>
              <w:rPr>
                <w:rFonts w:hint="eastAsia"/>
                <w:szCs w:val="21"/>
              </w:rPr>
              <w:t>1</w:t>
            </w:r>
          </w:p>
        </w:tc>
        <w:tc>
          <w:tcPr>
            <w:tcW w:w="1134" w:type="dxa"/>
            <w:vMerge w:val="restart"/>
            <w:noWrap/>
            <w:vAlign w:val="center"/>
          </w:tcPr>
          <w:p w14:paraId="2749FD1C">
            <w:pPr>
              <w:jc w:val="center"/>
              <w:rPr>
                <w:szCs w:val="21"/>
              </w:rPr>
            </w:pPr>
            <w:r>
              <w:rPr>
                <w:rFonts w:hint="eastAsia"/>
                <w:szCs w:val="21"/>
              </w:rPr>
              <w:t>管理服务</w:t>
            </w:r>
          </w:p>
        </w:tc>
        <w:tc>
          <w:tcPr>
            <w:tcW w:w="709" w:type="dxa"/>
            <w:vMerge w:val="restart"/>
            <w:noWrap/>
            <w:vAlign w:val="center"/>
          </w:tcPr>
          <w:p w14:paraId="5C7FDD8F">
            <w:pPr>
              <w:jc w:val="center"/>
              <w:rPr>
                <w:szCs w:val="21"/>
              </w:rPr>
            </w:pPr>
            <w:r>
              <w:rPr>
                <w:rFonts w:hint="eastAsia"/>
                <w:szCs w:val="21"/>
              </w:rPr>
              <w:t>25</w:t>
            </w:r>
          </w:p>
        </w:tc>
        <w:tc>
          <w:tcPr>
            <w:tcW w:w="5103" w:type="dxa"/>
            <w:vAlign w:val="center"/>
          </w:tcPr>
          <w:p w14:paraId="30638E3E">
            <w:pPr>
              <w:rPr>
                <w:szCs w:val="21"/>
              </w:rPr>
            </w:pPr>
            <w:r>
              <w:rPr>
                <w:rFonts w:hint="eastAsia"/>
                <w:szCs w:val="21"/>
              </w:rPr>
              <w:t>物业人员分类统一着装、规范上岗。</w:t>
            </w:r>
          </w:p>
        </w:tc>
        <w:tc>
          <w:tcPr>
            <w:tcW w:w="709" w:type="dxa"/>
            <w:noWrap/>
            <w:vAlign w:val="center"/>
          </w:tcPr>
          <w:p w14:paraId="7654AB73">
            <w:pPr>
              <w:jc w:val="center"/>
              <w:rPr>
                <w:szCs w:val="21"/>
              </w:rPr>
            </w:pPr>
            <w:r>
              <w:rPr>
                <w:rFonts w:hint="eastAsia"/>
                <w:szCs w:val="21"/>
              </w:rPr>
              <w:t>5</w:t>
            </w:r>
          </w:p>
        </w:tc>
        <w:tc>
          <w:tcPr>
            <w:tcW w:w="709" w:type="dxa"/>
            <w:noWrap/>
            <w:vAlign w:val="center"/>
          </w:tcPr>
          <w:p w14:paraId="29424D32">
            <w:pPr>
              <w:rPr>
                <w:szCs w:val="21"/>
              </w:rPr>
            </w:pPr>
            <w:r>
              <w:rPr>
                <w:rFonts w:hint="eastAsia"/>
                <w:szCs w:val="21"/>
              </w:rPr>
              <w:t>　</w:t>
            </w:r>
          </w:p>
        </w:tc>
        <w:tc>
          <w:tcPr>
            <w:tcW w:w="1984" w:type="dxa"/>
            <w:vMerge w:val="restart"/>
            <w:vAlign w:val="center"/>
          </w:tcPr>
          <w:p w14:paraId="6F9838B9">
            <w:pPr>
              <w:rPr>
                <w:szCs w:val="21"/>
              </w:rPr>
            </w:pPr>
            <w:r>
              <w:rPr>
                <w:rFonts w:hint="eastAsia"/>
                <w:szCs w:val="21"/>
              </w:rPr>
              <w:t>完全符合得满分，</w:t>
            </w:r>
            <w:r>
              <w:rPr>
                <w:rFonts w:hint="eastAsia"/>
                <w:szCs w:val="21"/>
              </w:rPr>
              <w:br w:type="textWrapping"/>
            </w:r>
            <w:r>
              <w:rPr>
                <w:rFonts w:hint="eastAsia"/>
                <w:szCs w:val="21"/>
              </w:rPr>
              <w:t>部分符合相应递减，</w:t>
            </w:r>
            <w:r>
              <w:rPr>
                <w:rFonts w:hint="eastAsia"/>
                <w:szCs w:val="21"/>
              </w:rPr>
              <w:br w:type="textWrapping"/>
            </w:r>
            <w:r>
              <w:rPr>
                <w:rFonts w:hint="eastAsia"/>
                <w:szCs w:val="21"/>
              </w:rPr>
              <w:t>不符合得0分</w:t>
            </w:r>
          </w:p>
        </w:tc>
      </w:tr>
      <w:tr w14:paraId="4457C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4BDADF3C">
            <w:pPr>
              <w:jc w:val="center"/>
              <w:rPr>
                <w:szCs w:val="21"/>
              </w:rPr>
            </w:pPr>
            <w:r>
              <w:rPr>
                <w:rFonts w:hint="eastAsia"/>
                <w:szCs w:val="21"/>
              </w:rPr>
              <w:t>2</w:t>
            </w:r>
          </w:p>
        </w:tc>
        <w:tc>
          <w:tcPr>
            <w:tcW w:w="1134" w:type="dxa"/>
            <w:vMerge w:val="continue"/>
            <w:vAlign w:val="center"/>
          </w:tcPr>
          <w:p w14:paraId="26B2D6AB">
            <w:pPr>
              <w:jc w:val="center"/>
              <w:rPr>
                <w:szCs w:val="21"/>
              </w:rPr>
            </w:pPr>
          </w:p>
        </w:tc>
        <w:tc>
          <w:tcPr>
            <w:tcW w:w="709" w:type="dxa"/>
            <w:vMerge w:val="continue"/>
            <w:vAlign w:val="center"/>
          </w:tcPr>
          <w:p w14:paraId="35E217BE">
            <w:pPr>
              <w:jc w:val="center"/>
              <w:rPr>
                <w:szCs w:val="21"/>
              </w:rPr>
            </w:pPr>
          </w:p>
        </w:tc>
        <w:tc>
          <w:tcPr>
            <w:tcW w:w="5103" w:type="dxa"/>
            <w:vAlign w:val="center"/>
          </w:tcPr>
          <w:p w14:paraId="3DB5A1A6">
            <w:pPr>
              <w:rPr>
                <w:szCs w:val="21"/>
              </w:rPr>
            </w:pPr>
            <w:r>
              <w:rPr>
                <w:rFonts w:hint="eastAsia"/>
                <w:szCs w:val="21"/>
              </w:rPr>
              <w:t>物业人员使用礼貌用语，态度热情、亲切。</w:t>
            </w:r>
          </w:p>
        </w:tc>
        <w:tc>
          <w:tcPr>
            <w:tcW w:w="709" w:type="dxa"/>
            <w:noWrap/>
            <w:vAlign w:val="center"/>
          </w:tcPr>
          <w:p w14:paraId="7C073E09">
            <w:pPr>
              <w:jc w:val="center"/>
              <w:rPr>
                <w:szCs w:val="21"/>
              </w:rPr>
            </w:pPr>
            <w:r>
              <w:rPr>
                <w:rFonts w:hint="eastAsia"/>
                <w:szCs w:val="21"/>
              </w:rPr>
              <w:t>5</w:t>
            </w:r>
          </w:p>
        </w:tc>
        <w:tc>
          <w:tcPr>
            <w:tcW w:w="709" w:type="dxa"/>
            <w:noWrap/>
            <w:vAlign w:val="center"/>
          </w:tcPr>
          <w:p w14:paraId="3CE3CC37">
            <w:pPr>
              <w:rPr>
                <w:szCs w:val="21"/>
              </w:rPr>
            </w:pPr>
            <w:r>
              <w:rPr>
                <w:rFonts w:hint="eastAsia"/>
                <w:szCs w:val="21"/>
              </w:rPr>
              <w:t>　</w:t>
            </w:r>
          </w:p>
        </w:tc>
        <w:tc>
          <w:tcPr>
            <w:tcW w:w="1984" w:type="dxa"/>
            <w:vMerge w:val="continue"/>
            <w:vAlign w:val="center"/>
          </w:tcPr>
          <w:p w14:paraId="0A1E3805">
            <w:pPr>
              <w:rPr>
                <w:szCs w:val="21"/>
              </w:rPr>
            </w:pPr>
          </w:p>
        </w:tc>
      </w:tr>
      <w:tr w14:paraId="3F3D0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76E270A1">
            <w:pPr>
              <w:jc w:val="center"/>
              <w:rPr>
                <w:szCs w:val="21"/>
              </w:rPr>
            </w:pPr>
            <w:r>
              <w:rPr>
                <w:rFonts w:hint="eastAsia"/>
                <w:szCs w:val="21"/>
              </w:rPr>
              <w:t>3</w:t>
            </w:r>
          </w:p>
        </w:tc>
        <w:tc>
          <w:tcPr>
            <w:tcW w:w="1134" w:type="dxa"/>
            <w:vMerge w:val="continue"/>
            <w:vAlign w:val="center"/>
          </w:tcPr>
          <w:p w14:paraId="6807DA0E">
            <w:pPr>
              <w:jc w:val="center"/>
              <w:rPr>
                <w:szCs w:val="21"/>
              </w:rPr>
            </w:pPr>
          </w:p>
        </w:tc>
        <w:tc>
          <w:tcPr>
            <w:tcW w:w="709" w:type="dxa"/>
            <w:vMerge w:val="continue"/>
            <w:vAlign w:val="center"/>
          </w:tcPr>
          <w:p w14:paraId="104537CF">
            <w:pPr>
              <w:jc w:val="center"/>
              <w:rPr>
                <w:szCs w:val="21"/>
              </w:rPr>
            </w:pPr>
          </w:p>
        </w:tc>
        <w:tc>
          <w:tcPr>
            <w:tcW w:w="5103" w:type="dxa"/>
            <w:vAlign w:val="center"/>
          </w:tcPr>
          <w:p w14:paraId="4A7AC92E">
            <w:pPr>
              <w:rPr>
                <w:szCs w:val="21"/>
              </w:rPr>
            </w:pPr>
            <w:r>
              <w:rPr>
                <w:rFonts w:hint="eastAsia"/>
                <w:szCs w:val="21"/>
              </w:rPr>
              <w:t>项目经理态度、专业、处事能力。</w:t>
            </w:r>
          </w:p>
        </w:tc>
        <w:tc>
          <w:tcPr>
            <w:tcW w:w="709" w:type="dxa"/>
            <w:noWrap/>
            <w:vAlign w:val="center"/>
          </w:tcPr>
          <w:p w14:paraId="6384C067">
            <w:pPr>
              <w:jc w:val="center"/>
              <w:rPr>
                <w:szCs w:val="21"/>
              </w:rPr>
            </w:pPr>
            <w:r>
              <w:rPr>
                <w:rFonts w:hint="eastAsia"/>
                <w:szCs w:val="21"/>
              </w:rPr>
              <w:t>5</w:t>
            </w:r>
          </w:p>
        </w:tc>
        <w:tc>
          <w:tcPr>
            <w:tcW w:w="709" w:type="dxa"/>
            <w:noWrap/>
            <w:vAlign w:val="center"/>
          </w:tcPr>
          <w:p w14:paraId="76D60F53">
            <w:pPr>
              <w:rPr>
                <w:szCs w:val="21"/>
              </w:rPr>
            </w:pPr>
            <w:r>
              <w:rPr>
                <w:rFonts w:hint="eastAsia"/>
                <w:szCs w:val="21"/>
              </w:rPr>
              <w:t>　</w:t>
            </w:r>
          </w:p>
        </w:tc>
        <w:tc>
          <w:tcPr>
            <w:tcW w:w="1984" w:type="dxa"/>
            <w:vMerge w:val="continue"/>
            <w:vAlign w:val="center"/>
          </w:tcPr>
          <w:p w14:paraId="0D16D02D">
            <w:pPr>
              <w:rPr>
                <w:szCs w:val="21"/>
              </w:rPr>
            </w:pPr>
          </w:p>
        </w:tc>
      </w:tr>
      <w:tr w14:paraId="7202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24253A30">
            <w:pPr>
              <w:jc w:val="center"/>
              <w:rPr>
                <w:szCs w:val="21"/>
              </w:rPr>
            </w:pPr>
            <w:r>
              <w:rPr>
                <w:rFonts w:hint="eastAsia"/>
                <w:szCs w:val="21"/>
              </w:rPr>
              <w:t>4</w:t>
            </w:r>
          </w:p>
        </w:tc>
        <w:tc>
          <w:tcPr>
            <w:tcW w:w="1134" w:type="dxa"/>
            <w:vMerge w:val="continue"/>
            <w:vAlign w:val="center"/>
          </w:tcPr>
          <w:p w14:paraId="4335FA5C">
            <w:pPr>
              <w:jc w:val="center"/>
              <w:rPr>
                <w:szCs w:val="21"/>
              </w:rPr>
            </w:pPr>
          </w:p>
        </w:tc>
        <w:tc>
          <w:tcPr>
            <w:tcW w:w="709" w:type="dxa"/>
            <w:vMerge w:val="continue"/>
            <w:vAlign w:val="center"/>
          </w:tcPr>
          <w:p w14:paraId="08D27ABC">
            <w:pPr>
              <w:jc w:val="center"/>
              <w:rPr>
                <w:szCs w:val="21"/>
              </w:rPr>
            </w:pPr>
          </w:p>
        </w:tc>
        <w:tc>
          <w:tcPr>
            <w:tcW w:w="5103" w:type="dxa"/>
            <w:vAlign w:val="center"/>
          </w:tcPr>
          <w:p w14:paraId="0DBB3393">
            <w:pPr>
              <w:rPr>
                <w:szCs w:val="21"/>
              </w:rPr>
            </w:pPr>
            <w:r>
              <w:rPr>
                <w:rFonts w:hint="eastAsia"/>
                <w:szCs w:val="21"/>
              </w:rPr>
              <w:t xml:space="preserve">物业人员主动关注工作人员需求，提供必要的帮助和服务。     </w:t>
            </w:r>
          </w:p>
        </w:tc>
        <w:tc>
          <w:tcPr>
            <w:tcW w:w="709" w:type="dxa"/>
            <w:noWrap/>
            <w:vAlign w:val="center"/>
          </w:tcPr>
          <w:p w14:paraId="61B6477F">
            <w:pPr>
              <w:jc w:val="center"/>
              <w:rPr>
                <w:szCs w:val="21"/>
              </w:rPr>
            </w:pPr>
            <w:r>
              <w:rPr>
                <w:rFonts w:hint="eastAsia"/>
                <w:szCs w:val="21"/>
              </w:rPr>
              <w:t>5</w:t>
            </w:r>
          </w:p>
        </w:tc>
        <w:tc>
          <w:tcPr>
            <w:tcW w:w="709" w:type="dxa"/>
            <w:noWrap/>
            <w:vAlign w:val="center"/>
          </w:tcPr>
          <w:p w14:paraId="28E1BCB6">
            <w:pPr>
              <w:rPr>
                <w:szCs w:val="21"/>
              </w:rPr>
            </w:pPr>
            <w:r>
              <w:rPr>
                <w:rFonts w:hint="eastAsia"/>
                <w:szCs w:val="21"/>
              </w:rPr>
              <w:t>　</w:t>
            </w:r>
          </w:p>
        </w:tc>
        <w:tc>
          <w:tcPr>
            <w:tcW w:w="1984" w:type="dxa"/>
            <w:vMerge w:val="continue"/>
            <w:vAlign w:val="center"/>
          </w:tcPr>
          <w:p w14:paraId="77116955">
            <w:pPr>
              <w:rPr>
                <w:szCs w:val="21"/>
              </w:rPr>
            </w:pPr>
          </w:p>
        </w:tc>
      </w:tr>
      <w:tr w14:paraId="797E3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7060B723">
            <w:pPr>
              <w:jc w:val="center"/>
              <w:rPr>
                <w:szCs w:val="21"/>
              </w:rPr>
            </w:pPr>
            <w:r>
              <w:rPr>
                <w:rFonts w:hint="eastAsia"/>
                <w:szCs w:val="21"/>
              </w:rPr>
              <w:t>5</w:t>
            </w:r>
          </w:p>
        </w:tc>
        <w:tc>
          <w:tcPr>
            <w:tcW w:w="1134" w:type="dxa"/>
            <w:vMerge w:val="continue"/>
            <w:vAlign w:val="center"/>
          </w:tcPr>
          <w:p w14:paraId="495EA83C">
            <w:pPr>
              <w:jc w:val="center"/>
              <w:rPr>
                <w:szCs w:val="21"/>
              </w:rPr>
            </w:pPr>
          </w:p>
        </w:tc>
        <w:tc>
          <w:tcPr>
            <w:tcW w:w="709" w:type="dxa"/>
            <w:vMerge w:val="continue"/>
            <w:vAlign w:val="center"/>
          </w:tcPr>
          <w:p w14:paraId="4F68DCA3">
            <w:pPr>
              <w:jc w:val="center"/>
              <w:rPr>
                <w:szCs w:val="21"/>
              </w:rPr>
            </w:pPr>
          </w:p>
        </w:tc>
        <w:tc>
          <w:tcPr>
            <w:tcW w:w="5103" w:type="dxa"/>
            <w:vAlign w:val="center"/>
          </w:tcPr>
          <w:p w14:paraId="04E54710">
            <w:pPr>
              <w:rPr>
                <w:szCs w:val="21"/>
              </w:rPr>
            </w:pPr>
            <w:r>
              <w:rPr>
                <w:rFonts w:hint="eastAsia"/>
                <w:szCs w:val="21"/>
              </w:rPr>
              <w:t>物业人员门岗按照采购方需求负责对邮件进行妥善的收发保管。</w:t>
            </w:r>
          </w:p>
        </w:tc>
        <w:tc>
          <w:tcPr>
            <w:tcW w:w="709" w:type="dxa"/>
            <w:noWrap/>
            <w:vAlign w:val="center"/>
          </w:tcPr>
          <w:p w14:paraId="6AE3EF3A">
            <w:pPr>
              <w:jc w:val="center"/>
              <w:rPr>
                <w:szCs w:val="21"/>
              </w:rPr>
            </w:pPr>
            <w:r>
              <w:rPr>
                <w:rFonts w:hint="eastAsia"/>
                <w:szCs w:val="21"/>
              </w:rPr>
              <w:t>5</w:t>
            </w:r>
          </w:p>
        </w:tc>
        <w:tc>
          <w:tcPr>
            <w:tcW w:w="709" w:type="dxa"/>
            <w:noWrap/>
            <w:vAlign w:val="center"/>
          </w:tcPr>
          <w:p w14:paraId="455D69AC">
            <w:pPr>
              <w:rPr>
                <w:szCs w:val="21"/>
              </w:rPr>
            </w:pPr>
            <w:r>
              <w:rPr>
                <w:rFonts w:hint="eastAsia"/>
                <w:szCs w:val="21"/>
              </w:rPr>
              <w:t>　</w:t>
            </w:r>
          </w:p>
        </w:tc>
        <w:tc>
          <w:tcPr>
            <w:tcW w:w="1984" w:type="dxa"/>
            <w:vMerge w:val="continue"/>
            <w:vAlign w:val="center"/>
          </w:tcPr>
          <w:p w14:paraId="2BABD104">
            <w:pPr>
              <w:rPr>
                <w:szCs w:val="21"/>
              </w:rPr>
            </w:pPr>
          </w:p>
        </w:tc>
      </w:tr>
      <w:tr w14:paraId="16046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7B3648FB">
            <w:pPr>
              <w:jc w:val="center"/>
              <w:rPr>
                <w:szCs w:val="21"/>
              </w:rPr>
            </w:pPr>
            <w:r>
              <w:rPr>
                <w:rFonts w:hint="eastAsia"/>
                <w:szCs w:val="21"/>
              </w:rPr>
              <w:t>6</w:t>
            </w:r>
          </w:p>
        </w:tc>
        <w:tc>
          <w:tcPr>
            <w:tcW w:w="1134" w:type="dxa"/>
            <w:vMerge w:val="restart"/>
            <w:noWrap/>
            <w:vAlign w:val="center"/>
          </w:tcPr>
          <w:p w14:paraId="6C9ACDED">
            <w:pPr>
              <w:jc w:val="center"/>
              <w:rPr>
                <w:szCs w:val="21"/>
              </w:rPr>
            </w:pPr>
            <w:r>
              <w:rPr>
                <w:rFonts w:hint="eastAsia"/>
                <w:szCs w:val="21"/>
              </w:rPr>
              <w:t>设施设备</w:t>
            </w:r>
          </w:p>
        </w:tc>
        <w:tc>
          <w:tcPr>
            <w:tcW w:w="709" w:type="dxa"/>
            <w:vMerge w:val="restart"/>
            <w:noWrap/>
            <w:vAlign w:val="center"/>
          </w:tcPr>
          <w:p w14:paraId="09DAE9F9">
            <w:pPr>
              <w:jc w:val="center"/>
              <w:rPr>
                <w:szCs w:val="21"/>
              </w:rPr>
            </w:pPr>
            <w:r>
              <w:rPr>
                <w:rFonts w:hint="eastAsia"/>
                <w:szCs w:val="21"/>
              </w:rPr>
              <w:t>25</w:t>
            </w:r>
          </w:p>
        </w:tc>
        <w:tc>
          <w:tcPr>
            <w:tcW w:w="5103" w:type="dxa"/>
            <w:vAlign w:val="center"/>
          </w:tcPr>
          <w:p w14:paraId="2E4EA616">
            <w:pPr>
              <w:rPr>
                <w:szCs w:val="21"/>
              </w:rPr>
            </w:pPr>
            <w:r>
              <w:rPr>
                <w:rFonts w:hint="eastAsia"/>
                <w:szCs w:val="21"/>
              </w:rPr>
              <w:t>公共区域设施牢固、管线整齐。</w:t>
            </w:r>
          </w:p>
        </w:tc>
        <w:tc>
          <w:tcPr>
            <w:tcW w:w="709" w:type="dxa"/>
            <w:noWrap/>
            <w:vAlign w:val="center"/>
          </w:tcPr>
          <w:p w14:paraId="1A466F6A">
            <w:pPr>
              <w:jc w:val="center"/>
              <w:rPr>
                <w:szCs w:val="21"/>
              </w:rPr>
            </w:pPr>
            <w:r>
              <w:rPr>
                <w:rFonts w:hint="eastAsia"/>
                <w:szCs w:val="21"/>
              </w:rPr>
              <w:t>4</w:t>
            </w:r>
          </w:p>
        </w:tc>
        <w:tc>
          <w:tcPr>
            <w:tcW w:w="709" w:type="dxa"/>
            <w:noWrap/>
            <w:vAlign w:val="center"/>
          </w:tcPr>
          <w:p w14:paraId="1B2CEBAF">
            <w:pPr>
              <w:rPr>
                <w:szCs w:val="21"/>
              </w:rPr>
            </w:pPr>
            <w:r>
              <w:rPr>
                <w:rFonts w:hint="eastAsia"/>
                <w:szCs w:val="21"/>
              </w:rPr>
              <w:t>　</w:t>
            </w:r>
          </w:p>
        </w:tc>
        <w:tc>
          <w:tcPr>
            <w:tcW w:w="1984" w:type="dxa"/>
            <w:vMerge w:val="restart"/>
            <w:vAlign w:val="center"/>
          </w:tcPr>
          <w:p w14:paraId="255A5891">
            <w:pPr>
              <w:rPr>
                <w:szCs w:val="21"/>
              </w:rPr>
            </w:pPr>
            <w:r>
              <w:rPr>
                <w:rFonts w:hint="eastAsia"/>
                <w:szCs w:val="21"/>
              </w:rPr>
              <w:t>完全符合得满分，</w:t>
            </w:r>
            <w:r>
              <w:rPr>
                <w:rFonts w:hint="eastAsia"/>
                <w:szCs w:val="21"/>
              </w:rPr>
              <w:br w:type="textWrapping"/>
            </w:r>
            <w:r>
              <w:rPr>
                <w:rFonts w:hint="eastAsia"/>
                <w:szCs w:val="21"/>
              </w:rPr>
              <w:t>部分符合相应递减，</w:t>
            </w:r>
            <w:r>
              <w:rPr>
                <w:rFonts w:hint="eastAsia"/>
                <w:szCs w:val="21"/>
              </w:rPr>
              <w:br w:type="textWrapping"/>
            </w:r>
            <w:r>
              <w:rPr>
                <w:rFonts w:hint="eastAsia"/>
                <w:szCs w:val="21"/>
              </w:rPr>
              <w:t>不符合得0分</w:t>
            </w:r>
          </w:p>
        </w:tc>
      </w:tr>
      <w:tr w14:paraId="200E9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4281EFD2">
            <w:pPr>
              <w:jc w:val="center"/>
              <w:rPr>
                <w:szCs w:val="21"/>
              </w:rPr>
            </w:pPr>
            <w:r>
              <w:rPr>
                <w:rFonts w:hint="eastAsia"/>
                <w:szCs w:val="21"/>
              </w:rPr>
              <w:t>7</w:t>
            </w:r>
          </w:p>
        </w:tc>
        <w:tc>
          <w:tcPr>
            <w:tcW w:w="1134" w:type="dxa"/>
            <w:vMerge w:val="continue"/>
            <w:vAlign w:val="center"/>
          </w:tcPr>
          <w:p w14:paraId="0DDA31B8">
            <w:pPr>
              <w:jc w:val="center"/>
              <w:rPr>
                <w:szCs w:val="21"/>
              </w:rPr>
            </w:pPr>
          </w:p>
        </w:tc>
        <w:tc>
          <w:tcPr>
            <w:tcW w:w="709" w:type="dxa"/>
            <w:vMerge w:val="continue"/>
            <w:vAlign w:val="center"/>
          </w:tcPr>
          <w:p w14:paraId="06B21EF0">
            <w:pPr>
              <w:jc w:val="center"/>
              <w:rPr>
                <w:szCs w:val="21"/>
              </w:rPr>
            </w:pPr>
          </w:p>
        </w:tc>
        <w:tc>
          <w:tcPr>
            <w:tcW w:w="5103" w:type="dxa"/>
            <w:vAlign w:val="center"/>
          </w:tcPr>
          <w:p w14:paraId="7A598E6A">
            <w:pPr>
              <w:rPr>
                <w:szCs w:val="21"/>
              </w:rPr>
            </w:pPr>
            <w:r>
              <w:rPr>
                <w:rFonts w:hint="eastAsia"/>
                <w:szCs w:val="21"/>
              </w:rPr>
              <w:t>楼道、水电等基础设施日常维护。</w:t>
            </w:r>
          </w:p>
        </w:tc>
        <w:tc>
          <w:tcPr>
            <w:tcW w:w="709" w:type="dxa"/>
            <w:noWrap/>
            <w:vAlign w:val="center"/>
          </w:tcPr>
          <w:p w14:paraId="58B95F4F">
            <w:pPr>
              <w:jc w:val="center"/>
              <w:rPr>
                <w:szCs w:val="21"/>
              </w:rPr>
            </w:pPr>
            <w:r>
              <w:rPr>
                <w:rFonts w:hint="eastAsia"/>
                <w:szCs w:val="21"/>
              </w:rPr>
              <w:t>4</w:t>
            </w:r>
          </w:p>
        </w:tc>
        <w:tc>
          <w:tcPr>
            <w:tcW w:w="709" w:type="dxa"/>
            <w:noWrap/>
            <w:vAlign w:val="center"/>
          </w:tcPr>
          <w:p w14:paraId="5A8A3BA1">
            <w:pPr>
              <w:rPr>
                <w:szCs w:val="21"/>
              </w:rPr>
            </w:pPr>
            <w:r>
              <w:rPr>
                <w:rFonts w:hint="eastAsia"/>
                <w:szCs w:val="21"/>
              </w:rPr>
              <w:t>　</w:t>
            </w:r>
          </w:p>
        </w:tc>
        <w:tc>
          <w:tcPr>
            <w:tcW w:w="1984" w:type="dxa"/>
            <w:vMerge w:val="continue"/>
            <w:vAlign w:val="center"/>
          </w:tcPr>
          <w:p w14:paraId="041E78D7">
            <w:pPr>
              <w:rPr>
                <w:szCs w:val="21"/>
              </w:rPr>
            </w:pPr>
          </w:p>
        </w:tc>
      </w:tr>
      <w:tr w14:paraId="77DAD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851" w:type="dxa"/>
            <w:noWrap/>
            <w:vAlign w:val="center"/>
          </w:tcPr>
          <w:p w14:paraId="6A13E331">
            <w:pPr>
              <w:jc w:val="center"/>
              <w:rPr>
                <w:szCs w:val="21"/>
              </w:rPr>
            </w:pPr>
            <w:r>
              <w:rPr>
                <w:rFonts w:hint="eastAsia"/>
                <w:szCs w:val="21"/>
              </w:rPr>
              <w:t>8</w:t>
            </w:r>
          </w:p>
        </w:tc>
        <w:tc>
          <w:tcPr>
            <w:tcW w:w="1134" w:type="dxa"/>
            <w:vMerge w:val="continue"/>
            <w:vAlign w:val="center"/>
          </w:tcPr>
          <w:p w14:paraId="17FFC437">
            <w:pPr>
              <w:jc w:val="center"/>
              <w:rPr>
                <w:szCs w:val="21"/>
              </w:rPr>
            </w:pPr>
          </w:p>
        </w:tc>
        <w:tc>
          <w:tcPr>
            <w:tcW w:w="709" w:type="dxa"/>
            <w:vMerge w:val="continue"/>
            <w:vAlign w:val="center"/>
          </w:tcPr>
          <w:p w14:paraId="4A173DA8">
            <w:pPr>
              <w:jc w:val="center"/>
              <w:rPr>
                <w:szCs w:val="21"/>
              </w:rPr>
            </w:pPr>
          </w:p>
        </w:tc>
        <w:tc>
          <w:tcPr>
            <w:tcW w:w="5103" w:type="dxa"/>
            <w:vAlign w:val="center"/>
          </w:tcPr>
          <w:p w14:paraId="78A54166">
            <w:pPr>
              <w:rPr>
                <w:szCs w:val="21"/>
              </w:rPr>
            </w:pPr>
            <w:r>
              <w:rPr>
                <w:rFonts w:hint="eastAsia"/>
                <w:szCs w:val="21"/>
              </w:rPr>
              <w:t>会场桌椅、地毯完好无破损无污渍，室内空气良好，窗帘挂放整齐，整体清洁明亮，设备使用熟练。</w:t>
            </w:r>
          </w:p>
        </w:tc>
        <w:tc>
          <w:tcPr>
            <w:tcW w:w="709" w:type="dxa"/>
            <w:noWrap/>
            <w:vAlign w:val="center"/>
          </w:tcPr>
          <w:p w14:paraId="76CAF16B">
            <w:pPr>
              <w:jc w:val="center"/>
              <w:rPr>
                <w:szCs w:val="21"/>
              </w:rPr>
            </w:pPr>
            <w:r>
              <w:rPr>
                <w:rFonts w:hint="eastAsia"/>
                <w:szCs w:val="21"/>
              </w:rPr>
              <w:t>5</w:t>
            </w:r>
          </w:p>
        </w:tc>
        <w:tc>
          <w:tcPr>
            <w:tcW w:w="709" w:type="dxa"/>
            <w:noWrap/>
            <w:vAlign w:val="center"/>
          </w:tcPr>
          <w:p w14:paraId="629C9061">
            <w:pPr>
              <w:rPr>
                <w:szCs w:val="21"/>
              </w:rPr>
            </w:pPr>
            <w:r>
              <w:rPr>
                <w:rFonts w:hint="eastAsia"/>
                <w:szCs w:val="21"/>
              </w:rPr>
              <w:t>　</w:t>
            </w:r>
          </w:p>
        </w:tc>
        <w:tc>
          <w:tcPr>
            <w:tcW w:w="1984" w:type="dxa"/>
            <w:vMerge w:val="continue"/>
            <w:vAlign w:val="center"/>
          </w:tcPr>
          <w:p w14:paraId="2B5BB27B">
            <w:pPr>
              <w:rPr>
                <w:szCs w:val="21"/>
              </w:rPr>
            </w:pPr>
          </w:p>
        </w:tc>
      </w:tr>
      <w:tr w14:paraId="5BBBF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21C29C74">
            <w:pPr>
              <w:jc w:val="center"/>
              <w:rPr>
                <w:szCs w:val="21"/>
              </w:rPr>
            </w:pPr>
            <w:r>
              <w:rPr>
                <w:rFonts w:hint="eastAsia"/>
                <w:szCs w:val="21"/>
              </w:rPr>
              <w:t>9</w:t>
            </w:r>
          </w:p>
        </w:tc>
        <w:tc>
          <w:tcPr>
            <w:tcW w:w="1134" w:type="dxa"/>
            <w:vMerge w:val="continue"/>
            <w:vAlign w:val="center"/>
          </w:tcPr>
          <w:p w14:paraId="41F8D972">
            <w:pPr>
              <w:jc w:val="center"/>
              <w:rPr>
                <w:szCs w:val="21"/>
              </w:rPr>
            </w:pPr>
          </w:p>
        </w:tc>
        <w:tc>
          <w:tcPr>
            <w:tcW w:w="709" w:type="dxa"/>
            <w:vMerge w:val="continue"/>
            <w:vAlign w:val="center"/>
          </w:tcPr>
          <w:p w14:paraId="02BAB2F3">
            <w:pPr>
              <w:jc w:val="center"/>
              <w:rPr>
                <w:szCs w:val="21"/>
              </w:rPr>
            </w:pPr>
          </w:p>
        </w:tc>
        <w:tc>
          <w:tcPr>
            <w:tcW w:w="5103" w:type="dxa"/>
            <w:vAlign w:val="center"/>
          </w:tcPr>
          <w:p w14:paraId="4F6FC129">
            <w:pPr>
              <w:rPr>
                <w:szCs w:val="21"/>
              </w:rPr>
            </w:pPr>
            <w:r>
              <w:rPr>
                <w:rFonts w:hint="eastAsia"/>
                <w:szCs w:val="21"/>
              </w:rPr>
              <w:t>楼道灯等照明设施正常运行，亮度设置合理。</w:t>
            </w:r>
          </w:p>
        </w:tc>
        <w:tc>
          <w:tcPr>
            <w:tcW w:w="709" w:type="dxa"/>
            <w:noWrap/>
            <w:vAlign w:val="center"/>
          </w:tcPr>
          <w:p w14:paraId="0D52142C">
            <w:pPr>
              <w:jc w:val="center"/>
              <w:rPr>
                <w:szCs w:val="21"/>
              </w:rPr>
            </w:pPr>
            <w:r>
              <w:rPr>
                <w:rFonts w:hint="eastAsia"/>
                <w:szCs w:val="21"/>
              </w:rPr>
              <w:t>4</w:t>
            </w:r>
          </w:p>
        </w:tc>
        <w:tc>
          <w:tcPr>
            <w:tcW w:w="709" w:type="dxa"/>
            <w:noWrap/>
            <w:vAlign w:val="center"/>
          </w:tcPr>
          <w:p w14:paraId="20DC9109">
            <w:pPr>
              <w:rPr>
                <w:szCs w:val="21"/>
              </w:rPr>
            </w:pPr>
            <w:r>
              <w:rPr>
                <w:rFonts w:hint="eastAsia"/>
                <w:szCs w:val="21"/>
              </w:rPr>
              <w:t>　</w:t>
            </w:r>
          </w:p>
        </w:tc>
        <w:tc>
          <w:tcPr>
            <w:tcW w:w="1984" w:type="dxa"/>
            <w:vMerge w:val="continue"/>
            <w:vAlign w:val="center"/>
          </w:tcPr>
          <w:p w14:paraId="48B4D0D3">
            <w:pPr>
              <w:rPr>
                <w:szCs w:val="21"/>
              </w:rPr>
            </w:pPr>
          </w:p>
        </w:tc>
      </w:tr>
      <w:tr w14:paraId="792E4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851" w:type="dxa"/>
            <w:noWrap/>
            <w:vAlign w:val="center"/>
          </w:tcPr>
          <w:p w14:paraId="5614CD29">
            <w:pPr>
              <w:jc w:val="center"/>
              <w:rPr>
                <w:szCs w:val="21"/>
              </w:rPr>
            </w:pPr>
            <w:r>
              <w:rPr>
                <w:rFonts w:hint="eastAsia"/>
                <w:szCs w:val="21"/>
              </w:rPr>
              <w:t>10</w:t>
            </w:r>
          </w:p>
        </w:tc>
        <w:tc>
          <w:tcPr>
            <w:tcW w:w="1134" w:type="dxa"/>
            <w:vMerge w:val="continue"/>
            <w:vAlign w:val="center"/>
          </w:tcPr>
          <w:p w14:paraId="770F92C8">
            <w:pPr>
              <w:jc w:val="center"/>
              <w:rPr>
                <w:szCs w:val="21"/>
              </w:rPr>
            </w:pPr>
          </w:p>
        </w:tc>
        <w:tc>
          <w:tcPr>
            <w:tcW w:w="709" w:type="dxa"/>
            <w:vMerge w:val="continue"/>
            <w:vAlign w:val="center"/>
          </w:tcPr>
          <w:p w14:paraId="2B7EEA49">
            <w:pPr>
              <w:jc w:val="center"/>
              <w:rPr>
                <w:szCs w:val="21"/>
              </w:rPr>
            </w:pPr>
          </w:p>
        </w:tc>
        <w:tc>
          <w:tcPr>
            <w:tcW w:w="5103" w:type="dxa"/>
            <w:vAlign w:val="center"/>
          </w:tcPr>
          <w:p w14:paraId="3EEEAE17">
            <w:pPr>
              <w:rPr>
                <w:szCs w:val="21"/>
              </w:rPr>
            </w:pPr>
            <w:r>
              <w:rPr>
                <w:rFonts w:hint="eastAsia"/>
                <w:szCs w:val="21"/>
              </w:rPr>
              <w:t>消防设施设备齐全、完好，定期进行检查和维护，有详细的检查记录，确保消防设施能正常使用。</w:t>
            </w:r>
          </w:p>
        </w:tc>
        <w:tc>
          <w:tcPr>
            <w:tcW w:w="709" w:type="dxa"/>
            <w:noWrap/>
            <w:vAlign w:val="center"/>
          </w:tcPr>
          <w:p w14:paraId="65996B57">
            <w:pPr>
              <w:jc w:val="center"/>
              <w:rPr>
                <w:szCs w:val="21"/>
              </w:rPr>
            </w:pPr>
            <w:r>
              <w:rPr>
                <w:rFonts w:hint="eastAsia"/>
                <w:szCs w:val="21"/>
              </w:rPr>
              <w:t>5</w:t>
            </w:r>
          </w:p>
        </w:tc>
        <w:tc>
          <w:tcPr>
            <w:tcW w:w="709" w:type="dxa"/>
            <w:noWrap/>
            <w:vAlign w:val="center"/>
          </w:tcPr>
          <w:p w14:paraId="49B7D148">
            <w:pPr>
              <w:rPr>
                <w:szCs w:val="21"/>
              </w:rPr>
            </w:pPr>
            <w:r>
              <w:rPr>
                <w:rFonts w:hint="eastAsia"/>
                <w:szCs w:val="21"/>
              </w:rPr>
              <w:t>　</w:t>
            </w:r>
          </w:p>
        </w:tc>
        <w:tc>
          <w:tcPr>
            <w:tcW w:w="1984" w:type="dxa"/>
            <w:vMerge w:val="continue"/>
            <w:vAlign w:val="center"/>
          </w:tcPr>
          <w:p w14:paraId="2BE4877B">
            <w:pPr>
              <w:rPr>
                <w:szCs w:val="21"/>
              </w:rPr>
            </w:pPr>
          </w:p>
        </w:tc>
      </w:tr>
      <w:tr w14:paraId="088AD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851" w:type="dxa"/>
            <w:noWrap/>
            <w:vAlign w:val="center"/>
          </w:tcPr>
          <w:p w14:paraId="7FA91FF9">
            <w:pPr>
              <w:jc w:val="center"/>
              <w:rPr>
                <w:szCs w:val="21"/>
              </w:rPr>
            </w:pPr>
            <w:r>
              <w:rPr>
                <w:rFonts w:hint="eastAsia"/>
                <w:szCs w:val="21"/>
              </w:rPr>
              <w:t>11</w:t>
            </w:r>
          </w:p>
        </w:tc>
        <w:tc>
          <w:tcPr>
            <w:tcW w:w="1134" w:type="dxa"/>
            <w:vMerge w:val="continue"/>
            <w:vAlign w:val="center"/>
          </w:tcPr>
          <w:p w14:paraId="163C7EFB">
            <w:pPr>
              <w:jc w:val="center"/>
              <w:rPr>
                <w:szCs w:val="21"/>
              </w:rPr>
            </w:pPr>
          </w:p>
        </w:tc>
        <w:tc>
          <w:tcPr>
            <w:tcW w:w="709" w:type="dxa"/>
            <w:vMerge w:val="continue"/>
            <w:vAlign w:val="center"/>
          </w:tcPr>
          <w:p w14:paraId="29E02FD6">
            <w:pPr>
              <w:jc w:val="center"/>
              <w:rPr>
                <w:szCs w:val="21"/>
              </w:rPr>
            </w:pPr>
          </w:p>
        </w:tc>
        <w:tc>
          <w:tcPr>
            <w:tcW w:w="5103" w:type="dxa"/>
            <w:vAlign w:val="center"/>
          </w:tcPr>
          <w:p w14:paraId="1897F79E">
            <w:pPr>
              <w:rPr>
                <w:szCs w:val="21"/>
              </w:rPr>
            </w:pPr>
            <w:r>
              <w:rPr>
                <w:rFonts w:hint="eastAsia"/>
                <w:szCs w:val="21"/>
              </w:rPr>
              <w:t>积极配合维保单位做好项目的各项设备的维保保养工作。发现问题及时处置，并做好记录</w:t>
            </w:r>
          </w:p>
        </w:tc>
        <w:tc>
          <w:tcPr>
            <w:tcW w:w="709" w:type="dxa"/>
            <w:noWrap/>
            <w:vAlign w:val="center"/>
          </w:tcPr>
          <w:p w14:paraId="190317D5">
            <w:pPr>
              <w:jc w:val="center"/>
              <w:rPr>
                <w:szCs w:val="21"/>
              </w:rPr>
            </w:pPr>
            <w:r>
              <w:rPr>
                <w:rFonts w:hint="eastAsia"/>
                <w:szCs w:val="21"/>
              </w:rPr>
              <w:t>3</w:t>
            </w:r>
          </w:p>
        </w:tc>
        <w:tc>
          <w:tcPr>
            <w:tcW w:w="709" w:type="dxa"/>
            <w:noWrap/>
            <w:vAlign w:val="center"/>
          </w:tcPr>
          <w:p w14:paraId="26B5F908">
            <w:pPr>
              <w:rPr>
                <w:szCs w:val="21"/>
              </w:rPr>
            </w:pPr>
            <w:r>
              <w:rPr>
                <w:rFonts w:hint="eastAsia"/>
                <w:szCs w:val="21"/>
              </w:rPr>
              <w:t>　</w:t>
            </w:r>
          </w:p>
        </w:tc>
        <w:tc>
          <w:tcPr>
            <w:tcW w:w="1984" w:type="dxa"/>
            <w:vMerge w:val="continue"/>
            <w:vAlign w:val="center"/>
          </w:tcPr>
          <w:p w14:paraId="2E1F79A8">
            <w:pPr>
              <w:rPr>
                <w:szCs w:val="21"/>
              </w:rPr>
            </w:pPr>
          </w:p>
        </w:tc>
      </w:tr>
      <w:tr w14:paraId="3144D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5227C2A5">
            <w:pPr>
              <w:jc w:val="center"/>
              <w:rPr>
                <w:szCs w:val="21"/>
              </w:rPr>
            </w:pPr>
            <w:r>
              <w:rPr>
                <w:rFonts w:hint="eastAsia"/>
                <w:szCs w:val="21"/>
              </w:rPr>
              <w:t>12</w:t>
            </w:r>
          </w:p>
        </w:tc>
        <w:tc>
          <w:tcPr>
            <w:tcW w:w="1134" w:type="dxa"/>
            <w:vMerge w:val="restart"/>
            <w:noWrap/>
            <w:vAlign w:val="center"/>
          </w:tcPr>
          <w:p w14:paraId="5A63266E">
            <w:pPr>
              <w:jc w:val="center"/>
              <w:rPr>
                <w:szCs w:val="21"/>
              </w:rPr>
            </w:pPr>
            <w:r>
              <w:rPr>
                <w:rFonts w:hint="eastAsia"/>
                <w:szCs w:val="21"/>
              </w:rPr>
              <w:t>环境卫生</w:t>
            </w:r>
          </w:p>
        </w:tc>
        <w:tc>
          <w:tcPr>
            <w:tcW w:w="709" w:type="dxa"/>
            <w:vMerge w:val="restart"/>
            <w:noWrap/>
            <w:vAlign w:val="center"/>
          </w:tcPr>
          <w:p w14:paraId="28C638C8">
            <w:pPr>
              <w:jc w:val="center"/>
              <w:rPr>
                <w:szCs w:val="21"/>
              </w:rPr>
            </w:pPr>
            <w:r>
              <w:rPr>
                <w:rFonts w:hint="eastAsia"/>
                <w:szCs w:val="21"/>
              </w:rPr>
              <w:t>25</w:t>
            </w:r>
          </w:p>
        </w:tc>
        <w:tc>
          <w:tcPr>
            <w:tcW w:w="5103" w:type="dxa"/>
            <w:vAlign w:val="center"/>
          </w:tcPr>
          <w:p w14:paraId="577D1CEF">
            <w:pPr>
              <w:rPr>
                <w:szCs w:val="21"/>
              </w:rPr>
            </w:pPr>
            <w:r>
              <w:rPr>
                <w:rFonts w:hint="eastAsia"/>
                <w:szCs w:val="21"/>
              </w:rPr>
              <w:t>公共区域（楼道等）清洁频率和效果、无异味或杂物乱堆乱放现象。</w:t>
            </w:r>
          </w:p>
        </w:tc>
        <w:tc>
          <w:tcPr>
            <w:tcW w:w="709" w:type="dxa"/>
            <w:noWrap/>
            <w:vAlign w:val="center"/>
          </w:tcPr>
          <w:p w14:paraId="75CBD337">
            <w:pPr>
              <w:jc w:val="center"/>
              <w:rPr>
                <w:szCs w:val="21"/>
              </w:rPr>
            </w:pPr>
            <w:r>
              <w:rPr>
                <w:rFonts w:hint="eastAsia"/>
                <w:szCs w:val="21"/>
              </w:rPr>
              <w:t>6</w:t>
            </w:r>
          </w:p>
        </w:tc>
        <w:tc>
          <w:tcPr>
            <w:tcW w:w="709" w:type="dxa"/>
            <w:noWrap/>
            <w:vAlign w:val="center"/>
          </w:tcPr>
          <w:p w14:paraId="2772CF61">
            <w:pPr>
              <w:rPr>
                <w:szCs w:val="21"/>
              </w:rPr>
            </w:pPr>
            <w:r>
              <w:rPr>
                <w:rFonts w:hint="eastAsia"/>
                <w:szCs w:val="21"/>
              </w:rPr>
              <w:t>　</w:t>
            </w:r>
          </w:p>
        </w:tc>
        <w:tc>
          <w:tcPr>
            <w:tcW w:w="1984" w:type="dxa"/>
            <w:vMerge w:val="restart"/>
            <w:vAlign w:val="center"/>
          </w:tcPr>
          <w:p w14:paraId="7A8A9360">
            <w:pPr>
              <w:rPr>
                <w:szCs w:val="21"/>
              </w:rPr>
            </w:pPr>
            <w:r>
              <w:rPr>
                <w:rFonts w:hint="eastAsia"/>
                <w:szCs w:val="21"/>
              </w:rPr>
              <w:t>完全符合得满分，</w:t>
            </w:r>
            <w:r>
              <w:rPr>
                <w:rFonts w:hint="eastAsia"/>
                <w:szCs w:val="21"/>
              </w:rPr>
              <w:br w:type="textWrapping"/>
            </w:r>
            <w:r>
              <w:rPr>
                <w:rFonts w:hint="eastAsia"/>
                <w:szCs w:val="21"/>
              </w:rPr>
              <w:t>部分符合相应递减，</w:t>
            </w:r>
            <w:r>
              <w:rPr>
                <w:rFonts w:hint="eastAsia"/>
                <w:szCs w:val="21"/>
              </w:rPr>
              <w:br w:type="textWrapping"/>
            </w:r>
            <w:r>
              <w:rPr>
                <w:rFonts w:hint="eastAsia"/>
                <w:szCs w:val="21"/>
              </w:rPr>
              <w:t>不符合得0分</w:t>
            </w:r>
          </w:p>
        </w:tc>
      </w:tr>
      <w:tr w14:paraId="4DF81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851" w:type="dxa"/>
            <w:noWrap/>
            <w:vAlign w:val="center"/>
          </w:tcPr>
          <w:p w14:paraId="387642AA">
            <w:pPr>
              <w:jc w:val="center"/>
              <w:rPr>
                <w:szCs w:val="21"/>
              </w:rPr>
            </w:pPr>
            <w:r>
              <w:rPr>
                <w:rFonts w:hint="eastAsia"/>
                <w:szCs w:val="21"/>
              </w:rPr>
              <w:t>13</w:t>
            </w:r>
          </w:p>
        </w:tc>
        <w:tc>
          <w:tcPr>
            <w:tcW w:w="1134" w:type="dxa"/>
            <w:vMerge w:val="continue"/>
            <w:vAlign w:val="center"/>
          </w:tcPr>
          <w:p w14:paraId="2BE8426F">
            <w:pPr>
              <w:jc w:val="center"/>
              <w:rPr>
                <w:szCs w:val="21"/>
              </w:rPr>
            </w:pPr>
          </w:p>
        </w:tc>
        <w:tc>
          <w:tcPr>
            <w:tcW w:w="709" w:type="dxa"/>
            <w:vMerge w:val="continue"/>
            <w:vAlign w:val="center"/>
          </w:tcPr>
          <w:p w14:paraId="08496B87">
            <w:pPr>
              <w:jc w:val="center"/>
              <w:rPr>
                <w:szCs w:val="21"/>
              </w:rPr>
            </w:pPr>
          </w:p>
        </w:tc>
        <w:tc>
          <w:tcPr>
            <w:tcW w:w="5103" w:type="dxa"/>
            <w:vAlign w:val="center"/>
          </w:tcPr>
          <w:p w14:paraId="03AECD4C">
            <w:pPr>
              <w:rPr>
                <w:szCs w:val="21"/>
              </w:rPr>
            </w:pPr>
            <w:r>
              <w:rPr>
                <w:rFonts w:hint="eastAsia"/>
                <w:szCs w:val="21"/>
              </w:rPr>
              <w:t>垃圾桶周边环境整洁，无杂物、无异味，无明显污迹，垃圾桶外观光亮，无满溢、无异味、无明显污迹，定点安置。按垃圾分类标准配置垃圾桶，投放点设有明显的分类提示标语。</w:t>
            </w:r>
          </w:p>
        </w:tc>
        <w:tc>
          <w:tcPr>
            <w:tcW w:w="709" w:type="dxa"/>
            <w:noWrap/>
            <w:vAlign w:val="center"/>
          </w:tcPr>
          <w:p w14:paraId="64069960">
            <w:pPr>
              <w:jc w:val="center"/>
              <w:rPr>
                <w:szCs w:val="21"/>
              </w:rPr>
            </w:pPr>
            <w:r>
              <w:rPr>
                <w:rFonts w:hint="eastAsia"/>
                <w:szCs w:val="21"/>
              </w:rPr>
              <w:t>7</w:t>
            </w:r>
          </w:p>
        </w:tc>
        <w:tc>
          <w:tcPr>
            <w:tcW w:w="709" w:type="dxa"/>
            <w:noWrap/>
            <w:vAlign w:val="center"/>
          </w:tcPr>
          <w:p w14:paraId="6C36DDA0">
            <w:pPr>
              <w:rPr>
                <w:szCs w:val="21"/>
              </w:rPr>
            </w:pPr>
            <w:r>
              <w:rPr>
                <w:rFonts w:hint="eastAsia"/>
                <w:szCs w:val="21"/>
              </w:rPr>
              <w:t>　</w:t>
            </w:r>
          </w:p>
        </w:tc>
        <w:tc>
          <w:tcPr>
            <w:tcW w:w="1984" w:type="dxa"/>
            <w:vMerge w:val="continue"/>
            <w:vAlign w:val="center"/>
          </w:tcPr>
          <w:p w14:paraId="0FE13698">
            <w:pPr>
              <w:rPr>
                <w:szCs w:val="21"/>
              </w:rPr>
            </w:pPr>
          </w:p>
        </w:tc>
      </w:tr>
      <w:tr w14:paraId="0F193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851" w:type="dxa"/>
            <w:noWrap/>
            <w:vAlign w:val="center"/>
          </w:tcPr>
          <w:p w14:paraId="4153FC49">
            <w:pPr>
              <w:jc w:val="center"/>
              <w:rPr>
                <w:szCs w:val="21"/>
              </w:rPr>
            </w:pPr>
            <w:r>
              <w:rPr>
                <w:rFonts w:hint="eastAsia"/>
                <w:szCs w:val="21"/>
              </w:rPr>
              <w:t>14</w:t>
            </w:r>
          </w:p>
        </w:tc>
        <w:tc>
          <w:tcPr>
            <w:tcW w:w="1134" w:type="dxa"/>
            <w:vMerge w:val="continue"/>
            <w:vAlign w:val="center"/>
          </w:tcPr>
          <w:p w14:paraId="4E0253A9">
            <w:pPr>
              <w:jc w:val="center"/>
              <w:rPr>
                <w:szCs w:val="21"/>
              </w:rPr>
            </w:pPr>
          </w:p>
        </w:tc>
        <w:tc>
          <w:tcPr>
            <w:tcW w:w="709" w:type="dxa"/>
            <w:vMerge w:val="continue"/>
            <w:vAlign w:val="center"/>
          </w:tcPr>
          <w:p w14:paraId="4A505DC0">
            <w:pPr>
              <w:jc w:val="center"/>
              <w:rPr>
                <w:szCs w:val="21"/>
              </w:rPr>
            </w:pPr>
          </w:p>
        </w:tc>
        <w:tc>
          <w:tcPr>
            <w:tcW w:w="5103" w:type="dxa"/>
            <w:vAlign w:val="center"/>
          </w:tcPr>
          <w:p w14:paraId="0829630C">
            <w:pPr>
              <w:rPr>
                <w:szCs w:val="21"/>
              </w:rPr>
            </w:pPr>
            <w:r>
              <w:rPr>
                <w:rFonts w:hint="eastAsia"/>
                <w:szCs w:val="21"/>
              </w:rPr>
              <w:t>卫生间无异味，地面干爽；便具洁净无黄渍；镜面、台盆光洁光亮；水槽洁净、无积垢、无杂物；配备纸篓，无溢出；保洁工具与保洁用品统一放在指定地点。</w:t>
            </w:r>
          </w:p>
        </w:tc>
        <w:tc>
          <w:tcPr>
            <w:tcW w:w="709" w:type="dxa"/>
            <w:noWrap/>
            <w:vAlign w:val="center"/>
          </w:tcPr>
          <w:p w14:paraId="36C98419">
            <w:pPr>
              <w:jc w:val="center"/>
              <w:rPr>
                <w:szCs w:val="21"/>
              </w:rPr>
            </w:pPr>
            <w:r>
              <w:rPr>
                <w:rFonts w:hint="eastAsia"/>
                <w:szCs w:val="21"/>
              </w:rPr>
              <w:t>7</w:t>
            </w:r>
          </w:p>
        </w:tc>
        <w:tc>
          <w:tcPr>
            <w:tcW w:w="709" w:type="dxa"/>
            <w:noWrap/>
            <w:vAlign w:val="center"/>
          </w:tcPr>
          <w:p w14:paraId="6BDD8A85">
            <w:pPr>
              <w:rPr>
                <w:szCs w:val="21"/>
              </w:rPr>
            </w:pPr>
            <w:r>
              <w:rPr>
                <w:rFonts w:hint="eastAsia"/>
                <w:szCs w:val="21"/>
              </w:rPr>
              <w:t>　</w:t>
            </w:r>
          </w:p>
        </w:tc>
        <w:tc>
          <w:tcPr>
            <w:tcW w:w="1984" w:type="dxa"/>
            <w:vMerge w:val="continue"/>
            <w:vAlign w:val="center"/>
          </w:tcPr>
          <w:p w14:paraId="2D180F8C">
            <w:pPr>
              <w:rPr>
                <w:szCs w:val="21"/>
              </w:rPr>
            </w:pPr>
          </w:p>
        </w:tc>
      </w:tr>
      <w:tr w14:paraId="11B4D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54991576">
            <w:pPr>
              <w:jc w:val="center"/>
              <w:rPr>
                <w:szCs w:val="21"/>
              </w:rPr>
            </w:pPr>
            <w:r>
              <w:rPr>
                <w:rFonts w:hint="eastAsia"/>
                <w:szCs w:val="21"/>
              </w:rPr>
              <w:t>15</w:t>
            </w:r>
          </w:p>
        </w:tc>
        <w:tc>
          <w:tcPr>
            <w:tcW w:w="1134" w:type="dxa"/>
            <w:vMerge w:val="continue"/>
            <w:vAlign w:val="center"/>
          </w:tcPr>
          <w:p w14:paraId="0FD93759">
            <w:pPr>
              <w:jc w:val="center"/>
              <w:rPr>
                <w:szCs w:val="21"/>
              </w:rPr>
            </w:pPr>
          </w:p>
        </w:tc>
        <w:tc>
          <w:tcPr>
            <w:tcW w:w="709" w:type="dxa"/>
            <w:vMerge w:val="continue"/>
            <w:vAlign w:val="center"/>
          </w:tcPr>
          <w:p w14:paraId="1B2CFEE4">
            <w:pPr>
              <w:jc w:val="center"/>
              <w:rPr>
                <w:szCs w:val="21"/>
              </w:rPr>
            </w:pPr>
          </w:p>
        </w:tc>
        <w:tc>
          <w:tcPr>
            <w:tcW w:w="5103" w:type="dxa"/>
            <w:vAlign w:val="center"/>
          </w:tcPr>
          <w:p w14:paraId="283B3517">
            <w:pPr>
              <w:rPr>
                <w:szCs w:val="21"/>
              </w:rPr>
            </w:pPr>
            <w:r>
              <w:rPr>
                <w:rFonts w:hint="eastAsia"/>
                <w:szCs w:val="21"/>
              </w:rPr>
              <w:t>地面、壁面无垃圾污迹，无积灰蛛网，洁净光亮。</w:t>
            </w:r>
          </w:p>
        </w:tc>
        <w:tc>
          <w:tcPr>
            <w:tcW w:w="709" w:type="dxa"/>
            <w:noWrap/>
            <w:vAlign w:val="center"/>
          </w:tcPr>
          <w:p w14:paraId="0270790B">
            <w:pPr>
              <w:jc w:val="center"/>
              <w:rPr>
                <w:szCs w:val="21"/>
              </w:rPr>
            </w:pPr>
            <w:r>
              <w:rPr>
                <w:rFonts w:hint="eastAsia"/>
                <w:szCs w:val="21"/>
              </w:rPr>
              <w:t>5</w:t>
            </w:r>
          </w:p>
        </w:tc>
        <w:tc>
          <w:tcPr>
            <w:tcW w:w="709" w:type="dxa"/>
            <w:noWrap/>
            <w:vAlign w:val="center"/>
          </w:tcPr>
          <w:p w14:paraId="2FE04BA0">
            <w:pPr>
              <w:rPr>
                <w:szCs w:val="21"/>
              </w:rPr>
            </w:pPr>
            <w:r>
              <w:rPr>
                <w:rFonts w:hint="eastAsia"/>
                <w:szCs w:val="21"/>
              </w:rPr>
              <w:t>　</w:t>
            </w:r>
          </w:p>
        </w:tc>
        <w:tc>
          <w:tcPr>
            <w:tcW w:w="1984" w:type="dxa"/>
            <w:vMerge w:val="continue"/>
            <w:vAlign w:val="center"/>
          </w:tcPr>
          <w:p w14:paraId="4AC20E8C">
            <w:pPr>
              <w:rPr>
                <w:szCs w:val="21"/>
              </w:rPr>
            </w:pPr>
          </w:p>
        </w:tc>
      </w:tr>
      <w:tr w14:paraId="55071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62B6DC8E">
            <w:pPr>
              <w:jc w:val="center"/>
              <w:rPr>
                <w:szCs w:val="21"/>
              </w:rPr>
            </w:pPr>
            <w:r>
              <w:rPr>
                <w:rFonts w:hint="eastAsia"/>
                <w:szCs w:val="21"/>
              </w:rPr>
              <w:t>16</w:t>
            </w:r>
          </w:p>
        </w:tc>
        <w:tc>
          <w:tcPr>
            <w:tcW w:w="1134" w:type="dxa"/>
            <w:vMerge w:val="restart"/>
            <w:noWrap/>
            <w:vAlign w:val="center"/>
          </w:tcPr>
          <w:p w14:paraId="1C3812E6">
            <w:pPr>
              <w:jc w:val="center"/>
              <w:rPr>
                <w:szCs w:val="21"/>
              </w:rPr>
            </w:pPr>
            <w:r>
              <w:rPr>
                <w:rFonts w:hint="eastAsia"/>
                <w:szCs w:val="21"/>
              </w:rPr>
              <w:t>其他</w:t>
            </w:r>
          </w:p>
        </w:tc>
        <w:tc>
          <w:tcPr>
            <w:tcW w:w="709" w:type="dxa"/>
            <w:vMerge w:val="restart"/>
            <w:noWrap/>
            <w:vAlign w:val="center"/>
          </w:tcPr>
          <w:p w14:paraId="2E39B6D5">
            <w:pPr>
              <w:jc w:val="center"/>
              <w:rPr>
                <w:szCs w:val="21"/>
              </w:rPr>
            </w:pPr>
            <w:r>
              <w:rPr>
                <w:rFonts w:hint="eastAsia"/>
                <w:szCs w:val="21"/>
              </w:rPr>
              <w:t>25</w:t>
            </w:r>
          </w:p>
        </w:tc>
        <w:tc>
          <w:tcPr>
            <w:tcW w:w="5103" w:type="dxa"/>
            <w:vAlign w:val="center"/>
          </w:tcPr>
          <w:p w14:paraId="7727C279">
            <w:pPr>
              <w:rPr>
                <w:szCs w:val="21"/>
              </w:rPr>
            </w:pPr>
            <w:r>
              <w:rPr>
                <w:rFonts w:hint="eastAsia"/>
                <w:szCs w:val="21"/>
              </w:rPr>
              <w:t>出入口人员及车辆进出有序。</w:t>
            </w:r>
          </w:p>
        </w:tc>
        <w:tc>
          <w:tcPr>
            <w:tcW w:w="709" w:type="dxa"/>
            <w:noWrap/>
            <w:vAlign w:val="center"/>
          </w:tcPr>
          <w:p w14:paraId="4B5C8588">
            <w:pPr>
              <w:jc w:val="center"/>
              <w:rPr>
                <w:szCs w:val="21"/>
              </w:rPr>
            </w:pPr>
            <w:r>
              <w:rPr>
                <w:rFonts w:hint="eastAsia"/>
                <w:szCs w:val="21"/>
              </w:rPr>
              <w:t>5</w:t>
            </w:r>
          </w:p>
        </w:tc>
        <w:tc>
          <w:tcPr>
            <w:tcW w:w="709" w:type="dxa"/>
            <w:noWrap/>
            <w:vAlign w:val="center"/>
          </w:tcPr>
          <w:p w14:paraId="377B89B3">
            <w:pPr>
              <w:rPr>
                <w:szCs w:val="21"/>
              </w:rPr>
            </w:pPr>
            <w:r>
              <w:rPr>
                <w:rFonts w:hint="eastAsia"/>
                <w:szCs w:val="21"/>
              </w:rPr>
              <w:t>　</w:t>
            </w:r>
          </w:p>
        </w:tc>
        <w:tc>
          <w:tcPr>
            <w:tcW w:w="1984" w:type="dxa"/>
            <w:vMerge w:val="restart"/>
            <w:vAlign w:val="center"/>
          </w:tcPr>
          <w:p w14:paraId="195E62F5">
            <w:pPr>
              <w:rPr>
                <w:szCs w:val="21"/>
              </w:rPr>
            </w:pPr>
            <w:r>
              <w:rPr>
                <w:rFonts w:hint="eastAsia"/>
                <w:szCs w:val="21"/>
              </w:rPr>
              <w:t>完全符合得满分，</w:t>
            </w:r>
            <w:r>
              <w:rPr>
                <w:rFonts w:hint="eastAsia"/>
                <w:szCs w:val="21"/>
              </w:rPr>
              <w:br w:type="textWrapping"/>
            </w:r>
            <w:r>
              <w:rPr>
                <w:rFonts w:hint="eastAsia"/>
                <w:szCs w:val="21"/>
              </w:rPr>
              <w:t>部分符合相应递减，</w:t>
            </w:r>
            <w:r>
              <w:rPr>
                <w:rFonts w:hint="eastAsia"/>
                <w:szCs w:val="21"/>
              </w:rPr>
              <w:br w:type="textWrapping"/>
            </w:r>
            <w:r>
              <w:rPr>
                <w:rFonts w:hint="eastAsia"/>
                <w:szCs w:val="21"/>
              </w:rPr>
              <w:t>不符合得0分</w:t>
            </w:r>
          </w:p>
        </w:tc>
      </w:tr>
      <w:tr w14:paraId="7E05C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0CF289F1">
            <w:pPr>
              <w:jc w:val="center"/>
              <w:rPr>
                <w:szCs w:val="21"/>
              </w:rPr>
            </w:pPr>
            <w:r>
              <w:rPr>
                <w:rFonts w:hint="eastAsia"/>
                <w:szCs w:val="21"/>
              </w:rPr>
              <w:t>17</w:t>
            </w:r>
          </w:p>
        </w:tc>
        <w:tc>
          <w:tcPr>
            <w:tcW w:w="1134" w:type="dxa"/>
            <w:vMerge w:val="continue"/>
            <w:vAlign w:val="center"/>
          </w:tcPr>
          <w:p w14:paraId="4FA28C96">
            <w:pPr>
              <w:jc w:val="center"/>
              <w:rPr>
                <w:szCs w:val="21"/>
              </w:rPr>
            </w:pPr>
          </w:p>
        </w:tc>
        <w:tc>
          <w:tcPr>
            <w:tcW w:w="709" w:type="dxa"/>
            <w:vMerge w:val="continue"/>
            <w:vAlign w:val="center"/>
          </w:tcPr>
          <w:p w14:paraId="29F82C83">
            <w:pPr>
              <w:jc w:val="center"/>
              <w:rPr>
                <w:szCs w:val="21"/>
              </w:rPr>
            </w:pPr>
          </w:p>
        </w:tc>
        <w:tc>
          <w:tcPr>
            <w:tcW w:w="5103" w:type="dxa"/>
            <w:vAlign w:val="center"/>
          </w:tcPr>
          <w:p w14:paraId="30D06526">
            <w:pPr>
              <w:rPr>
                <w:szCs w:val="21"/>
              </w:rPr>
            </w:pPr>
            <w:r>
              <w:rPr>
                <w:rFonts w:hint="eastAsia"/>
                <w:szCs w:val="21"/>
              </w:rPr>
              <w:t>院内车辆停放规范，无乱停放及飞线充电。</w:t>
            </w:r>
          </w:p>
        </w:tc>
        <w:tc>
          <w:tcPr>
            <w:tcW w:w="709" w:type="dxa"/>
            <w:noWrap/>
            <w:vAlign w:val="center"/>
          </w:tcPr>
          <w:p w14:paraId="45C52830">
            <w:pPr>
              <w:jc w:val="center"/>
              <w:rPr>
                <w:szCs w:val="21"/>
              </w:rPr>
            </w:pPr>
            <w:r>
              <w:rPr>
                <w:rFonts w:hint="eastAsia"/>
                <w:szCs w:val="21"/>
              </w:rPr>
              <w:t>5</w:t>
            </w:r>
          </w:p>
        </w:tc>
        <w:tc>
          <w:tcPr>
            <w:tcW w:w="709" w:type="dxa"/>
            <w:noWrap/>
            <w:vAlign w:val="center"/>
          </w:tcPr>
          <w:p w14:paraId="37A39AEC">
            <w:pPr>
              <w:rPr>
                <w:szCs w:val="21"/>
              </w:rPr>
            </w:pPr>
            <w:r>
              <w:rPr>
                <w:rFonts w:hint="eastAsia"/>
                <w:szCs w:val="21"/>
              </w:rPr>
              <w:t>　</w:t>
            </w:r>
          </w:p>
        </w:tc>
        <w:tc>
          <w:tcPr>
            <w:tcW w:w="1984" w:type="dxa"/>
            <w:vMerge w:val="continue"/>
            <w:vAlign w:val="center"/>
          </w:tcPr>
          <w:p w14:paraId="1A7B0F47">
            <w:pPr>
              <w:rPr>
                <w:szCs w:val="21"/>
              </w:rPr>
            </w:pPr>
          </w:p>
        </w:tc>
      </w:tr>
      <w:tr w14:paraId="40522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3F5B88AB">
            <w:pPr>
              <w:jc w:val="center"/>
              <w:rPr>
                <w:szCs w:val="21"/>
              </w:rPr>
            </w:pPr>
            <w:r>
              <w:rPr>
                <w:rFonts w:hint="eastAsia"/>
                <w:szCs w:val="21"/>
              </w:rPr>
              <w:t>18</w:t>
            </w:r>
          </w:p>
        </w:tc>
        <w:tc>
          <w:tcPr>
            <w:tcW w:w="1134" w:type="dxa"/>
            <w:vMerge w:val="continue"/>
            <w:vAlign w:val="center"/>
          </w:tcPr>
          <w:p w14:paraId="3596EC73">
            <w:pPr>
              <w:jc w:val="center"/>
              <w:rPr>
                <w:szCs w:val="21"/>
              </w:rPr>
            </w:pPr>
          </w:p>
        </w:tc>
        <w:tc>
          <w:tcPr>
            <w:tcW w:w="709" w:type="dxa"/>
            <w:vMerge w:val="continue"/>
            <w:vAlign w:val="center"/>
          </w:tcPr>
          <w:p w14:paraId="79F9D9EE">
            <w:pPr>
              <w:jc w:val="center"/>
              <w:rPr>
                <w:szCs w:val="21"/>
              </w:rPr>
            </w:pPr>
          </w:p>
        </w:tc>
        <w:tc>
          <w:tcPr>
            <w:tcW w:w="5103" w:type="dxa"/>
            <w:vAlign w:val="center"/>
          </w:tcPr>
          <w:p w14:paraId="012A7DB8">
            <w:pPr>
              <w:rPr>
                <w:szCs w:val="21"/>
              </w:rPr>
            </w:pPr>
            <w:r>
              <w:rPr>
                <w:rFonts w:hint="eastAsia"/>
                <w:szCs w:val="21"/>
              </w:rPr>
              <w:t>发生突发事件时，物业人员主动积极、处理及时有效。</w:t>
            </w:r>
          </w:p>
        </w:tc>
        <w:tc>
          <w:tcPr>
            <w:tcW w:w="709" w:type="dxa"/>
            <w:noWrap/>
            <w:vAlign w:val="center"/>
          </w:tcPr>
          <w:p w14:paraId="5625B1DE">
            <w:pPr>
              <w:jc w:val="center"/>
              <w:rPr>
                <w:szCs w:val="21"/>
              </w:rPr>
            </w:pPr>
            <w:r>
              <w:rPr>
                <w:rFonts w:hint="eastAsia"/>
                <w:szCs w:val="21"/>
              </w:rPr>
              <w:t>5</w:t>
            </w:r>
          </w:p>
        </w:tc>
        <w:tc>
          <w:tcPr>
            <w:tcW w:w="709" w:type="dxa"/>
            <w:noWrap/>
            <w:vAlign w:val="center"/>
          </w:tcPr>
          <w:p w14:paraId="7F256A10">
            <w:pPr>
              <w:rPr>
                <w:szCs w:val="21"/>
              </w:rPr>
            </w:pPr>
            <w:r>
              <w:rPr>
                <w:rFonts w:hint="eastAsia"/>
                <w:szCs w:val="21"/>
              </w:rPr>
              <w:t>　</w:t>
            </w:r>
          </w:p>
        </w:tc>
        <w:tc>
          <w:tcPr>
            <w:tcW w:w="1984" w:type="dxa"/>
            <w:vMerge w:val="continue"/>
            <w:vAlign w:val="center"/>
          </w:tcPr>
          <w:p w14:paraId="5962DA01">
            <w:pPr>
              <w:rPr>
                <w:szCs w:val="21"/>
              </w:rPr>
            </w:pPr>
          </w:p>
        </w:tc>
      </w:tr>
      <w:tr w14:paraId="3E15F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2B545276">
            <w:pPr>
              <w:jc w:val="center"/>
              <w:rPr>
                <w:szCs w:val="21"/>
              </w:rPr>
            </w:pPr>
            <w:r>
              <w:rPr>
                <w:rFonts w:hint="eastAsia"/>
                <w:szCs w:val="21"/>
              </w:rPr>
              <w:t>19</w:t>
            </w:r>
          </w:p>
        </w:tc>
        <w:tc>
          <w:tcPr>
            <w:tcW w:w="1134" w:type="dxa"/>
            <w:vMerge w:val="continue"/>
            <w:vAlign w:val="center"/>
          </w:tcPr>
          <w:p w14:paraId="5CEC4DC2">
            <w:pPr>
              <w:jc w:val="center"/>
              <w:rPr>
                <w:szCs w:val="21"/>
              </w:rPr>
            </w:pPr>
          </w:p>
        </w:tc>
        <w:tc>
          <w:tcPr>
            <w:tcW w:w="709" w:type="dxa"/>
            <w:vMerge w:val="continue"/>
            <w:vAlign w:val="center"/>
          </w:tcPr>
          <w:p w14:paraId="707003F5">
            <w:pPr>
              <w:jc w:val="center"/>
              <w:rPr>
                <w:szCs w:val="21"/>
              </w:rPr>
            </w:pPr>
          </w:p>
        </w:tc>
        <w:tc>
          <w:tcPr>
            <w:tcW w:w="5103" w:type="dxa"/>
            <w:vAlign w:val="center"/>
          </w:tcPr>
          <w:p w14:paraId="1454D135">
            <w:pPr>
              <w:rPr>
                <w:szCs w:val="21"/>
              </w:rPr>
            </w:pPr>
            <w:r>
              <w:rPr>
                <w:rFonts w:hint="eastAsia"/>
                <w:szCs w:val="21"/>
              </w:rPr>
              <w:t>定期开展预案演练。</w:t>
            </w:r>
          </w:p>
        </w:tc>
        <w:tc>
          <w:tcPr>
            <w:tcW w:w="709" w:type="dxa"/>
            <w:noWrap/>
            <w:vAlign w:val="center"/>
          </w:tcPr>
          <w:p w14:paraId="14EA93D5">
            <w:pPr>
              <w:jc w:val="center"/>
              <w:rPr>
                <w:szCs w:val="21"/>
              </w:rPr>
            </w:pPr>
            <w:r>
              <w:rPr>
                <w:rFonts w:hint="eastAsia"/>
                <w:szCs w:val="21"/>
              </w:rPr>
              <w:t>5</w:t>
            </w:r>
          </w:p>
        </w:tc>
        <w:tc>
          <w:tcPr>
            <w:tcW w:w="709" w:type="dxa"/>
            <w:noWrap/>
            <w:vAlign w:val="center"/>
          </w:tcPr>
          <w:p w14:paraId="063600FD">
            <w:pPr>
              <w:rPr>
                <w:szCs w:val="21"/>
              </w:rPr>
            </w:pPr>
            <w:r>
              <w:rPr>
                <w:rFonts w:hint="eastAsia"/>
                <w:szCs w:val="21"/>
              </w:rPr>
              <w:t>　</w:t>
            </w:r>
          </w:p>
        </w:tc>
        <w:tc>
          <w:tcPr>
            <w:tcW w:w="1984" w:type="dxa"/>
            <w:vMerge w:val="continue"/>
            <w:vAlign w:val="center"/>
          </w:tcPr>
          <w:p w14:paraId="60D09CA3">
            <w:pPr>
              <w:rPr>
                <w:szCs w:val="21"/>
              </w:rPr>
            </w:pPr>
          </w:p>
        </w:tc>
      </w:tr>
      <w:tr w14:paraId="4C591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noWrap/>
            <w:vAlign w:val="center"/>
          </w:tcPr>
          <w:p w14:paraId="6AEF13B2">
            <w:pPr>
              <w:jc w:val="center"/>
              <w:rPr>
                <w:szCs w:val="21"/>
              </w:rPr>
            </w:pPr>
            <w:r>
              <w:rPr>
                <w:rFonts w:hint="eastAsia"/>
                <w:szCs w:val="21"/>
              </w:rPr>
              <w:t>20</w:t>
            </w:r>
          </w:p>
        </w:tc>
        <w:tc>
          <w:tcPr>
            <w:tcW w:w="1134" w:type="dxa"/>
            <w:vMerge w:val="continue"/>
            <w:vAlign w:val="center"/>
          </w:tcPr>
          <w:p w14:paraId="70D38481">
            <w:pPr>
              <w:jc w:val="center"/>
              <w:rPr>
                <w:szCs w:val="21"/>
              </w:rPr>
            </w:pPr>
          </w:p>
        </w:tc>
        <w:tc>
          <w:tcPr>
            <w:tcW w:w="709" w:type="dxa"/>
            <w:vMerge w:val="continue"/>
            <w:vAlign w:val="center"/>
          </w:tcPr>
          <w:p w14:paraId="7D8F37FA">
            <w:pPr>
              <w:jc w:val="center"/>
              <w:rPr>
                <w:szCs w:val="21"/>
              </w:rPr>
            </w:pPr>
          </w:p>
        </w:tc>
        <w:tc>
          <w:tcPr>
            <w:tcW w:w="5103" w:type="dxa"/>
            <w:vAlign w:val="center"/>
          </w:tcPr>
          <w:p w14:paraId="7A638068">
            <w:pPr>
              <w:rPr>
                <w:szCs w:val="21"/>
              </w:rPr>
            </w:pPr>
            <w:r>
              <w:rPr>
                <w:rFonts w:hint="eastAsia"/>
                <w:szCs w:val="21"/>
              </w:rPr>
              <w:t>您对越剧院物业服务的整体满意度如何。</w:t>
            </w:r>
          </w:p>
        </w:tc>
        <w:tc>
          <w:tcPr>
            <w:tcW w:w="709" w:type="dxa"/>
            <w:noWrap/>
            <w:vAlign w:val="center"/>
          </w:tcPr>
          <w:p w14:paraId="56420918">
            <w:pPr>
              <w:jc w:val="center"/>
              <w:rPr>
                <w:szCs w:val="21"/>
              </w:rPr>
            </w:pPr>
            <w:r>
              <w:rPr>
                <w:rFonts w:hint="eastAsia"/>
                <w:szCs w:val="21"/>
              </w:rPr>
              <w:t>5</w:t>
            </w:r>
          </w:p>
        </w:tc>
        <w:tc>
          <w:tcPr>
            <w:tcW w:w="709" w:type="dxa"/>
            <w:noWrap/>
            <w:vAlign w:val="center"/>
          </w:tcPr>
          <w:p w14:paraId="3E63CC8A">
            <w:pPr>
              <w:rPr>
                <w:szCs w:val="21"/>
              </w:rPr>
            </w:pPr>
            <w:r>
              <w:rPr>
                <w:rFonts w:hint="eastAsia"/>
                <w:szCs w:val="21"/>
              </w:rPr>
              <w:t>　</w:t>
            </w:r>
          </w:p>
        </w:tc>
        <w:tc>
          <w:tcPr>
            <w:tcW w:w="1984" w:type="dxa"/>
            <w:vMerge w:val="continue"/>
            <w:vAlign w:val="center"/>
          </w:tcPr>
          <w:p w14:paraId="15AA966A">
            <w:pPr>
              <w:rPr>
                <w:szCs w:val="21"/>
              </w:rPr>
            </w:pPr>
          </w:p>
        </w:tc>
      </w:tr>
      <w:tr w14:paraId="05687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51" w:type="dxa"/>
            <w:vAlign w:val="center"/>
          </w:tcPr>
          <w:p w14:paraId="0FDC422C">
            <w:pPr>
              <w:jc w:val="center"/>
              <w:rPr>
                <w:szCs w:val="21"/>
              </w:rPr>
            </w:pPr>
            <w:r>
              <w:rPr>
                <w:rFonts w:hint="eastAsia"/>
                <w:szCs w:val="21"/>
              </w:rPr>
              <w:t>标准分</w:t>
            </w:r>
          </w:p>
        </w:tc>
        <w:tc>
          <w:tcPr>
            <w:tcW w:w="7655" w:type="dxa"/>
            <w:gridSpan w:val="4"/>
            <w:vAlign w:val="center"/>
          </w:tcPr>
          <w:p w14:paraId="0FE342C4">
            <w:pPr>
              <w:jc w:val="center"/>
              <w:rPr>
                <w:szCs w:val="21"/>
              </w:rPr>
            </w:pPr>
            <w:r>
              <w:rPr>
                <w:rFonts w:hint="eastAsia"/>
                <w:szCs w:val="21"/>
              </w:rPr>
              <w:t>100分</w:t>
            </w:r>
          </w:p>
        </w:tc>
        <w:tc>
          <w:tcPr>
            <w:tcW w:w="709" w:type="dxa"/>
            <w:vAlign w:val="center"/>
          </w:tcPr>
          <w:p w14:paraId="1C851632">
            <w:pPr>
              <w:rPr>
                <w:szCs w:val="21"/>
              </w:rPr>
            </w:pPr>
            <w:r>
              <w:rPr>
                <w:rFonts w:hint="eastAsia"/>
                <w:szCs w:val="21"/>
              </w:rPr>
              <w:t>　</w:t>
            </w:r>
          </w:p>
        </w:tc>
        <w:tc>
          <w:tcPr>
            <w:tcW w:w="1984" w:type="dxa"/>
            <w:noWrap/>
            <w:vAlign w:val="center"/>
          </w:tcPr>
          <w:p w14:paraId="38B15076">
            <w:pPr>
              <w:rPr>
                <w:szCs w:val="21"/>
              </w:rPr>
            </w:pPr>
            <w:r>
              <w:rPr>
                <w:rFonts w:hint="eastAsia"/>
                <w:szCs w:val="21"/>
              </w:rPr>
              <w:t>　</w:t>
            </w:r>
          </w:p>
        </w:tc>
      </w:tr>
      <w:tr w14:paraId="318D9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851" w:type="dxa"/>
            <w:noWrap/>
            <w:vAlign w:val="center"/>
          </w:tcPr>
          <w:p w14:paraId="14F434C1">
            <w:pPr>
              <w:jc w:val="center"/>
              <w:rPr>
                <w:szCs w:val="21"/>
              </w:rPr>
            </w:pPr>
            <w:r>
              <w:rPr>
                <w:rFonts w:hint="eastAsia"/>
                <w:szCs w:val="21"/>
              </w:rPr>
              <w:t>总得分</w:t>
            </w:r>
          </w:p>
        </w:tc>
        <w:tc>
          <w:tcPr>
            <w:tcW w:w="7655" w:type="dxa"/>
            <w:gridSpan w:val="4"/>
            <w:noWrap/>
            <w:vAlign w:val="center"/>
          </w:tcPr>
          <w:p w14:paraId="7798829D">
            <w:pPr>
              <w:jc w:val="center"/>
              <w:rPr>
                <w:szCs w:val="21"/>
              </w:rPr>
            </w:pPr>
            <w:r>
              <w:rPr>
                <w:rFonts w:hint="eastAsia"/>
                <w:szCs w:val="21"/>
              </w:rPr>
              <w:t>考核实际得分</w:t>
            </w:r>
          </w:p>
        </w:tc>
        <w:tc>
          <w:tcPr>
            <w:tcW w:w="709" w:type="dxa"/>
            <w:noWrap/>
            <w:vAlign w:val="center"/>
          </w:tcPr>
          <w:p w14:paraId="30D7AB36">
            <w:pPr>
              <w:rPr>
                <w:szCs w:val="21"/>
              </w:rPr>
            </w:pPr>
            <w:r>
              <w:rPr>
                <w:rFonts w:hint="eastAsia"/>
                <w:szCs w:val="21"/>
              </w:rPr>
              <w:t>　</w:t>
            </w:r>
          </w:p>
        </w:tc>
        <w:tc>
          <w:tcPr>
            <w:tcW w:w="1984" w:type="dxa"/>
            <w:noWrap/>
            <w:vAlign w:val="center"/>
          </w:tcPr>
          <w:p w14:paraId="5CCFF8ED">
            <w:pPr>
              <w:rPr>
                <w:szCs w:val="21"/>
              </w:rPr>
            </w:pPr>
            <w:r>
              <w:rPr>
                <w:rFonts w:hint="eastAsia"/>
                <w:szCs w:val="21"/>
              </w:rPr>
              <w:t>　</w:t>
            </w:r>
          </w:p>
        </w:tc>
      </w:tr>
    </w:tbl>
    <w:p w14:paraId="6BB7EB6A">
      <w:pPr>
        <w:rPr>
          <w:sz w:val="24"/>
          <w:szCs w:val="24"/>
        </w:rPr>
      </w:pPr>
    </w:p>
    <w:sectPr>
      <w:pgSz w:w="11906" w:h="16838" w:orient="landscape"/>
      <w:pgMar w:top="1440" w:right="1800" w:bottom="1440" w:left="180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兰亭黑_GBK">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hZmI4MDVmMTQ2MjVkZjFlZGQ5NmFkYTRlMjc0MmEifQ=="/>
  </w:docVars>
  <w:rsids>
    <w:rsidRoot w:val="00D0543A"/>
    <w:rsid w:val="0001054A"/>
    <w:rsid w:val="0003458E"/>
    <w:rsid w:val="000D0DA9"/>
    <w:rsid w:val="000E3B93"/>
    <w:rsid w:val="000F4E3F"/>
    <w:rsid w:val="00101D89"/>
    <w:rsid w:val="00111B5E"/>
    <w:rsid w:val="0011252F"/>
    <w:rsid w:val="00146647"/>
    <w:rsid w:val="00153DE2"/>
    <w:rsid w:val="00164826"/>
    <w:rsid w:val="00176D60"/>
    <w:rsid w:val="001F5601"/>
    <w:rsid w:val="00235FBA"/>
    <w:rsid w:val="00251FE5"/>
    <w:rsid w:val="002A53CB"/>
    <w:rsid w:val="00304602"/>
    <w:rsid w:val="003B557D"/>
    <w:rsid w:val="003E5ABD"/>
    <w:rsid w:val="00406874"/>
    <w:rsid w:val="0042754C"/>
    <w:rsid w:val="00435E55"/>
    <w:rsid w:val="00532BE6"/>
    <w:rsid w:val="005363B5"/>
    <w:rsid w:val="005E40BE"/>
    <w:rsid w:val="006008D3"/>
    <w:rsid w:val="00611660"/>
    <w:rsid w:val="006802CA"/>
    <w:rsid w:val="006A1DA4"/>
    <w:rsid w:val="006B1766"/>
    <w:rsid w:val="006E16F0"/>
    <w:rsid w:val="00703541"/>
    <w:rsid w:val="007534A4"/>
    <w:rsid w:val="007934B8"/>
    <w:rsid w:val="008259CA"/>
    <w:rsid w:val="008B5BA8"/>
    <w:rsid w:val="00905218"/>
    <w:rsid w:val="009901CB"/>
    <w:rsid w:val="009C694E"/>
    <w:rsid w:val="00A15898"/>
    <w:rsid w:val="00AC3CA8"/>
    <w:rsid w:val="00AD7DD8"/>
    <w:rsid w:val="00BD5C40"/>
    <w:rsid w:val="00BF622F"/>
    <w:rsid w:val="00C06788"/>
    <w:rsid w:val="00C414C8"/>
    <w:rsid w:val="00CC19D4"/>
    <w:rsid w:val="00CF3869"/>
    <w:rsid w:val="00D00AB6"/>
    <w:rsid w:val="00D0543A"/>
    <w:rsid w:val="00D119A1"/>
    <w:rsid w:val="00D55248"/>
    <w:rsid w:val="00D72D92"/>
    <w:rsid w:val="00D7502D"/>
    <w:rsid w:val="00D92BE5"/>
    <w:rsid w:val="00DB3CDC"/>
    <w:rsid w:val="00DC2C82"/>
    <w:rsid w:val="00DF6D01"/>
    <w:rsid w:val="00E50C71"/>
    <w:rsid w:val="00E62C14"/>
    <w:rsid w:val="00EB6192"/>
    <w:rsid w:val="00FA402E"/>
    <w:rsid w:val="00FC185B"/>
    <w:rsid w:val="00FF46B9"/>
    <w:rsid w:val="2EFD9045"/>
    <w:rsid w:val="41D91B61"/>
    <w:rsid w:val="423C15B9"/>
    <w:rsid w:val="4C6F0738"/>
    <w:rsid w:val="61731B67"/>
    <w:rsid w:val="718647C8"/>
    <w:rsid w:val="731D4786"/>
    <w:rsid w:val="778622A7"/>
    <w:rsid w:val="7BF249C2"/>
    <w:rsid w:val="7C862BC2"/>
    <w:rsid w:val="7DFDCD10"/>
    <w:rsid w:val="7E77CB07"/>
    <w:rsid w:val="BB7B9B81"/>
    <w:rsid w:val="E3FC4F65"/>
    <w:rsid w:val="ECCB34EB"/>
    <w:rsid w:val="F73F9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兰亭黑_GBK" w:hAnsi="方正兰亭黑_GBK" w:eastAsiaTheme="minorEastAsia" w:cs="方正兰亭黑_GBK"/>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next w:val="1"/>
    <w:qFormat/>
    <w:uiPriority w:val="0"/>
    <w:pPr>
      <w:spacing w:after="120"/>
    </w:pPr>
  </w:style>
  <w:style w:type="paragraph" w:styleId="14">
    <w:name w:val="toc 5"/>
    <w:basedOn w:val="1"/>
    <w:next w:val="1"/>
    <w:unhideWhenUsed/>
    <w:qFormat/>
    <w:uiPriority w:val="39"/>
    <w:pPr>
      <w:spacing w:after="57"/>
      <w:ind w:left="1134"/>
    </w:pPr>
  </w:style>
  <w:style w:type="paragraph" w:styleId="15">
    <w:name w:val="toc 3"/>
    <w:basedOn w:val="1"/>
    <w:next w:val="1"/>
    <w:unhideWhenUsed/>
    <w:qFormat/>
    <w:uiPriority w:val="39"/>
    <w:pPr>
      <w:spacing w:after="57"/>
      <w:ind w:left="567"/>
    </w:pPr>
  </w:style>
  <w:style w:type="paragraph" w:styleId="16">
    <w:name w:val="toc 8"/>
    <w:basedOn w:val="1"/>
    <w:next w:val="1"/>
    <w:unhideWhenUsed/>
    <w:qFormat/>
    <w:uiPriority w:val="39"/>
    <w:pPr>
      <w:spacing w:after="57"/>
      <w:ind w:left="1984"/>
    </w:pPr>
  </w:style>
  <w:style w:type="paragraph" w:styleId="17">
    <w:name w:val="endnote text"/>
    <w:basedOn w:val="1"/>
    <w:link w:val="181"/>
    <w:semiHidden/>
    <w:unhideWhenUsed/>
    <w:qFormat/>
    <w:uiPriority w:val="99"/>
    <w:rPr>
      <w:sz w:val="20"/>
    </w:rPr>
  </w:style>
  <w:style w:type="paragraph" w:styleId="18">
    <w:name w:val="footer"/>
    <w:basedOn w:val="1"/>
    <w:link w:val="54"/>
    <w:unhideWhenUsed/>
    <w:qFormat/>
    <w:uiPriority w:val="99"/>
    <w:pPr>
      <w:tabs>
        <w:tab w:val="center" w:pos="7143"/>
        <w:tab w:val="right" w:pos="14287"/>
      </w:tabs>
    </w:pPr>
  </w:style>
  <w:style w:type="paragraph" w:styleId="19">
    <w:name w:val="header"/>
    <w:basedOn w:val="1"/>
    <w:link w:val="52"/>
    <w:unhideWhenUsed/>
    <w:qFormat/>
    <w:uiPriority w:val="99"/>
    <w:pPr>
      <w:tabs>
        <w:tab w:val="center" w:pos="7143"/>
        <w:tab w:val="right" w:pos="14287"/>
      </w:tabs>
    </w:pPr>
  </w:style>
  <w:style w:type="paragraph" w:styleId="20">
    <w:name w:val="toc 1"/>
    <w:basedOn w:val="1"/>
    <w:next w:val="1"/>
    <w:unhideWhenUsed/>
    <w:qFormat/>
    <w:uiPriority w:val="39"/>
    <w:pPr>
      <w:spacing w:after="57"/>
    </w:pPr>
  </w:style>
  <w:style w:type="paragraph" w:styleId="21">
    <w:name w:val="toc 4"/>
    <w:basedOn w:val="1"/>
    <w:next w:val="1"/>
    <w:unhideWhenUsed/>
    <w:qFormat/>
    <w:uiPriority w:val="39"/>
    <w:pPr>
      <w:spacing w:after="57"/>
      <w:ind w:left="85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qFormat/>
    <w:uiPriority w:val="99"/>
    <w:pPr>
      <w:spacing w:after="40"/>
    </w:pPr>
    <w:rPr>
      <w:sz w:val="18"/>
    </w:rPr>
  </w:style>
  <w:style w:type="paragraph" w:styleId="24">
    <w:name w:val="toc 6"/>
    <w:basedOn w:val="1"/>
    <w:next w:val="1"/>
    <w:unhideWhenUsed/>
    <w:qFormat/>
    <w:uiPriority w:val="39"/>
    <w:pPr>
      <w:spacing w:after="57"/>
      <w:ind w:left="1417"/>
    </w:pPr>
  </w:style>
  <w:style w:type="paragraph" w:styleId="25">
    <w:name w:val="table of figures"/>
    <w:basedOn w:val="1"/>
    <w:next w:val="1"/>
    <w:unhideWhenUsed/>
    <w:qFormat/>
    <w:uiPriority w:val="99"/>
  </w:style>
  <w:style w:type="paragraph" w:styleId="26">
    <w:name w:val="toc 2"/>
    <w:basedOn w:val="1"/>
    <w:next w:val="1"/>
    <w:unhideWhenUsed/>
    <w:qFormat/>
    <w:uiPriority w:val="39"/>
    <w:pPr>
      <w:spacing w:after="57"/>
      <w:ind w:left="283"/>
    </w:pPr>
  </w:style>
  <w:style w:type="paragraph" w:styleId="27">
    <w:name w:val="toc 9"/>
    <w:basedOn w:val="1"/>
    <w:next w:val="1"/>
    <w:unhideWhenUsed/>
    <w:qFormat/>
    <w:uiPriority w:val="39"/>
    <w:pPr>
      <w:spacing w:after="57"/>
      <w:ind w:left="2268"/>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semiHidden/>
    <w:unhideWhenUsed/>
    <w:qFormat/>
    <w:uiPriority w:val="99"/>
    <w:rPr>
      <w:vertAlign w:val="superscript"/>
    </w:rPr>
  </w:style>
  <w:style w:type="character" w:styleId="33">
    <w:name w:val="Hyperlink"/>
    <w:unhideWhenUsed/>
    <w:qFormat/>
    <w:uiPriority w:val="99"/>
    <w:rPr>
      <w:color w:val="0000FF" w:themeColor="hyperlink"/>
      <w:u w:val="single"/>
      <w14:textFill>
        <w14:solidFill>
          <w14:schemeClr w14:val="hlink"/>
        </w14:solidFill>
      </w14:textFill>
    </w:rPr>
  </w:style>
  <w:style w:type="character" w:styleId="34">
    <w:name w:val="footnote reference"/>
    <w:unhideWhenUsed/>
    <w:qFormat/>
    <w:uiPriority w:val="99"/>
    <w:rPr>
      <w:vertAlign w:val="superscript"/>
    </w:rPr>
  </w:style>
  <w:style w:type="character" w:customStyle="1" w:styleId="35">
    <w:name w:val="标题 1 字符"/>
    <w:link w:val="2"/>
    <w:qFormat/>
    <w:uiPriority w:val="9"/>
    <w:rPr>
      <w:rFonts w:ascii="等线" w:hAnsi="等线" w:eastAsia="等线" w:cs="等线"/>
      <w:sz w:val="40"/>
      <w:szCs w:val="40"/>
    </w:rPr>
  </w:style>
  <w:style w:type="character" w:customStyle="1" w:styleId="36">
    <w:name w:val="标题 2 字符"/>
    <w:link w:val="3"/>
    <w:qFormat/>
    <w:uiPriority w:val="9"/>
    <w:rPr>
      <w:rFonts w:ascii="等线" w:hAnsi="等线" w:eastAsia="等线" w:cs="等线"/>
      <w:sz w:val="34"/>
    </w:rPr>
  </w:style>
  <w:style w:type="character" w:customStyle="1" w:styleId="37">
    <w:name w:val="标题 3 字符"/>
    <w:link w:val="4"/>
    <w:qFormat/>
    <w:uiPriority w:val="9"/>
    <w:rPr>
      <w:rFonts w:ascii="等线" w:hAnsi="等线" w:eastAsia="等线" w:cs="等线"/>
      <w:sz w:val="30"/>
      <w:szCs w:val="30"/>
    </w:rPr>
  </w:style>
  <w:style w:type="character" w:customStyle="1" w:styleId="38">
    <w:name w:val="标题 4 字符"/>
    <w:link w:val="5"/>
    <w:qFormat/>
    <w:uiPriority w:val="9"/>
    <w:rPr>
      <w:rFonts w:ascii="等线" w:hAnsi="等线" w:eastAsia="等线" w:cs="等线"/>
      <w:b/>
      <w:bCs/>
      <w:sz w:val="26"/>
      <w:szCs w:val="26"/>
    </w:rPr>
  </w:style>
  <w:style w:type="character" w:customStyle="1" w:styleId="39">
    <w:name w:val="标题 5 字符"/>
    <w:link w:val="6"/>
    <w:qFormat/>
    <w:uiPriority w:val="9"/>
    <w:rPr>
      <w:rFonts w:ascii="等线" w:hAnsi="等线" w:eastAsia="等线" w:cs="等线"/>
      <w:b/>
      <w:bCs/>
      <w:sz w:val="24"/>
      <w:szCs w:val="24"/>
    </w:rPr>
  </w:style>
  <w:style w:type="character" w:customStyle="1" w:styleId="40">
    <w:name w:val="标题 6 字符"/>
    <w:link w:val="7"/>
    <w:qFormat/>
    <w:uiPriority w:val="9"/>
    <w:rPr>
      <w:rFonts w:ascii="等线" w:hAnsi="等线" w:eastAsia="等线" w:cs="等线"/>
      <w:b/>
      <w:bCs/>
      <w:sz w:val="22"/>
      <w:szCs w:val="22"/>
    </w:rPr>
  </w:style>
  <w:style w:type="character" w:customStyle="1" w:styleId="41">
    <w:name w:val="标题 7 字符"/>
    <w:link w:val="8"/>
    <w:qFormat/>
    <w:uiPriority w:val="9"/>
    <w:rPr>
      <w:rFonts w:ascii="等线" w:hAnsi="等线" w:eastAsia="等线" w:cs="等线"/>
      <w:b/>
      <w:bCs/>
      <w:i/>
      <w:iCs/>
      <w:sz w:val="22"/>
      <w:szCs w:val="22"/>
    </w:rPr>
  </w:style>
  <w:style w:type="character" w:customStyle="1" w:styleId="42">
    <w:name w:val="标题 8 字符"/>
    <w:link w:val="9"/>
    <w:qFormat/>
    <w:uiPriority w:val="9"/>
    <w:rPr>
      <w:rFonts w:ascii="等线" w:hAnsi="等线" w:eastAsia="等线" w:cs="等线"/>
      <w:i/>
      <w:iCs/>
      <w:sz w:val="22"/>
      <w:szCs w:val="22"/>
    </w:rPr>
  </w:style>
  <w:style w:type="character" w:customStyle="1" w:styleId="43">
    <w:name w:val="标题 9 字符"/>
    <w:link w:val="10"/>
    <w:qFormat/>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rPr>
      <w:rFonts w:ascii="方正兰亭黑_GBK" w:hAnsi="方正兰亭黑_GBK" w:eastAsia="Arial" w:cs="方正兰亭黑_GBK"/>
      <w:lang w:val="en-US" w:eastAsia="zh-CN" w:bidi="ar-SA"/>
    </w:rPr>
  </w:style>
  <w:style w:type="character" w:customStyle="1" w:styleId="46">
    <w:name w:val="标题 字符"/>
    <w:link w:val="28"/>
    <w:qFormat/>
    <w:uiPriority w:val="10"/>
    <w:rPr>
      <w:sz w:val="48"/>
      <w:szCs w:val="48"/>
    </w:rPr>
  </w:style>
  <w:style w:type="character" w:customStyle="1" w:styleId="47">
    <w:name w:val="副标题 字符"/>
    <w:link w:val="22"/>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引用 字符"/>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1">
    <w:name w:val="明显引用 字符"/>
    <w:link w:val="50"/>
    <w:qFormat/>
    <w:uiPriority w:val="30"/>
    <w:rPr>
      <w:i/>
    </w:rPr>
  </w:style>
  <w:style w:type="character" w:customStyle="1" w:styleId="52">
    <w:name w:val="页眉 字符"/>
    <w:link w:val="19"/>
    <w:qFormat/>
    <w:uiPriority w:val="99"/>
  </w:style>
  <w:style w:type="character" w:customStyle="1" w:styleId="53">
    <w:name w:val="Footer Char"/>
    <w:qFormat/>
    <w:uiPriority w:val="99"/>
  </w:style>
  <w:style w:type="character" w:customStyle="1" w:styleId="54">
    <w:name w:val="页脚 字符"/>
    <w:link w:val="18"/>
    <w:qFormat/>
    <w:uiPriority w:val="99"/>
  </w:style>
  <w:style w:type="table" w:customStyle="1" w:styleId="55">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6">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7">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3">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4">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5">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6">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7">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8">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9">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0">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1">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2">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3">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4">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5">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7">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8">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9">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0">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1">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2">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4">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5">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6">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7">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8">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9">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0">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1">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2">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3">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4">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5">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6">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00">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2">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3">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07">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9">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0">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1">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2">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3">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4">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5">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6">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7">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8">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9">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0">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1">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2">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3">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4">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6">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7">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8">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9">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0">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1">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2">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3">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4">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5">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6">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7">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8">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9">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0">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1">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2">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3">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4">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5">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7">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2">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4">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0">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1">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2">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3">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4">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5">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6">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7">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8">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9">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0">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1">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2">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3">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5">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6">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7">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8">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9">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0">
    <w:name w:val="脚注文本 字符"/>
    <w:link w:val="23"/>
    <w:qFormat/>
    <w:uiPriority w:val="99"/>
    <w:rPr>
      <w:sz w:val="18"/>
    </w:rPr>
  </w:style>
  <w:style w:type="character" w:customStyle="1" w:styleId="181">
    <w:name w:val="尾注文本 字符"/>
    <w:link w:val="17"/>
    <w:qFormat/>
    <w:uiPriority w:val="99"/>
    <w:rPr>
      <w:sz w:val="20"/>
    </w:rPr>
  </w:style>
  <w:style w:type="paragraph" w:customStyle="1" w:styleId="182">
    <w:name w:val="TOC 标题1"/>
    <w:unhideWhenUsed/>
    <w:qFormat/>
    <w:uiPriority w:val="39"/>
    <w:rPr>
      <w:rFonts w:ascii="方正兰亭黑_GBK" w:hAnsi="方正兰亭黑_GBK" w:eastAsia="Arial" w:cs="方正兰亭黑_GBK"/>
      <w:lang w:val="en-US" w:eastAsia="zh-CN" w:bidi="ar-SA"/>
    </w:rPr>
  </w:style>
  <w:style w:type="paragraph" w:customStyle="1" w:styleId="183">
    <w:name w:val="标题 11"/>
    <w:basedOn w:val="1"/>
    <w:next w:val="1"/>
    <w:qFormat/>
    <w:uiPriority w:val="0"/>
    <w:pPr>
      <w:keepNext/>
      <w:keepLines/>
      <w:spacing w:before="340" w:after="330" w:line="578" w:lineRule="auto"/>
      <w:outlineLvl w:val="0"/>
    </w:pPr>
    <w:rPr>
      <w:b/>
      <w:bCs/>
      <w:sz w:val="44"/>
      <w:szCs w:val="44"/>
    </w:rPr>
  </w:style>
  <w:style w:type="paragraph" w:customStyle="1" w:styleId="184">
    <w:name w:val="标题 21"/>
    <w:basedOn w:val="1"/>
    <w:next w:val="1"/>
    <w:qFormat/>
    <w:uiPriority w:val="0"/>
    <w:pPr>
      <w:keepNext/>
      <w:keepLines/>
      <w:spacing w:before="260" w:after="260" w:line="415" w:lineRule="auto"/>
      <w:outlineLvl w:val="1"/>
    </w:pPr>
    <w:rPr>
      <w:rFonts w:ascii="方正兰亭黑_GBK" w:hAnsi="方正兰亭黑_GBK" w:eastAsia="黑体"/>
      <w:b/>
      <w:bCs/>
      <w:sz w:val="32"/>
      <w:szCs w:val="32"/>
    </w:rPr>
  </w:style>
  <w:style w:type="paragraph" w:customStyle="1" w:styleId="185">
    <w:name w:val="标题 31"/>
    <w:basedOn w:val="1"/>
    <w:next w:val="1"/>
    <w:qFormat/>
    <w:uiPriority w:val="0"/>
    <w:pPr>
      <w:keepNext/>
      <w:keepLines/>
      <w:spacing w:before="260" w:after="260" w:line="415" w:lineRule="auto"/>
      <w:outlineLvl w:val="2"/>
    </w:pPr>
    <w:rPr>
      <w:b/>
      <w:bCs/>
      <w:sz w:val="32"/>
      <w:szCs w:val="32"/>
    </w:rPr>
  </w:style>
  <w:style w:type="character" w:customStyle="1" w:styleId="186">
    <w:name w:val="默认段落字体1"/>
    <w:qFormat/>
    <w:uiPriority w:val="0"/>
  </w:style>
  <w:style w:type="table" w:customStyle="1" w:styleId="187">
    <w:name w:val="普通表格1"/>
    <w:semiHidden/>
    <w:qFormat/>
    <w:uiPriority w:val="0"/>
    <w:tblPr>
      <w:tblCellMar>
        <w:top w:w="0" w:type="dxa"/>
        <w:left w:w="0" w:type="dxa"/>
        <w:bottom w:w="0" w:type="dxa"/>
        <w:right w:w="0" w:type="dxa"/>
      </w:tblCellMar>
    </w:tblPr>
  </w:style>
  <w:style w:type="paragraph" w:customStyle="1" w:styleId="188">
    <w:name w:val="批注文字1"/>
    <w:basedOn w:val="1"/>
    <w:qFormat/>
    <w:uiPriority w:val="0"/>
    <w:pPr>
      <w:jc w:val="left"/>
    </w:pPr>
  </w:style>
  <w:style w:type="paragraph" w:customStyle="1" w:styleId="189">
    <w:name w:val="纯文本1"/>
    <w:basedOn w:val="1"/>
    <w:qFormat/>
    <w:uiPriority w:val="0"/>
    <w:rPr>
      <w:rFonts w:ascii="宋体"/>
      <w:szCs w:val="20"/>
    </w:rPr>
  </w:style>
  <w:style w:type="paragraph" w:customStyle="1" w:styleId="190">
    <w:name w:val="批注框文本1"/>
    <w:basedOn w:val="1"/>
    <w:qFormat/>
    <w:uiPriority w:val="0"/>
    <w:rPr>
      <w:sz w:val="18"/>
      <w:szCs w:val="18"/>
    </w:rPr>
  </w:style>
  <w:style w:type="paragraph" w:customStyle="1" w:styleId="191">
    <w:name w:val="页脚1"/>
    <w:basedOn w:val="1"/>
    <w:qFormat/>
    <w:uiPriority w:val="0"/>
    <w:pPr>
      <w:tabs>
        <w:tab w:val="center" w:pos="4153"/>
        <w:tab w:val="right" w:pos="8306"/>
      </w:tabs>
      <w:jc w:val="left"/>
    </w:pPr>
    <w:rPr>
      <w:sz w:val="18"/>
      <w:szCs w:val="18"/>
    </w:rPr>
  </w:style>
  <w:style w:type="paragraph" w:customStyle="1" w:styleId="192">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193">
    <w:name w:val="列表1"/>
    <w:basedOn w:val="1"/>
    <w:qFormat/>
    <w:uiPriority w:val="0"/>
    <w:pPr>
      <w:ind w:left="200" w:hanging="200"/>
    </w:pPr>
    <w:rPr>
      <w:szCs w:val="24"/>
    </w:rPr>
  </w:style>
  <w:style w:type="paragraph" w:customStyle="1" w:styleId="194">
    <w:name w:val="批注主题1"/>
    <w:basedOn w:val="188"/>
    <w:next w:val="188"/>
    <w:qFormat/>
    <w:uiPriority w:val="0"/>
    <w:rPr>
      <w:b/>
      <w:bCs/>
    </w:rPr>
  </w:style>
  <w:style w:type="character" w:customStyle="1" w:styleId="195">
    <w:name w:val="批注引用1"/>
    <w:qFormat/>
    <w:uiPriority w:val="0"/>
    <w:rPr>
      <w:sz w:val="21"/>
      <w:szCs w:val="21"/>
    </w:rPr>
  </w:style>
  <w:style w:type="paragraph" w:customStyle="1" w:styleId="196">
    <w:name w:val="列表段落1"/>
    <w:basedOn w:val="1"/>
    <w:qFormat/>
    <w:uiPriority w:val="0"/>
    <w:pPr>
      <w:ind w:firstLine="200"/>
    </w:pPr>
  </w:style>
  <w:style w:type="character" w:customStyle="1" w:styleId="197">
    <w:name w:val="font11"/>
    <w:qFormat/>
    <w:uiPriority w:val="0"/>
    <w:rPr>
      <w:rFonts w:ascii="宋体" w:eastAsia="宋体" w:cs="宋体"/>
      <w:color w:val="000000"/>
      <w:sz w:val="21"/>
      <w:szCs w:val="21"/>
      <w:u w:val="none"/>
      <w:lang w:bidi="ar-SA"/>
    </w:rPr>
  </w:style>
  <w:style w:type="character" w:customStyle="1" w:styleId="198">
    <w:name w:val="font21"/>
    <w:qFormat/>
    <w:uiPriority w:val="0"/>
    <w:rPr>
      <w:rFonts w:ascii="Times New Roman" w:hAnsi="Times New Roman" w:cs="Times New Roman"/>
      <w:color w:val="000000"/>
      <w:sz w:val="21"/>
      <w:szCs w:val="21"/>
      <w:u w:val="none"/>
      <w:lang w:bidi="ar-SA"/>
    </w:rPr>
  </w:style>
  <w:style w:type="character" w:customStyle="1" w:styleId="199">
    <w:name w:val="font41"/>
    <w:qFormat/>
    <w:uiPriority w:val="0"/>
    <w:rPr>
      <w:rFonts w:ascii="宋体" w:eastAsia="宋体" w:cs="宋体"/>
      <w:color w:val="000000"/>
      <w:sz w:val="21"/>
      <w:szCs w:val="21"/>
      <w:u w:val="single"/>
      <w:lang w:bidi="ar-SA"/>
    </w:rPr>
  </w:style>
  <w:style w:type="character" w:customStyle="1" w:styleId="200">
    <w:name w:val="font31"/>
    <w:qFormat/>
    <w:uiPriority w:val="0"/>
    <w:rPr>
      <w:rFonts w:ascii="宋体" w:eastAsia="宋体" w:cs="宋体"/>
      <w:color w:val="000000"/>
      <w:sz w:val="21"/>
      <w:szCs w:val="21"/>
      <w:u w:val="none"/>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79D1EF04-BE12-44E4-A4ED-D8207166431A}">
  <ds:schemaRefs/>
</ds:datastoreItem>
</file>

<file path=docProps/app.xml><?xml version="1.0" encoding="utf-8"?>
<Properties xmlns="http://schemas.openxmlformats.org/officeDocument/2006/extended-properties" xmlns:vt="http://schemas.openxmlformats.org/officeDocument/2006/docPropsVTypes">
  <Template>Normal</Template>
  <Pages>11</Pages>
  <Words>1205</Words>
  <Characters>6870</Characters>
  <Lines>57</Lines>
  <Paragraphs>16</Paragraphs>
  <TotalTime>32</TotalTime>
  <ScaleCrop>false</ScaleCrop>
  <LinksUpToDate>false</LinksUpToDate>
  <CharactersWithSpaces>8059</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2024-03-20T01:35:00Z</dcterms:created>
  <dc:creator>未定</dc:creator>
  <cp:lastModifiedBy>user</cp:lastModifiedBy>
  <cp:lastPrinted>2025-07-10T05:10:00Z</cp:lastPrinted>
  <dcterms:modified xsi:type="dcterms:W3CDTF">2025-07-21T10:50:28Z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eyJoZGlkIjoiOTYyMDgyZjljYmZmM2JjYjQ4ZmViMjdkZDY3YzY5MzQiLCJ1c2VySWQiOiI4NDg2MTQyNzgifQ==</vt:lpwstr>
  </property>
  <property fmtid="{D5CDD505-2E9C-101B-9397-08002B2CF9AE}" pid="3" name="KSOProductBuildVer">
    <vt:lpwstr>2052-12.8.2.18605</vt:lpwstr>
  </property>
  <property fmtid="{D5CDD505-2E9C-101B-9397-08002B2CF9AE}" pid="4" name="ICV">
    <vt:lpwstr>F5972760D0AD40F4852467C2BC913A19_13</vt:lpwstr>
  </property>
</Properties>
</file>