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8"/>
          <w:szCs w:val="48"/>
        </w:rPr>
      </w:pPr>
    </w:p>
    <w:p>
      <w:pPr>
        <w:jc w:val="center"/>
        <w:rPr>
          <w:rFonts w:ascii="黑体" w:hAnsi="黑体" w:eastAsia="黑体"/>
          <w:sz w:val="48"/>
          <w:szCs w:val="48"/>
        </w:rPr>
      </w:pPr>
    </w:p>
    <w:p>
      <w:pPr>
        <w:jc w:val="center"/>
        <w:rPr>
          <w:rFonts w:ascii="黑体" w:hAnsi="黑体" w:eastAsia="黑体"/>
          <w:sz w:val="52"/>
          <w:szCs w:val="52"/>
        </w:rPr>
      </w:pPr>
      <w:r>
        <w:rPr>
          <w:rFonts w:hint="eastAsia" w:ascii="黑体" w:hAnsi="黑体" w:eastAsia="黑体"/>
          <w:sz w:val="52"/>
          <w:szCs w:val="52"/>
        </w:rPr>
        <w:t>全国市场监管数字化试验区（上海）项目二期采购需求</w:t>
      </w:r>
    </w:p>
    <w:p>
      <w:pPr>
        <w:jc w:val="center"/>
        <w:rPr>
          <w:rFonts w:ascii="黑体" w:hAnsi="黑体" w:eastAsia="黑体"/>
          <w:sz w:val="72"/>
          <w:szCs w:val="72"/>
        </w:rPr>
      </w:pPr>
    </w:p>
    <w:p>
      <w:pPr>
        <w:jc w:val="center"/>
        <w:rPr>
          <w:rFonts w:ascii="黑体" w:hAnsi="黑体" w:eastAsia="黑体"/>
          <w:sz w:val="48"/>
          <w:szCs w:val="48"/>
        </w:rPr>
      </w:pPr>
    </w:p>
    <w:p>
      <w:pPr>
        <w:jc w:val="center"/>
        <w:rPr>
          <w:rFonts w:ascii="黑体" w:hAnsi="黑体" w:eastAsia="黑体"/>
          <w:sz w:val="52"/>
          <w:szCs w:val="52"/>
        </w:rPr>
      </w:pPr>
    </w:p>
    <w:p>
      <w:pPr>
        <w:ind w:firstLine="1040"/>
        <w:rPr>
          <w:rFonts w:ascii="黑体" w:hAnsi="黑体" w:eastAsia="黑体"/>
          <w:sz w:val="52"/>
          <w:szCs w:val="52"/>
        </w:rPr>
      </w:pPr>
    </w:p>
    <w:p/>
    <w:p/>
    <w:p/>
    <w:p/>
    <w:p/>
    <w:p>
      <w:pPr>
        <w:ind w:firstLine="1040"/>
        <w:rPr>
          <w:rFonts w:ascii="黑体" w:hAnsi="黑体" w:eastAsia="黑体"/>
          <w:sz w:val="52"/>
          <w:szCs w:val="52"/>
        </w:rPr>
      </w:pPr>
    </w:p>
    <w:p>
      <w:pPr>
        <w:jc w:val="center"/>
        <w:sectPr>
          <w:headerReference r:id="rId5" w:type="first"/>
          <w:footerReference r:id="rId8" w:type="first"/>
          <w:headerReference r:id="rId3" w:type="default"/>
          <w:footerReference r:id="rId6" w:type="default"/>
          <w:headerReference r:id="rId4" w:type="even"/>
          <w:footerReference r:id="rId7" w:type="even"/>
          <w:pgSz w:w="11906" w:h="16838"/>
          <w:pgMar w:top="1134" w:right="1797" w:bottom="1135" w:left="1797" w:header="340" w:footer="7" w:gutter="0"/>
          <w:pgNumType w:start="1"/>
          <w:cols w:space="720" w:num="1"/>
          <w:titlePg/>
          <w:docGrid w:type="linesAndChars" w:linePitch="326" w:charSpace="0"/>
        </w:sectPr>
      </w:pPr>
    </w:p>
    <w:p>
      <w:pPr>
        <w:pStyle w:val="2"/>
      </w:pPr>
      <w:bookmarkStart w:id="0" w:name="_Toc63785461"/>
      <w:r>
        <w:rPr>
          <w:rFonts w:hint="eastAsia"/>
        </w:rPr>
        <w:t>项目概况</w:t>
      </w:r>
      <w:bookmarkEnd w:id="0"/>
    </w:p>
    <w:p>
      <w:pPr>
        <w:pStyle w:val="3"/>
      </w:pPr>
      <w:r>
        <w:rPr>
          <w:rFonts w:hint="eastAsia"/>
        </w:rPr>
        <w:t>项目背景</w:t>
      </w:r>
    </w:p>
    <w:p>
      <w:pPr>
        <w:ind w:firstLine="480" w:firstLineChars="200"/>
      </w:pPr>
      <w:r>
        <w:rPr>
          <w:rFonts w:hint="eastAsia"/>
        </w:rPr>
        <w:t>全国市场监管数字化试验区（上海）是国家市场监管总局与上海市政府部市共建、加强合作的重大工程，是贯彻落实党中央、国务院关于加强数字政府建设决策部署和国家市场监管总局关于深入推进智慧监管工作要求，全面推进上海市场监管部门履职和政务运行数字化转型的重要举措。</w:t>
      </w:r>
    </w:p>
    <w:p>
      <w:pPr>
        <w:pStyle w:val="3"/>
      </w:pPr>
      <w:r>
        <w:rPr>
          <w:rFonts w:hint="eastAsia"/>
        </w:rPr>
        <w:t>建设期限</w:t>
      </w:r>
    </w:p>
    <w:p>
      <w:pPr>
        <w:ind w:firstLine="480" w:firstLineChars="200"/>
      </w:pPr>
      <w:r>
        <w:rPr>
          <w:rFonts w:hint="eastAsia"/>
        </w:rPr>
        <w:t>自合同签订之日起12个月内完成项目建设并通过验收，其中包括为期1个月的试运行。</w:t>
      </w:r>
    </w:p>
    <w:p>
      <w:pPr>
        <w:pStyle w:val="3"/>
      </w:pPr>
      <w:r>
        <w:rPr>
          <w:rFonts w:hint="eastAsia"/>
        </w:rPr>
        <w:t>建设地点</w:t>
      </w:r>
    </w:p>
    <w:p>
      <w:pPr>
        <w:ind w:firstLine="480" w:firstLineChars="200"/>
      </w:pPr>
      <w:r>
        <w:rPr>
          <w:rFonts w:hint="eastAsia"/>
        </w:rPr>
        <w:t>上海市市场监督管理局</w:t>
      </w:r>
    </w:p>
    <w:p>
      <w:pPr>
        <w:pStyle w:val="3"/>
      </w:pPr>
      <w:r>
        <w:rPr>
          <w:rFonts w:hint="eastAsia"/>
        </w:rPr>
        <w:t>预算金额</w:t>
      </w:r>
    </w:p>
    <w:p>
      <w:pPr>
        <w:ind w:firstLine="480" w:firstLineChars="200"/>
      </w:pPr>
      <w:r>
        <w:rPr>
          <w:rFonts w:hint="eastAsia"/>
        </w:rPr>
        <w:t>本项目预算金额为</w:t>
      </w:r>
      <w:r>
        <w:t>6749</w:t>
      </w:r>
      <w:r>
        <w:rPr>
          <w:rFonts w:hint="eastAsia"/>
        </w:rPr>
        <w:t>.</w:t>
      </w:r>
      <w:r>
        <w:t>04</w:t>
      </w:r>
      <w:r>
        <w:rPr>
          <w:rFonts w:hint="eastAsia"/>
        </w:rPr>
        <w:t>万元。</w:t>
      </w:r>
    </w:p>
    <w:p>
      <w:pPr>
        <w:pStyle w:val="3"/>
      </w:pPr>
      <w:r>
        <w:rPr>
          <w:rFonts w:hint="eastAsia"/>
        </w:rPr>
        <w:t>采购金额（最高限价）</w:t>
      </w:r>
    </w:p>
    <w:p>
      <w:pPr>
        <w:ind w:firstLine="480" w:firstLineChars="200"/>
      </w:pPr>
      <w:r>
        <w:rPr>
          <w:rFonts w:hint="eastAsia"/>
        </w:rPr>
        <w:t>本项目采购金额（最高限价）为</w:t>
      </w:r>
      <w:r>
        <w:t>6749</w:t>
      </w:r>
      <w:r>
        <w:rPr>
          <w:rFonts w:hint="eastAsia"/>
        </w:rPr>
        <w:t>.</w:t>
      </w:r>
      <w:r>
        <w:t>04</w:t>
      </w:r>
      <w:r>
        <w:rPr>
          <w:rFonts w:hint="eastAsia"/>
        </w:rPr>
        <w:t>万元。</w:t>
      </w:r>
    </w:p>
    <w:p>
      <w:pPr>
        <w:pStyle w:val="3"/>
      </w:pPr>
      <w:r>
        <w:rPr>
          <w:rFonts w:hint="eastAsia"/>
        </w:rPr>
        <w:t>组织形式</w:t>
      </w:r>
    </w:p>
    <w:p>
      <w:pPr>
        <w:ind w:firstLine="480" w:firstLineChars="200"/>
      </w:pPr>
      <w:r>
        <w:rPr>
          <w:rFonts w:hint="eastAsia"/>
        </w:rPr>
        <w:t>本项目招标采用集中采购的组织形式。</w:t>
      </w:r>
    </w:p>
    <w:p>
      <w:pPr>
        <w:pStyle w:val="3"/>
      </w:pPr>
      <w:r>
        <w:rPr>
          <w:rFonts w:hint="eastAsia"/>
        </w:rPr>
        <w:t>采购方式</w:t>
      </w:r>
    </w:p>
    <w:p>
      <w:pPr>
        <w:ind w:firstLine="480" w:firstLineChars="200"/>
      </w:pPr>
      <w:r>
        <w:rPr>
          <w:rFonts w:hint="eastAsia"/>
        </w:rPr>
        <w:t>本项目招标采用公开招标方式。</w:t>
      </w:r>
    </w:p>
    <w:p>
      <w:pPr>
        <w:pStyle w:val="3"/>
      </w:pPr>
      <w:r>
        <w:rPr>
          <w:rFonts w:hint="eastAsia"/>
        </w:rPr>
        <w:t>是否接受联合体投标</w:t>
      </w:r>
    </w:p>
    <w:p>
      <w:pPr>
        <w:ind w:firstLine="480" w:firstLineChars="200"/>
      </w:pPr>
      <w:r>
        <w:rPr>
          <w:rFonts w:hint="eastAsia"/>
        </w:rPr>
        <w:t>本项目不接受联合体投标。</w:t>
      </w:r>
    </w:p>
    <w:p>
      <w:pPr>
        <w:pStyle w:val="3"/>
      </w:pPr>
      <w:r>
        <w:t>是否按信创要求建设</w:t>
      </w:r>
    </w:p>
    <w:p>
      <w:pPr>
        <w:ind w:firstLine="480" w:firstLineChars="200"/>
      </w:pPr>
      <w:r>
        <w:rPr>
          <w:rFonts w:hint="eastAsia"/>
        </w:rPr>
        <w:t>本项目需要按信创要求建设。</w:t>
      </w:r>
    </w:p>
    <w:p>
      <w:pPr>
        <w:pStyle w:val="3"/>
      </w:pPr>
      <w:r>
        <w:rPr>
          <w:rFonts w:hint="eastAsia"/>
        </w:rPr>
        <w:t>运维后所属大系统</w:t>
      </w:r>
    </w:p>
    <w:p>
      <w:pPr>
        <w:ind w:firstLine="480" w:firstLineChars="200"/>
      </w:pPr>
      <w:r>
        <w:rPr>
          <w:rFonts w:hint="eastAsia"/>
        </w:rPr>
        <w:t>本期项目建设涉及以下系统：市场监管数字化大系统、药品监管数字化大系统</w:t>
      </w:r>
    </w:p>
    <w:p/>
    <w:p>
      <w:pPr>
        <w:pStyle w:val="2"/>
      </w:pPr>
      <w:bookmarkStart w:id="1" w:name="_Toc47531634"/>
      <w:bookmarkEnd w:id="1"/>
      <w:bookmarkStart w:id="2" w:name="_Toc47536644"/>
      <w:bookmarkEnd w:id="2"/>
      <w:bookmarkStart w:id="3" w:name="_Toc47532891"/>
      <w:bookmarkEnd w:id="3"/>
      <w:bookmarkStart w:id="4" w:name="_Toc47532255"/>
      <w:bookmarkEnd w:id="4"/>
      <w:bookmarkStart w:id="5" w:name="_Toc47537134"/>
      <w:bookmarkEnd w:id="5"/>
      <w:bookmarkStart w:id="6" w:name="_Toc47533256"/>
      <w:bookmarkEnd w:id="6"/>
      <w:bookmarkStart w:id="7" w:name="_Toc47539070"/>
      <w:bookmarkEnd w:id="7"/>
      <w:bookmarkStart w:id="8" w:name="_Toc47536272"/>
      <w:bookmarkEnd w:id="8"/>
      <w:bookmarkStart w:id="9" w:name="_Toc48223882"/>
      <w:bookmarkStart w:id="10" w:name="_Toc63785463"/>
      <w:r>
        <w:rPr>
          <w:rFonts w:hint="eastAsia"/>
        </w:rPr>
        <w:t>建设目标</w:t>
      </w:r>
      <w:bookmarkEnd w:id="9"/>
      <w:bookmarkEnd w:id="10"/>
    </w:p>
    <w:p>
      <w:pPr>
        <w:pStyle w:val="3"/>
      </w:pPr>
      <w:r>
        <w:rPr>
          <w:rFonts w:hint="eastAsia"/>
        </w:rPr>
        <w:t>项目建设目标</w:t>
      </w:r>
    </w:p>
    <w:p>
      <w:pPr>
        <w:ind w:firstLine="480" w:firstLineChars="200"/>
      </w:pPr>
      <w:r>
        <w:rPr>
          <w:rFonts w:hint="eastAsia"/>
        </w:rPr>
        <w:t>本期项目为全国市场监管数字化试验区（上海）建设项目的二期建设部分，聚焦数智能力、一网通办、药监在线等主题，形成集“数据治理、数智底座、智能应用”为一体的“数据慧治”市场监管数智平台，拟建设行政审批综合业务、药品安全在线监管、数据慧治支撑等数字化应用，并提供配套数据服务、软件产品和安全保障。</w:t>
      </w:r>
    </w:p>
    <w:p>
      <w:pPr>
        <w:pStyle w:val="3"/>
      </w:pPr>
      <w:r>
        <w:rPr>
          <w:rFonts w:hint="eastAsia"/>
        </w:rPr>
        <w:t>拟实现的绩效目标</w:t>
      </w:r>
    </w:p>
    <w:p>
      <w:pPr>
        <w:pStyle w:val="4"/>
      </w:pPr>
      <w:r>
        <w:t>业务绩效考核目标</w:t>
      </w:r>
    </w:p>
    <w:p>
      <w:pPr>
        <w:numPr>
          <w:ilvl w:val="0"/>
          <w:numId w:val="3"/>
        </w:numPr>
      </w:pPr>
      <w:r>
        <w:rPr>
          <w:rFonts w:hint="eastAsia"/>
        </w:rPr>
        <w:t>部门使用率</w:t>
      </w:r>
      <w:r>
        <w:t>100%</w:t>
      </w:r>
    </w:p>
    <w:p>
      <w:pPr>
        <w:numPr>
          <w:ilvl w:val="0"/>
          <w:numId w:val="3"/>
        </w:numPr>
      </w:pPr>
      <w:r>
        <w:rPr>
          <w:rFonts w:hint="eastAsia"/>
        </w:rPr>
        <w:t>整合系统对接数量≥</w:t>
      </w:r>
      <w:r>
        <w:t>10</w:t>
      </w:r>
      <w:r>
        <w:rPr>
          <w:rFonts w:hint="eastAsia"/>
        </w:rPr>
        <w:t>个</w:t>
      </w:r>
    </w:p>
    <w:p>
      <w:pPr>
        <w:numPr>
          <w:ilvl w:val="0"/>
          <w:numId w:val="3"/>
        </w:numPr>
      </w:pPr>
      <w:r>
        <w:rPr>
          <w:rFonts w:hint="eastAsia"/>
        </w:rPr>
        <w:t>线上业务流程数</w:t>
      </w:r>
      <w:r>
        <w:t>≥220</w:t>
      </w:r>
    </w:p>
    <w:p>
      <w:pPr>
        <w:numPr>
          <w:ilvl w:val="0"/>
          <w:numId w:val="3"/>
        </w:numPr>
      </w:pPr>
      <w:r>
        <w:rPr>
          <w:rFonts w:hint="eastAsia"/>
        </w:rPr>
        <w:t>线上办件占比</w:t>
      </w:r>
      <w:r>
        <w:t>≥90%</w:t>
      </w:r>
    </w:p>
    <w:p>
      <w:pPr>
        <w:numPr>
          <w:ilvl w:val="0"/>
          <w:numId w:val="3"/>
        </w:numPr>
      </w:pPr>
      <w:r>
        <w:rPr>
          <w:rFonts w:hint="eastAsia"/>
        </w:rPr>
        <w:t>监管部门用户量</w:t>
      </w:r>
      <w:r>
        <w:t>≥5000人</w:t>
      </w:r>
    </w:p>
    <w:p>
      <w:pPr>
        <w:numPr>
          <w:ilvl w:val="0"/>
          <w:numId w:val="3"/>
        </w:numPr>
      </w:pPr>
      <w:r>
        <w:rPr>
          <w:rFonts w:hint="eastAsia"/>
        </w:rPr>
        <w:t>月活跃用户量</w:t>
      </w:r>
      <w:r>
        <w:t>≥2000人</w:t>
      </w:r>
    </w:p>
    <w:p>
      <w:pPr>
        <w:numPr>
          <w:ilvl w:val="0"/>
          <w:numId w:val="3"/>
        </w:numPr>
      </w:pPr>
      <w:r>
        <w:rPr>
          <w:rFonts w:hint="eastAsia"/>
        </w:rPr>
        <w:t>数据存储量</w:t>
      </w:r>
      <w:r>
        <w:t>≥4000GB</w:t>
      </w:r>
    </w:p>
    <w:p>
      <w:pPr>
        <w:numPr>
          <w:ilvl w:val="0"/>
          <w:numId w:val="3"/>
        </w:numPr>
      </w:pPr>
      <w:r>
        <w:rPr>
          <w:rFonts w:hint="eastAsia"/>
        </w:rPr>
        <w:t>数据交换量</w:t>
      </w:r>
      <w:r>
        <w:t>≥80G/每月</w:t>
      </w:r>
    </w:p>
    <w:p>
      <w:pPr>
        <w:numPr>
          <w:ilvl w:val="0"/>
          <w:numId w:val="3"/>
        </w:numPr>
      </w:pPr>
      <w:r>
        <w:rPr>
          <w:rFonts w:hint="eastAsia"/>
        </w:rPr>
        <w:t>数据调用量</w:t>
      </w:r>
      <w:r>
        <w:t>≥80万次/每月</w:t>
      </w:r>
    </w:p>
    <w:p>
      <w:pPr>
        <w:numPr>
          <w:ilvl w:val="0"/>
          <w:numId w:val="3"/>
        </w:numPr>
      </w:pPr>
      <w:r>
        <w:rPr>
          <w:rFonts w:hint="eastAsia"/>
        </w:rPr>
        <w:t>监测指标数量</w:t>
      </w:r>
      <w:r>
        <w:t>≥8万条/每月</w:t>
      </w:r>
    </w:p>
    <w:p>
      <w:pPr>
        <w:numPr>
          <w:ilvl w:val="0"/>
          <w:numId w:val="3"/>
        </w:numPr>
      </w:pPr>
      <w:r>
        <w:rPr>
          <w:rFonts w:hint="eastAsia"/>
        </w:rPr>
        <w:t>监测数据完整性</w:t>
      </w:r>
      <w:r>
        <w:t>100%</w:t>
      </w:r>
    </w:p>
    <w:p>
      <w:pPr>
        <w:numPr>
          <w:ilvl w:val="0"/>
          <w:numId w:val="3"/>
        </w:numPr>
      </w:pPr>
      <w:r>
        <w:rPr>
          <w:rFonts w:hint="eastAsia"/>
        </w:rPr>
        <w:t>监测对象风险预警准确率</w:t>
      </w:r>
      <w:r>
        <w:t>≥95%</w:t>
      </w:r>
    </w:p>
    <w:p>
      <w:pPr>
        <w:numPr>
          <w:ilvl w:val="0"/>
          <w:numId w:val="3"/>
        </w:numPr>
      </w:pPr>
      <w:r>
        <w:rPr>
          <w:rFonts w:hint="eastAsia"/>
        </w:rPr>
        <w:t>监测对象风险预警数量</w:t>
      </w:r>
      <w:r>
        <w:t>≥80条/每月</w:t>
      </w:r>
    </w:p>
    <w:p>
      <w:pPr>
        <w:numPr>
          <w:ilvl w:val="0"/>
          <w:numId w:val="3"/>
        </w:numPr>
      </w:pPr>
      <w:r>
        <w:rPr>
          <w:rFonts w:hint="eastAsia"/>
        </w:rPr>
        <w:t>市场主体数据覆盖率</w:t>
      </w:r>
      <w:r>
        <w:t>100%</w:t>
      </w:r>
    </w:p>
    <w:p>
      <w:pPr>
        <w:numPr>
          <w:ilvl w:val="0"/>
          <w:numId w:val="3"/>
        </w:numPr>
      </w:pPr>
      <w:r>
        <w:rPr>
          <w:rFonts w:hint="eastAsia"/>
        </w:rPr>
        <w:t>市场数据准确率</w:t>
      </w:r>
      <w:r>
        <w:t>≥95%</w:t>
      </w:r>
    </w:p>
    <w:p>
      <w:pPr>
        <w:numPr>
          <w:ilvl w:val="0"/>
          <w:numId w:val="3"/>
        </w:numPr>
      </w:pPr>
      <w:r>
        <w:rPr>
          <w:rFonts w:hint="eastAsia"/>
        </w:rPr>
        <w:t>服务市民数量</w:t>
      </w:r>
      <w:r>
        <w:t>≥260万</w:t>
      </w:r>
    </w:p>
    <w:p>
      <w:pPr>
        <w:numPr>
          <w:ilvl w:val="0"/>
          <w:numId w:val="3"/>
        </w:numPr>
      </w:pPr>
      <w:r>
        <w:rPr>
          <w:rFonts w:hint="eastAsia"/>
        </w:rPr>
        <w:t>市药监局行政检查主体覆盖率</w:t>
      </w:r>
      <w:r>
        <w:t>100%</w:t>
      </w:r>
    </w:p>
    <w:p>
      <w:pPr>
        <w:numPr>
          <w:ilvl w:val="0"/>
          <w:numId w:val="3"/>
        </w:numPr>
      </w:pPr>
      <w:r>
        <w:rPr>
          <w:rFonts w:hint="eastAsia"/>
        </w:rPr>
        <w:t>许可事项办理智能预填比例</w:t>
      </w:r>
      <w:r>
        <w:t>≥70%</w:t>
      </w:r>
    </w:p>
    <w:p>
      <w:pPr>
        <w:numPr>
          <w:ilvl w:val="0"/>
          <w:numId w:val="3"/>
        </w:numPr>
      </w:pPr>
      <w:r>
        <w:rPr>
          <w:rFonts w:hint="eastAsia"/>
        </w:rPr>
        <w:t>许可事项办理智能预审比例</w:t>
      </w:r>
      <w:r>
        <w:t>≥90%</w:t>
      </w:r>
    </w:p>
    <w:p>
      <w:pPr>
        <w:numPr>
          <w:ilvl w:val="0"/>
          <w:numId w:val="3"/>
        </w:numPr>
      </w:pPr>
      <w:r>
        <w:rPr>
          <w:rFonts w:hint="eastAsia"/>
        </w:rPr>
        <w:t>许可事项办理企业群众首办成功率</w:t>
      </w:r>
      <w:r>
        <w:t>≥90%</w:t>
      </w:r>
    </w:p>
    <w:p>
      <w:pPr>
        <w:numPr>
          <w:ilvl w:val="0"/>
          <w:numId w:val="3"/>
        </w:numPr>
      </w:pPr>
      <w:r>
        <w:rPr>
          <w:rFonts w:hint="eastAsia"/>
        </w:rPr>
        <w:t>电子许可档案归档率</w:t>
      </w:r>
      <w:r>
        <w:t>≥98%</w:t>
      </w:r>
    </w:p>
    <w:p>
      <w:pPr>
        <w:numPr>
          <w:ilvl w:val="0"/>
          <w:numId w:val="3"/>
        </w:numPr>
      </w:pPr>
      <w:r>
        <w:rPr>
          <w:rFonts w:hint="eastAsia"/>
        </w:rPr>
        <w:t>全市法人基础库贡献占比</w:t>
      </w:r>
      <w:r>
        <w:t>≥97.5%</w:t>
      </w:r>
    </w:p>
    <w:p>
      <w:pPr>
        <w:numPr>
          <w:ilvl w:val="0"/>
          <w:numId w:val="3"/>
        </w:numPr>
      </w:pPr>
      <w:r>
        <w:rPr>
          <w:rFonts w:hint="eastAsia"/>
        </w:rPr>
        <w:t>监测全市药械化网络销售平台</w:t>
      </w:r>
      <w:r>
        <w:t>≥28家</w:t>
      </w:r>
    </w:p>
    <w:p>
      <w:pPr>
        <w:numPr>
          <w:ilvl w:val="0"/>
          <w:numId w:val="3"/>
        </w:numPr>
      </w:pPr>
      <w:r>
        <w:rPr>
          <w:rFonts w:hint="eastAsia"/>
        </w:rPr>
        <w:t>为药械化网络销售平台提供电子证照服务次数（次</w:t>
      </w:r>
      <w:r>
        <w:t>/月）≥2万次/月</w:t>
      </w:r>
    </w:p>
    <w:p>
      <w:pPr>
        <w:numPr>
          <w:ilvl w:val="0"/>
          <w:numId w:val="3"/>
        </w:numPr>
      </w:pPr>
      <w:r>
        <w:rPr>
          <w:rFonts w:hint="eastAsia"/>
        </w:rPr>
        <w:t>市民安全用药月服务次数（月）</w:t>
      </w:r>
      <w:r>
        <w:t>≥8万次/月</w:t>
      </w:r>
    </w:p>
    <w:p>
      <w:pPr>
        <w:pStyle w:val="4"/>
      </w:pPr>
      <w:r>
        <w:t>技术绩效考核目标</w:t>
      </w:r>
    </w:p>
    <w:p>
      <w:pPr>
        <w:numPr>
          <w:ilvl w:val="0"/>
          <w:numId w:val="4"/>
        </w:numPr>
      </w:pPr>
      <w:r>
        <w:rPr>
          <w:rFonts w:hint="eastAsia"/>
        </w:rPr>
        <w:t>应用软件开发完成率</w:t>
      </w:r>
      <w:r>
        <w:t>100%</w:t>
      </w:r>
    </w:p>
    <w:p>
      <w:pPr>
        <w:numPr>
          <w:ilvl w:val="0"/>
          <w:numId w:val="4"/>
        </w:numPr>
      </w:pPr>
      <w:r>
        <w:rPr>
          <w:rFonts w:hint="eastAsia"/>
        </w:rPr>
        <w:t>产品软件开通率</w:t>
      </w:r>
      <w:r>
        <w:t>100%</w:t>
      </w:r>
    </w:p>
    <w:p>
      <w:pPr>
        <w:numPr>
          <w:ilvl w:val="0"/>
          <w:numId w:val="4"/>
        </w:numPr>
      </w:pPr>
      <w:r>
        <w:rPr>
          <w:rFonts w:hint="eastAsia"/>
        </w:rPr>
        <w:t>安全产品购置完成率</w:t>
      </w:r>
      <w:r>
        <w:t>100%</w:t>
      </w:r>
    </w:p>
    <w:p>
      <w:pPr>
        <w:numPr>
          <w:ilvl w:val="0"/>
          <w:numId w:val="4"/>
        </w:numPr>
      </w:pPr>
      <w:r>
        <w:rPr>
          <w:rFonts w:hint="eastAsia"/>
        </w:rPr>
        <w:t>数据服务完成率</w:t>
      </w:r>
      <w:r>
        <w:t>100%</w:t>
      </w:r>
    </w:p>
    <w:p>
      <w:pPr>
        <w:numPr>
          <w:ilvl w:val="0"/>
          <w:numId w:val="4"/>
        </w:numPr>
      </w:pPr>
      <w:r>
        <w:rPr>
          <w:rFonts w:hint="eastAsia"/>
        </w:rPr>
        <w:t>一次性验收合格率</w:t>
      </w:r>
      <w:r>
        <w:t>100%</w:t>
      </w:r>
    </w:p>
    <w:p>
      <w:pPr>
        <w:numPr>
          <w:ilvl w:val="0"/>
          <w:numId w:val="4"/>
        </w:numPr>
      </w:pPr>
      <w:r>
        <w:rPr>
          <w:rFonts w:hint="eastAsia"/>
        </w:rPr>
        <w:t>系统稳定性</w:t>
      </w:r>
      <w:r>
        <w:t>≥99.9%</w:t>
      </w:r>
    </w:p>
    <w:p>
      <w:pPr>
        <w:numPr>
          <w:ilvl w:val="0"/>
          <w:numId w:val="4"/>
        </w:numPr>
      </w:pPr>
      <w:r>
        <w:rPr>
          <w:rFonts w:hint="eastAsia"/>
        </w:rPr>
        <w:t>平均故障修复时间</w:t>
      </w:r>
      <w:r>
        <w:t>&lt;30分钟</w:t>
      </w:r>
    </w:p>
    <w:p>
      <w:pPr>
        <w:numPr>
          <w:ilvl w:val="0"/>
          <w:numId w:val="4"/>
        </w:numPr>
      </w:pPr>
      <w:r>
        <w:rPr>
          <w:rFonts w:hint="eastAsia"/>
        </w:rPr>
        <w:t>软件测试：</w:t>
      </w:r>
      <w:r>
        <w:t>通过，分数不低于</w:t>
      </w:r>
      <w:r>
        <w:rPr>
          <w:rFonts w:hint="eastAsia"/>
        </w:rPr>
        <w:t>9</w:t>
      </w:r>
      <w:r>
        <w:t>5分</w:t>
      </w:r>
    </w:p>
    <w:p>
      <w:pPr>
        <w:numPr>
          <w:ilvl w:val="0"/>
          <w:numId w:val="4"/>
        </w:numPr>
      </w:pPr>
      <w:r>
        <w:rPr>
          <w:rFonts w:hint="eastAsia"/>
        </w:rPr>
        <w:t>安全测评：</w:t>
      </w:r>
      <w:r>
        <w:t>通过，分数不低于85分</w:t>
      </w:r>
    </w:p>
    <w:p>
      <w:pPr>
        <w:numPr>
          <w:ilvl w:val="0"/>
          <w:numId w:val="4"/>
        </w:numPr>
      </w:pPr>
      <w:r>
        <w:rPr>
          <w:rFonts w:hint="eastAsia"/>
        </w:rPr>
        <w:t>密码测评：</w:t>
      </w:r>
      <w:r>
        <w:t>通过，分数不低于75分</w:t>
      </w:r>
    </w:p>
    <w:p>
      <w:pPr>
        <w:numPr>
          <w:ilvl w:val="0"/>
          <w:numId w:val="4"/>
        </w:numPr>
      </w:pPr>
      <w:r>
        <w:rPr>
          <w:rFonts w:hint="eastAsia"/>
        </w:rPr>
        <w:t>网络安全等级：第</w:t>
      </w:r>
      <w:r>
        <w:t>三级</w:t>
      </w:r>
    </w:p>
    <w:p>
      <w:pPr>
        <w:numPr>
          <w:ilvl w:val="0"/>
          <w:numId w:val="4"/>
        </w:numPr>
      </w:pPr>
      <w:r>
        <w:rPr>
          <w:rFonts w:hint="eastAsia"/>
        </w:rPr>
        <w:t>安全事件发生次数</w:t>
      </w:r>
      <w:r>
        <w:t>0次</w:t>
      </w:r>
    </w:p>
    <w:p>
      <w:pPr>
        <w:numPr>
          <w:ilvl w:val="0"/>
          <w:numId w:val="4"/>
        </w:numPr>
      </w:pPr>
      <w:r>
        <w:rPr>
          <w:rFonts w:hint="eastAsia"/>
        </w:rPr>
        <w:t>支持最大并发用户量</w:t>
      </w:r>
      <w:r>
        <w:t>≥300</w:t>
      </w:r>
    </w:p>
    <w:p>
      <w:pPr>
        <w:numPr>
          <w:ilvl w:val="0"/>
          <w:numId w:val="4"/>
        </w:numPr>
      </w:pPr>
      <w:r>
        <w:rPr>
          <w:rFonts w:hint="eastAsia"/>
        </w:rPr>
        <w:t>并发用户数</w:t>
      </w:r>
      <w:r>
        <w:t>100时，系统登录时间≤3秒</w:t>
      </w:r>
    </w:p>
    <w:p>
      <w:pPr>
        <w:numPr>
          <w:ilvl w:val="0"/>
          <w:numId w:val="4"/>
        </w:numPr>
      </w:pPr>
      <w:r>
        <w:t>一般查询和写入操作响应时间</w:t>
      </w:r>
      <w:r>
        <w:rPr>
          <w:rFonts w:hint="eastAsia"/>
        </w:rPr>
        <w:t>（</w:t>
      </w:r>
      <w:r>
        <w:t>90%的操作页面）≤3秒</w:t>
      </w:r>
    </w:p>
    <w:p>
      <w:pPr>
        <w:numPr>
          <w:ilvl w:val="0"/>
          <w:numId w:val="4"/>
        </w:numPr>
      </w:pPr>
      <w:r>
        <w:rPr>
          <w:rFonts w:hint="eastAsia"/>
        </w:rPr>
        <w:t>搜索类操作响应时间</w:t>
      </w:r>
      <w:r>
        <w:t>≤10秒</w:t>
      </w:r>
    </w:p>
    <w:p>
      <w:pPr>
        <w:pStyle w:val="2"/>
      </w:pPr>
      <w:bookmarkStart w:id="11" w:name="_Toc47533288"/>
      <w:bookmarkEnd w:id="11"/>
      <w:bookmarkStart w:id="12" w:name="_Toc47537166"/>
      <w:bookmarkEnd w:id="12"/>
      <w:bookmarkStart w:id="13" w:name="_Toc47536304"/>
      <w:bookmarkEnd w:id="13"/>
      <w:bookmarkStart w:id="14" w:name="_Toc47532923"/>
      <w:bookmarkEnd w:id="14"/>
      <w:bookmarkStart w:id="15" w:name="_Toc47536676"/>
      <w:bookmarkEnd w:id="15"/>
      <w:bookmarkStart w:id="16" w:name="_Toc47539102"/>
      <w:bookmarkEnd w:id="16"/>
      <w:r>
        <w:rPr>
          <w:rFonts w:hint="eastAsia"/>
        </w:rPr>
        <w:t>项目建设内容</w:t>
      </w:r>
    </w:p>
    <w:p>
      <w:pPr>
        <w:pStyle w:val="3"/>
      </w:pPr>
      <w:r>
        <w:rPr>
          <w:rFonts w:hint="eastAsia"/>
        </w:rPr>
        <w:t>建设内容清单</w:t>
      </w:r>
    </w:p>
    <w:p>
      <w:pPr>
        <w:pStyle w:val="4"/>
      </w:pPr>
      <w:r>
        <w:rPr>
          <w:rFonts w:hint="eastAsia"/>
        </w:rPr>
        <w:t>应用软件开发</w:t>
      </w:r>
    </w:p>
    <w:p>
      <w:pPr>
        <w:ind w:firstLine="480" w:firstLineChars="200"/>
      </w:pPr>
      <w:r>
        <w:rPr>
          <w:rFonts w:hint="eastAsia"/>
        </w:rPr>
        <w:t>本期项目应用软件开发包括：行政审批综合业务子系统、药品安全在线监管、数据慧治支撑平台。具体功能要求如下：</w:t>
      </w:r>
    </w:p>
    <w:p>
      <w:pPr>
        <w:pStyle w:val="5"/>
      </w:pPr>
      <w:r>
        <w:rPr>
          <w:rFonts w:hint="eastAsia"/>
        </w:rPr>
        <w:t>行政审批综合业务子系统</w:t>
      </w:r>
    </w:p>
    <w:p/>
    <w:tbl>
      <w:tblPr>
        <w:tblStyle w:val="35"/>
        <w:tblW w:w="5450" w:type="pct"/>
        <w:jc w:val="center"/>
        <w:tblLayout w:type="autofit"/>
        <w:tblCellMar>
          <w:top w:w="0" w:type="dxa"/>
          <w:left w:w="108" w:type="dxa"/>
          <w:bottom w:w="0" w:type="dxa"/>
          <w:right w:w="108" w:type="dxa"/>
        </w:tblCellMar>
      </w:tblPr>
      <w:tblGrid>
        <w:gridCol w:w="677"/>
        <w:gridCol w:w="2387"/>
        <w:gridCol w:w="6232"/>
      </w:tblGrid>
      <w:tr>
        <w:tblPrEx>
          <w:tblCellMar>
            <w:top w:w="0" w:type="dxa"/>
            <w:left w:w="108" w:type="dxa"/>
            <w:bottom w:w="0" w:type="dxa"/>
            <w:right w:w="108" w:type="dxa"/>
          </w:tblCellMar>
        </w:tblPrEx>
        <w:trPr>
          <w:trHeight w:val="28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b/>
                <w:bCs/>
                <w:color w:val="000000"/>
                <w:sz w:val="22"/>
                <w:szCs w:val="22"/>
              </w:rPr>
            </w:pPr>
            <w:r>
              <w:rPr>
                <w:rFonts w:hint="eastAsia"/>
                <w:b/>
                <w:bCs/>
                <w:color w:val="000000"/>
                <w:sz w:val="22"/>
                <w:szCs w:val="22"/>
              </w:rPr>
              <w:t>序号</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2"/>
                <w:szCs w:val="22"/>
              </w:rPr>
            </w:pPr>
            <w:r>
              <w:rPr>
                <w:rFonts w:hint="eastAsia"/>
                <w:b/>
                <w:bCs/>
                <w:color w:val="000000"/>
                <w:sz w:val="22"/>
                <w:szCs w:val="22"/>
              </w:rPr>
              <w:t>功能名称</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2"/>
                <w:szCs w:val="22"/>
              </w:rPr>
            </w:pPr>
            <w:r>
              <w:rPr>
                <w:rFonts w:hint="eastAsia"/>
                <w:b/>
                <w:bCs/>
                <w:color w:val="000000"/>
                <w:sz w:val="22"/>
                <w:szCs w:val="22"/>
              </w:rPr>
              <w:t>功能描述</w:t>
            </w:r>
          </w:p>
        </w:tc>
      </w:tr>
      <w:tr>
        <w:tblPrEx>
          <w:tblCellMar>
            <w:top w:w="0" w:type="dxa"/>
            <w:left w:w="108" w:type="dxa"/>
            <w:bottom w:w="0" w:type="dxa"/>
            <w:right w:w="108" w:type="dxa"/>
          </w:tblCellMar>
        </w:tblPrEx>
        <w:trPr>
          <w:trHeight w:val="983"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业务应用支撑建设-许可表单管理中心</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基于现有许可业务系统的基础，以最新的各类型许可（食品、特种设备等等）、各类型业务（新办、变更、注销等等）为关键着眼点。定制相关的业务信息采集表单，按照相关标准、规范、业务要求定制信息采集项，对信息采集表单中元数据质量负责，包括数据项是否必输，采用的代码集等。主要工作如下： </w:t>
            </w:r>
            <w:r>
              <w:rPr>
                <w:rFonts w:hint="eastAsia"/>
                <w:color w:val="000000"/>
                <w:sz w:val="22"/>
                <w:szCs w:val="22"/>
              </w:rPr>
              <w:br w:type="textWrapping"/>
            </w:r>
            <w:r>
              <w:rPr>
                <w:rFonts w:hint="eastAsia"/>
                <w:color w:val="000000"/>
                <w:sz w:val="22"/>
                <w:szCs w:val="22"/>
              </w:rPr>
              <w:t>将食品、特种、广告许可外网应用约207表单，迁移至重构后行政审批系统；重构计量、资质认定、工许内网应用约107表单，以及计量、资质认定、工许外网应用约88表单；迁移及重构的表单加上弹出框类型的表单，大概有1020个。</w:t>
            </w:r>
          </w:p>
        </w:tc>
      </w:tr>
      <w:tr>
        <w:tblPrEx>
          <w:tblCellMar>
            <w:top w:w="0" w:type="dxa"/>
            <w:left w:w="108" w:type="dxa"/>
            <w:bottom w:w="0" w:type="dxa"/>
            <w:right w:w="108" w:type="dxa"/>
          </w:tblCellMar>
        </w:tblPrEx>
        <w:trPr>
          <w:trHeight w:val="172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业务应用支撑建设-许可文书管理中心-文书迁移及初始化</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现有许可业务系统的基础，将现有食品、特种、广告三类许可最新的各类型业务（新办、变更、注销等）、各操作环节（如是否受理、是否准予许可、是否已产生申请文书等）相关的400个左右文书迁移到重构后的行政审批系统；同时，对计量、重要工业产品、资质认定三种类型已有的各类型业务（新办、变更、注销等）、各操作环节（如是否受理、是否准予许可、是否已产生申请文书等）相关的600个左右文书提供初始化后的事务管理功能。通过对生成后的文书提供支撑各类许可文书生成、管理、下载和打印等应用。</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业务应用支撑建设-许可文书管理中心-审批文书加盖电子公章-电子签章审批文书生成</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系统自动生成相应审批环节的审批文书，包括补正通知书、受理通知书、不予受理通知书、准予许可决定书、不予许可决定书等，调用电子公章平台，相应位置加盖审批机关电子公章。</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业务应用支撑建设-许可文书管理中心-审批文书加盖电子公章-电子签章审批文书发送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将制发的审批文书发送给申请人，支持依据统一设计文件下载模块，使用平台统一文件下载服务供外网下载。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业务应用支撑建设-许可文书管理中心-审批文书加盖电子公章-电子签章审批文书管理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对已发送的审批文书进行管理，包括查看、重新生成、重新签章等操作。</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业务应用支撑建设-许可文书管理中心-审批文书加盖电子公章-电子签章审批文书-数据导出</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支持将审批文书文件下载导出为Excel或PDF格式，方便打印或存档。</w:t>
            </w:r>
          </w:p>
        </w:tc>
      </w:tr>
      <w:tr>
        <w:tblPrEx>
          <w:tblCellMar>
            <w:top w:w="0" w:type="dxa"/>
            <w:left w:w="108" w:type="dxa"/>
            <w:bottom w:w="0" w:type="dxa"/>
            <w:right w:w="108" w:type="dxa"/>
          </w:tblCellMar>
        </w:tblPrEx>
        <w:trPr>
          <w:trHeight w:val="230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业务应用支撑建设-许可证照管理中心-电子证照同步制发及向办件库推送办理流程节点-新增特种设备无损检验人员资格认定电子证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调整特种设备无损检验人员资格认定电子证书纳入同步制发系统中，可以实现证书的电子化、自动化管理，简化证书申请和审批流程，并提高对无损检验人员的监管能力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（1）在“新办”、“换证”2个申请流程中增加“制发证”环节。 </w:t>
            </w:r>
            <w:r>
              <w:rPr>
                <w:rFonts w:hint="eastAsia"/>
                <w:color w:val="000000"/>
                <w:sz w:val="22"/>
                <w:szCs w:val="22"/>
              </w:rPr>
              <w:br w:type="textWrapping"/>
            </w:r>
            <w:r>
              <w:rPr>
                <w:rFonts w:hint="eastAsia"/>
                <w:color w:val="000000"/>
                <w:sz w:val="22"/>
                <w:szCs w:val="22"/>
              </w:rPr>
              <w:t xml:space="preserve">（2）当“新办”、“换证”申请审批通过后，自动生成特种设备无损检验人员资格认定电子证。 </w:t>
            </w:r>
            <w:r>
              <w:rPr>
                <w:rFonts w:hint="eastAsia"/>
                <w:color w:val="000000"/>
                <w:sz w:val="22"/>
                <w:szCs w:val="22"/>
              </w:rPr>
              <w:br w:type="textWrapping"/>
            </w:r>
            <w:r>
              <w:rPr>
                <w:rFonts w:hint="eastAsia"/>
                <w:color w:val="000000"/>
                <w:sz w:val="22"/>
                <w:szCs w:val="22"/>
              </w:rPr>
              <w:t>（3）在“制发证”环节，对接一网通办办件数据推送接口，将流程环节数据实时推送至一网通办办件库。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230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业务应用支撑建设-许可证照管理中心-电子证照同步制发及向办件库推送办理流程节点-调整制作特种设备无损检测人员资格认定电子证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调整制作特种设备无损检测人员资格认定电子证书纳入同步制发系统中，可以实现自动化、电子化管理，提高证书的生成效率和准确性，也方便用户查询和验证证书的有效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（1）在“新办”、“换证”2个申请流程中增加“制发证”环节。 </w:t>
            </w:r>
            <w:r>
              <w:rPr>
                <w:rFonts w:hint="eastAsia"/>
                <w:color w:val="000000"/>
                <w:sz w:val="22"/>
                <w:szCs w:val="22"/>
              </w:rPr>
              <w:br w:type="textWrapping"/>
            </w:r>
            <w:r>
              <w:rPr>
                <w:rFonts w:hint="eastAsia"/>
                <w:color w:val="000000"/>
                <w:sz w:val="22"/>
                <w:szCs w:val="22"/>
              </w:rPr>
              <w:t xml:space="preserve">（2）当“新办”、“换证”申请审批通过后，自动生成特种设备无损检测人员资格认定电子证。 </w:t>
            </w:r>
            <w:r>
              <w:rPr>
                <w:rFonts w:hint="eastAsia"/>
                <w:color w:val="000000"/>
                <w:sz w:val="22"/>
                <w:szCs w:val="22"/>
              </w:rPr>
              <w:br w:type="textWrapping"/>
            </w:r>
            <w:r>
              <w:rPr>
                <w:rFonts w:hint="eastAsia"/>
                <w:color w:val="000000"/>
                <w:sz w:val="22"/>
                <w:szCs w:val="22"/>
              </w:rPr>
              <w:t>（3）在“制发证”环节，对接一网通办办件数据推送接口，将流程环节数据实时推送至一网通办办件库。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259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业务应用支撑建设-许可证照管理中心-电子证照同步制发及向办件库推送办理流程节点-调整特种设备安全管理人员、作业人员资格认定</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调整特种设备安全管理人员、作业人员资格认定电子证书纳入同步制发系统中，可以实现自动化、电子化管理，提高证书的生成效率和准确性，也方便用户查询和验证证书的有效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（1）在“新办”、“增项”、“复审”、“补证”4个申请流程中增加“制发证”环节。 </w:t>
            </w:r>
            <w:r>
              <w:rPr>
                <w:rFonts w:hint="eastAsia"/>
                <w:color w:val="000000"/>
                <w:sz w:val="22"/>
                <w:szCs w:val="22"/>
              </w:rPr>
              <w:br w:type="textWrapping"/>
            </w:r>
            <w:r>
              <w:rPr>
                <w:rFonts w:hint="eastAsia"/>
                <w:color w:val="000000"/>
                <w:sz w:val="22"/>
                <w:szCs w:val="22"/>
              </w:rPr>
              <w:t xml:space="preserve">（2）当“新办”、“增项”、“复审”、“补证”申请审批通过后，自动生成特种设备安全管理人员、作业人员资格认定电子证。 </w:t>
            </w:r>
            <w:r>
              <w:rPr>
                <w:rFonts w:hint="eastAsia"/>
                <w:color w:val="000000"/>
                <w:sz w:val="22"/>
                <w:szCs w:val="22"/>
              </w:rPr>
              <w:br w:type="textWrapping"/>
            </w:r>
            <w:r>
              <w:rPr>
                <w:rFonts w:hint="eastAsia"/>
                <w:color w:val="000000"/>
                <w:sz w:val="22"/>
                <w:szCs w:val="22"/>
              </w:rPr>
              <w:t>（3）在“制发证”环节，对接一网通办办件数据推送接口，将流程环节数据实时推送至一网通办办件库。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345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业务应用支撑建设-许可证照管理中心-电子证照同步制发及向办件库推送办理流程节点-调整特种设备检验机构核准电子证、特种设备检测机构核准电子证制发环节及推送内容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重新制作特种设备检验机构核准电子证和特种设备检测机构核准电子证纳入同步制发系统中，可以实现自动化、电子化管理，提高证书的生成效率和准确性，方便用户查询和验证证书的有效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（1）在“新办”、“延续”、“变更”、“增项”、“依申请注销”、“依职权注销”6个申请流程中增加“制发证”环节。 </w:t>
            </w:r>
            <w:r>
              <w:rPr>
                <w:rFonts w:hint="eastAsia"/>
                <w:color w:val="000000"/>
                <w:sz w:val="22"/>
                <w:szCs w:val="22"/>
              </w:rPr>
              <w:br w:type="textWrapping"/>
            </w:r>
            <w:r>
              <w:rPr>
                <w:rFonts w:hint="eastAsia"/>
                <w:color w:val="000000"/>
                <w:sz w:val="22"/>
                <w:szCs w:val="22"/>
              </w:rPr>
              <w:t xml:space="preserve">（2）当“新办”、“延续”、“变更”、“增项”申请审批通过后，根据申请内容，自动生成对应的特种设备检验机构核准电子证或特种设备检测机构核准电子证。 </w:t>
            </w:r>
            <w:r>
              <w:rPr>
                <w:rFonts w:hint="eastAsia"/>
                <w:color w:val="000000"/>
                <w:sz w:val="22"/>
                <w:szCs w:val="22"/>
              </w:rPr>
              <w:br w:type="textWrapping"/>
            </w:r>
            <w:r>
              <w:rPr>
                <w:rFonts w:hint="eastAsia"/>
                <w:color w:val="000000"/>
                <w:sz w:val="22"/>
                <w:szCs w:val="22"/>
              </w:rPr>
              <w:t xml:space="preserve">（3）当“依申请注销”、“依职权注销”申请审批通过时，将特种设备检验机构核准电子证或特种设备检测机构核准电子证书标记为“注销”状态。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345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业务应用支撑建设-许可证照管理中心-电子证照同步制发及向办件库推送办理流程节点-调整特种设备使用登记证电子证制发环节及推送内容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调整特种设备使用登记证电子证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（1）在“新登记”、“改造”、“移装”、“过户”、“更名”、“超设计使用年限”、“停用”、“启用”、“注销”、“报废”10个申请流程中增加“制发证”环节。 </w:t>
            </w:r>
            <w:r>
              <w:rPr>
                <w:rFonts w:hint="eastAsia"/>
                <w:color w:val="000000"/>
                <w:sz w:val="22"/>
                <w:szCs w:val="22"/>
              </w:rPr>
              <w:br w:type="textWrapping"/>
            </w:r>
            <w:r>
              <w:rPr>
                <w:rFonts w:hint="eastAsia"/>
                <w:color w:val="000000"/>
                <w:sz w:val="22"/>
                <w:szCs w:val="22"/>
              </w:rPr>
              <w:t xml:space="preserve">（2）当“新登记”、“改造”、“移装”、“过户”、“更名”、“超设计使用年限”、“停用”、“启用”申请审批通过后，自动生成特种设备使用登记证电子证。 </w:t>
            </w:r>
            <w:r>
              <w:rPr>
                <w:rFonts w:hint="eastAsia"/>
                <w:color w:val="000000"/>
                <w:sz w:val="22"/>
                <w:szCs w:val="22"/>
              </w:rPr>
              <w:br w:type="textWrapping"/>
            </w:r>
            <w:r>
              <w:rPr>
                <w:rFonts w:hint="eastAsia"/>
                <w:color w:val="000000"/>
                <w:sz w:val="22"/>
                <w:szCs w:val="22"/>
              </w:rPr>
              <w:t xml:space="preserve">（3）当“注销”、“报废”申请审批通过时，将特种设备使用登记证电子证书标记为“注销”、“报废”状态。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345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业务应用支撑建设-许可证照管理中心-电子证照同步制发及向办件库推送办理流程节点-调整特种设备生产许可证电子证制发环节及推送内容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调整特种设备生产许可证电子证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（1）在“新办”、“延续”、“变更”、“增项”、“依申请注销”、“依职权注销”6个申请流程中增加“制发证”环节。 </w:t>
            </w:r>
            <w:r>
              <w:rPr>
                <w:rFonts w:hint="eastAsia"/>
                <w:color w:val="000000"/>
                <w:sz w:val="22"/>
                <w:szCs w:val="22"/>
              </w:rPr>
              <w:br w:type="textWrapping"/>
            </w:r>
            <w:r>
              <w:rPr>
                <w:rFonts w:hint="eastAsia"/>
                <w:color w:val="000000"/>
                <w:sz w:val="22"/>
                <w:szCs w:val="22"/>
              </w:rPr>
              <w:t xml:space="preserve">（2）当“新办”、“延续”、“变更”、“增项”申请审批通过后，自动生成特种设备生产许可证电子证。 </w:t>
            </w:r>
            <w:r>
              <w:rPr>
                <w:rFonts w:hint="eastAsia"/>
                <w:color w:val="000000"/>
                <w:sz w:val="22"/>
                <w:szCs w:val="22"/>
              </w:rPr>
              <w:br w:type="textWrapping"/>
            </w:r>
            <w:r>
              <w:rPr>
                <w:rFonts w:hint="eastAsia"/>
                <w:color w:val="000000"/>
                <w:sz w:val="22"/>
                <w:szCs w:val="22"/>
              </w:rPr>
              <w:t xml:space="preserve">（3）当“依申请注销”、“依职权注销”申请审批通过时，将特种设备生产许可证电子证书标记为“注销”状态。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853"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业务应用支撑建设-许可证照管理中心-电子证照同步制发及向办件库推送办理流程节点-调整移动式压力容器充装许可证、气瓶充装许可证电子证制发环节及推送内容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调整移动式压力容器充装许可证、气瓶充装许可证电子证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（1）在“新办”、“延续”、“变更”、“增项”、“依申请注销”、“依职权注销”6个申请流程中增加“制发证”环节。 </w:t>
            </w:r>
            <w:r>
              <w:rPr>
                <w:rFonts w:hint="eastAsia"/>
                <w:color w:val="000000"/>
                <w:sz w:val="22"/>
                <w:szCs w:val="22"/>
              </w:rPr>
              <w:br w:type="textWrapping"/>
            </w:r>
            <w:r>
              <w:rPr>
                <w:rFonts w:hint="eastAsia"/>
                <w:color w:val="000000"/>
                <w:sz w:val="22"/>
                <w:szCs w:val="22"/>
              </w:rPr>
              <w:t xml:space="preserve">（2）当“新办”、“延续”、“变更”、“增项”申请审批通过后，自动生成移动式压力容器充装许可证、气瓶充装许可证电子证。 </w:t>
            </w:r>
            <w:r>
              <w:rPr>
                <w:rFonts w:hint="eastAsia"/>
                <w:color w:val="000000"/>
                <w:sz w:val="22"/>
                <w:szCs w:val="22"/>
              </w:rPr>
              <w:br w:type="textWrapping"/>
            </w:r>
            <w:r>
              <w:rPr>
                <w:rFonts w:hint="eastAsia"/>
                <w:color w:val="000000"/>
                <w:sz w:val="22"/>
                <w:szCs w:val="22"/>
              </w:rPr>
              <w:t xml:space="preserve">（3）当“依申请注销”、“依职权注销”申请审批通过时，将特种设备使用登记证电子证书标记为“注销”状态。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230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业务应用支撑建设-许可证照管理中心-电子证照同步制发及向办件库推送办理流程节点-新增计量二级标准物质定级鉴定电子证制发环节及推送内容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新增制计量二级标准物质定级鉴定电子证书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（1）在“新办”1个申请流程中增加“制发证”环节。 </w:t>
            </w:r>
            <w:r>
              <w:rPr>
                <w:rFonts w:hint="eastAsia"/>
                <w:color w:val="000000"/>
                <w:sz w:val="22"/>
                <w:szCs w:val="22"/>
              </w:rPr>
              <w:br w:type="textWrapping"/>
            </w:r>
            <w:r>
              <w:rPr>
                <w:rFonts w:hint="eastAsia"/>
                <w:color w:val="000000"/>
                <w:sz w:val="22"/>
                <w:szCs w:val="22"/>
              </w:rPr>
              <w:t xml:space="preserve">（2）当“新办”申请审批通过后，自动生成计量二级标准物质定级鉴定电子证。 </w:t>
            </w:r>
            <w:r>
              <w:rPr>
                <w:rFonts w:hint="eastAsia"/>
                <w:color w:val="000000"/>
                <w:sz w:val="22"/>
                <w:szCs w:val="22"/>
              </w:rPr>
              <w:br w:type="textWrapping"/>
            </w:r>
            <w:r>
              <w:rPr>
                <w:rFonts w:hint="eastAsia"/>
                <w:color w:val="000000"/>
                <w:sz w:val="22"/>
                <w:szCs w:val="22"/>
              </w:rPr>
              <w:t>（3）在“制发证”环节，对接一网通办办件数据推送接口，将流程环节数据实时推送至一网通办办件库。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374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业务应用支撑建设-许可证照管理中心-电子证照同步制发及向办件库推送办理流程节点-调整检验检测机构资质认定电子证制发环节及推送内容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 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首次”、“告知承诺-新办”、“复查”、“告知承诺-复查”、“扩项”、“告知承诺-扩项”、“变更”、“告知承诺-变更”、“授权签字人变更”、“取消能力”、“依申请注销”、“依职权注销”、“撤销”13个申请流程中增加“制发证”环节。 </w:t>
            </w:r>
            <w:r>
              <w:rPr>
                <w:rFonts w:hint="eastAsia"/>
                <w:color w:val="000000"/>
                <w:sz w:val="22"/>
                <w:szCs w:val="22"/>
              </w:rPr>
              <w:br w:type="textWrapping"/>
            </w:r>
            <w:r>
              <w:rPr>
                <w:rFonts w:hint="eastAsia"/>
                <w:color w:val="000000"/>
                <w:sz w:val="22"/>
                <w:szCs w:val="22"/>
              </w:rPr>
              <w:t xml:space="preserve">（2）当“首次”、“告知承诺-新办”、“复查”、“告知承诺-复查”、“扩项”、“告知承诺-扩项”、“变更”、“告知承诺-变更”、“授权签字人变更”、“取消能力”申请审批通过后，自动生成检验检测机构资质认定电子证。 </w:t>
            </w:r>
            <w:r>
              <w:rPr>
                <w:rFonts w:hint="eastAsia"/>
                <w:color w:val="000000"/>
                <w:sz w:val="22"/>
                <w:szCs w:val="22"/>
              </w:rPr>
              <w:br w:type="textWrapping"/>
            </w:r>
            <w:r>
              <w:rPr>
                <w:rFonts w:hint="eastAsia"/>
                <w:color w:val="000000"/>
                <w:sz w:val="22"/>
                <w:szCs w:val="22"/>
              </w:rPr>
              <w:t xml:space="preserve">（3）当“依申请注销”、“依职权注销”、“撤销”申请审批通过时，将检验检测机构资质认定电子证书标记为“注销”、“撤销”状态。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853"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业务应用支撑建设-许可证照管理中心-电子证照同步制发及向办件库推送办理流程节点-调整注册计量师资格注册电子证制发环节及推送内容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调整制作特种设备无损检测人员资格认定电子证书纳入同步制发系统中，可以实现自动化、电子化管理，提高证书的生成效率和准确性，也方便用户查询和验证证书的有效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（1）在“新办”、“延续”、“变更”、“依申请注销”、“依职权注销”5个申请流程中增加“制发证”环节。 </w:t>
            </w:r>
            <w:r>
              <w:rPr>
                <w:rFonts w:hint="eastAsia"/>
                <w:color w:val="000000"/>
                <w:sz w:val="22"/>
                <w:szCs w:val="22"/>
              </w:rPr>
              <w:br w:type="textWrapping"/>
            </w:r>
            <w:r>
              <w:rPr>
                <w:rFonts w:hint="eastAsia"/>
                <w:color w:val="000000"/>
                <w:sz w:val="22"/>
                <w:szCs w:val="22"/>
              </w:rPr>
              <w:t xml:space="preserve">（2）当“新办”、“延续”、“变更”申请审批通过后，自动生成注册计量师资格注册电子证。 </w:t>
            </w:r>
            <w:r>
              <w:rPr>
                <w:rFonts w:hint="eastAsia"/>
                <w:color w:val="000000"/>
                <w:sz w:val="22"/>
                <w:szCs w:val="22"/>
              </w:rPr>
              <w:br w:type="textWrapping"/>
            </w:r>
            <w:r>
              <w:rPr>
                <w:rFonts w:hint="eastAsia"/>
                <w:color w:val="000000"/>
                <w:sz w:val="22"/>
                <w:szCs w:val="22"/>
              </w:rPr>
              <w:t xml:space="preserve">（3）当“依申请注销”、“依职权注销”申请审批通过时，将注册计量师资格注册电子证书标记为“注销”状态。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114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业务应用支撑建设-许可证照管理中心-电子证照同步制发及向办件库推送办理流程节点-调整承担国家法定计量检定机构任务的授权许可电子证制发环节及推送内容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调整承担国家法定计量检定机构任务的授权许可电子证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（1）在“新办”、“告知承诺-新办”、“变更”、“依申请注销”、“依职权注销”、“撤销”6个申请流程中增加“制发证”环节。 </w:t>
            </w:r>
            <w:r>
              <w:rPr>
                <w:rFonts w:hint="eastAsia"/>
                <w:color w:val="000000"/>
                <w:sz w:val="22"/>
                <w:szCs w:val="22"/>
              </w:rPr>
              <w:br w:type="textWrapping"/>
            </w:r>
            <w:r>
              <w:rPr>
                <w:rFonts w:hint="eastAsia"/>
                <w:color w:val="000000"/>
                <w:sz w:val="22"/>
                <w:szCs w:val="22"/>
              </w:rPr>
              <w:t xml:space="preserve">（2）当“新办”、“告知承诺-新办”、“变更”申请审批通过后，自动生成承担国家法定计量检定机构任务的授权电子证。 </w:t>
            </w:r>
            <w:r>
              <w:rPr>
                <w:rFonts w:hint="eastAsia"/>
                <w:color w:val="000000"/>
                <w:sz w:val="22"/>
                <w:szCs w:val="22"/>
              </w:rPr>
              <w:br w:type="textWrapping"/>
            </w:r>
            <w:r>
              <w:rPr>
                <w:rFonts w:hint="eastAsia"/>
                <w:color w:val="000000"/>
                <w:sz w:val="22"/>
                <w:szCs w:val="22"/>
              </w:rPr>
              <w:t xml:space="preserve">（3）当“依申请注销”、“依职权注销”、“撤销”申请审批通过时，将承担国家法定计量检定机构任务授权的电子证书标记为“注销”、“撤销”状态。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345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业务应用支撑建设-许可证照管理中心-电子证照同步制发及向办件库推送办理流程节点-调整计量器具型式批准证书电子证制发环节及推送内容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调整计量器具型式批准证书电子证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（1）在“新办”、“告知承诺-新办”、“变更”、“依申请注销”、“依职权注销”、“撤销”6个申请流程中增加“制发证”环节。 </w:t>
            </w:r>
            <w:r>
              <w:rPr>
                <w:rFonts w:hint="eastAsia"/>
                <w:color w:val="000000"/>
                <w:sz w:val="22"/>
                <w:szCs w:val="22"/>
              </w:rPr>
              <w:br w:type="textWrapping"/>
            </w:r>
            <w:r>
              <w:rPr>
                <w:rFonts w:hint="eastAsia"/>
                <w:color w:val="000000"/>
                <w:sz w:val="22"/>
                <w:szCs w:val="22"/>
              </w:rPr>
              <w:t xml:space="preserve">（2）当“新办”、“告知承诺-新办”、“变更”申请审批通过后，自动生成计量器具型式批准证电子证。 </w:t>
            </w:r>
            <w:r>
              <w:rPr>
                <w:rFonts w:hint="eastAsia"/>
                <w:color w:val="000000"/>
                <w:sz w:val="22"/>
                <w:szCs w:val="22"/>
              </w:rPr>
              <w:br w:type="textWrapping"/>
            </w:r>
            <w:r>
              <w:rPr>
                <w:rFonts w:hint="eastAsia"/>
                <w:color w:val="000000"/>
                <w:sz w:val="22"/>
                <w:szCs w:val="22"/>
              </w:rPr>
              <w:t xml:space="preserve">（3）当“依申请注销”、“依职权注销”、“撤销”申请审批通过时，将计量器具型式批准证电子证书标记为“注销”、“撤销”状态。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28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业务应用支撑建设-许可证照管理中心-电子证照同步制发及向办件库推送办理流程节点-调整计量标准器具核准电子证制发环节及推送内容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 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（1）在“新办”、“复查”、“变更”、“依申请注销”、“依职权注销”、“撤销”6个申请流程中增加“制发证”环节。 </w:t>
            </w:r>
            <w:r>
              <w:rPr>
                <w:rFonts w:hint="eastAsia"/>
                <w:color w:val="000000"/>
                <w:sz w:val="22"/>
                <w:szCs w:val="22"/>
              </w:rPr>
              <w:br w:type="textWrapping"/>
            </w:r>
            <w:r>
              <w:rPr>
                <w:rFonts w:hint="eastAsia"/>
                <w:color w:val="000000"/>
                <w:sz w:val="22"/>
                <w:szCs w:val="22"/>
              </w:rPr>
              <w:t xml:space="preserve">（2）当“新办”、“复查”、“变更”申请审批通过后，自动生成计量标准器具核准电子证。 </w:t>
            </w:r>
            <w:r>
              <w:rPr>
                <w:rFonts w:hint="eastAsia"/>
                <w:color w:val="000000"/>
                <w:sz w:val="22"/>
                <w:szCs w:val="22"/>
              </w:rPr>
              <w:br w:type="textWrapping"/>
            </w:r>
            <w:r>
              <w:rPr>
                <w:rFonts w:hint="eastAsia"/>
                <w:color w:val="000000"/>
                <w:sz w:val="22"/>
                <w:szCs w:val="22"/>
              </w:rPr>
              <w:t xml:space="preserve">（3）当“依申请注销”、“依职权注销”、“撤销”申请审批通过时，将计量标准器具核准电子证书标记为“注销”、“撤销”状态。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316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业务应用支撑建设-许可证照管理中心-电子证照同步制发及向办件库推送办理流程节点-调整对社会公用计量标准发证的审批电子证制发环节及推送内容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社会公用计量标准发证的审批电子证书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（1）在“新办”、“变更”、“依申请注销”、“依职权注销”、“撤销”5个申请流程中增加“制发证”环节。 </w:t>
            </w:r>
            <w:r>
              <w:rPr>
                <w:rFonts w:hint="eastAsia"/>
                <w:color w:val="000000"/>
                <w:sz w:val="22"/>
                <w:szCs w:val="22"/>
              </w:rPr>
              <w:br w:type="textWrapping"/>
            </w:r>
            <w:r>
              <w:rPr>
                <w:rFonts w:hint="eastAsia"/>
                <w:color w:val="000000"/>
                <w:sz w:val="22"/>
                <w:szCs w:val="22"/>
              </w:rPr>
              <w:t xml:space="preserve">（2）当“新办”、“变更”申请审批通过后，自动生成对社会公用计量标准发证的审批电子证。 </w:t>
            </w:r>
            <w:r>
              <w:rPr>
                <w:rFonts w:hint="eastAsia"/>
                <w:color w:val="000000"/>
                <w:sz w:val="22"/>
                <w:szCs w:val="22"/>
              </w:rPr>
              <w:br w:type="textWrapping"/>
            </w:r>
            <w:r>
              <w:rPr>
                <w:rFonts w:hint="eastAsia"/>
                <w:color w:val="000000"/>
                <w:sz w:val="22"/>
                <w:szCs w:val="22"/>
              </w:rPr>
              <w:t xml:space="preserve">（3）当“依申请注销”、“依职权注销”、“撤销”申请审批通过时，将对社会公用计量标准发证的审批电子证书标记为“注销”、“撤销”状态。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2129"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业务应用支撑建设-许可证照管理中心-电子证照同步制发及向办件库推送办理流程节点-调整食品生产许可电子证制发环节及推送内容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重新制作食品生产许可电子证纳入同步制发系统中，可以实现自动化、电子化管理，提高证书的生成效率和准确性以及按照《“一网通办”平台对接技术规范》6.0版的要求对此类电子证的完善办件库支撑能力。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本次调整：打印文书后开始制电子证（保持不变，没有实时生产的这次改成实时），制完证后，推送办件库（发证）环节一条数据(新增，推电子证根据需求第三点)，推送完电子证后，把电子证推送给电子证照库，后续的发证环节推送办件库不在推送。 </w:t>
            </w:r>
            <w:r>
              <w:rPr>
                <w:rFonts w:hint="eastAsia"/>
                <w:color w:val="000000"/>
                <w:sz w:val="22"/>
                <w:szCs w:val="22"/>
              </w:rPr>
              <w:br w:type="textWrapping"/>
            </w:r>
            <w:r>
              <w:rPr>
                <w:rFonts w:hint="eastAsia"/>
                <w:color w:val="000000"/>
                <w:sz w:val="22"/>
                <w:szCs w:val="22"/>
              </w:rPr>
              <w:t xml:space="preserve">即：除小作坊以外的食品相关的业务再ElicenceUtilJK.uploadCert(json,tempfile)方法前面调用办件库方法 processApply（发证）推送发证（电子证）环节，原来的推送发证方法屏蔽。 </w:t>
            </w:r>
            <w:r>
              <w:rPr>
                <w:rFonts w:hint="eastAsia"/>
                <w:color w:val="000000"/>
                <w:sz w:val="22"/>
                <w:szCs w:val="22"/>
              </w:rPr>
              <w:br w:type="textWrapping"/>
            </w:r>
            <w:r>
              <w:rPr>
                <w:rFonts w:hint="eastAsia"/>
                <w:color w:val="000000"/>
                <w:sz w:val="22"/>
                <w:szCs w:val="22"/>
              </w:rPr>
              <w:t xml:space="preserve">注：试验区项目时调整：以食品生产为例其他参照：在决定环节，决定提提交后，推送办件库（审查与决定）环节一条数据（原保持不变），之后开始系统制电子证，制完证后，推送办件库（发证）环节一条数据(新增，推电子证根据需求第三点)，推送完电子证后，把电子证推送给电子证照库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（1）在“新办”、“延续”、“变更”、“依申请注销”、“依职权注销”5个申请流程中增加“制发证”环节。 </w:t>
            </w:r>
            <w:r>
              <w:rPr>
                <w:rFonts w:hint="eastAsia"/>
                <w:color w:val="000000"/>
                <w:sz w:val="22"/>
                <w:szCs w:val="22"/>
              </w:rPr>
              <w:br w:type="textWrapping"/>
            </w:r>
            <w:r>
              <w:rPr>
                <w:rFonts w:hint="eastAsia"/>
                <w:color w:val="000000"/>
                <w:sz w:val="22"/>
                <w:szCs w:val="22"/>
              </w:rPr>
              <w:t xml:space="preserve">（2）当“新办”、“延续”、“变更”、申请审批通过后，根据申请内容，自动生成对应的食品生产许可电子证。 </w:t>
            </w:r>
            <w:r>
              <w:rPr>
                <w:rFonts w:hint="eastAsia"/>
                <w:color w:val="000000"/>
                <w:sz w:val="22"/>
                <w:szCs w:val="22"/>
              </w:rPr>
              <w:br w:type="textWrapping"/>
            </w:r>
            <w:r>
              <w:rPr>
                <w:rFonts w:hint="eastAsia"/>
                <w:color w:val="000000"/>
                <w:sz w:val="22"/>
                <w:szCs w:val="22"/>
              </w:rPr>
              <w:t xml:space="preserve">（3）当“依申请注销”、“依职权注销”申请审批通过时，将食品生产许可电子证书标记为“注销”状态。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345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业务应用支撑建设-许可证照管理中心-电子证照同步制发及向办件库推送办理流程节点-调整食品生产加工小作坊准许生产证核发电子证制发环节及推送内容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调整食品生产加工小作坊准许生产证核发电子证书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（1）在“新办”、“延续”、“变更”、“依申请注销”、“依职权注销”5个申请流程中增加“制发证”环节。 </w:t>
            </w:r>
            <w:r>
              <w:rPr>
                <w:rFonts w:hint="eastAsia"/>
                <w:color w:val="000000"/>
                <w:sz w:val="22"/>
                <w:szCs w:val="22"/>
              </w:rPr>
              <w:br w:type="textWrapping"/>
            </w:r>
            <w:r>
              <w:rPr>
                <w:rFonts w:hint="eastAsia"/>
                <w:color w:val="000000"/>
                <w:sz w:val="22"/>
                <w:szCs w:val="22"/>
              </w:rPr>
              <w:t xml:space="preserve">（2）当“新办”、“延续”、“变更”申请审批通过后，自动生成食品生产加工小作坊准许生产证核发电子证。 </w:t>
            </w:r>
            <w:r>
              <w:rPr>
                <w:rFonts w:hint="eastAsia"/>
                <w:color w:val="000000"/>
                <w:sz w:val="22"/>
                <w:szCs w:val="22"/>
              </w:rPr>
              <w:br w:type="textWrapping"/>
            </w:r>
            <w:r>
              <w:rPr>
                <w:rFonts w:hint="eastAsia"/>
                <w:color w:val="000000"/>
                <w:sz w:val="22"/>
                <w:szCs w:val="22"/>
              </w:rPr>
              <w:t xml:space="preserve">（3）当“依申请注销”、“依职权注销”申请审批通过时，将食品生产加工小作坊准许生产证核发电子证书标记为“注销”状态。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316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业务应用支撑建设-许可证照管理中心-电子证照同步制发及向办件库推送办理流程节点-调整食品经营许可证电子证制发环节及推送内容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重新制作食品经营许可电子证纳入同步制发系统中，可以实现自动化、电子化管理，提高证书的生成效率和准确性以及按照《“一网通办”平台对接技术规范》6.0版的要求对此类电子证的完善办件库支撑能力。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本次调整：打印文书后开始制电子证（保持不变，没有实时生产的这次改成实时），制完证后，推送办件库（发证）环节一条数据(新增，推电子证根据需求第三点)，推送完电子证后，把电子证推送给电子证照库，后续的发证环节推送办件库不在推送。即：除小作坊以外的食品相关的业务再ElicenceUtilJK.uploadCert(json,tempfile)方法前面调用办件库方法 processApply（发证）推送发证（电子证）环节，原来的推送发证方法屏蔽。 </w:t>
            </w:r>
            <w:r>
              <w:rPr>
                <w:rFonts w:hint="eastAsia"/>
                <w:color w:val="000000"/>
                <w:sz w:val="22"/>
                <w:szCs w:val="22"/>
              </w:rPr>
              <w:br w:type="textWrapping"/>
            </w:r>
            <w:r>
              <w:rPr>
                <w:rFonts w:hint="eastAsia"/>
                <w:color w:val="000000"/>
                <w:sz w:val="22"/>
                <w:szCs w:val="22"/>
              </w:rPr>
              <w:t>注：试验区项目时调整：以食品经营为例其他参照：在决定环节，决定提提交后，推送办件库（审查与决定）环节一条数据（原保持不变），之后开始系统制电子证，制完证后，推送办件库（发证）环节一条数据(新增，推电子证根据需求第三点)，推送完电子证后，把电子证推送给电子证照库。</w:t>
            </w:r>
          </w:p>
        </w:tc>
      </w:tr>
      <w:tr>
        <w:tblPrEx>
          <w:tblCellMar>
            <w:top w:w="0" w:type="dxa"/>
            <w:left w:w="108" w:type="dxa"/>
            <w:bottom w:w="0" w:type="dxa"/>
            <w:right w:w="108" w:type="dxa"/>
          </w:tblCellMar>
        </w:tblPrEx>
        <w:trPr>
          <w:trHeight w:val="259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业务应用支撑建设-许可证照管理中心-电子证照同步制发及向办件库推送办理流程节点-调整酒类商品批发许可、酒类商品零售许可电子证及推送内容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调整酒类商品批发许可、酒类商品零售注销许可电子证纳入同步制发系统中，可以实现证书的电子化、自动化管理，简化证书申请和审批流程，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（1）在酒类商品批发许可和酒类商品零售许可“注销”1个申请流程中增加“制发证”环节。 </w:t>
            </w:r>
            <w:r>
              <w:rPr>
                <w:rFonts w:hint="eastAsia"/>
                <w:color w:val="000000"/>
                <w:sz w:val="22"/>
                <w:szCs w:val="22"/>
              </w:rPr>
              <w:br w:type="textWrapping"/>
            </w:r>
            <w:r>
              <w:rPr>
                <w:rFonts w:hint="eastAsia"/>
                <w:color w:val="000000"/>
                <w:sz w:val="22"/>
                <w:szCs w:val="22"/>
              </w:rPr>
              <w:t xml:space="preserve">（2）当“注销”申请审批通过时，将酒类商品批发许可和酒类商品零售许可电子证书标记为“注销”状态。 </w:t>
            </w:r>
            <w:r>
              <w:rPr>
                <w:rFonts w:hint="eastAsia"/>
                <w:color w:val="000000"/>
                <w:sz w:val="22"/>
                <w:szCs w:val="22"/>
              </w:rPr>
              <w:br w:type="textWrapping"/>
            </w:r>
            <w:r>
              <w:rPr>
                <w:rFonts w:hint="eastAsia"/>
                <w:color w:val="000000"/>
                <w:sz w:val="22"/>
                <w:szCs w:val="22"/>
              </w:rPr>
              <w:t>（3）在“制发证”环节，对接一网通办办件数据推送接口，将流程环节数据实时推送至一网通办办件库。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345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业务应用支撑建设-许可证照管理中心-电子证照同步制发及向办件库推送办理流程节点-调整重要工业产品生产许可证核发电子证制发环节及推送内容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将调整重要工业产品生产许可证核发电子证书纳入同步制发系统中，可以实现自动化、电子化管理，提高证书的生成效率和准确性以及按照《“一网通办”平台对接技术规范》6.0版的要求对此类电子证的完善办件库支撑能力。 </w:t>
            </w:r>
            <w:r>
              <w:rPr>
                <w:rFonts w:hint="eastAsia"/>
                <w:color w:val="000000"/>
                <w:sz w:val="22"/>
                <w:szCs w:val="22"/>
              </w:rPr>
              <w:br w:type="textWrapping"/>
            </w:r>
            <w:r>
              <w:rPr>
                <w:rFonts w:hint="eastAsia"/>
                <w:color w:val="000000"/>
                <w:sz w:val="22"/>
                <w:szCs w:val="22"/>
              </w:rPr>
              <w:t xml:space="preserve">调整及推送内容如下： </w:t>
            </w:r>
            <w:r>
              <w:rPr>
                <w:rFonts w:hint="eastAsia"/>
                <w:color w:val="000000"/>
                <w:sz w:val="22"/>
                <w:szCs w:val="22"/>
              </w:rPr>
              <w:br w:type="textWrapping"/>
            </w:r>
            <w:r>
              <w:rPr>
                <w:rFonts w:hint="eastAsia"/>
                <w:color w:val="000000"/>
                <w:sz w:val="22"/>
                <w:szCs w:val="22"/>
              </w:rPr>
              <w:t xml:space="preserve">（1）在“新发证”、“延续”、“变更”、“依申请注销”、“依职权注销”、“撤销”6个申请流程中增加“制发证”环节。 </w:t>
            </w:r>
            <w:r>
              <w:rPr>
                <w:rFonts w:hint="eastAsia"/>
                <w:color w:val="000000"/>
                <w:sz w:val="22"/>
                <w:szCs w:val="22"/>
              </w:rPr>
              <w:br w:type="textWrapping"/>
            </w:r>
            <w:r>
              <w:rPr>
                <w:rFonts w:hint="eastAsia"/>
                <w:color w:val="000000"/>
                <w:sz w:val="22"/>
                <w:szCs w:val="22"/>
              </w:rPr>
              <w:t xml:space="preserve">（2）当“新办”、“延续”、“变更”申请审批通过后，自动生成重要工业产品生产许可证核发电子证。 </w:t>
            </w:r>
            <w:r>
              <w:rPr>
                <w:rFonts w:hint="eastAsia"/>
                <w:color w:val="000000"/>
                <w:sz w:val="22"/>
                <w:szCs w:val="22"/>
              </w:rPr>
              <w:br w:type="textWrapping"/>
            </w:r>
            <w:r>
              <w:rPr>
                <w:rFonts w:hint="eastAsia"/>
                <w:color w:val="000000"/>
                <w:sz w:val="22"/>
                <w:szCs w:val="22"/>
              </w:rPr>
              <w:t xml:space="preserve">（3）当“依申请注销”、“依职权注销”、“撤销”申请审批通过时，将重要工业产品生产许可证核发电子证书标记为“注销”、“撤销”状态。 </w:t>
            </w:r>
            <w:r>
              <w:rPr>
                <w:rFonts w:hint="eastAsia"/>
                <w:color w:val="000000"/>
                <w:sz w:val="22"/>
                <w:szCs w:val="22"/>
              </w:rPr>
              <w:br w:type="textWrapping"/>
            </w:r>
            <w:r>
              <w:rPr>
                <w:rFonts w:hint="eastAsia"/>
                <w:color w:val="000000"/>
                <w:sz w:val="22"/>
                <w:szCs w:val="22"/>
              </w:rPr>
              <w:t>（4）在“制发证”环节，对接一网通办办件数据推送接口，将流程环节数据实时推送至一网通办办件库。</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业务应用支撑建设-许可证照管理中心-电子证照推送至市大数据中心（结合《“一网通办”平台对接技术规范》6.0版要求）-推电子证数据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将特种设备无损检验人员资格认定等上述的19个许可新办、延续、变更审批通过后产生的电子证数据，携带证照唯一编号实时推送至市大数据中心。</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业务应用支撑建设-许可证照管理中心-电子证照推送至市大数据中心（结合《“一网通办”平台对接技术规范》6.0版要求）-推注销状态的结构化数据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当申请类型为“依申请注销”、“依职权注销”、“撤销”3种时，将“注销”、“撤销”状态标记实时推送至市大数据中心。</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业务应用支撑建设-许可证照管理中心-电子证照推送至市大数据中心（结合《“一网通办”平台对接技术规范》6.0版要求）-定时监控、对接一网通办办件数据推送接口</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（1）开发定时轮询接口，定期监控各个许可未推送成功的电子证数据，并提供补推机制。 </w:t>
            </w:r>
            <w:r>
              <w:rPr>
                <w:rFonts w:hint="eastAsia"/>
                <w:color w:val="000000"/>
                <w:sz w:val="22"/>
                <w:szCs w:val="22"/>
              </w:rPr>
              <w:br w:type="textWrapping"/>
            </w:r>
            <w:r>
              <w:rPr>
                <w:rFonts w:hint="eastAsia"/>
                <w:color w:val="000000"/>
                <w:sz w:val="22"/>
                <w:szCs w:val="22"/>
              </w:rPr>
              <w:t>（2）当电子证数据重新推送时，需结合6.0要求重新推送“制发证”环节信息至一网通办办件库。</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业务应用支撑建设-统一工作台待办-电子证照推送至市大数据中心（结合《“一网通办”平台对接技术规范》6.0版要求）</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新增统一工作台待办业务支撑，行政审批平台根据接口标准开发待办记录调取接口，实现待办事项任务的统一管理和查询。统一行政审批平台27事项221个业务情形的1000多个业务操作节点工作台待办系统对接的测试联调。</w:t>
            </w:r>
          </w:p>
        </w:tc>
      </w:tr>
      <w:tr>
        <w:tblPrEx>
          <w:tblCellMar>
            <w:top w:w="0" w:type="dxa"/>
            <w:left w:w="108" w:type="dxa"/>
            <w:bottom w:w="0" w:type="dxa"/>
            <w:right w:w="108" w:type="dxa"/>
          </w:tblCellMar>
        </w:tblPrEx>
        <w:trPr>
          <w:trHeight w:val="3121"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业务应用支撑建设-许可行业字典管理-特种设备使用登记字典配置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提高特种设备使用登记业务办理便利，依据《中华人民共和国特种设备安全法》建设，以及国家市场监督管理总局特种设备使用登记字典标准，建设特种设备使用登记配置功能，对设备种类、设备类别、设备品种等特种设备使用登记字典信息进行配置，主要配置主要信息如下： </w:t>
            </w:r>
            <w:r>
              <w:rPr>
                <w:rFonts w:hint="eastAsia"/>
                <w:color w:val="000000"/>
                <w:sz w:val="22"/>
                <w:szCs w:val="22"/>
              </w:rPr>
              <w:br w:type="textWrapping"/>
            </w:r>
            <w:r>
              <w:rPr>
                <w:rFonts w:hint="eastAsia"/>
                <w:color w:val="000000"/>
                <w:sz w:val="22"/>
                <w:szCs w:val="22"/>
              </w:rPr>
              <w:t xml:space="preserve">设备种类：锅炉、压力容器、压力管道、电梯、起重机械、客运索道、大型游乐设施、场（厂）内专用机动车辆； </w:t>
            </w:r>
            <w:r>
              <w:rPr>
                <w:rFonts w:hint="eastAsia"/>
                <w:color w:val="000000"/>
                <w:sz w:val="22"/>
                <w:szCs w:val="22"/>
              </w:rPr>
              <w:br w:type="textWrapping"/>
            </w:r>
            <w:r>
              <w:rPr>
                <w:rFonts w:hint="eastAsia"/>
                <w:color w:val="000000"/>
                <w:sz w:val="22"/>
                <w:szCs w:val="22"/>
              </w:rPr>
              <w:t xml:space="preserve">设备类别：固定式压力容器、移动式压力容器、气瓶、氧舱、长输管道、公用管道、工业管道、液压驱动电梯、自动扶梯与自动人行道、其它类型电梯、门式起重机、塔式起重机、流动式起重机、门座式起重机、升降机、缆索式起重机、桅杆式起重机、机械式停车设备、客运架空索道、客运缆车、客运拖牵索道、观览车类、滑行车类、架空游览车类、陀螺类、飞行塔类、转马类、自控飞机类、赛车类、小火车类、碰碰车类、滑道类、水上游乐设施、机动工业车辆、非公路用旅游观光车辆； </w:t>
            </w:r>
            <w:r>
              <w:rPr>
                <w:rFonts w:hint="eastAsia"/>
                <w:color w:val="000000"/>
                <w:sz w:val="22"/>
                <w:szCs w:val="22"/>
              </w:rPr>
              <w:br w:type="textWrapping"/>
            </w:r>
            <w:r>
              <w:rPr>
                <w:rFonts w:hint="eastAsia"/>
                <w:color w:val="000000"/>
                <w:sz w:val="22"/>
                <w:szCs w:val="22"/>
              </w:rPr>
              <w:t xml:space="preserve">设备品种： </w:t>
            </w:r>
            <w:r>
              <w:rPr>
                <w:rFonts w:hint="eastAsia"/>
                <w:color w:val="000000"/>
                <w:sz w:val="22"/>
                <w:szCs w:val="22"/>
              </w:rPr>
              <w:br w:type="textWrapping"/>
            </w:r>
            <w:r>
              <w:rPr>
                <w:rFonts w:hint="eastAsia"/>
                <w:color w:val="000000"/>
                <w:sz w:val="22"/>
                <w:szCs w:val="22"/>
              </w:rPr>
              <w:t>有机热载体气相炉、有机热载体液相炉、超高压容器、第三类压力容器、第二类压力容器、第一类压力容器、铁路罐车、汽车罐车、长管拖车、罐式集装箱、管束式集装箱、无缝气瓶、焊接气瓶、特种气瓶（内装填料气瓶、纤维缠绕气瓶、低温绝热气瓶）、医用氧舱、高气压舱、输油管道、输气管道、燃气管道、热力管道、工艺管道、动力管道、制冷管道、曳引驱动乘客电梯、曳引驱动载货电梯、强制驱动载货电梯、液压乘客电梯、液压载货电梯、自动扶梯、自动人行道、防爆电梯、消防员电梯、杂物电梯、通用桥式起重机、防爆桥式起重机、绝缘桥式起重机、冶金桥式起重机、电动单梁起重机、电动葫芦桥式起重机、通用门式起重机、防爆门式起重机、轨道式集装箱门式起重机、轮胎式集装箱门式起重机、岸边集装箱起重机、造船门式起重机、电动葫芦门式起重机、装卸桥、架桥机、普通塔式起重机、电站塔式起重机、轮胎起重机、履带起重机、集装箱正面吊运起重机、铁路起重机、门座起重机、固定式起重机、施工升降机、简易升降机、往复式客运架空索道、循环式客运架空索道、往复式客运缆车、循环式客运缆车、低位客运拖牵索道、高位客运拖牵索道、峡谷漂流系列、水滑梯系列、碰碰船系列、蹦极系列、滑索系列、空中飞人系列、系留式观光气球系列、叉车。</w:t>
            </w:r>
          </w:p>
        </w:tc>
      </w:tr>
      <w:tr>
        <w:tblPrEx>
          <w:tblCellMar>
            <w:top w:w="0" w:type="dxa"/>
            <w:left w:w="108" w:type="dxa"/>
            <w:bottom w:w="0" w:type="dxa"/>
            <w:right w:w="108" w:type="dxa"/>
          </w:tblCellMar>
        </w:tblPrEx>
        <w:trPr>
          <w:trHeight w:val="28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业务应用支撑建设-许可行业字典管理-特种设备无损检验人员资格认定字典配置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字典库依据《特种设备检验人员考核规则》(TSG Z8002—2022)建设，信息如下： </w:t>
            </w:r>
            <w:r>
              <w:rPr>
                <w:rFonts w:hint="eastAsia"/>
                <w:color w:val="000000"/>
                <w:sz w:val="22"/>
                <w:szCs w:val="22"/>
              </w:rPr>
              <w:br w:type="textWrapping"/>
            </w:r>
            <w:r>
              <w:rPr>
                <w:rFonts w:hint="eastAsia"/>
                <w:color w:val="000000"/>
                <w:sz w:val="22"/>
                <w:szCs w:val="22"/>
              </w:rPr>
              <w:t xml:space="preserve">级别：检验员、检验师、高级检验师 </w:t>
            </w:r>
            <w:r>
              <w:rPr>
                <w:rFonts w:hint="eastAsia"/>
                <w:color w:val="000000"/>
                <w:sz w:val="22"/>
                <w:szCs w:val="22"/>
              </w:rPr>
              <w:br w:type="textWrapping"/>
            </w:r>
            <w:r>
              <w:rPr>
                <w:rFonts w:hint="eastAsia"/>
                <w:color w:val="000000"/>
                <w:sz w:val="22"/>
                <w:szCs w:val="22"/>
              </w:rPr>
              <w:t xml:space="preserve">项目：锅炉检验、锅炉能效测试、锅炉水(介)质检验、压力容器检验、气瓶检验(注B-1)、压力管道检验、电梯检验、起重凯城检验、客运索道检验、大型游乐设施检验、场(厂)内专用机动车辆检验、型式试验(注B-3)、锅炉检验、锅炉水(介)质检验、压力容器检验、压力管道检验、电梯检验、起重机械检验、大型游乐设施检验、客运索道检验、场(厂)内专用机动车辆检验、承压类设备检验、机电类设备检验 </w:t>
            </w:r>
            <w:r>
              <w:rPr>
                <w:rFonts w:hint="eastAsia"/>
                <w:color w:val="000000"/>
                <w:sz w:val="22"/>
                <w:szCs w:val="22"/>
              </w:rPr>
              <w:br w:type="textWrapping"/>
            </w:r>
            <w:r>
              <w:rPr>
                <w:rFonts w:hint="eastAsia"/>
                <w:color w:val="000000"/>
                <w:sz w:val="22"/>
                <w:szCs w:val="22"/>
              </w:rPr>
              <w:t xml:space="preserve">代号：GLY、GNY、GSY、GRY、ROY、OPY、GDY、DTY、OZY、SDY、YLY、CCY、CXY、JXY、GLS、SZS、ROS、GDS、DTS、OZS、YLS、SDS、CCS、CYG、JDC </w:t>
            </w:r>
            <w:r>
              <w:rPr>
                <w:rFonts w:hint="eastAsia"/>
                <w:color w:val="000000"/>
                <w:sz w:val="22"/>
                <w:szCs w:val="22"/>
              </w:rPr>
              <w:br w:type="textWrapping"/>
            </w:r>
            <w:r>
              <w:rPr>
                <w:rFonts w:hint="eastAsia"/>
                <w:color w:val="000000"/>
                <w:sz w:val="22"/>
                <w:szCs w:val="22"/>
              </w:rPr>
              <w:t>工作范围：锅炉检验等。</w:t>
            </w:r>
          </w:p>
        </w:tc>
      </w:tr>
      <w:tr>
        <w:tblPrEx>
          <w:tblCellMar>
            <w:top w:w="0" w:type="dxa"/>
            <w:left w:w="108" w:type="dxa"/>
            <w:bottom w:w="0" w:type="dxa"/>
            <w:right w:w="108" w:type="dxa"/>
          </w:tblCellMar>
        </w:tblPrEx>
        <w:trPr>
          <w:trHeight w:val="201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业务应用支撑建设-许可行业字典管理-特种设备无损检测人员资格认定字典配置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根据《特种设备检验检测人员资格认定项目》的要求，建立检测人员资格认定项目标准库配置功能，对特种设备无损检测人员的项目、项目代号等进行配置，需要配置管理信息包含以下信息： </w:t>
            </w:r>
            <w:r>
              <w:rPr>
                <w:rFonts w:hint="eastAsia"/>
                <w:color w:val="000000"/>
                <w:sz w:val="22"/>
                <w:szCs w:val="22"/>
              </w:rPr>
              <w:br w:type="textWrapping"/>
            </w:r>
            <w:r>
              <w:rPr>
                <w:rFonts w:hint="eastAsia"/>
                <w:color w:val="000000"/>
                <w:sz w:val="22"/>
                <w:szCs w:val="22"/>
              </w:rPr>
              <w:t xml:space="preserve">项目：射线胶片照相检测、射线数字成像检测、脉冲反射法超声检测、脉冲反射法超声检测（自动）、衍射时差法超声检测、相控阵超声检测、磁粉检测、渗透检测、声发射检测、涡流检测、涡流检测（自动）、漏磁检测（自动）。 </w:t>
            </w:r>
            <w:r>
              <w:rPr>
                <w:rFonts w:hint="eastAsia"/>
                <w:color w:val="000000"/>
                <w:sz w:val="22"/>
                <w:szCs w:val="22"/>
              </w:rPr>
              <w:br w:type="textWrapping"/>
            </w:r>
            <w:r>
              <w:rPr>
                <w:rFonts w:hint="eastAsia"/>
                <w:color w:val="000000"/>
                <w:sz w:val="22"/>
                <w:szCs w:val="22"/>
              </w:rPr>
              <w:t xml:space="preserve">项目代号：RT、RT（D）、UT、UT(AUTO) 、TOFD、PA、MT、PT、AE、ECT、ECT(AUTO)、MFL(AUTO). </w:t>
            </w:r>
            <w:r>
              <w:rPr>
                <w:rFonts w:hint="eastAsia"/>
                <w:color w:val="000000"/>
                <w:sz w:val="22"/>
                <w:szCs w:val="22"/>
              </w:rPr>
              <w:br w:type="textWrapping"/>
            </w:r>
            <w:r>
              <w:rPr>
                <w:rFonts w:hint="eastAsia"/>
                <w:color w:val="000000"/>
                <w:sz w:val="22"/>
                <w:szCs w:val="22"/>
              </w:rPr>
              <w:t>注：目前上线执行的项目只有MT、PT、UT、RT四个项目的1级和2级。</w:t>
            </w:r>
          </w:p>
        </w:tc>
      </w:tr>
      <w:tr>
        <w:tblPrEx>
          <w:tblCellMar>
            <w:top w:w="0" w:type="dxa"/>
            <w:left w:w="108" w:type="dxa"/>
            <w:bottom w:w="0" w:type="dxa"/>
            <w:right w:w="108" w:type="dxa"/>
          </w:tblCellMar>
        </w:tblPrEx>
        <w:trPr>
          <w:trHeight w:val="345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业务应用支撑建设-许可行业字典管理-移动式压力容器、气瓶充装单位资格许可字典配置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依据《特种设备安全监察条例》、《移动式压力容器安全技术监察规程》、《特种设备安全技术规范》、《气瓶安全技术监察规程》，以及国家市场监督管理总局特种检验检测机构核准字典标准，建设移动式压力容器、气瓶充装单位资格许可字典配置，对特种设备种类、许可类别、设备品种、充装介质类别、气体特性等进行配置，需要配置主要信息如下： </w:t>
            </w:r>
            <w:r>
              <w:rPr>
                <w:rFonts w:hint="eastAsia"/>
                <w:color w:val="000000"/>
                <w:sz w:val="22"/>
                <w:szCs w:val="22"/>
              </w:rPr>
              <w:br w:type="textWrapping"/>
            </w:r>
            <w:r>
              <w:rPr>
                <w:rFonts w:hint="eastAsia"/>
                <w:color w:val="000000"/>
                <w:sz w:val="22"/>
                <w:szCs w:val="22"/>
              </w:rPr>
              <w:t xml:space="preserve">如下： </w:t>
            </w:r>
            <w:r>
              <w:rPr>
                <w:rFonts w:hint="eastAsia"/>
                <w:color w:val="000000"/>
                <w:sz w:val="22"/>
                <w:szCs w:val="22"/>
              </w:rPr>
              <w:br w:type="textWrapping"/>
            </w:r>
            <w:r>
              <w:rPr>
                <w:rFonts w:hint="eastAsia"/>
                <w:color w:val="000000"/>
                <w:sz w:val="22"/>
                <w:szCs w:val="22"/>
              </w:rPr>
              <w:t xml:space="preserve">（1） 特种设备种类：压力容器 </w:t>
            </w:r>
            <w:r>
              <w:rPr>
                <w:rFonts w:hint="eastAsia"/>
                <w:color w:val="000000"/>
                <w:sz w:val="22"/>
                <w:szCs w:val="22"/>
              </w:rPr>
              <w:br w:type="textWrapping"/>
            </w:r>
            <w:r>
              <w:rPr>
                <w:rFonts w:hint="eastAsia"/>
                <w:color w:val="000000"/>
                <w:sz w:val="22"/>
                <w:szCs w:val="22"/>
              </w:rPr>
              <w:t xml:space="preserve">（2） 许可类别：移动式压力容器充装、气瓶充装 </w:t>
            </w:r>
            <w:r>
              <w:rPr>
                <w:rFonts w:hint="eastAsia"/>
                <w:color w:val="000000"/>
                <w:sz w:val="22"/>
                <w:szCs w:val="22"/>
              </w:rPr>
              <w:br w:type="textWrapping"/>
            </w:r>
            <w:r>
              <w:rPr>
                <w:rFonts w:hint="eastAsia"/>
                <w:color w:val="000000"/>
                <w:sz w:val="22"/>
                <w:szCs w:val="22"/>
              </w:rPr>
              <w:t xml:space="preserve">（3） 设备品种：铁路罐车、汽车罐车、罐式集装箱、长管拖车、管束式集装箱、无缝气瓶、焊接气瓶、特种气瓶 </w:t>
            </w:r>
            <w:r>
              <w:rPr>
                <w:rFonts w:hint="eastAsia"/>
                <w:color w:val="000000"/>
                <w:sz w:val="22"/>
                <w:szCs w:val="22"/>
              </w:rPr>
              <w:br w:type="textWrapping"/>
            </w:r>
            <w:r>
              <w:rPr>
                <w:rFonts w:hint="eastAsia"/>
                <w:color w:val="000000"/>
                <w:sz w:val="22"/>
                <w:szCs w:val="22"/>
              </w:rPr>
              <w:t xml:space="preserve">（4） 充装介质类别：压缩气体、高压液化气体、低压液化气体、冷冻液化气体、液体、溶解气体、混合气体、低温液化气体 </w:t>
            </w:r>
            <w:r>
              <w:rPr>
                <w:rFonts w:hint="eastAsia"/>
                <w:color w:val="000000"/>
                <w:sz w:val="22"/>
                <w:szCs w:val="22"/>
              </w:rPr>
              <w:br w:type="textWrapping"/>
            </w:r>
            <w:r>
              <w:rPr>
                <w:rFonts w:hint="eastAsia"/>
                <w:color w:val="000000"/>
                <w:sz w:val="22"/>
                <w:szCs w:val="22"/>
              </w:rPr>
              <w:t>（5） 气体特性：F(燃烧性)、O(氧化性)、T(毒性)、C(腐蚀性)、非重复充装</w:t>
            </w:r>
          </w:p>
        </w:tc>
      </w:tr>
      <w:tr>
        <w:tblPrEx>
          <w:tblCellMar>
            <w:top w:w="0" w:type="dxa"/>
            <w:left w:w="108" w:type="dxa"/>
            <w:bottom w:w="0" w:type="dxa"/>
            <w:right w:w="108" w:type="dxa"/>
          </w:tblCellMar>
        </w:tblPrEx>
        <w:trPr>
          <w:trHeight w:val="201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业务应用支撑建设-许可行业字典管理-特种设备生产单位资格许可字典配置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根据《特种设备生产许可目录》的要求，以及国家市场监督管理总局特种设备生产许可字典标准，建立特种设备生产单位生产许可目录标准字典配置功能，对所有符合特种设备生产许可要求的许可类别、项目、子项目信息等信息进行配置，为特种设备生产企业申请许可证时提供统一的项目可选范围。 </w:t>
            </w:r>
            <w:r>
              <w:rPr>
                <w:rFonts w:hint="eastAsia"/>
                <w:color w:val="000000"/>
                <w:sz w:val="22"/>
                <w:szCs w:val="22"/>
              </w:rPr>
              <w:br w:type="textWrapping"/>
            </w:r>
            <w:r>
              <w:rPr>
                <w:rFonts w:hint="eastAsia"/>
                <w:color w:val="000000"/>
                <w:sz w:val="22"/>
                <w:szCs w:val="22"/>
              </w:rPr>
              <w:t xml:space="preserve">需要配置具体信息如下： </w:t>
            </w:r>
            <w:r>
              <w:rPr>
                <w:rFonts w:hint="eastAsia"/>
                <w:color w:val="000000"/>
                <w:sz w:val="22"/>
                <w:szCs w:val="22"/>
              </w:rPr>
              <w:br w:type="textWrapping"/>
            </w:r>
            <w:r>
              <w:rPr>
                <w:rFonts w:hint="eastAsia"/>
                <w:color w:val="000000"/>
                <w:sz w:val="22"/>
                <w:szCs w:val="22"/>
              </w:rPr>
              <w:t xml:space="preserve">许可类别：分为设计单位许可、制造单位许可、安装改造修理单位许可、充装单位许可。 </w:t>
            </w:r>
            <w:r>
              <w:rPr>
                <w:rFonts w:hint="eastAsia"/>
                <w:color w:val="000000"/>
                <w:sz w:val="22"/>
                <w:szCs w:val="22"/>
              </w:rPr>
              <w:br w:type="textWrapping"/>
            </w:r>
            <w:r>
              <w:rPr>
                <w:rFonts w:hint="eastAsia"/>
                <w:color w:val="000000"/>
                <w:sz w:val="22"/>
                <w:szCs w:val="22"/>
              </w:rPr>
              <w:t xml:space="preserve">项目：压力容器设计、压力管道设计、安全附件制造、压力管道元件制造、电梯制造等。 </w:t>
            </w:r>
            <w:r>
              <w:rPr>
                <w:rFonts w:hint="eastAsia"/>
                <w:color w:val="000000"/>
                <w:sz w:val="22"/>
                <w:szCs w:val="22"/>
              </w:rPr>
              <w:br w:type="textWrapping"/>
            </w:r>
            <w:r>
              <w:rPr>
                <w:rFonts w:hint="eastAsia"/>
                <w:color w:val="000000"/>
                <w:sz w:val="22"/>
                <w:szCs w:val="22"/>
              </w:rPr>
              <w:t>子项目：压力容器分析设计、爆破装置、长输管道安装（含修理、改造（GA1））等。</w:t>
            </w:r>
          </w:p>
        </w:tc>
      </w:tr>
      <w:tr>
        <w:tblPrEx>
          <w:tblCellMar>
            <w:top w:w="0" w:type="dxa"/>
            <w:left w:w="108" w:type="dxa"/>
            <w:bottom w:w="0" w:type="dxa"/>
            <w:right w:w="108" w:type="dxa"/>
          </w:tblCellMar>
        </w:tblPrEx>
        <w:trPr>
          <w:trHeight w:val="259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业务应用支撑建设-许可行业字典管理-特种设备检验检测单位核准字典配置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根据《特种检验检测机构核准项目》的要求，以及国家市场监督管理总局特种检验检测机构核准字典标准，建立核准项目标准字典配置功能，对特种设备检验检测单位核准的核准项目代码、核准项目种类、检验类型等进行配置，需要配置信息将包含以下信息如下： </w:t>
            </w:r>
            <w:r>
              <w:rPr>
                <w:rFonts w:hint="eastAsia"/>
                <w:color w:val="000000"/>
                <w:sz w:val="22"/>
                <w:szCs w:val="22"/>
              </w:rPr>
              <w:br w:type="textWrapping"/>
            </w:r>
            <w:r>
              <w:rPr>
                <w:rFonts w:hint="eastAsia"/>
                <w:color w:val="000000"/>
                <w:sz w:val="22"/>
                <w:szCs w:val="22"/>
              </w:rPr>
              <w:t xml:space="preserve">核准项目代码：每个核准项目都有一个唯一的代码，用于标识和区分不同的项目。 </w:t>
            </w:r>
            <w:r>
              <w:rPr>
                <w:rFonts w:hint="eastAsia"/>
                <w:color w:val="000000"/>
                <w:sz w:val="22"/>
                <w:szCs w:val="22"/>
              </w:rPr>
              <w:br w:type="textWrapping"/>
            </w:r>
            <w:r>
              <w:rPr>
                <w:rFonts w:hint="eastAsia"/>
                <w:color w:val="000000"/>
                <w:sz w:val="22"/>
                <w:szCs w:val="22"/>
              </w:rPr>
              <w:t xml:space="preserve">核准项目种类：例如：锅炉、压力容器、压力管道等。 </w:t>
            </w:r>
            <w:r>
              <w:rPr>
                <w:rFonts w:hint="eastAsia"/>
                <w:color w:val="000000"/>
                <w:sz w:val="22"/>
                <w:szCs w:val="22"/>
              </w:rPr>
              <w:br w:type="textWrapping"/>
            </w:r>
            <w:r>
              <w:rPr>
                <w:rFonts w:hint="eastAsia"/>
                <w:color w:val="000000"/>
                <w:sz w:val="22"/>
                <w:szCs w:val="22"/>
              </w:rPr>
              <w:t xml:space="preserve">核准项目类别：例如：蒸汽锅炉、超高压容器、球形储罐等。 </w:t>
            </w:r>
            <w:r>
              <w:rPr>
                <w:rFonts w:hint="eastAsia"/>
                <w:color w:val="000000"/>
                <w:sz w:val="22"/>
                <w:szCs w:val="22"/>
              </w:rPr>
              <w:br w:type="textWrapping"/>
            </w:r>
            <w:r>
              <w:rPr>
                <w:rFonts w:hint="eastAsia"/>
                <w:color w:val="000000"/>
                <w:sz w:val="22"/>
                <w:szCs w:val="22"/>
              </w:rPr>
              <w:t xml:space="preserve">检验类型：分为监督检验、定期检验两种类型。不同项目对应检验类型有差异。 </w:t>
            </w:r>
            <w:r>
              <w:rPr>
                <w:rFonts w:hint="eastAsia"/>
                <w:color w:val="000000"/>
                <w:sz w:val="22"/>
                <w:szCs w:val="22"/>
              </w:rPr>
              <w:br w:type="textWrapping"/>
            </w:r>
            <w:r>
              <w:rPr>
                <w:rFonts w:hint="eastAsia"/>
                <w:color w:val="000000"/>
                <w:sz w:val="22"/>
                <w:szCs w:val="22"/>
              </w:rPr>
              <w:t>备注：备注是关于核准项目的其他重要信息。这些信息可能包括项目的具体要求、限制条件、具体品种等。</w:t>
            </w:r>
          </w:p>
        </w:tc>
      </w:tr>
      <w:tr>
        <w:tblPrEx>
          <w:tblCellMar>
            <w:top w:w="0" w:type="dxa"/>
            <w:left w:w="108" w:type="dxa"/>
            <w:bottom w:w="0" w:type="dxa"/>
            <w:right w:w="108" w:type="dxa"/>
          </w:tblCellMar>
        </w:tblPrEx>
        <w:trPr>
          <w:trHeight w:val="230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业务应用支撑建设-许可行业字典管理-特种设备安全管理人员、作业人员资格认定字典配置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根据《特种设备作业人员资格认定分类与项目》的要求，建立特种设备安全管理人员、作业人员字典配置功能，对特种设备安全管理人员、作业人员的种类、作业项目等信息进行配置管理，需要配置信息将包含以下信息如下： </w:t>
            </w:r>
            <w:r>
              <w:rPr>
                <w:rFonts w:hint="eastAsia"/>
                <w:color w:val="000000"/>
                <w:sz w:val="22"/>
                <w:szCs w:val="22"/>
              </w:rPr>
              <w:br w:type="textWrapping"/>
            </w:r>
            <w:r>
              <w:rPr>
                <w:rFonts w:hint="eastAsia"/>
                <w:color w:val="000000"/>
                <w:sz w:val="22"/>
                <w:szCs w:val="22"/>
              </w:rPr>
              <w:t xml:space="preserve">种类：包括特种设备安全管理、锅炉作业、压力容器作业、气瓶作业、电梯作业、起重机作业、客运索道作业、大型游乐设施作业、场（厂）内专用机动车辆作业、安全附件维修作业、特种设备焊接作业。 </w:t>
            </w:r>
            <w:r>
              <w:rPr>
                <w:rFonts w:hint="eastAsia"/>
                <w:color w:val="000000"/>
                <w:sz w:val="22"/>
                <w:szCs w:val="22"/>
              </w:rPr>
              <w:br w:type="textWrapping"/>
            </w:r>
            <w:r>
              <w:rPr>
                <w:rFonts w:hint="eastAsia"/>
                <w:color w:val="000000"/>
                <w:sz w:val="22"/>
                <w:szCs w:val="22"/>
              </w:rPr>
              <w:t xml:space="preserve">作业项目：包括特种设备安全管理、工业锅炉司炉、电站锅炉司炉（注1）、锅炉水处理、快开门式压力容器操作、移动式压力容器充装、氧舱维护保养等。 </w:t>
            </w:r>
            <w:r>
              <w:rPr>
                <w:rFonts w:hint="eastAsia"/>
                <w:color w:val="000000"/>
                <w:sz w:val="22"/>
                <w:szCs w:val="22"/>
              </w:rPr>
              <w:br w:type="textWrapping"/>
            </w:r>
            <w:r>
              <w:rPr>
                <w:rFonts w:hint="eastAsia"/>
                <w:color w:val="000000"/>
                <w:sz w:val="22"/>
                <w:szCs w:val="22"/>
              </w:rPr>
              <w:t>项目代号：A、G1、G2、G3、R1、R2、R3等。</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业务应用支撑建设-许可行业字典管理-重要工业产品生产许可证核发字典配置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工业产品生产许可证产品目录》的要求，以及国家市场监督管理总局重要工业产品生产许可证字典标准，建立工业产品生产许可证字典标准配置管理功能，对含产品大类名称、产品单元、产品品种等信息。建筑用钢筋、水泥、广播电视传输设备、人民币鉴别仪装物及容器、化肥、直接接触食品的材料相关产品等重要工业产品生产许可证字典信息进行配置，支撑重要工业产品生产许可证业务办理。</w:t>
            </w:r>
          </w:p>
        </w:tc>
      </w:tr>
      <w:tr>
        <w:tblPrEx>
          <w:tblCellMar>
            <w:top w:w="0" w:type="dxa"/>
            <w:left w:w="108" w:type="dxa"/>
            <w:bottom w:w="0" w:type="dxa"/>
            <w:right w:w="108" w:type="dxa"/>
          </w:tblCellMar>
        </w:tblPrEx>
        <w:trPr>
          <w:trHeight w:val="259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业务应用支撑建设-许可行业字典管理-注册计量师资格注册字典配置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根据《国家计量专业项目分类表》的要求，建立注册量师资格注册字典配置功能，对注册计量师资格注册的编号、项目、子项目、规程/规范名称、规程/规范号等注册量师资格注册字典信息进行配置，需要配置管理的信息将包含以下信息： </w:t>
            </w:r>
            <w:r>
              <w:rPr>
                <w:rFonts w:hint="eastAsia"/>
                <w:color w:val="000000"/>
                <w:sz w:val="22"/>
                <w:szCs w:val="22"/>
              </w:rPr>
              <w:br w:type="textWrapping"/>
            </w:r>
            <w:r>
              <w:rPr>
                <w:rFonts w:hint="eastAsia"/>
                <w:color w:val="000000"/>
                <w:sz w:val="22"/>
                <w:szCs w:val="22"/>
              </w:rPr>
              <w:t xml:space="preserve">编号：020101、020102、020301、020302等。 </w:t>
            </w:r>
            <w:r>
              <w:rPr>
                <w:rFonts w:hint="eastAsia"/>
                <w:color w:val="000000"/>
                <w:sz w:val="22"/>
                <w:szCs w:val="22"/>
              </w:rPr>
              <w:br w:type="textWrapping"/>
            </w:r>
            <w:r>
              <w:rPr>
                <w:rFonts w:hint="eastAsia"/>
                <w:color w:val="000000"/>
                <w:sz w:val="22"/>
                <w:szCs w:val="22"/>
              </w:rPr>
              <w:t xml:space="preserve">项目：质量、衡器、容量、密度、力值、扭矩、动态力、硬度、振动、冲击等。 </w:t>
            </w:r>
            <w:r>
              <w:rPr>
                <w:rFonts w:hint="eastAsia"/>
                <w:color w:val="000000"/>
                <w:sz w:val="22"/>
                <w:szCs w:val="22"/>
              </w:rPr>
              <w:br w:type="textWrapping"/>
            </w:r>
            <w:r>
              <w:rPr>
                <w:rFonts w:hint="eastAsia"/>
                <w:color w:val="000000"/>
                <w:sz w:val="22"/>
                <w:szCs w:val="22"/>
              </w:rPr>
              <w:t xml:space="preserve">子项目：天平、砝码、非自动衡器、自动衡器、船舶舱容量、大容量、中容量、小容量等。 </w:t>
            </w:r>
            <w:r>
              <w:rPr>
                <w:rFonts w:hint="eastAsia"/>
                <w:color w:val="000000"/>
                <w:sz w:val="22"/>
                <w:szCs w:val="22"/>
              </w:rPr>
              <w:br w:type="textWrapping"/>
            </w:r>
            <w:r>
              <w:rPr>
                <w:rFonts w:hint="eastAsia"/>
                <w:color w:val="000000"/>
                <w:sz w:val="22"/>
                <w:szCs w:val="22"/>
              </w:rPr>
              <w:t xml:space="preserve">规程/规范名称：扭力天平检定规程、机械天平检定规程、架盘天平检定规程、液体相对密度天平检定规程等。 </w:t>
            </w:r>
            <w:r>
              <w:rPr>
                <w:rFonts w:hint="eastAsia"/>
                <w:color w:val="000000"/>
                <w:sz w:val="22"/>
                <w:szCs w:val="22"/>
              </w:rPr>
              <w:br w:type="textWrapping"/>
            </w:r>
            <w:r>
              <w:rPr>
                <w:rFonts w:hint="eastAsia"/>
                <w:color w:val="000000"/>
                <w:sz w:val="22"/>
                <w:szCs w:val="22"/>
              </w:rPr>
              <w:t>规程/规范号：JJ46、JJ98、JJ156、JJ171等。</w:t>
            </w:r>
          </w:p>
        </w:tc>
      </w:tr>
      <w:tr>
        <w:tblPrEx>
          <w:tblCellMar>
            <w:top w:w="0" w:type="dxa"/>
            <w:left w:w="108" w:type="dxa"/>
            <w:bottom w:w="0" w:type="dxa"/>
            <w:right w:w="108" w:type="dxa"/>
          </w:tblCellMar>
        </w:tblPrEx>
        <w:trPr>
          <w:trHeight w:val="28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业务应用支撑建设-许可行业字典管理- 国家二级标准物质鉴定字典配置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加强市市场局国家二级标准物质鉴定服务能力，建设国家二级标准物质鉴定配置功能，根据中华人民共和国计量法的子法—标准物质管理办法（1987年7月10日国家计量局发布）中第二条之规定：用于统一量值的标准物质，包括化学成分标准物质、物理特性与物理化学特性测量标准物质和工程技术特性测量标准物质。按其标准物质的属性和应用领域可分成十三大类，即： </w:t>
            </w:r>
            <w:r>
              <w:rPr>
                <w:rFonts w:hint="eastAsia"/>
                <w:color w:val="000000"/>
                <w:sz w:val="22"/>
                <w:szCs w:val="22"/>
              </w:rPr>
              <w:br w:type="textWrapping"/>
            </w:r>
            <w:r>
              <w:rPr>
                <w:rFonts w:hint="eastAsia"/>
                <w:color w:val="000000"/>
                <w:sz w:val="22"/>
                <w:szCs w:val="22"/>
              </w:rPr>
              <w:t xml:space="preserve">计量标准物质分类：钢铁成分分析标准物质、有色金属及金属中气体成分分析标准物质、建材成分分析标准物质、核材料成分分析与放射性测量标准物质、高分子材料特性测量标准物质、化工产品成分分析标准物质、地质矿产成分分析标准物质、环境化学分析标准物质、临床化学分析与药品成分分析标准物质、食品成分分析标准物质、煤炭石油成分分析和物理特性测量标准物质、工程技术特性测量标准物质、物理特性与物理化学特性测量标准物质。 </w:t>
            </w:r>
            <w:r>
              <w:rPr>
                <w:rFonts w:hint="eastAsia"/>
                <w:color w:val="000000"/>
                <w:sz w:val="22"/>
                <w:szCs w:val="22"/>
              </w:rPr>
              <w:br w:type="textWrapping"/>
            </w:r>
            <w:r>
              <w:rPr>
                <w:rFonts w:hint="eastAsia"/>
                <w:color w:val="000000"/>
                <w:sz w:val="22"/>
                <w:szCs w:val="22"/>
              </w:rPr>
              <w:t xml:space="preserve"> 对上述主要信息进行配置，支撑国家二级标准物质鉴定办理业务。</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业务应用支撑建设-许可行业字典管理-食品生产许可字典配置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据《食品生产许可管理办法》建设，以及国家市场监督管理总局食品生产许可字典标准，建设食品生产许可配置管理功能，对食品品种第一类、食品品种第二类、食品品种第三类、食品品种第四类、汤/纯茶饮料、红枣羹，油茶、食品品种第五类等进行配置管理。</w:t>
            </w:r>
          </w:p>
        </w:tc>
      </w:tr>
      <w:tr>
        <w:tblPrEx>
          <w:tblCellMar>
            <w:top w:w="0" w:type="dxa"/>
            <w:left w:w="108" w:type="dxa"/>
            <w:bottom w:w="0" w:type="dxa"/>
            <w:right w:w="108" w:type="dxa"/>
          </w:tblCellMar>
        </w:tblPrEx>
        <w:trPr>
          <w:trHeight w:val="172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业务应用支撑建设-许可行业字典管理-食品经营许可字典配置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据《食品经营许可实施细则》、《食品经营许可管理办法》建设，以及国家市场监督管理总局食品经营许可字典标准，建设食品经营许可字典配置功能，对食品销售经营者、餐饮服务经营者、单位食堂等主体业态，以及预包装食品销售（含冷藏冷冻食品、不含冷藏冷冻食品）、散装食品销售（含冷藏冷冻食品、不含冷藏冷冻食品）、特殊食品销售（保健食品、特殊医学用途配方食品、婴幼儿配方乳粉、其他婴幼儿配方食品）、其他类食品销售；热食类食品制售、冷食类食品制售、生食类食品制售、糕点类食品制售、自制饮品制售、其他类食品制售等经营项目进行配置，支撑食品经营许可业务办理。</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业务应用支撑建设-检验检测能力参数管理-能力参数库建立</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在能力参数库中建立产品名称、参数名称、标准名称、标准编号等的快速检索功能。检验检测机构资质认定能力参数库内容包含以下信息：序号、检测类别、产品名称、检测项目/参数 序号、检测项目/参数 名称、检测标准（方法） 名称、检测标准（方法） 编号、限制范围、申请资质、检验检测机构地址、检测经历（典型检测报告编号）、说明。</w:t>
            </w:r>
          </w:p>
        </w:tc>
      </w:tr>
      <w:tr>
        <w:tblPrEx>
          <w:tblCellMar>
            <w:top w:w="0" w:type="dxa"/>
            <w:left w:w="108" w:type="dxa"/>
            <w:bottom w:w="0" w:type="dxa"/>
            <w:right w:w="108" w:type="dxa"/>
          </w:tblCellMar>
        </w:tblPrEx>
        <w:trPr>
          <w:trHeight w:val="28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业务应用支撑建设-检验检测能力参数管理-能力参数库维护</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对能力参数库进行定期维护和更新，确保数据的准确性和完整性。</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业务应用支撑建设-检验检测能力参数管理-能力参数填报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用户可以根据需要选择相应的参数进行填报；能力参数库没有申请人需要的能力，申请人可以手工添加能力，之后进入能力参数的审核。</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业务应用支撑建设-检验检测能力参数管理-能力参数审核</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对用户填报的能力参数进行审核，确保其符合相关规定和要求。 </w:t>
            </w:r>
            <w:r>
              <w:rPr>
                <w:rFonts w:hint="eastAsia"/>
                <w:color w:val="000000"/>
                <w:sz w:val="22"/>
                <w:szCs w:val="22"/>
              </w:rPr>
              <w:br w:type="textWrapping"/>
            </w:r>
            <w:r>
              <w:rPr>
                <w:rFonts w:hint="eastAsia"/>
                <w:color w:val="000000"/>
                <w:sz w:val="22"/>
                <w:szCs w:val="22"/>
              </w:rPr>
              <w:t>审核通过之后，该项能力参数入许可能力参数库，成为新的能力参数，不断丰富市市监局的检验检测机构资质认定能力。</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业务应用支撑建设-专家库接入-能力参数审核-接口对接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跳转到外部审查系统专家库模块，支持在许可业务系统中指定第三方评审机构时同时需要指定专家抽取的业务需求，同时可查看专家抽取情况以列表形式和详情展示。</w:t>
            </w:r>
          </w:p>
        </w:tc>
      </w:tr>
      <w:tr>
        <w:tblPrEx>
          <w:tblCellMar>
            <w:top w:w="0" w:type="dxa"/>
            <w:left w:w="108" w:type="dxa"/>
            <w:bottom w:w="0" w:type="dxa"/>
            <w:right w:w="108" w:type="dxa"/>
          </w:tblCellMar>
        </w:tblPrEx>
        <w:trPr>
          <w:trHeight w:val="259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统一许可申请平台-计量许可网上申办子系统-既有事项通用业务功能重构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根据计量许可业务的特点，采用新的技术架构重构计量许可网上申办子系统，计量许可事项在网上办理的类型包括新办、变更、注销等办理类型。重构的功能包括全程电子化许可信息填报（配置数据校验、逻辑校验、业务规则校验）、证照联办信息采集、材料上传、电子签名、材料补正 、打印文书、下载许可证、申请人工作台。涉及的事项包括如下： </w:t>
            </w:r>
            <w:r>
              <w:rPr>
                <w:rFonts w:hint="eastAsia"/>
                <w:color w:val="000000"/>
                <w:sz w:val="22"/>
                <w:szCs w:val="22"/>
              </w:rPr>
              <w:br w:type="textWrapping"/>
            </w:r>
            <w:r>
              <w:rPr>
                <w:rFonts w:hint="eastAsia"/>
                <w:color w:val="000000"/>
                <w:sz w:val="22"/>
                <w:szCs w:val="22"/>
              </w:rPr>
              <w:t xml:space="preserve">1、计量标准器具核准 </w:t>
            </w:r>
            <w:r>
              <w:rPr>
                <w:rFonts w:hint="eastAsia"/>
                <w:color w:val="000000"/>
                <w:sz w:val="22"/>
                <w:szCs w:val="22"/>
              </w:rPr>
              <w:br w:type="textWrapping"/>
            </w:r>
            <w:r>
              <w:rPr>
                <w:rFonts w:hint="eastAsia"/>
                <w:color w:val="000000"/>
                <w:sz w:val="22"/>
                <w:szCs w:val="22"/>
              </w:rPr>
              <w:t xml:space="preserve">2、计量器具型式批准（部分功能重构） </w:t>
            </w:r>
            <w:r>
              <w:rPr>
                <w:rFonts w:hint="eastAsia"/>
                <w:color w:val="000000"/>
                <w:sz w:val="22"/>
                <w:szCs w:val="22"/>
              </w:rPr>
              <w:br w:type="textWrapping"/>
            </w:r>
            <w:r>
              <w:rPr>
                <w:rFonts w:hint="eastAsia"/>
                <w:color w:val="000000"/>
                <w:sz w:val="22"/>
                <w:szCs w:val="22"/>
              </w:rPr>
              <w:t xml:space="preserve">3、承担国家法定计量检定机构任务授权 </w:t>
            </w:r>
            <w:r>
              <w:rPr>
                <w:rFonts w:hint="eastAsia"/>
                <w:color w:val="000000"/>
                <w:sz w:val="22"/>
                <w:szCs w:val="22"/>
              </w:rPr>
              <w:br w:type="textWrapping"/>
            </w:r>
            <w:r>
              <w:rPr>
                <w:rFonts w:hint="eastAsia"/>
                <w:color w:val="000000"/>
                <w:sz w:val="22"/>
                <w:szCs w:val="22"/>
              </w:rPr>
              <w:t xml:space="preserve">4、注册计量师注册 </w:t>
            </w:r>
            <w:r>
              <w:rPr>
                <w:rFonts w:hint="eastAsia"/>
                <w:color w:val="000000"/>
                <w:sz w:val="22"/>
                <w:szCs w:val="22"/>
              </w:rPr>
              <w:br w:type="textWrapping"/>
            </w:r>
            <w:r>
              <w:rPr>
                <w:rFonts w:hint="eastAsia"/>
                <w:color w:val="000000"/>
                <w:sz w:val="22"/>
                <w:szCs w:val="22"/>
              </w:rPr>
              <w:t>5、对社会公用计量标准发证的审批</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统一许可申请平台-计量许可网上申办子系统-新增计量标准器具复查考核告知承诺-延续 （申请端）-申请填报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申请人在一网通办中在线填写申请表、上传附件等功能，并完成业务校验、数据校验以及逻辑校验等。系统采集时设置必填项和选填项，以及表单验证功能。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统一许可申请平台-计量许可网上申办子系统-新增计量标准器具复查考核告知承诺-延续 （申请端）-自动生成申请书</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支持告知承诺延续事项在线自动生成申请书，申请书预览、下载和打印功能。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统一许可申请平台-计量许可网上申办子系统-新增计量标准器具复查考核告知承诺-延续 （申请端）-文书下载</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实现统一设计文件下载模块，使用平台统一文件下载服务提供外网内网的下载文书功能，方便申请人下载相关文书。</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统一许可申请平台-计量许可网上申办子系统-新增计量标准器具复查考核告知承诺-延续 （申请端）-告知承诺材料清单上传</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实现告知承诺材料清单的上传和管理，包括材料名称、数量、单位等信息。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统一许可申请平台-计量许可网上申办子系统-新增计量标准器具复查考核告知承诺-延续 （申请端）-业务办理查询</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计量标准器具复查考核告知承诺的通用查询功能支持，包括我的待办查询、我的已办查询、我的草稿查询、申请案查询、许可证打印查询、许可证查询、文书查询、文书打印查询。</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统一许可申请平台-计量许可网上申办子系统-新增二级计量标准物质（申请端）-申请填报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申请人在一网通办中在线填写申请表、上传附件等功能，并完成业务校验、数据校验以及逻辑校验等。系统采集时设置必填项和选填项，以及表单验证功能。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统一许可申请平台-计量许可网上申办子系统-新增二级计量标准物质（申请端）-自动生成申请书</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支持在线自动生成申请书，申请书预览、下载和打印功能。</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统一许可申请平台-计量许可网上申办子系统-一级注册计量师（申请端）-一级注册计量师下放-申请模块</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申请信息填写：根据5种申请类型，实现在线填写申请表、上传附件等功能。可以设置必填项和选填项，以及表单验证功能。其中,初始注册申请时需填写：两寸免冠照片、申请人基本信息、申报级别、注册计量师职业资格证书信息、计量专业项目考核合格证/计量检定员证信息、执业单位信息等内容。延续、变更申请时：系统自动带出原证书信息。补证申请时需填写：申请人基本信息、申请种类等内容。注销申请时需填写：申请人基本信息、注销理由等内容。</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统一许可申请平台-计量许可网上申办子系统-一级注册计量师（申请端）</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申请书自动生成：根据总局下发的新申请书模板，实现一级注册计量师注册申请书自动生成并依据统一设计文件下载模块，使用平台统一文件下载服务下载功能。</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统一许可申请平台-计量许可网上申办子系统-注册计量师证书优化（一、二级）-证书信息展示</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证书信息：两寸免冠照片、注册证编号、资格证书管理号、姓名、注册计量师级别、计量专业类别、执业单位、有效期至、注册机关、注册日期。 </w:t>
            </w:r>
            <w:r>
              <w:rPr>
                <w:rFonts w:hint="eastAsia"/>
                <w:color w:val="000000"/>
                <w:sz w:val="22"/>
                <w:szCs w:val="22"/>
              </w:rPr>
              <w:br w:type="textWrapping"/>
            </w:r>
            <w:r>
              <w:rPr>
                <w:rFonts w:hint="eastAsia"/>
                <w:color w:val="000000"/>
                <w:sz w:val="22"/>
                <w:szCs w:val="22"/>
              </w:rPr>
              <w:t>附件信息：表格形式展示：注册证编号、计量专业类别、项目、子项目、计量技术规范名称及编号、第X页 共X页。</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统一许可申请平台-计量许可网上申办子系统-注册计量师证书优化（一、二级）-“随申办”APP对接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在手机“随申办”APP中增加“证书扫码查询”入口，方便持证技术人员查询证书信息和附件内容。</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统一许可申请平台-计量许可网上申办子系统-计量标准器具核准-封存（申请端）-封存申请</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计量标准器具核准业务增加一个类型，命名为“封存”，申请人可申请计量标准器具核准封存申请。</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统一许可申请平台-计量许可网上申办子系统-计量标准器具核准-封存（申请端）-查询</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计量标准器具核准查询功能中增加一列名为“状态”的列，用于显示证书的状态信息。实现封存业务一网通办办理及查询的功能，取证单位可以在一网通办平台上选择已取得的1项或多项计量标准考核证书，申请封存。</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统一许可申请平台-计量许可网上申办子系统-新增计量标准器具核准”、“对社会公用计量标准发证的审批”并联审批（申请端）-并联申请</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申请人（市计测院及区计量所）在申请社会公用计量时，可以选择是否同时申请对社会公用计量标准发证的审批。且两个业务须对应一致。（例如：计量标准新办时，社会公用计量标准并联审批也只能做新办，不可选其他类型）</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统一许可申请平台-计量许可网上申办子系统-新增计量标准器具核准”、“对社会公用计量标准发证的审批”并联审批（申请端）-并联审批查询</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“并联审批”标志的首次申请、延续、变更、依申请注销类型的通用查询功能支持，包括我的待办查询、我的已办查询、我的草稿查询、申请案查询、许可证打印查询、许可证查询、文书查询、文书打印查询。</w:t>
            </w:r>
          </w:p>
        </w:tc>
      </w:tr>
      <w:tr>
        <w:tblPrEx>
          <w:tblCellMar>
            <w:top w:w="0" w:type="dxa"/>
            <w:left w:w="108" w:type="dxa"/>
            <w:bottom w:w="0" w:type="dxa"/>
            <w:right w:w="108" w:type="dxa"/>
          </w:tblCellMar>
        </w:tblPrEx>
        <w:trPr>
          <w:trHeight w:val="230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统一许可申请平台-检验检测许可网上申办子系统-不变事项通用功能重构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根据检验检测许可业务的特点，采用新的技术架构重构检验许可网上申办子系统，计量许可事项在网上办理的类型包括首次、复查、变更、扩项、地址搬迁、取消能力、补领、授权签字人变更、自我声明变更、注销、告知承诺制等办理类型。重构的功能包括全程电子化许可信息填报、证照联办信息采集、材料上传、电子签名、材料补正 、打印文书、下载许可证、申请人工作台。涉及的事项包括如下： </w:t>
            </w:r>
            <w:r>
              <w:rPr>
                <w:rFonts w:hint="eastAsia"/>
                <w:color w:val="000000"/>
                <w:sz w:val="22"/>
                <w:szCs w:val="22"/>
              </w:rPr>
              <w:br w:type="textWrapping"/>
            </w:r>
            <w:r>
              <w:rPr>
                <w:rFonts w:hint="eastAsia"/>
                <w:color w:val="000000"/>
                <w:sz w:val="22"/>
                <w:szCs w:val="22"/>
              </w:rPr>
              <w:t xml:space="preserve">1、检验检测机构资质认定 </w:t>
            </w:r>
            <w:r>
              <w:rPr>
                <w:rFonts w:hint="eastAsia"/>
                <w:color w:val="000000"/>
                <w:sz w:val="22"/>
                <w:szCs w:val="22"/>
              </w:rPr>
              <w:br w:type="textWrapping"/>
            </w:r>
            <w:r>
              <w:rPr>
                <w:rFonts w:hint="eastAsia"/>
                <w:color w:val="000000"/>
                <w:sz w:val="22"/>
                <w:szCs w:val="22"/>
              </w:rPr>
              <w:t xml:space="preserve">2、产品质量检验机构资格审批 </w:t>
            </w:r>
            <w:r>
              <w:rPr>
                <w:rFonts w:hint="eastAsia"/>
                <w:color w:val="000000"/>
                <w:sz w:val="22"/>
                <w:szCs w:val="22"/>
              </w:rPr>
              <w:br w:type="textWrapping"/>
            </w:r>
            <w:r>
              <w:rPr>
                <w:rFonts w:hint="eastAsia"/>
                <w:color w:val="000000"/>
                <w:sz w:val="22"/>
                <w:szCs w:val="22"/>
              </w:rPr>
              <w:t>增加检验检测机构资质认定告知承诺后续监管撤销当次告知承诺事项审批结果功能。实现经由后续监管系统确认启动撤销流程，进而在资质认定许可系统中生成撤销任务事项和完成撤销任务</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统一许可申请平台-检验检测许可网上申办子系统-场所变更申报环节重构-批量编辑保存检测能力</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变更申请时，系统提供可批量编辑保存检测能力，并将检测能力与新地址相关联的功能。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统一许可申请平台-检验检测许可网上申办子系统-场所变更申报环节重构-检验检测机构告知功能重构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变更申请时，系统提供可单独增加新地址的功能。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统一许可申请平台-检验检测许可网上申办子系统-场所变更申报环节重构-取消所有检测能力</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变更申请时，系统提供检测能力关联新地址功能，并将检测能力老地址保留。</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统一许可申请平台-检验检测许可网上申办子系统-复查常规流程申报环节重构-书面审查选择功能</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重新设计书面审查功能，其中机构勾选“书面审查”的选项功能：在申报环节中，为申请复查的机构提供一个勾选框，允许机构选择是否进行书面审查。勾选后，系统将自动跳转至相应的书面审查页面。</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统一许可申请平台-检验检测许可网上申办子系统-复查常规流程申报环节重构-导入机构现有全项能力参数</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重新设计机构的全项能力参数导入，在进行机构勾选了“书面审查”的选项功能，系统将自动导入该机构现有的全项能力参数，供复查使用。</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统一许可申请平台-检验检测许可网上申办子系统-复查常规流程申报环节重构-修改能力参数</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修改能力参数：机构可以对导入的能力参数进行必要的修改，包括叠加标准变更、减项等事项的操作。重新设计限制系统不允许机构增加未获得能力的新参数和变更实验室地址。</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统一许可申请平台-检验检测许可网上申办子系统-复查常规流程申报环节重构-搬迁及增加实验室操作改造</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不可叠加扩项和场所变更中的搬迁及增加实验室操作：一旦机构进行了能力参数的修改，系统将禁止其再次进行扩项和场所变更中的搬迁及增加实验室操作。</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统一许可申请平台-检验检测许可网上申办子系统-复查常规流程申报环节重构-提供复查结果反馈</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提供复查结果反馈：系统将在复查完成后，向机构提供复查结果反馈，包括通过或不通过的结果以及具体的评估意见。同时，机构也可以查看历史复查记录，以便了解自身能力的变动情况。</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统一许可申请平台-检验检测许可网上申办子系统-检验检测机构资质认定证书与营业执照变更联动-一网通办变更联动及证照下载功能</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当机构对应营业执照上的名称、住所、法定代表人三项内容发生变更时，通过证照联动功能，可简易申请同步变更检验检测机构资质认定证书上的对应内容及资质认定许可系统内机构的法定代表人信息。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统一许可申请平台-检验检测许可网上申办子系统-检验检测机构资质认定证书与营业执照变更联动</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在检验检测机构资质认定证书变更后，为机构提供新证书、新的全套能力附表（仅在机构名称变更情况下适用）的书面打印和电子证照下载功能重新设计文件下载模块，使用平台统一文件下载服务。</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统一许可申请平台-检验检测许可网上申办子系统-长时间未提交的资质认定事项任务自动删除功能新建-一网通办办件查看</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为进一步深化“一网通办”平台对接,按照《“一网通办”平台对接技术规范》6.0版要求，已删除申请案查看：用户可以在已删除申请案表中查看被自动删除的申请案的信息。 </w:t>
            </w:r>
            <w:r>
              <w:rPr>
                <w:rFonts w:hint="eastAsia"/>
                <w:color w:val="000000"/>
                <w:sz w:val="22"/>
                <w:szCs w:val="22"/>
              </w:rPr>
              <w:br w:type="textWrapping"/>
            </w:r>
            <w:r>
              <w:rPr>
                <w:rFonts w:hint="eastAsia"/>
                <w:color w:val="000000"/>
                <w:sz w:val="22"/>
                <w:szCs w:val="22"/>
              </w:rPr>
              <w:t>详情查看：用户可以点击已办结申请案表中的查看详情按钮，查看该申请案的具体信息和审批流程。</w:t>
            </w:r>
          </w:p>
        </w:tc>
      </w:tr>
      <w:tr>
        <w:tblPrEx>
          <w:tblCellMar>
            <w:top w:w="0" w:type="dxa"/>
            <w:left w:w="108" w:type="dxa"/>
            <w:bottom w:w="0" w:type="dxa"/>
            <w:right w:w="108" w:type="dxa"/>
          </w:tblCellMar>
        </w:tblPrEx>
        <w:trPr>
          <w:trHeight w:val="345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统一许可申请平台-特种设备网上申办子系统-不变事项通用功能重构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针对现有特种设备许可的事项以及情形，针对业务需求没有变动的事项实现审批端重构，实现特种设备行政许可事项全程网板。具体功能包括证照联办、许可证申请/告知承诺、线上/线下统一受理、审查、审批决定/先行发证（告知承诺）、打印文书等 。对应事项按照要求配置对应的功能模块。涉及到的许可事项如下： </w:t>
            </w:r>
            <w:r>
              <w:rPr>
                <w:rFonts w:hint="eastAsia"/>
                <w:color w:val="000000"/>
                <w:sz w:val="22"/>
                <w:szCs w:val="22"/>
              </w:rPr>
              <w:br w:type="textWrapping"/>
            </w:r>
            <w:r>
              <w:rPr>
                <w:rFonts w:hint="eastAsia"/>
                <w:color w:val="000000"/>
                <w:sz w:val="22"/>
                <w:szCs w:val="22"/>
              </w:rPr>
              <w:t xml:space="preserve">1、特种检验检测单位许可 </w:t>
            </w:r>
            <w:r>
              <w:rPr>
                <w:rFonts w:hint="eastAsia"/>
                <w:color w:val="000000"/>
                <w:sz w:val="22"/>
                <w:szCs w:val="22"/>
              </w:rPr>
              <w:br w:type="textWrapping"/>
            </w:r>
            <w:r>
              <w:rPr>
                <w:rFonts w:hint="eastAsia"/>
                <w:color w:val="000000"/>
                <w:sz w:val="22"/>
                <w:szCs w:val="22"/>
              </w:rPr>
              <w:t xml:space="preserve">2、特种生产单位许可 </w:t>
            </w:r>
            <w:r>
              <w:rPr>
                <w:rFonts w:hint="eastAsia"/>
                <w:color w:val="000000"/>
                <w:sz w:val="22"/>
                <w:szCs w:val="22"/>
              </w:rPr>
              <w:br w:type="textWrapping"/>
            </w:r>
            <w:r>
              <w:rPr>
                <w:rFonts w:hint="eastAsia"/>
                <w:color w:val="000000"/>
                <w:sz w:val="22"/>
                <w:szCs w:val="22"/>
              </w:rPr>
              <w:t xml:space="preserve">3、特种设备安装改造修理告知 </w:t>
            </w:r>
            <w:r>
              <w:rPr>
                <w:rFonts w:hint="eastAsia"/>
                <w:color w:val="000000"/>
                <w:sz w:val="22"/>
                <w:szCs w:val="22"/>
              </w:rPr>
              <w:br w:type="textWrapping"/>
            </w:r>
            <w:r>
              <w:rPr>
                <w:rFonts w:hint="eastAsia"/>
                <w:color w:val="000000"/>
                <w:sz w:val="22"/>
                <w:szCs w:val="22"/>
              </w:rPr>
              <w:t xml:space="preserve">4、移动式压力容器、气瓶充装单位许可 </w:t>
            </w:r>
            <w:r>
              <w:rPr>
                <w:rFonts w:hint="eastAsia"/>
                <w:color w:val="000000"/>
                <w:sz w:val="22"/>
                <w:szCs w:val="22"/>
              </w:rPr>
              <w:br w:type="textWrapping"/>
            </w:r>
            <w:r>
              <w:rPr>
                <w:rFonts w:hint="eastAsia"/>
                <w:color w:val="000000"/>
                <w:sz w:val="22"/>
                <w:szCs w:val="22"/>
              </w:rPr>
              <w:t xml:space="preserve">5、特种设备使用登记 </w:t>
            </w:r>
            <w:r>
              <w:rPr>
                <w:rFonts w:hint="eastAsia"/>
                <w:color w:val="000000"/>
                <w:sz w:val="22"/>
                <w:szCs w:val="22"/>
              </w:rPr>
              <w:br w:type="textWrapping"/>
            </w:r>
            <w:r>
              <w:rPr>
                <w:rFonts w:hint="eastAsia"/>
                <w:color w:val="000000"/>
                <w:sz w:val="22"/>
                <w:szCs w:val="22"/>
              </w:rPr>
              <w:t xml:space="preserve">6、特种设备安全管理和作业人员资格认定 </w:t>
            </w:r>
            <w:r>
              <w:rPr>
                <w:rFonts w:hint="eastAsia"/>
                <w:color w:val="000000"/>
                <w:sz w:val="22"/>
                <w:szCs w:val="22"/>
              </w:rPr>
              <w:br w:type="textWrapping"/>
            </w:r>
            <w:r>
              <w:rPr>
                <w:rFonts w:hint="eastAsia"/>
                <w:color w:val="000000"/>
                <w:sz w:val="22"/>
                <w:szCs w:val="22"/>
              </w:rPr>
              <w:t xml:space="preserve">7、特种检测人员资格认定 </w:t>
            </w:r>
            <w:r>
              <w:rPr>
                <w:rFonts w:hint="eastAsia"/>
                <w:color w:val="000000"/>
                <w:sz w:val="22"/>
                <w:szCs w:val="22"/>
              </w:rPr>
              <w:br w:type="textWrapping"/>
            </w:r>
            <w:r>
              <w:rPr>
                <w:rFonts w:hint="eastAsia"/>
                <w:color w:val="000000"/>
                <w:sz w:val="22"/>
                <w:szCs w:val="22"/>
              </w:rPr>
              <w:t>8、特种检验人员资格认定</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统一许可申请平台-特种设备网上申办子系统-新增人员信息采集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落实总局73、74号令要求。在外网申报办理单位、设备等许可业务时，增加填报（质量）安全总监、安全员等关键人员信息采集。</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统一许可申请平台-特种设备网上申办子系统-人员信息管理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新设计特种设备生产、使用单位人员信息管理界面，用户可以在特种设备生产（新办、延续、变更、增项）、使用单位（新登记、改造、移装、过户、更名、超设计使用年限、停用、启用、注销、报废、补证）业务办理时，在系统中添加、编辑和删除特种设备生产、使用单位的人员信息，包括主要负责人、安全总监、安全员等的姓名和联系方式。</w:t>
            </w:r>
          </w:p>
        </w:tc>
      </w:tr>
      <w:tr>
        <w:tblPrEx>
          <w:tblCellMar>
            <w:top w:w="0" w:type="dxa"/>
            <w:left w:w="108" w:type="dxa"/>
            <w:bottom w:w="0" w:type="dxa"/>
            <w:right w:w="108" w:type="dxa"/>
          </w:tblCellMar>
        </w:tblPrEx>
        <w:trPr>
          <w:trHeight w:val="230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统一许可申请平台-广告许可网上申办子系统-通用业务功能重构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根据广告许可业务的特点，采用新的技术架构，重构广告许可事项网上申办子系统，支持在网上办理的类型包括新办、变更、注销等类型。具体的网上申报许可事项包括： </w:t>
            </w:r>
            <w:r>
              <w:rPr>
                <w:rFonts w:hint="eastAsia"/>
                <w:color w:val="000000"/>
                <w:sz w:val="22"/>
                <w:szCs w:val="22"/>
              </w:rPr>
              <w:br w:type="textWrapping"/>
            </w:r>
            <w:r>
              <w:rPr>
                <w:rFonts w:hint="eastAsia"/>
                <w:color w:val="000000"/>
                <w:sz w:val="22"/>
                <w:szCs w:val="22"/>
              </w:rPr>
              <w:t xml:space="preserve">1、药品广告审查 </w:t>
            </w:r>
            <w:r>
              <w:rPr>
                <w:rFonts w:hint="eastAsia"/>
                <w:color w:val="000000"/>
                <w:sz w:val="22"/>
                <w:szCs w:val="22"/>
              </w:rPr>
              <w:br w:type="textWrapping"/>
            </w:r>
            <w:r>
              <w:rPr>
                <w:rFonts w:hint="eastAsia"/>
                <w:color w:val="000000"/>
                <w:sz w:val="22"/>
                <w:szCs w:val="22"/>
              </w:rPr>
              <w:t xml:space="preserve">2、医疗器械广告审查 </w:t>
            </w:r>
            <w:r>
              <w:rPr>
                <w:rFonts w:hint="eastAsia"/>
                <w:color w:val="000000"/>
                <w:sz w:val="22"/>
                <w:szCs w:val="22"/>
              </w:rPr>
              <w:br w:type="textWrapping"/>
            </w:r>
            <w:r>
              <w:rPr>
                <w:rFonts w:hint="eastAsia"/>
                <w:color w:val="000000"/>
                <w:sz w:val="22"/>
                <w:szCs w:val="22"/>
              </w:rPr>
              <w:t xml:space="preserve">3、保健食品广告审查 </w:t>
            </w:r>
            <w:r>
              <w:rPr>
                <w:rFonts w:hint="eastAsia"/>
                <w:color w:val="000000"/>
                <w:sz w:val="22"/>
                <w:szCs w:val="22"/>
              </w:rPr>
              <w:br w:type="textWrapping"/>
            </w:r>
            <w:r>
              <w:rPr>
                <w:rFonts w:hint="eastAsia"/>
                <w:color w:val="000000"/>
                <w:sz w:val="22"/>
                <w:szCs w:val="22"/>
              </w:rPr>
              <w:t xml:space="preserve">4、特殊医学用途配方食品广告审查 </w:t>
            </w:r>
            <w:r>
              <w:rPr>
                <w:rFonts w:hint="eastAsia"/>
                <w:color w:val="000000"/>
                <w:sz w:val="22"/>
                <w:szCs w:val="22"/>
              </w:rPr>
              <w:br w:type="textWrapping"/>
            </w:r>
            <w:r>
              <w:rPr>
                <w:rFonts w:hint="eastAsia"/>
                <w:color w:val="000000"/>
                <w:sz w:val="22"/>
                <w:szCs w:val="22"/>
              </w:rPr>
              <w:t>具体的功能包括全程电子化许可信息填报、证照联办信息采集、材料上传、电子签名、材料补正 、打印文书、下载许可证、申请人工作台。</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统一许可申请平台-广告许可网上申办子系统-新增“三品一械”广告审查样件查询-总局外网各地查询链接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主要用于提供“三品一械”广告审查样件的总局外网各地查询链接，方便用户在外部网络环境下进行查询。</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统一许可申请平台-广告许可网上申办子系统-新增“三品一械”广告审查样件查询-样件查询</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主要用于实现广告样件的查询功能，用户可以根据关键词、广告主名称、广告类型等信息进行查询，并展示查询结果。</w:t>
            </w:r>
          </w:p>
        </w:tc>
      </w:tr>
      <w:tr>
        <w:tblPrEx>
          <w:tblCellMar>
            <w:top w:w="0" w:type="dxa"/>
            <w:left w:w="108" w:type="dxa"/>
            <w:bottom w:w="0" w:type="dxa"/>
            <w:right w:w="108" w:type="dxa"/>
          </w:tblCellMar>
        </w:tblPrEx>
        <w:trPr>
          <w:trHeight w:val="230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统一许可申请平台-食品经营许可网上申请子系统-既有不变事项业务功能重构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针对食品经营许可事项及情形，针对业务需求没有变动的事项实现申请端重构，实现食品经营许可事项的全程网办，具体功能包括：外网申报、办件查询、数字签名、申请材料上传/下载、审批文书下载 </w:t>
            </w:r>
            <w:r>
              <w:rPr>
                <w:rFonts w:hint="eastAsia"/>
                <w:color w:val="000000"/>
                <w:sz w:val="22"/>
                <w:szCs w:val="22"/>
              </w:rPr>
              <w:br w:type="textWrapping"/>
            </w:r>
            <w:r>
              <w:rPr>
                <w:rFonts w:hint="eastAsia"/>
                <w:color w:val="000000"/>
                <w:sz w:val="22"/>
                <w:szCs w:val="22"/>
              </w:rPr>
              <w:t xml:space="preserve">许可事项包括： </w:t>
            </w:r>
            <w:r>
              <w:rPr>
                <w:rFonts w:hint="eastAsia"/>
                <w:color w:val="000000"/>
                <w:sz w:val="22"/>
                <w:szCs w:val="22"/>
              </w:rPr>
              <w:br w:type="textWrapping"/>
            </w:r>
            <w:r>
              <w:rPr>
                <w:rFonts w:hint="eastAsia"/>
                <w:color w:val="000000"/>
                <w:sz w:val="22"/>
                <w:szCs w:val="22"/>
              </w:rPr>
              <w:t xml:space="preserve">1.食品经营许可新办 </w:t>
            </w:r>
            <w:r>
              <w:rPr>
                <w:rFonts w:hint="eastAsia"/>
                <w:color w:val="000000"/>
                <w:sz w:val="22"/>
                <w:szCs w:val="22"/>
              </w:rPr>
              <w:br w:type="textWrapping"/>
            </w:r>
            <w:r>
              <w:rPr>
                <w:rFonts w:hint="eastAsia"/>
                <w:color w:val="000000"/>
                <w:sz w:val="22"/>
                <w:szCs w:val="22"/>
              </w:rPr>
              <w:t xml:space="preserve">2.食品经营许可延续 </w:t>
            </w:r>
            <w:r>
              <w:rPr>
                <w:rFonts w:hint="eastAsia"/>
                <w:color w:val="000000"/>
                <w:sz w:val="22"/>
                <w:szCs w:val="22"/>
              </w:rPr>
              <w:br w:type="textWrapping"/>
            </w:r>
            <w:r>
              <w:rPr>
                <w:rFonts w:hint="eastAsia"/>
                <w:color w:val="000000"/>
                <w:sz w:val="22"/>
                <w:szCs w:val="22"/>
              </w:rPr>
              <w:t xml:space="preserve">3.食品经营许可变更 </w:t>
            </w:r>
            <w:r>
              <w:rPr>
                <w:rFonts w:hint="eastAsia"/>
                <w:color w:val="000000"/>
                <w:sz w:val="22"/>
                <w:szCs w:val="22"/>
              </w:rPr>
              <w:br w:type="textWrapping"/>
            </w:r>
            <w:r>
              <w:rPr>
                <w:rFonts w:hint="eastAsia"/>
                <w:color w:val="000000"/>
                <w:sz w:val="22"/>
                <w:szCs w:val="22"/>
              </w:rPr>
              <w:t xml:space="preserve">4.食品经营许可注销 </w:t>
            </w:r>
            <w:r>
              <w:rPr>
                <w:rFonts w:hint="eastAsia"/>
                <w:color w:val="000000"/>
                <w:sz w:val="22"/>
                <w:szCs w:val="22"/>
              </w:rPr>
              <w:br w:type="textWrapping"/>
            </w:r>
            <w:r>
              <w:rPr>
                <w:rFonts w:hint="eastAsia"/>
                <w:color w:val="000000"/>
                <w:sz w:val="22"/>
                <w:szCs w:val="22"/>
              </w:rPr>
              <w:t>5.酒类商品批发、酒类商品零售依申请注销</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统一许可申请平台-食品经营许可网上申请子系统-变更、延续告知承诺-告知承诺自动判定</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告知承诺自动判定，仅营业执照中的法定代表人、主体名称发生变化时，申请人才能申请告知承诺制的审批业务。提交申请后，生成告知承诺制申请编号。页面展示变更前、变更后的申请案信息，变更后的信息从主体信息接口中获取。</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统一许可申请平台-食品经营许可网上申请子系统-变更、延续告知承诺-“办件查询”提供申请案补正提交功</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“办件查询”提供申请案补正提交功能，可查询当前账号权限下，所有食品经营许可告知承诺事变更申请待补正的申请案，并提供“补正”和“删除”申请案功能。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统一许可申请平台-食品经营许可网上申请子系统-变更、延续告知承诺-结合申请填报信息</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结合申请填报信息，完成食品经营许可告知承诺事项变更、延续申请书模板内容、格式、布局的调整和制作。</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统一许可申请平台-食品经营许可网上申请子系统-变更、延续告知承诺-食品经营许可告知承诺变更、延续申请书自动生成</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食品经营许可告知承诺变更、延续申请书自动生成，根据界面上填写在申请表中信息自动填入申请书，并生成PDF格式文件，在系统“申请材料”页面提供给下载链接。</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统一许可申请平台-食品经营许可网上申请子系统-连锁食品经营许可总部评审功能</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完善并重构连锁食品经营许可总部评审中变更、延续事项的办理，增加专家评审内容的流程及记录。</w:t>
            </w:r>
          </w:p>
        </w:tc>
      </w:tr>
      <w:tr>
        <w:tblPrEx>
          <w:tblCellMar>
            <w:top w:w="0" w:type="dxa"/>
            <w:left w:w="108" w:type="dxa"/>
            <w:bottom w:w="0" w:type="dxa"/>
            <w:right w:w="108" w:type="dxa"/>
          </w:tblCellMar>
        </w:tblPrEx>
        <w:trPr>
          <w:trHeight w:val="201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统一许可申请平台-食品生产许可网上申请子系统-食品生产业务功能重构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针对食品生产许可事项及情形，针对业务需求没有变动的事项实现申请端重构，实现食品生产许可事项的全程网办，食品生产许可事项包括新办、延续、变更、注销，具体功能包括：外网申报，办件查询、数字签名、申请文书上传/下载、审批文书的下载。 </w:t>
            </w:r>
            <w:r>
              <w:rPr>
                <w:rFonts w:hint="eastAsia"/>
                <w:color w:val="000000"/>
                <w:sz w:val="22"/>
                <w:szCs w:val="22"/>
              </w:rPr>
              <w:br w:type="textWrapping"/>
            </w:r>
            <w:r>
              <w:rPr>
                <w:rFonts w:hint="eastAsia"/>
                <w:color w:val="000000"/>
                <w:sz w:val="22"/>
                <w:szCs w:val="22"/>
              </w:rPr>
              <w:t xml:space="preserve">涉及事项： </w:t>
            </w:r>
            <w:r>
              <w:rPr>
                <w:rFonts w:hint="eastAsia"/>
                <w:color w:val="000000"/>
                <w:sz w:val="22"/>
                <w:szCs w:val="22"/>
              </w:rPr>
              <w:br w:type="textWrapping"/>
            </w:r>
            <w:r>
              <w:rPr>
                <w:rFonts w:hint="eastAsia"/>
                <w:color w:val="000000"/>
                <w:sz w:val="22"/>
                <w:szCs w:val="22"/>
              </w:rPr>
              <w:t xml:space="preserve">1.食品生产许可核发（特殊食品） </w:t>
            </w:r>
            <w:r>
              <w:rPr>
                <w:rFonts w:hint="eastAsia"/>
                <w:color w:val="000000"/>
                <w:sz w:val="22"/>
                <w:szCs w:val="22"/>
              </w:rPr>
              <w:br w:type="textWrapping"/>
            </w:r>
            <w:r>
              <w:rPr>
                <w:rFonts w:hint="eastAsia"/>
                <w:color w:val="000000"/>
                <w:sz w:val="22"/>
                <w:szCs w:val="22"/>
              </w:rPr>
              <w:t xml:space="preserve">2.食品生产许可核发（一般食品）（婴幼儿配方辅食、食盐） </w:t>
            </w:r>
            <w:r>
              <w:rPr>
                <w:rFonts w:hint="eastAsia"/>
                <w:color w:val="000000"/>
                <w:sz w:val="22"/>
                <w:szCs w:val="22"/>
              </w:rPr>
              <w:br w:type="textWrapping"/>
            </w:r>
            <w:r>
              <w:rPr>
                <w:rFonts w:hint="eastAsia"/>
                <w:color w:val="000000"/>
                <w:sz w:val="22"/>
                <w:szCs w:val="22"/>
              </w:rPr>
              <w:t>3.食品生产小作坊</w:t>
            </w:r>
          </w:p>
        </w:tc>
      </w:tr>
      <w:tr>
        <w:tblPrEx>
          <w:tblCellMar>
            <w:top w:w="0" w:type="dxa"/>
            <w:left w:w="108" w:type="dxa"/>
            <w:bottom w:w="0" w:type="dxa"/>
            <w:right w:w="108" w:type="dxa"/>
          </w:tblCellMar>
        </w:tblPrEx>
        <w:trPr>
          <w:trHeight w:val="28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统一许可申请平台-食品生产许可网上申请子系统-食品生产（特殊食品）重构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针对食品生产许可事项及情形，针对业务需求没有变动的事项实现审批端重构，实现食品生产许可事项的全程网办，食品生产许可事项包括新办、延续、变更、注销，具体功能包括：内网申报，内网审批，办件查询、申请文书上传/下载、审批文书的打印、打印证照、办件库数据推送、归档。 按照《“一网通办”平台对接技术规范》6.0规范要求，将酒类批发许可、酒类零售依申请注销类型的办件数据，对接一网通办“办理系统反馈数据”接口，实时堆送办供数据，涉及接口：（1）保存办件信息、（2）提交申报信息接口、（3）上传办件材料接口、（4）上传办件结果文书接口。 </w:t>
            </w:r>
            <w:r>
              <w:rPr>
                <w:rFonts w:hint="eastAsia"/>
                <w:color w:val="000000"/>
                <w:sz w:val="22"/>
                <w:szCs w:val="22"/>
              </w:rPr>
              <w:br w:type="textWrapping"/>
            </w:r>
            <w:r>
              <w:rPr>
                <w:rFonts w:hint="eastAsia"/>
                <w:color w:val="000000"/>
                <w:sz w:val="22"/>
                <w:szCs w:val="22"/>
              </w:rPr>
              <w:t xml:space="preserve">涉及事项： </w:t>
            </w:r>
            <w:r>
              <w:rPr>
                <w:rFonts w:hint="eastAsia"/>
                <w:color w:val="000000"/>
                <w:sz w:val="22"/>
                <w:szCs w:val="22"/>
              </w:rPr>
              <w:br w:type="textWrapping"/>
            </w:r>
            <w:r>
              <w:rPr>
                <w:rFonts w:hint="eastAsia"/>
                <w:color w:val="000000"/>
                <w:sz w:val="22"/>
                <w:szCs w:val="22"/>
              </w:rPr>
              <w:t xml:space="preserve">1.食品生产许可核发（特殊食品） </w:t>
            </w:r>
            <w:r>
              <w:rPr>
                <w:rFonts w:hint="eastAsia"/>
                <w:color w:val="000000"/>
                <w:sz w:val="22"/>
                <w:szCs w:val="22"/>
              </w:rPr>
              <w:br w:type="textWrapping"/>
            </w:r>
            <w:r>
              <w:rPr>
                <w:rFonts w:hint="eastAsia"/>
                <w:color w:val="000000"/>
                <w:sz w:val="22"/>
                <w:szCs w:val="22"/>
              </w:rPr>
              <w:t xml:space="preserve">2.食品生产许可核发（一般食品）（婴幼儿配方辅食、食盐） </w:t>
            </w:r>
            <w:r>
              <w:rPr>
                <w:rFonts w:hint="eastAsia"/>
                <w:color w:val="000000"/>
                <w:sz w:val="22"/>
                <w:szCs w:val="22"/>
              </w:rPr>
              <w:br w:type="textWrapping"/>
            </w:r>
            <w:r>
              <w:rPr>
                <w:rFonts w:hint="eastAsia"/>
                <w:color w:val="000000"/>
                <w:sz w:val="22"/>
                <w:szCs w:val="22"/>
              </w:rPr>
              <w:t>3.食品生产小作坊</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统一许可申请平台-食品生产许可网上申请子系统-新增中止业务办理-申请人发起中止申请</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因不可抗力原因，或者供电、供水等客观原因导致现场核查无法开展的，申请人应当向审批部门书面提出许可中止申请。中止时间原则上不超过10个工作日，中止时间不计入食品生产许可审批时限。申请信息填报申请人名称（文本框）、联系电话（文本框）、中止申请原因（单选① 因特殊原因需要延长期限的；②因不可抗力原因，或者供电、供水等客观原因导致现场核查无法开展的；③因申请人涉嫌食品安全违法被立案调查或者涉嫌食品安全犯罪被立案侦查的；）、附件（上传情况说明文件）。</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统一许可申请平台-食品生产许可网上申请子系统-新增中止业务办理-中止办件详情查看</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系统提供处于受理后决定前的已中止的申请案查询功能。中止件待办详情页面包括：申请信息、办理意见。</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统一许可申请平台-重要工业产品许可网上申办子系统-既有不变事项业务功能重构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针对重要工业品生产许可事项及情形，针对业务需求没有变动的事项实现审批端重构，实现重要工业品生产许可事项的全程网办，食品生产许可事项包括新办、延续、变更、注销，具体功能包括：外网申报，办件查询、数字签名、申请文书上传/下载、审批文书的下载。 </w:t>
            </w:r>
            <w:r>
              <w:rPr>
                <w:rFonts w:hint="eastAsia"/>
                <w:color w:val="000000"/>
                <w:sz w:val="22"/>
                <w:szCs w:val="22"/>
              </w:rPr>
              <w:br w:type="textWrapping"/>
            </w:r>
            <w:r>
              <w:rPr>
                <w:rFonts w:hint="eastAsia"/>
                <w:color w:val="000000"/>
                <w:sz w:val="22"/>
                <w:szCs w:val="22"/>
              </w:rPr>
              <w:t>涉及事项：重要工业产品生产许可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统一许可申请平台-重要工业产品许可网上申办子系统-重要工业生产许可三项合并成告知承诺新建-业务申请</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一网通办”平台对接技术规范》6.0版标准，支持企业重要工业产品新办、延续、许可范围变更、名称变更、依申请注销行政许可网上申请，包括填写申请信息、自动生成申请书、申请资料、申请书等上传、办件查询功能、文书下载功能等。</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统一许可申请平台-重要工业产品许可网上申办子系统-重要工业生产许可三项合并成告知承诺新建-一网通办电子证下载</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依据统一设计文件下载模块，使用平台统一文件下载服务，按依照《“一网通办”平台对接技术规范》6.0版标准，支持重要工业产品许可电子证下载功能。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统一许可申请平台-重要工业产品许可网上申办子系统-重要工业生产许可三项合并成告知承诺新建-证后公示</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支持市场局官网证后公示。</w:t>
            </w:r>
          </w:p>
        </w:tc>
      </w:tr>
      <w:tr>
        <w:tblPrEx>
          <w:tblCellMar>
            <w:top w:w="0" w:type="dxa"/>
            <w:left w:w="108" w:type="dxa"/>
            <w:bottom w:w="0" w:type="dxa"/>
            <w:right w:w="108" w:type="dxa"/>
          </w:tblCellMar>
        </w:tblPrEx>
        <w:trPr>
          <w:trHeight w:val="316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统一许可审批平台-计量许可审批子系统-不变事项功能重构-　</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针对现有计量许可的事项以及情形，针对业务需求没有变动的事项实现审批端重构，实现计量行政许可事项内网批准全程电子化，包括现场核查流程的从受理到发证的全流程电子化。审批事项包括核发、延续、变更、补证、注销等。具体功能包括证照联办、许可证申请/告知承诺、线上/线下统一受理、现场核查、听证、审查、审批决定/先行发证（告知承诺）、打印文书、打印证照、发放电子证照、证后审查（告知承诺）、许可证生效（告知承诺）、许可证撤销 。对应事项按照要求配置对应的功能模块。涉及到的许可事项如下： </w:t>
            </w:r>
            <w:r>
              <w:rPr>
                <w:rFonts w:hint="eastAsia"/>
                <w:color w:val="000000"/>
                <w:sz w:val="22"/>
                <w:szCs w:val="22"/>
              </w:rPr>
              <w:br w:type="textWrapping"/>
            </w:r>
            <w:r>
              <w:rPr>
                <w:rFonts w:hint="eastAsia"/>
                <w:color w:val="000000"/>
                <w:sz w:val="22"/>
                <w:szCs w:val="22"/>
              </w:rPr>
              <w:t xml:space="preserve">1、计量标准器具核准 </w:t>
            </w:r>
            <w:r>
              <w:rPr>
                <w:rFonts w:hint="eastAsia"/>
                <w:color w:val="000000"/>
                <w:sz w:val="22"/>
                <w:szCs w:val="22"/>
              </w:rPr>
              <w:br w:type="textWrapping"/>
            </w:r>
            <w:r>
              <w:rPr>
                <w:rFonts w:hint="eastAsia"/>
                <w:color w:val="000000"/>
                <w:sz w:val="22"/>
                <w:szCs w:val="22"/>
              </w:rPr>
              <w:t xml:space="preserve">2、计量器具型式批准 </w:t>
            </w:r>
            <w:r>
              <w:rPr>
                <w:rFonts w:hint="eastAsia"/>
                <w:color w:val="000000"/>
                <w:sz w:val="22"/>
                <w:szCs w:val="22"/>
              </w:rPr>
              <w:br w:type="textWrapping"/>
            </w:r>
            <w:r>
              <w:rPr>
                <w:rFonts w:hint="eastAsia"/>
                <w:color w:val="000000"/>
                <w:sz w:val="22"/>
                <w:szCs w:val="22"/>
              </w:rPr>
              <w:t xml:space="preserve">3、承担国家法定计量检定机构任务授权 </w:t>
            </w:r>
            <w:r>
              <w:rPr>
                <w:rFonts w:hint="eastAsia"/>
                <w:color w:val="000000"/>
                <w:sz w:val="22"/>
                <w:szCs w:val="22"/>
              </w:rPr>
              <w:br w:type="textWrapping"/>
            </w:r>
            <w:r>
              <w:rPr>
                <w:rFonts w:hint="eastAsia"/>
                <w:color w:val="000000"/>
                <w:sz w:val="22"/>
                <w:szCs w:val="22"/>
              </w:rPr>
              <w:t xml:space="preserve">4、注册计量师注册 </w:t>
            </w:r>
            <w:r>
              <w:rPr>
                <w:rFonts w:hint="eastAsia"/>
                <w:color w:val="000000"/>
                <w:sz w:val="22"/>
                <w:szCs w:val="22"/>
              </w:rPr>
              <w:br w:type="textWrapping"/>
            </w:r>
            <w:r>
              <w:rPr>
                <w:rFonts w:hint="eastAsia"/>
                <w:color w:val="000000"/>
                <w:sz w:val="22"/>
                <w:szCs w:val="22"/>
              </w:rPr>
              <w:t>5、对社会公用计量标准发证的审批</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统一许可审批平台-计量许可审批子系统-新增计量标准器具复查考核告知承诺-延续 （审批端）-业务受理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线下收件，完成申请受理，系统记录收件时间、状态等信息，受理实现自动审核申请材料，判断是否符合要求，如有问题则退回修改。</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统一许可审批平台-计量许可审批子系统-新增计量标准器具复查考核告知承诺-延续 （审批端）-业务决定</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实现自动生成准予决定的文书，包括证书、决定书等。</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统一许可审批平台-计量许可审批子系统-新增计量标准器具复查考核告知承诺-延续 （审批端）-外部审查业务办理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办理计量器具新产品形式批准许可业务时，跳转到外部审查系统，支持业务处室指派第三方评审机构、发送评审通知，获取及退回评审报告以及评审结论的需求，同时接收由外部审查系统退回的检验检测资质认定相关的待办。需要保持业务数据的同步，设置同步的状态监控。</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统一许可审批平台-计量许可审批子系统-新增计量标准器具复查考核告知承诺-延续 （审批端）-发证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实现自动生成证书编号、制作电子证书等功能。</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统一许可审批平台-计量许可审批子系统-新增计量标准器具复查考核告知承诺-延续 （审批端）-统一行政审批平台系统交互接口</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实现与统一行政审批平台系统的交互接口，重新规划设计借助慧治平台能力统一接口集成，包括申请信息获取接口、监管结果接收接口、退回接口、补推接口等功能。可以通过API或Web Service等方式进行数据交互。</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统一许可审批平台-计量许可审批子系统-新增计量标准器具复查考核告知承诺-延续 （审批端）-一网通办办件数据推送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实现一网通办办件数据的推送和管理，包括推送数据源、推送条件、推送频率等功能。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统一许可审批平台-计量许可审批子系统-新增二级计量标准物质（审批端）-业务受理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线下收件，完成申请受理，系统记录收件时间、状态等信息，受理实现自动审核申请材料，判断是否符合要求，如有问题则退回修改。</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统一许可审批平台-计量许可审批子系统-新增二级计量标准物质（审批端）-业务审查派发</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跳转到外部审查系统，支持业务处室指派第三方评审机构、发送评审通知，获取及退回评审报告以及评审结论的需求。</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统一许可审批平台-计量许可审批子系统-新增二级计量标准物质（审批端）-审查报告接收</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打通与外部审查系统的接口，接收来自外部审查系统中的审查报告，包括专家评审意见、审查结论等，同时接收由外部审查系统退回的检验检测资质认定相关的待办。</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统一许可审批平台-计量许可审批子系统-新增二级计量标准物质（审批端）-许可决定</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决定实现自动生成准予决定的文书，包括证书、决定书等。</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统一许可审批平台-计量许可审批子系统-新增二级计量标准物质（审批端）-发证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实现自动生成证书编号、制作电子证书等功能。</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统一许可审批平台-计量许可审批子系统-新增二级计量标准物质（审批端）-信息公开与共享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通过审批的二级标准物质实行信息公开，主要包括： </w:t>
            </w:r>
            <w:r>
              <w:rPr>
                <w:rFonts w:hint="eastAsia"/>
                <w:color w:val="000000"/>
                <w:sz w:val="22"/>
                <w:szCs w:val="22"/>
              </w:rPr>
              <w:br w:type="textWrapping"/>
            </w:r>
            <w:r>
              <w:rPr>
                <w:rFonts w:hint="eastAsia"/>
                <w:color w:val="000000"/>
                <w:sz w:val="22"/>
                <w:szCs w:val="22"/>
              </w:rPr>
              <w:t xml:space="preserve">1）市计量行政主管部门于5个工作日内将二级国家标准物质获批信息通过官方网站向社会公开。 </w:t>
            </w:r>
            <w:r>
              <w:rPr>
                <w:rFonts w:hint="eastAsia"/>
                <w:color w:val="000000"/>
                <w:sz w:val="22"/>
                <w:szCs w:val="22"/>
              </w:rPr>
              <w:br w:type="textWrapping"/>
            </w:r>
            <w:r>
              <w:rPr>
                <w:rFonts w:hint="eastAsia"/>
                <w:color w:val="000000"/>
                <w:sz w:val="22"/>
                <w:szCs w:val="22"/>
              </w:rPr>
              <w:t>2）全国标准物质委员会负责将获批标准物质列入中华人民共和国标准物质目录，定期发布。</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统一许可审批平台-计量许可审批子系统-新增二级计量标准物质（审批端）-二级标准物质定级鉴定查询</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二级标准物质定级鉴定事项新办申请类型的通用查询功能支持，包括我的待办查询、我的已办查询、我的草稿查询、申请案查询、许可证打印查询、许可证查询、文书查询、文书打印查询。</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统一许可审批平台-计量许可审批子系统-一级注册计量师（审批端）-一级注册计量师下放-业务处理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受理、审核、证书打印、发证模块：各个环节模块包括流程办理及意见的填写、文书生成、查看及下载、指定下一流程环节办理人、短信提醒等功能。文书包括：受理文书、不予受理文书、补正告知书、准予文书、不予文书等。根据总局下发的一级注册计量师注册证书模板，并对接杰表厂商打印控件，实现证书套打功能，包括：证书展示信息、照片位置、尺寸、字体等内容。</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统一许可审批平台-计量许可审批子系统-一级注册计量师（审批端）</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证书编号生成规则调整：根据总局下发的注册计量师注册证注册编号规则，自动生成一级注册计量师证书编号。</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统一许可审批平台-计量许可审批子系统-一级注册计量师（审批端）-一级注册计量师下放-对接一网通办</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公示查询页面：申请人可在一网通办公示查询模块，根据根据姓名、身份证号、注册编号、级别查询，查询出注册计量师注册证书及其详情信息，包括：聘用单位名称、身份证号、注册编号、注册日期、开始日期、失效日期、审批机关、证书状态、申请号、证书级别。</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统一许可审批平台-计量许可审批子系统-一级注册计量师（审批端）</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办件数据对接：系统对接一网通办办件库，将申请人的基本信息、申请事项的具体内容以及办理进度等信息实时归集。</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统一许可审批平台-计量许可审批子系统-一级注册计量师（审批端）-一级注册计量师下放-历史数据导格式转化及导入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历史数据导入：整理并提供一级注册计量师历史证书数据收集模板，将收集到的数据转换为结构化数据导入数据库中，供非新办类业务办理。</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统一许可审批平台-计量许可审批子系统-计量标准器具核准-封存（审批端）-受理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市局行政服务中心受理封存申请后，将申请信息发送给市局计量处进行审批。</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统一许可审批平台-计量许可审批子系统-计量标准器具核准-封存（审批端）-审批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市局计量处审批完成后，将在原计量标准考核证书的电子证书上增加“同意封存”的字样，并在一网通办公共服务“计量标准器具核准查询”中相关证书信息状态栏显示为“封存”。</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统一许可审批平台-计量许可审批子系统-计量标准器具核准-封存（审批端）-外部审查业务办理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办理计量标准考核许可业务时，支持业务处室指派第三方评审机构、发送评审通知，获取及退回评审报告以及评审结论的需求，同时接收由外部审查系统退回的检验检测资质认定相关的待办。需要保持业务数据的同步，设置同步的状态监控。</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统一许可审批平台-计量许可审批子系统-计量标准器具核准-封存（审批端）-一网通办办件数据推送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按照《“一网通办”平台对接技术规范》6.0版要求实现一网通办办件数据的推送和管理， </w:t>
            </w:r>
            <w:r>
              <w:rPr>
                <w:rFonts w:hint="eastAsia"/>
                <w:color w:val="000000"/>
                <w:sz w:val="22"/>
                <w:szCs w:val="22"/>
              </w:rPr>
              <w:br w:type="textWrapping"/>
            </w:r>
            <w:r>
              <w:rPr>
                <w:rFonts w:hint="eastAsia"/>
                <w:color w:val="000000"/>
                <w:sz w:val="22"/>
                <w:szCs w:val="22"/>
              </w:rPr>
              <w:t>将计量标准器具复查考核告知承诺许可，办件过程数据对接一网通办的相应接口，实现数据的实时上传和共享。</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统一许可审批平台-计量许可审批子系统-新增计量标准器具核准”、“对社会公用计量标准发证的审批”并联审批（申请端）-并联审批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计量标准器具为市局业务，对社会公用计量标准有市局、区局业务。申请人（市计测院及市、区计量机构）在申请计量标准器具核准时，可以选择是否同时申请对社会公用计量标准发证的审批；市局提出并联审批，由市局负责受理、审批、发证；如区计量所提出并联审批，市局负责“计量标准器具核准”的受理、审批、发证，区局负责“对社会公用计量标准发证的审批”的受理、审批、发证。</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统一许可审批平台-计量许可审批子系统-与监管系统业务衔接-计量许可审批子系统与证后监管系统业务衔接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通过数据慧治平台，调用证后监管系统，获取监管信息，同步到计量许可审批子系统中，可在6个事项的受理、核查、审批过程中，查看申请主体的监管信息。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统一许可审批平台-计量许可审批子系统-与监管系统业务衔接-计量许可审批子系统与互联网+监管系统业务衔接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通过数据慧治平台，调用互联网+监管系统的监管信息，同步到计量许可审批子系统中，可在6个事项的受理、核查、审批办理过程中，查看申请主体的监管信息。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统一许可审批平台-计量许可审批子系统-与监管系统业务衔接-计量许可审批子系统与产品质量监管系统业务衔接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通过数据慧治平台，调用产品质量监管系统的监管信息，同步到计量许可审批子系统中，可在6个事项的受理、核查、审批办理过程中，查看申请主体的监管信息。</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统一许可审批平台-计量许可审批子系统-统计分析</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增加统计分析功能，能生成月度、年度许可事项统计表，并形成分析图。</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统一许可审批平台-计量许可审批子系统-建立注册计量师注册人员库和抽查人员库</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立注册计量师注册人员库和抽查人员库，并实现动态更新。注册计量师注册人员库相关信息应与注册计量师执业单位即法定计量检定机构库或计量标准建标单位库相关联，在互联网+监管系统中发起抽查计划时，随机生成抽查对象（检定机构或建标单位）后，能对抽查对象（检定机构或建标单位）相关联的注册计量师人员库进行随机，并在后续录入检查结果时，同时录入注册计量师的检查情况。</w:t>
            </w:r>
          </w:p>
        </w:tc>
      </w:tr>
      <w:tr>
        <w:tblPrEx>
          <w:tblCellMar>
            <w:top w:w="0" w:type="dxa"/>
            <w:left w:w="108" w:type="dxa"/>
            <w:bottom w:w="0" w:type="dxa"/>
            <w:right w:w="108" w:type="dxa"/>
          </w:tblCellMar>
        </w:tblPrEx>
        <w:trPr>
          <w:trHeight w:val="201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统一许可审批平台-检验检测许可审批子系统-不变事项功能重构-　</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根据检验检测许可业务的特点，重构审批端。包括现场核查流程的从受理到发证的全流程电子化。审批事项包括核发、延续、变更、补证、注销等。具体功能包括证照联办、许可证申请/告知承诺、线上/线下统一受理、现场核查、听证、审查、审批决定/先行发证（告知承诺）、打印文书、打印证照、发放电子证照、证后审查（告知承诺）、许可证生效（告知承诺）、许可证撤销 。对应事项按照要求配置对应的功能模块。 </w:t>
            </w:r>
            <w:r>
              <w:rPr>
                <w:rFonts w:hint="eastAsia"/>
                <w:color w:val="000000"/>
                <w:sz w:val="22"/>
                <w:szCs w:val="22"/>
              </w:rPr>
              <w:br w:type="textWrapping"/>
            </w:r>
            <w:r>
              <w:rPr>
                <w:rFonts w:hint="eastAsia"/>
                <w:color w:val="000000"/>
                <w:sz w:val="22"/>
                <w:szCs w:val="22"/>
              </w:rPr>
              <w:t xml:space="preserve">1、检验检测机构资质认定 </w:t>
            </w:r>
            <w:r>
              <w:rPr>
                <w:rFonts w:hint="eastAsia"/>
                <w:color w:val="000000"/>
                <w:sz w:val="22"/>
                <w:szCs w:val="22"/>
              </w:rPr>
              <w:br w:type="textWrapping"/>
            </w:r>
            <w:r>
              <w:rPr>
                <w:rFonts w:hint="eastAsia"/>
                <w:color w:val="000000"/>
                <w:sz w:val="22"/>
                <w:szCs w:val="22"/>
              </w:rPr>
              <w:t>2、产品质量检验机构资格审批</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统一许可审批平台-检验检测许可审批子系统-检验检测机构资质认定外部审查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办理检验检测机构资质认定许可业务时，跳转到外部审查系统，完成业务处室指派第三方评审机构、发送评审通知，获取及退回评审报告以及评审结论的需求，同时接收由外部审查系统退回的检验检测资质认定相关的待办。需要保持业务数据的同步，设置同步的状态监控。</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统一许可审批平台-检验检测许可审批子系统-精准查询功能</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优化对检验检测机构资质认定办事事项的查询，提供根据受理时间、审批时间、办理事项类别等各类组合要素的精准查询功能，并实现查询结果的导出。优化对检验检测机构资质认定信息的查询，根据机构名称、产品名称、参数名称、标准名称、标准编号、授权签字人名称、审批时间等要素，提供单要素或者组合要素的精准查询功能，例如具备某个检测能力参数的所有机构名单、具备某几个检测能力参数的所有机构名单、在一个时间段内资质认定证书已失效的机构名单等，并实现查询结果的导出。</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统一许可审批平台-检验检测许可审批子系统-深化检验检测机构资质认定证书和能力附表电子化应用-开展当次资质认定许可事项（扩项、标准变更、场所变更）能力附表电子化应用</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在检验检测机构资质认定证书扩项、标准变更、场所变更申请审批通过后，为机构提供新的全套能力附表电子证照下载功能。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统一许可审批平台-检验检测许可审批子系统-授权签字人管理系统新建-授权签字人的信息管理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实现对授权签字人的信息管理功能，包括基本信息的录入、修改、删除、查询等功能。可以采用表单或在线填写的方式录入信息。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统一许可审批平台-检验检测许可审批子系统-授权签字人管理系统新建-授权记录管理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实现对授权签字人的授权记录管理功能，包括记录签字人被授权的检验检测项目、授权期限、授权范围等信息。可以按照时间、项目等条件进行检索和管理。</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统一许可审批平台-检验检测许可审批子系统-授权签字人管理系统新建-签字人信息录入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实现签字人信息的录入功能，包括基本信息的录入、修改、删除、查询等功能。可以采用表单或在线填写的方式录入信息。</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统一许可审批平台-检验检测许可审批子系统-授权签字人管理系统新建-签字人资格审核</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实现对签字人的资格审核功能，包括审核人员的分配、审核记录的保存等功能。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统一许可审批平台-检验检测许可审批子系统-授权签字人管理系统新建-签字人资格证书延期</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实现对已颁发的资格证书进行延期的功能，包括证书编号的验证、延期申请的审批等功能。可以设置证书有效期、证书类型等信息。</w:t>
            </w:r>
          </w:p>
        </w:tc>
      </w:tr>
      <w:tr>
        <w:tblPrEx>
          <w:tblCellMar>
            <w:top w:w="0" w:type="dxa"/>
            <w:left w:w="108" w:type="dxa"/>
            <w:bottom w:w="0" w:type="dxa"/>
            <w:right w:w="108" w:type="dxa"/>
          </w:tblCellMar>
        </w:tblPrEx>
        <w:trPr>
          <w:trHeight w:val="172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统一许可审批平台-检验检测许可审批子系统-扩大联办事项接入企业高频证照变更联办“一件事”（审批端）-检验检测机构资质认定证照联办一件事-与一件事实现接口对接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具有检验检测机构资质认定许可的市场主体在登记业务系统办理相关变更事项时，包括公司（名称、住所、法定代表人）、分公司（名称、经营场所）、个人独资企业（名称、住所）的变更申请，采用证照联办一件事，完成对应许可证的变更，即由登记系统推送相关变更信息到行政审批系统，由行政审批系统按照“一网通办”的事项由系统自动完成相关的事项流程，不需要市场主体再来变更对应的许可证信息。行政审批系统通过定时任务定时获取一件事检验检测机构资质认定变更申请案的格式化、非格式化数据，获取数据后在行政审批系统形成待办记录，提供给到业务办理人员办理业务时使用。</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统一许可审批平台-检验检测许可审批子系统-扩大联办事项接入企业高频证照变更联办“一件事”（审批端）-检验检测机构资质认定证照联办一件事-标记申请案</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在行政审批系统中为每一件与一件事对接的申请事项的申请案打上标记，以便后续查询和统计。如检验检测机构资质认定变更、告知承诺-变更。</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统一许可审批平台-检验检测许可审批子系统-扩大联办事项接入企业高频证照变更联办“一件事”（审批端）-检验检测机构资质认定证照联办一件事-审批结果推送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新规划设计借助慧治平台能力统一接口集成，与一件事实现接口对接，行政审批系统在完成检验检测机构资质认定变更、告知承诺-变更一件事申请审批后，将审批结果通过接口推送给一件事，方便申请人及时了解审批进度。</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统一许可审批平台-检验检测许可审批子系统-扩大联办事项接入企业高频证照变更联办“一件事”（审批端）-检验检测机构资质认定证照联办一件事-数据统计</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对检验检测资质认定许可变更联办“一件事”申请案的数据进行统计和分析。</w:t>
            </w:r>
          </w:p>
        </w:tc>
      </w:tr>
      <w:tr>
        <w:tblPrEx>
          <w:tblCellMar>
            <w:top w:w="0" w:type="dxa"/>
            <w:left w:w="108" w:type="dxa"/>
            <w:bottom w:w="0" w:type="dxa"/>
            <w:right w:w="108" w:type="dxa"/>
          </w:tblCellMar>
        </w:tblPrEx>
        <w:trPr>
          <w:trHeight w:val="345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统一许可审批平台-特种设备许可审批子系统-通用功能重构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针对现有特种设备许可的事项以及情形，针对业务需求没有变动的事项实现审批端重构，实现特种设备行政许可事项全程网板。具体功能包括证照联办、许可证申请/告知承诺、线上/线下统一受理、审查、审批决定/先行发证（告知承诺）、打印文书、证照打印、办件查询等 。对应事项按照要求配置对应的功能模块。涉及到的许可事项如下： </w:t>
            </w:r>
            <w:r>
              <w:rPr>
                <w:rFonts w:hint="eastAsia"/>
                <w:color w:val="000000"/>
                <w:sz w:val="22"/>
                <w:szCs w:val="22"/>
              </w:rPr>
              <w:br w:type="textWrapping"/>
            </w:r>
            <w:r>
              <w:rPr>
                <w:rFonts w:hint="eastAsia"/>
                <w:color w:val="000000"/>
                <w:sz w:val="22"/>
                <w:szCs w:val="22"/>
              </w:rPr>
              <w:t xml:space="preserve">1、特种检验检测单位许可 </w:t>
            </w:r>
            <w:r>
              <w:rPr>
                <w:rFonts w:hint="eastAsia"/>
                <w:color w:val="000000"/>
                <w:sz w:val="22"/>
                <w:szCs w:val="22"/>
              </w:rPr>
              <w:br w:type="textWrapping"/>
            </w:r>
            <w:r>
              <w:rPr>
                <w:rFonts w:hint="eastAsia"/>
                <w:color w:val="000000"/>
                <w:sz w:val="22"/>
                <w:szCs w:val="22"/>
              </w:rPr>
              <w:t xml:space="preserve">2、特种生产单位许可 </w:t>
            </w:r>
            <w:r>
              <w:rPr>
                <w:rFonts w:hint="eastAsia"/>
                <w:color w:val="000000"/>
                <w:sz w:val="22"/>
                <w:szCs w:val="22"/>
              </w:rPr>
              <w:br w:type="textWrapping"/>
            </w:r>
            <w:r>
              <w:rPr>
                <w:rFonts w:hint="eastAsia"/>
                <w:color w:val="000000"/>
                <w:sz w:val="22"/>
                <w:szCs w:val="22"/>
              </w:rPr>
              <w:t xml:space="preserve">3、特种设备安装改造修理告知 </w:t>
            </w:r>
            <w:r>
              <w:rPr>
                <w:rFonts w:hint="eastAsia"/>
                <w:color w:val="000000"/>
                <w:sz w:val="22"/>
                <w:szCs w:val="22"/>
              </w:rPr>
              <w:br w:type="textWrapping"/>
            </w:r>
            <w:r>
              <w:rPr>
                <w:rFonts w:hint="eastAsia"/>
                <w:color w:val="000000"/>
                <w:sz w:val="22"/>
                <w:szCs w:val="22"/>
              </w:rPr>
              <w:t xml:space="preserve">4、移动式压力容器、气瓶充装单位许可 </w:t>
            </w:r>
            <w:r>
              <w:rPr>
                <w:rFonts w:hint="eastAsia"/>
                <w:color w:val="000000"/>
                <w:sz w:val="22"/>
                <w:szCs w:val="22"/>
              </w:rPr>
              <w:br w:type="textWrapping"/>
            </w:r>
            <w:r>
              <w:rPr>
                <w:rFonts w:hint="eastAsia"/>
                <w:color w:val="000000"/>
                <w:sz w:val="22"/>
                <w:szCs w:val="22"/>
              </w:rPr>
              <w:t xml:space="preserve">5、特种设备使用登记 </w:t>
            </w:r>
            <w:r>
              <w:rPr>
                <w:rFonts w:hint="eastAsia"/>
                <w:color w:val="000000"/>
                <w:sz w:val="22"/>
                <w:szCs w:val="22"/>
              </w:rPr>
              <w:br w:type="textWrapping"/>
            </w:r>
            <w:r>
              <w:rPr>
                <w:rFonts w:hint="eastAsia"/>
                <w:color w:val="000000"/>
                <w:sz w:val="22"/>
                <w:szCs w:val="22"/>
              </w:rPr>
              <w:t xml:space="preserve">6、特种设备安全管理和作业人员资格认定 </w:t>
            </w:r>
            <w:r>
              <w:rPr>
                <w:rFonts w:hint="eastAsia"/>
                <w:color w:val="000000"/>
                <w:sz w:val="22"/>
                <w:szCs w:val="22"/>
              </w:rPr>
              <w:br w:type="textWrapping"/>
            </w:r>
            <w:r>
              <w:rPr>
                <w:rFonts w:hint="eastAsia"/>
                <w:color w:val="000000"/>
                <w:sz w:val="22"/>
                <w:szCs w:val="22"/>
              </w:rPr>
              <w:t xml:space="preserve">7、特种检测人员资格认定 </w:t>
            </w:r>
            <w:r>
              <w:rPr>
                <w:rFonts w:hint="eastAsia"/>
                <w:color w:val="000000"/>
                <w:sz w:val="22"/>
                <w:szCs w:val="22"/>
              </w:rPr>
              <w:br w:type="textWrapping"/>
            </w:r>
            <w:r>
              <w:rPr>
                <w:rFonts w:hint="eastAsia"/>
                <w:color w:val="000000"/>
                <w:sz w:val="22"/>
                <w:szCs w:val="22"/>
              </w:rPr>
              <w:t>8、特种检验人员资格认定</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统一许可审批平台-特种设备许可审批子系统-特种数据查询完善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完善查询统计功能，在系统中能通过各字段对业务流程、单位、人员、设备信息进行组合查询、模糊查询</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统一许可审批平台-特种设备许可审批子系统-压力管道</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增加压力管道年报情况调取查询功能，能在系统中调取本年度压力管道年报完成情况，可筛选年报“未完成”的企业。</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统一许可审批平台-特种设备许可审批子系统-年报系统接口对接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行政审批系统对涉及压力管道许可企业年报填报情况可调用数据慧治平台中获取当年年报填报数据结果。</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统一许可审批平台-特种设备许可审批子系统-特种生产单位充装许可证编号调整</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按照特种生产单位充装许可证编号规则，重新设计将移动式压力容器充装许可证编号统一规定为TS9231***-20**；将气瓶充装许可证编号统一规定为TS4231***-20**</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统一许可审批平台-特种设备许可审批子系统-增加“黑名单”管理功能</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增加“黑名单”管理功能。建立“黑名单”，在许可、监管的过程中，对列入“黑名单”的单位、人员进行限制或提醒。如：提供虚假材料骗取许可的单位在撤销许可后三年内不能提交该类许可申请；在许可周期内被行政处罚的生产单位不能申请自我承诺免评审换证等。</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统一许可审批平台-特种设备许可审批子系统-特种设备外部审查业务办理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办理特种设备许可业务时，跳转到外部审查子系统特种设备检验检测板块，支持业务处室指派第三方评审机构、发送评审通知，获取及退回评审报告以及评审结论的需求，同时接收由外部审查系统退回的检验检测资质认定相关的待办。需要保持业务数据的同步，设置同步的状态监控。</w:t>
            </w:r>
          </w:p>
        </w:tc>
      </w:tr>
      <w:tr>
        <w:tblPrEx>
          <w:tblCellMar>
            <w:top w:w="0" w:type="dxa"/>
            <w:left w:w="108" w:type="dxa"/>
            <w:bottom w:w="0" w:type="dxa"/>
            <w:right w:w="108" w:type="dxa"/>
          </w:tblCellMar>
        </w:tblPrEx>
        <w:trPr>
          <w:trHeight w:val="230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统一许可审批平台-特种设备许可审批子系统-扩大联办事项接入企业高频证照变更联办“一件事”（审批端）-检验检测机构资质认定证照联办一件事-与一件事实现接口对接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具有特种设备生产单位许可证的市场主体在登记业务系统办理相关变更事项时，包括公司（名称、住所）、分公司（名称、经营场所）、个人独资企业（名称、住所）、个人独资企业分支机构（名称、经营场所）的变更申请，采用证照联办一件事，完成对应许可证的变更，即由登记系统推送相关变更信息到行政审批系统，由行政审批系统按照“一网通办”的事项由系统自动完成相关的事项流程，不需要市场主体再来变更对应的许可证信息。行政审批系统通过定时任务定时获取特种设备生产单位许可证变更申请案的格式化、非格式化数据，获取数据后在行政审批系统形成待办记录，提供给到业务办理人员办理业务时使用。完成1、特种设备许可(核准)证变更申请表2.营业执照或者事业单位法人证书3.原特种设备生产许可证4.单位变更证明文件等相关材料的收集和变更，系统保留相关流程以及记录。</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统一许可审批平台-特种设备许可审批子系统-扩大联办事项接入企业高频证照变更联办“一件事”（审批端）-检验检测机构资质认定证照联办一件事-标记申请案</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在行政审批系统中为每一件与一件事对接的申请事项的申请案打上标记，以便后续查询和统计。如检验检测机构资质认定变更、告知承诺-变更。</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统一许可审批平台-特种设备许可审批子系统-扩大联办事项接入企业高频证照变更联办“一件事”（审批端）-检验检测机构资质认定证照联办一件事-审批结果推送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新规划设计借助慧治平台能力统一接口集成，与一件事实现接口对接，行政审批系统在完成检验检测机构资质认定变更、告知承诺-变更一件事申请审批后，将审批结果通过接口推送给一件事，方便申请人及时了解审批进度。</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统一许可审批平台-特种设备许可审批子系统-扩大联办事项接入企业高频证照变更联办“一件事”（审批端）-检验检测机构资质认定证照联办一件事-数据统计</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对检验检测资质认定许可变更联办“一件事”申请案的数据进行统计和分析。</w:t>
            </w:r>
          </w:p>
        </w:tc>
      </w:tr>
      <w:tr>
        <w:tblPrEx>
          <w:tblCellMar>
            <w:top w:w="0" w:type="dxa"/>
            <w:left w:w="108" w:type="dxa"/>
            <w:bottom w:w="0" w:type="dxa"/>
            <w:right w:w="108" w:type="dxa"/>
          </w:tblCellMar>
        </w:tblPrEx>
        <w:trPr>
          <w:trHeight w:val="230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统一许可审批平台-广告许可审批子系统-通用功能重构-　</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针对现有广告许可的事项以及情形，针对业务需求没有变动的事项实现审批端重构，实现广告行政许可事项内网批准全程电子化。具体功能包括证照联办、许可证申请/告知承诺、线上/线下统一受理、审查、审批决定/先行发证（告知承诺）、打印文书等 。对应事项按照要求配置对应的功能模块。涉及到的许可事项如下： </w:t>
            </w:r>
            <w:r>
              <w:rPr>
                <w:rFonts w:hint="eastAsia"/>
                <w:color w:val="000000"/>
                <w:sz w:val="22"/>
                <w:szCs w:val="22"/>
              </w:rPr>
              <w:br w:type="textWrapping"/>
            </w:r>
            <w:r>
              <w:rPr>
                <w:rFonts w:hint="eastAsia"/>
                <w:color w:val="000000"/>
                <w:sz w:val="22"/>
                <w:szCs w:val="22"/>
              </w:rPr>
              <w:t xml:space="preserve">1、药品广告审查 </w:t>
            </w:r>
            <w:r>
              <w:rPr>
                <w:rFonts w:hint="eastAsia"/>
                <w:color w:val="000000"/>
                <w:sz w:val="22"/>
                <w:szCs w:val="22"/>
              </w:rPr>
              <w:br w:type="textWrapping"/>
            </w:r>
            <w:r>
              <w:rPr>
                <w:rFonts w:hint="eastAsia"/>
                <w:color w:val="000000"/>
                <w:sz w:val="22"/>
                <w:szCs w:val="22"/>
              </w:rPr>
              <w:t xml:space="preserve">2、医疗器械广告审查 </w:t>
            </w:r>
            <w:r>
              <w:rPr>
                <w:rFonts w:hint="eastAsia"/>
                <w:color w:val="000000"/>
                <w:sz w:val="22"/>
                <w:szCs w:val="22"/>
              </w:rPr>
              <w:br w:type="textWrapping"/>
            </w:r>
            <w:r>
              <w:rPr>
                <w:rFonts w:hint="eastAsia"/>
                <w:color w:val="000000"/>
                <w:sz w:val="22"/>
                <w:szCs w:val="22"/>
              </w:rPr>
              <w:t xml:space="preserve">3、保健食品广告审查 </w:t>
            </w:r>
            <w:r>
              <w:rPr>
                <w:rFonts w:hint="eastAsia"/>
                <w:color w:val="000000"/>
                <w:sz w:val="22"/>
                <w:szCs w:val="22"/>
              </w:rPr>
              <w:br w:type="textWrapping"/>
            </w:r>
            <w:r>
              <w:rPr>
                <w:rFonts w:hint="eastAsia"/>
                <w:color w:val="000000"/>
                <w:sz w:val="22"/>
                <w:szCs w:val="22"/>
              </w:rPr>
              <w:t>4、特殊医学用途配方食品广告审查</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统一许可审批平台-广告许可审批子系统-广告申请单位黑名单警示功能</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建设广告申请单位黑名单警示功能。</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统一许可审批平台-广告许可审批子系统-“三品一械”广告主“双随机一公开”检查情况跟踪展示功能新建-行政审批系统获取检查情况接口</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统一规划设计借助慧治平台能力统一接口集成该接口用于从统一行政审批系统中获取广告主的检查情况信息。</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统一许可审批平台-广告许可审批子系统-“三品一械”广告主“双随机一公开”检查情况跟踪展示功能新建-检查情况查询界面</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主要用于展示“三品一械”广告主的“双随机一公开”检查情况跟踪信息，包括已检查的广告主、未检查的广告主等信息。用户可以根据需要查询特定广告主的抽查结果、抽查编号、检查起始时间、抽查人员、抽查实施机关、后续处理结果。</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统一许可审批平台-广告许可审批子系统-统计分析</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固定生成统计报表、月度分析报告。对退回补正意见、不予许可依据法条类型进行统计分析。 对接行政审批“三品一械”广告审查系统，抽取广告审查数据，实现分类统计功能，实现审查数据的实时展示。</w:t>
            </w:r>
          </w:p>
        </w:tc>
      </w:tr>
      <w:tr>
        <w:tblPrEx>
          <w:tblCellMar>
            <w:top w:w="0" w:type="dxa"/>
            <w:left w:w="108" w:type="dxa"/>
            <w:bottom w:w="0" w:type="dxa"/>
            <w:right w:w="108" w:type="dxa"/>
          </w:tblCellMar>
        </w:tblPrEx>
        <w:trPr>
          <w:trHeight w:val="1785"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统一许可审批平台-食品经营许可审批子系统-通用功能重构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针对食品经营许可事项及情形，针对业务需求没有变动的事项实现审批端重构，实现食品经营许可事项的全程网办，具体功能包括：内网申报，内网审批，办件查询、数字签名、申请文书上传/下载、审批文书的打印、打印证照、办件库数据推送、归档。按照《“一网通办”平台对接技术规范》6.0规范要求，将酒类批发许可、酒类零售依申请注销类型的办件数据，对接一网通办“办理系统反馈数据”接口，实时堆送办供数据，涉及接口：（1）保存办件信息、（2）提交申报信息接口、（3）上传办件材料接口、（4）上传办件结果文书接口。 </w:t>
            </w:r>
            <w:r>
              <w:rPr>
                <w:rFonts w:hint="eastAsia"/>
                <w:color w:val="000000"/>
                <w:sz w:val="22"/>
                <w:szCs w:val="22"/>
              </w:rPr>
              <w:br w:type="textWrapping"/>
            </w:r>
            <w:r>
              <w:rPr>
                <w:rFonts w:hint="eastAsia"/>
                <w:color w:val="000000"/>
                <w:sz w:val="22"/>
                <w:szCs w:val="22"/>
              </w:rPr>
              <w:t xml:space="preserve">许可事项包括： </w:t>
            </w:r>
            <w:r>
              <w:rPr>
                <w:rFonts w:hint="eastAsia"/>
                <w:color w:val="000000"/>
                <w:sz w:val="22"/>
                <w:szCs w:val="22"/>
              </w:rPr>
              <w:br w:type="textWrapping"/>
            </w:r>
            <w:r>
              <w:rPr>
                <w:rFonts w:hint="eastAsia"/>
                <w:color w:val="000000"/>
                <w:sz w:val="22"/>
                <w:szCs w:val="22"/>
              </w:rPr>
              <w:t xml:space="preserve">1.食品经营许可新办 </w:t>
            </w:r>
            <w:r>
              <w:rPr>
                <w:rFonts w:hint="eastAsia"/>
                <w:color w:val="000000"/>
                <w:sz w:val="22"/>
                <w:szCs w:val="22"/>
              </w:rPr>
              <w:br w:type="textWrapping"/>
            </w:r>
            <w:r>
              <w:rPr>
                <w:rFonts w:hint="eastAsia"/>
                <w:color w:val="000000"/>
                <w:sz w:val="22"/>
                <w:szCs w:val="22"/>
              </w:rPr>
              <w:t xml:space="preserve">2.食品经营许可延续 </w:t>
            </w:r>
            <w:r>
              <w:rPr>
                <w:rFonts w:hint="eastAsia"/>
                <w:color w:val="000000"/>
                <w:sz w:val="22"/>
                <w:szCs w:val="22"/>
              </w:rPr>
              <w:br w:type="textWrapping"/>
            </w:r>
            <w:r>
              <w:rPr>
                <w:rFonts w:hint="eastAsia"/>
                <w:color w:val="000000"/>
                <w:sz w:val="22"/>
                <w:szCs w:val="22"/>
              </w:rPr>
              <w:t xml:space="preserve">3.食品经营许可变更 </w:t>
            </w:r>
            <w:r>
              <w:rPr>
                <w:rFonts w:hint="eastAsia"/>
                <w:color w:val="000000"/>
                <w:sz w:val="22"/>
                <w:szCs w:val="22"/>
              </w:rPr>
              <w:br w:type="textWrapping"/>
            </w:r>
            <w:r>
              <w:rPr>
                <w:rFonts w:hint="eastAsia"/>
                <w:color w:val="000000"/>
                <w:sz w:val="22"/>
                <w:szCs w:val="22"/>
              </w:rPr>
              <w:t xml:space="preserve">4.食品经营许可注销 </w:t>
            </w:r>
            <w:r>
              <w:rPr>
                <w:rFonts w:hint="eastAsia"/>
                <w:color w:val="000000"/>
                <w:sz w:val="22"/>
                <w:szCs w:val="22"/>
              </w:rPr>
              <w:br w:type="textWrapping"/>
            </w:r>
            <w:r>
              <w:rPr>
                <w:rFonts w:hint="eastAsia"/>
                <w:color w:val="000000"/>
                <w:sz w:val="22"/>
                <w:szCs w:val="22"/>
              </w:rPr>
              <w:t>5.酒类商品批发、酒类商品零售依申请注销</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统一许可审批平台-食品经营许可审批子系统-变更、延续告知承诺</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一网通办、窗口发起的食品经营许可告知承诺的申请，根据食品经营许可告知承诺事项要求，以及申请人提交食品经营许可申请书进行食品经营变更、延续告知承诺事项审批流程，流程包括：受理、核查、经办人审批、分管处/科领导审核、局领导审核、打印文书、打印证照、送达结果记录、归档。</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统一许可审批平台-食品经营许可审批子系统-连锁食品经营许可总部评审审批-业务审批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完善连锁食品经营许可总部评审中变更、延续事项的内网受理、审查、审批等流程节点，对申请人提交的连锁食品经营许可总部申请案进行办理。</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统一许可审批平台-食品经营许可审批子系统-连锁食品经营许可总部评审审批-办件数据推送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按照《“一网通办”平台对接技术规范》6.0版标准，按照一网通办办件数据接收要求，将食品经营许可总局评审新办、延续、变更申请办件数据，对接一网通办“办理系统反馈数据”接口归集至一网通办。</w:t>
            </w:r>
          </w:p>
        </w:tc>
      </w:tr>
      <w:tr>
        <w:tblPrEx>
          <w:tblCellMar>
            <w:top w:w="0" w:type="dxa"/>
            <w:left w:w="108" w:type="dxa"/>
            <w:bottom w:w="0" w:type="dxa"/>
            <w:right w:w="108" w:type="dxa"/>
          </w:tblCellMar>
        </w:tblPrEx>
        <w:trPr>
          <w:trHeight w:val="316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统一许可审批平台-食品经营许可审批子系统-食品经营许可便利化新建</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食品经营许可事项实现食品经营许可便利化，建设内容如下： </w:t>
            </w:r>
            <w:r>
              <w:rPr>
                <w:rFonts w:hint="eastAsia"/>
                <w:color w:val="000000"/>
                <w:sz w:val="22"/>
                <w:szCs w:val="22"/>
              </w:rPr>
              <w:br w:type="textWrapping"/>
            </w:r>
            <w:r>
              <w:rPr>
                <w:rFonts w:hint="eastAsia"/>
                <w:color w:val="000000"/>
                <w:sz w:val="22"/>
                <w:szCs w:val="22"/>
              </w:rPr>
              <w:t xml:space="preserve">（1）食品经营许可便利化申报依赖于食品经营总部评审结果进行。企业申请时需要先使用有效评审结果的单位名称和申请人（企业门店）名称进行比对，复核的允许进行便利化申报。 </w:t>
            </w:r>
            <w:r>
              <w:rPr>
                <w:rFonts w:hint="eastAsia"/>
                <w:color w:val="000000"/>
                <w:sz w:val="22"/>
                <w:szCs w:val="22"/>
              </w:rPr>
              <w:br w:type="textWrapping"/>
            </w:r>
            <w:r>
              <w:rPr>
                <w:rFonts w:hint="eastAsia"/>
                <w:color w:val="000000"/>
                <w:sz w:val="22"/>
                <w:szCs w:val="22"/>
              </w:rPr>
              <w:t xml:space="preserve">符合第2条申报条件的申请，在页面提问“您本次申请是否使用食品经营便利化申报？”，如选择“是”，需要用户进行输入“总评评审识别号”并点击确认，确认后将会关联 </w:t>
            </w:r>
            <w:r>
              <w:rPr>
                <w:rFonts w:hint="eastAsia"/>
                <w:color w:val="000000"/>
                <w:sz w:val="22"/>
                <w:szCs w:val="22"/>
              </w:rPr>
              <w:br w:type="textWrapping"/>
            </w:r>
            <w:r>
              <w:rPr>
                <w:rFonts w:hint="eastAsia"/>
                <w:color w:val="000000"/>
                <w:sz w:val="22"/>
                <w:szCs w:val="22"/>
              </w:rPr>
              <w:t xml:space="preserve">总部评审识别号无法找到的，提示“未找到相关的”。 </w:t>
            </w:r>
            <w:r>
              <w:rPr>
                <w:rFonts w:hint="eastAsia"/>
                <w:color w:val="000000"/>
                <w:sz w:val="22"/>
                <w:szCs w:val="22"/>
              </w:rPr>
              <w:br w:type="textWrapping"/>
            </w:r>
            <w:r>
              <w:rPr>
                <w:rFonts w:hint="eastAsia"/>
                <w:color w:val="000000"/>
                <w:sz w:val="22"/>
                <w:szCs w:val="22"/>
              </w:rPr>
              <w:t xml:space="preserve">（2）食品经营便利化申报申请内容简化，取消“基本信息”页面中：经营场所详细地址的后缀、副本数量（后台已默认为1）、E-mail、职工人数、应体检人数、房屋使用年限、房屋截止日期、房屋使用方式。 </w:t>
            </w:r>
            <w:r>
              <w:rPr>
                <w:rFonts w:hint="eastAsia"/>
                <w:color w:val="000000"/>
                <w:sz w:val="22"/>
                <w:szCs w:val="22"/>
              </w:rPr>
              <w:br w:type="textWrapping"/>
            </w:r>
            <w:r>
              <w:rPr>
                <w:rFonts w:hint="eastAsia"/>
                <w:color w:val="000000"/>
                <w:sz w:val="22"/>
                <w:szCs w:val="22"/>
              </w:rPr>
              <w:t>（3）食品经营便利化申报限时自动受理，便利化申请（新办）提交后，超过五个工作日（即第六个工作日），自动以受理机关（区市场局）名义进行受理。</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统一许可审批平台-食品经营许可审批子系统-增加酒类批发许可、酒类零售许可依申请注销</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酒类批发许可、酒类零售许可依申请注销审核，包括注销审批流程流转、审批意见填写，流程包括网上提交、数字签名、受理、审查、决定、打印文书、送达结果记录、归档。</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统一许可审批平台-食品经营许可审批子系统-许可信息与监管数据的相互推送及需求响应</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许可信息与监管数据的相互推送及需求响应，如执法人员对企业监管时，可以根据企业名称 调取许可信息，或许可变更、延续时，可以调阅历次监管信息。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统一许可审批平台-食品经营许可审批子系统-完善查询统计功能</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在系统中能通过各字段对业务流程、单位、人员、设备信息进行组合查询、模糊查询。查询结果能够导出。进一步提升查询功能的稳定性 。能够查询许可证全生命周期状况，即历次办理事项的具体情况。能按照年度、许可事项 统计，并形成分析图。</w:t>
            </w:r>
          </w:p>
        </w:tc>
      </w:tr>
      <w:tr>
        <w:tblPrEx>
          <w:tblCellMar>
            <w:top w:w="0" w:type="dxa"/>
            <w:left w:w="108" w:type="dxa"/>
            <w:bottom w:w="0" w:type="dxa"/>
            <w:right w:w="108" w:type="dxa"/>
          </w:tblCellMar>
        </w:tblPrEx>
        <w:trPr>
          <w:trHeight w:val="28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统一许可审批平台-食品生产许可审批子系统-通用功能重构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针对食品生产许可事项及情形，针对业务需求没有变动的事项实现审批端重构，实现食品生产许可事项的全程网办，食品生产许可事项包括新办、延续、变更、注销，具体功能包括：内网申报，内网审批，办件查询、申请文书上传/下载、审批文书的打印、打印证照、办件库数据推送、归档。 按照《“一网通办”平台对接技术规范》6.0规范要求，将酒类批发许可、酒类零售依申请注销类型的办件数据，对接一网通办“办理系统反馈数据”接口，实时堆送办供数据，涉及接口：（1）保存办件信息、（2）提交申报信息接口、（3）上传办件材料接口、（4）上传办件结果文书接口。 </w:t>
            </w:r>
            <w:r>
              <w:rPr>
                <w:rFonts w:hint="eastAsia"/>
                <w:color w:val="000000"/>
                <w:sz w:val="22"/>
                <w:szCs w:val="22"/>
              </w:rPr>
              <w:br w:type="textWrapping"/>
            </w:r>
            <w:r>
              <w:rPr>
                <w:rFonts w:hint="eastAsia"/>
                <w:color w:val="000000"/>
                <w:sz w:val="22"/>
                <w:szCs w:val="22"/>
              </w:rPr>
              <w:t xml:space="preserve">涉及事项： </w:t>
            </w:r>
            <w:r>
              <w:rPr>
                <w:rFonts w:hint="eastAsia"/>
                <w:color w:val="000000"/>
                <w:sz w:val="22"/>
                <w:szCs w:val="22"/>
              </w:rPr>
              <w:br w:type="textWrapping"/>
            </w:r>
            <w:r>
              <w:rPr>
                <w:rFonts w:hint="eastAsia"/>
                <w:color w:val="000000"/>
                <w:sz w:val="22"/>
                <w:szCs w:val="22"/>
              </w:rPr>
              <w:t xml:space="preserve">1.食品生产许可核发（特殊食品） </w:t>
            </w:r>
            <w:r>
              <w:rPr>
                <w:rFonts w:hint="eastAsia"/>
                <w:color w:val="000000"/>
                <w:sz w:val="22"/>
                <w:szCs w:val="22"/>
              </w:rPr>
              <w:br w:type="textWrapping"/>
            </w:r>
            <w:r>
              <w:rPr>
                <w:rFonts w:hint="eastAsia"/>
                <w:color w:val="000000"/>
                <w:sz w:val="22"/>
                <w:szCs w:val="22"/>
              </w:rPr>
              <w:t xml:space="preserve">2.食品生产许可核发（一般食品）（婴幼儿配方辅食、食盐） </w:t>
            </w:r>
            <w:r>
              <w:rPr>
                <w:rFonts w:hint="eastAsia"/>
                <w:color w:val="000000"/>
                <w:sz w:val="22"/>
                <w:szCs w:val="22"/>
              </w:rPr>
              <w:br w:type="textWrapping"/>
            </w:r>
            <w:r>
              <w:rPr>
                <w:rFonts w:hint="eastAsia"/>
                <w:color w:val="000000"/>
                <w:sz w:val="22"/>
                <w:szCs w:val="22"/>
              </w:rPr>
              <w:t>3.食品生产小作坊</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统一许可审批平台-食品生产许可审批子系统-业务人员发起中止申请</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因申请人涉嫌食品安全违法被立案调查或者涉嫌食品安全犯罪被立案侦查的，审批部门应当中止食品生产许可程序。中止时间不计入食品生产许可审批时限。内网有权限的业务办理人员，可对处于受理后决定前的申请案发起多次中止操作。</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统一许可审批平台-食品生产许可审批子系统-中止申请审批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针对申请人提交的中止申请案，进行审批，并在系统中设置不计入食品生产许可审批时限。</w:t>
            </w:r>
          </w:p>
        </w:tc>
      </w:tr>
      <w:tr>
        <w:tblPrEx>
          <w:tblCellMar>
            <w:top w:w="0" w:type="dxa"/>
            <w:left w:w="108" w:type="dxa"/>
            <w:bottom w:w="0" w:type="dxa"/>
            <w:right w:w="108" w:type="dxa"/>
          </w:tblCellMar>
        </w:tblPrEx>
        <w:trPr>
          <w:trHeight w:val="28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统一许可审批平台-食品生产许可审批子系统-配置中止申请流程</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为食品生产许可新办、延续、变更申请配置中止申请流程。</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统一许可审批平台-食品生产许可审批子系统-中止计时办件信息推送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将中止计时的办件信息归集至大数据中心。</w:t>
            </w:r>
          </w:p>
        </w:tc>
      </w:tr>
      <w:tr>
        <w:tblPrEx>
          <w:tblCellMar>
            <w:top w:w="0" w:type="dxa"/>
            <w:left w:w="108" w:type="dxa"/>
            <w:bottom w:w="0" w:type="dxa"/>
            <w:right w:w="108" w:type="dxa"/>
          </w:tblCellMar>
        </w:tblPrEx>
        <w:trPr>
          <w:trHeight w:val="207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统一许可审批平台-食品生产许可审批子系统-食品许可与移动监管业务衔接-向移动监管APP信息推送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食品经营许可、食品中生产许可在核查等环节，通过数据慧治平台向监管系统提供食品经营许可信息以及食品生产许可信息。 </w:t>
            </w:r>
            <w:r>
              <w:rPr>
                <w:rFonts w:hint="eastAsia"/>
                <w:color w:val="000000"/>
                <w:sz w:val="22"/>
                <w:szCs w:val="22"/>
              </w:rPr>
              <w:br w:type="textWrapping"/>
            </w:r>
            <w:r>
              <w:rPr>
                <w:rFonts w:hint="eastAsia"/>
                <w:color w:val="000000"/>
                <w:sz w:val="22"/>
                <w:szCs w:val="22"/>
              </w:rPr>
              <w:t xml:space="preserve">食品经营许可信息包括：经营者名称、社会信用代码（个体经营者为身份证号码）、法定代表人（负责人）、住所、经营场所、主体业态、经营项目、许可证编号、有效期、日常监督管理机构、日常监督管理人员、投诉举报电话、发证机关、签发人、发证日期和二维码。 </w:t>
            </w:r>
            <w:r>
              <w:rPr>
                <w:rFonts w:hint="eastAsia"/>
                <w:color w:val="000000"/>
                <w:sz w:val="22"/>
                <w:szCs w:val="22"/>
              </w:rPr>
              <w:br w:type="textWrapping"/>
            </w:r>
            <w:r>
              <w:rPr>
                <w:rFonts w:hint="eastAsia"/>
                <w:color w:val="000000"/>
                <w:sz w:val="22"/>
                <w:szCs w:val="22"/>
              </w:rPr>
              <w:t>食品生产许可信息包括：生产者名称、社会信用代码、法定代表人（负责人）、住所、生产地址、食品类别、许可证编号、有效期、发证机关、发证日期和二维码。副本还应当载明食品明细。生产保健食品、特殊医学用途配方食品、婴幼儿配方食品的，还应当载明产品或者产品配方的注册号或者备案登记号；接受委托生产保健食品的，还应当载明委托企业名称及住所等相关信息。</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统一许可审批平台-食品生产许可审批子系统-食品许可与移动监管业务衔接-食品经营许可获取移动监管信息</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在食品经营许可申报材料的受理、核查、调用数据慧治平台中的移动监管系统的监管结果，根据主体名称、统一社会信用代码、食品经营许可证编号查询该主体名下的历次监管记录。 </w:t>
            </w:r>
            <w:r>
              <w:rPr>
                <w:rFonts w:hint="eastAsia"/>
                <w:color w:val="000000"/>
                <w:sz w:val="22"/>
                <w:szCs w:val="22"/>
              </w:rPr>
              <w:br w:type="textWrapping"/>
            </w:r>
            <w:r>
              <w:rPr>
                <w:rFonts w:hint="eastAsia"/>
                <w:color w:val="000000"/>
                <w:sz w:val="22"/>
                <w:szCs w:val="22"/>
              </w:rPr>
              <w:t>在办理食品经营许可变更、延续申请时，如果该主体名下有历次监管记录，在申请办理时，将该主体的食品经营许可历次监管记录以列表形式展示。监管记录展示内容包括主体信息、监管起止时间、监管计划、监管结论等。</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统一许可审批平台-食品生产许可审批子系统-食品许可与移动监管业务衔接-食品生产许可获取移动监管信息</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调用数据慧治平台中的监管数据结果，根据主体名称、统一社会信用代码、食品生产许可证编号查询该主体名下的历次监管记录。 </w:t>
            </w:r>
            <w:r>
              <w:rPr>
                <w:rFonts w:hint="eastAsia"/>
                <w:color w:val="000000"/>
                <w:sz w:val="22"/>
                <w:szCs w:val="22"/>
              </w:rPr>
              <w:br w:type="textWrapping"/>
            </w:r>
            <w:r>
              <w:rPr>
                <w:rFonts w:hint="eastAsia"/>
                <w:color w:val="000000"/>
                <w:sz w:val="22"/>
                <w:szCs w:val="22"/>
              </w:rPr>
              <w:t>在办理食品生产许可（除特殊食品）变更、延续申请时，如果该主体名下有历次监管记录，在申请办理时，将该主体的食品生产许可（除特殊食品）历次监管记录以列表形式展示。监管记录展示内容包括主体信息、监管起止时间、监管计划、监管结论等。</w:t>
            </w:r>
          </w:p>
        </w:tc>
      </w:tr>
      <w:tr>
        <w:tblPrEx>
          <w:tblCellMar>
            <w:top w:w="0" w:type="dxa"/>
            <w:left w:w="108" w:type="dxa"/>
            <w:bottom w:w="0" w:type="dxa"/>
            <w:right w:w="108" w:type="dxa"/>
          </w:tblCellMar>
        </w:tblPrEx>
        <w:trPr>
          <w:trHeight w:val="172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统一许可审批平台-重要工业产品许可审批子系统-不变事项业务功能重构</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针对重要工业产品生产许可事项及情形，针对业务需求没有变动的事项实现审批端重构，实现重要工业产品生产许可事项的全程网办，重要工业产品许可事项包括新办、延续、变更、注销，具体功能包括：内网申报，内网审批，办件查询、申请文书上传/下载、审批文书的打印、打印证照、办件库数据推送、归档。  </w:t>
            </w:r>
            <w:r>
              <w:rPr>
                <w:rFonts w:hint="eastAsia"/>
                <w:color w:val="000000"/>
                <w:sz w:val="22"/>
                <w:szCs w:val="22"/>
              </w:rPr>
              <w:br w:type="textWrapping"/>
            </w:r>
            <w:r>
              <w:rPr>
                <w:rFonts w:hint="eastAsia"/>
                <w:color w:val="000000"/>
                <w:sz w:val="22"/>
                <w:szCs w:val="22"/>
              </w:rPr>
              <w:t xml:space="preserve">涉及事项： </w:t>
            </w:r>
            <w:r>
              <w:rPr>
                <w:rFonts w:hint="eastAsia"/>
                <w:color w:val="000000"/>
                <w:sz w:val="22"/>
                <w:szCs w:val="22"/>
              </w:rPr>
              <w:br w:type="textWrapping"/>
            </w:r>
            <w:r>
              <w:rPr>
                <w:rFonts w:hint="eastAsia"/>
                <w:color w:val="000000"/>
                <w:sz w:val="22"/>
                <w:szCs w:val="22"/>
              </w:rPr>
              <w:t>1.重要工业品生产许可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统一许可审批平台-重要工业产品许可审批子系统-重要工业生产许可三项合并成告知承诺新建-受理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要工业产品许可业务办理-重要工业产品许可新办、延续、变更、依申请注销类型的受理。包括受理流程办理及意见的填写、受理文书或不予受理文书或补正告知书的生成、查看及依据统一设计文件下载模块，使用平台统一文件下载服务下载、指定下一流程环节办理人.</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统一许可审批平台-重要工业产品许可审批子系统-重要工业生产许可三项合并成告知承诺新建-审查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重要工业产品许可业务办理-重要工业产品许可新办、延续、变更、依申请注销类型的审查。审查包括审查流程的办理及意见的填写、指定下一流程环节办理人、短信提醒功能。</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统一许可审批平台-重要工业产品许可审批子系统-重要工业生产许可三项合并成告知承诺新建-审核</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要工业产品许可业务办理-重要工业产品许可新办、延续、变更、依申请注销类型的审核。审核包括审核流程的办理及意见的填写、准予文书或不予文书的生成、查看及依据统一设计文件下载模块，使用平台统一文件下载服务下载、指定下一流程环节办理人、短信提醒功能。</w:t>
            </w:r>
          </w:p>
        </w:tc>
      </w:tr>
      <w:tr>
        <w:tblPrEx>
          <w:tblCellMar>
            <w:top w:w="0" w:type="dxa"/>
            <w:left w:w="108" w:type="dxa"/>
            <w:bottom w:w="0" w:type="dxa"/>
            <w:right w:w="108" w:type="dxa"/>
          </w:tblCellMar>
        </w:tblPrEx>
        <w:trPr>
          <w:trHeight w:val="201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统一许可审批平台-重要工业产品许可审批子系统-重要工业生产许可三项合并成告知承诺新建-文书/证书打印</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要工业产品许可业务办理-重要工业产品许可新办、延续、变更、依申请注销类型的打印证书、打印文书。打印证书包括打证流程的办理及意见的填写、对业务办理流程中各类许可证的各种申请类型（新办、延续、许可范围变更、名称变更、依申请注销、依职权注销、撤销）等证书的打印和准予文书或不予文书的打印、指定下一流程环节办理人。打印文书包含《工业产品生产许可证申请书（告知承诺）》、《行政许可补证申请书》、《公共_行政许可注销申请书》、《全国食品相关产品生产许可证申请书（告知承诺）》、《不予/受理通知书》、《不予/准予通知书》、《市场监督管理撤销行政许可告知书》。</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统一许可审批平台-重要工业产品许可审批子系统-重要工业生产许可三项合并成告知承诺新建-发证及归档</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重要工业产品许可业务办理-重要工业产品许可新办、延续、变更、依申请注销类型的发证。发证包括办结流程的办理、归档。</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统一许可审批平台-重要工业产品许可审批子系统-重要工业生产许可三项合并成告知承诺新建-业务查询</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重要工业产品许可新办、延续、变更、依申请注销类型的通用查询功能支持，包括我的待办查询、我的已办查询、我的草稿查询、申请案查询、许可证打印查询、许可证查询、文书查询、文书打印查询。</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统一许可审批平台-重要工业产品许可审批子系统-重要工业生产许可三项合并成告知承诺新建-一网通办办件数据推送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将重要工业生产许可各申请类型办件数据，对接《“一网通办”平台对接技术规范》6.0版标准规定的接口规范，实时堆送办供数据。</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统一许可审批平台-全部许可涉及新增事项及办理环节短信提醒-统一短信配置管理-业务流程节点与短信对应关系管理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梳理各许可事项申请案业务办理超期处于受理、审查、审核、审批等环节的短信内容。</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统一许可审批平台-全部许可涉及新增事项及办理环节短信提醒-统一短信配置管理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梳理申请案处于预审通过、退回补正、受理通过或不通过、准予许可或不予许可等环节的短信内容。如食品生产许可（除特殊食品）申请案处于受理、签发环节的短信接收人名单。</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统一许可审批平台-全部许可涉及新增事项及办理环节短信提醒-统一短信配置管理-业务流程节点与短信发送内容管理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根据短信发送的环节、短信接收人信息（姓名、手机号码）、短信内容，进行短信发送功能配置。</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统一许可审批平台-全部许可涉及新增事项及办理环节短信提醒-统一短信配置管理-各类证书到期前与短信发送内容管理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许可证办理过程中，需要持有各类证书才能进行相关业务。为了方便管理人员进行提醒和管理，可以对各许可事项证书的到期时间和短信发送内容进行梳理。如食品经营许可证：需要在食品经营许可证到期前30天内进行更新。短信内容可以包括许可证类型、许可证号码、到期时间等信息，提醒相关人员及时更新许可证。</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统一许可审批平台-全部许可涉及新增事项及办理环节短信提醒-统一短信配置管理-各类证书超期与短信发送内容管理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各许可事项证书如果许可证的有效期已经到了，但申请主体还未来办理续证业务，需要将到期时间和短信发送内容进行梳理。</w:t>
            </w:r>
          </w:p>
        </w:tc>
      </w:tr>
      <w:tr>
        <w:tblPrEx>
          <w:tblCellMar>
            <w:top w:w="0" w:type="dxa"/>
            <w:left w:w="108" w:type="dxa"/>
            <w:bottom w:w="0" w:type="dxa"/>
            <w:right w:w="108" w:type="dxa"/>
          </w:tblCellMar>
        </w:tblPrEx>
        <w:trPr>
          <w:trHeight w:val="172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统一许可审批平台-全部许可涉及新增事项及办理环节短信提醒-统一短信配置管理-各类证书与主体状态联动短信发送内容管理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在各类证书与营业执照的证照状态关联中，需要及时发送短信提醒相关人员进行相应的处理。如营业执照注销：当营业执照被注销时，需要及时通知相关人员进行相关处理。短信内容可以包括“您的营业执照已被注销，请尽快办理相关手续。”或“您的执照已注销，请及时更新许可证。”等提醒信息。 </w:t>
            </w:r>
            <w:r>
              <w:rPr>
                <w:rFonts w:hint="eastAsia"/>
                <w:color w:val="000000"/>
                <w:sz w:val="22"/>
                <w:szCs w:val="22"/>
              </w:rPr>
              <w:br w:type="textWrapping"/>
            </w:r>
            <w:r>
              <w:rPr>
                <w:rFonts w:hint="eastAsia"/>
                <w:color w:val="000000"/>
                <w:sz w:val="22"/>
                <w:szCs w:val="22"/>
              </w:rPr>
              <w:t>法人信息变更：当营业执照上的法人信息发生变更时，需要及时通知相关人员进行相关处理。短信内容可以包括“您的法人信息已发生变更，请及时更新许可证。”或“您的法人信息已变更，请及时更新许可证。”等提醒信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统一许可审批平台-全部许可涉及新增事项及办理环节短信提醒-统一短信发送服务-业务流程节点办理过程中发送短信</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防止超期审批短信提醒，系统自动根据配置组装短信内容，并自动调用短信服务向短信接收人发送短信，以达到提醒办理人员的目的。如当食品生产许可（除特殊食品）新办、延续、变更、依申请注销、依职权注销的申请案的办理状态处于受理、签发环节时。</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统一许可审批平台-全部许可涉及新增事项及办理环节短信提醒-统一短信发送服务-各类证书到期前与短信发送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证书到期前短信提醒，各事项证书到期前提醒申请人来办理续证业务。</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统一许可审批平台-全部许可涉及新增事项及办理环节短信提醒-统一短信发送服务-各类证书超期与短信发送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证书超期短信提醒，各事项证书超期提醒申请人来办理续证业务。</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统一许可审批平台-全部许可涉及新增事项及办理环节短信提醒-统一短信发送服务-各类证书与主体状态联动短信发送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业务办理短信提醒，当申请人主体信息注销或变更时，短信提醒申请人来办理证书注销或变更业务。</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统一许可审批平台-全部许可涉及新增事项及办理环节短信提醒-统一短信发送服务-短信发送日志记录</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短信发送日志记录表用于记录短信发送的相关信息，包括发送时间、发送内容、发送对象、发送状态等。</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统一许可审批平台-许可计时-办理时限配置及控制-办理时限配置及控制</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实现办理时限的配置和管理，包括时限设定、超时处理等功能。可以设置不同业务类型的办理时限。</w:t>
            </w:r>
          </w:p>
        </w:tc>
      </w:tr>
      <w:tr>
        <w:tblPrEx>
          <w:tblCellMar>
            <w:top w:w="0" w:type="dxa"/>
            <w:left w:w="108" w:type="dxa"/>
            <w:bottom w:w="0" w:type="dxa"/>
            <w:right w:w="108" w:type="dxa"/>
          </w:tblCellMar>
        </w:tblPrEx>
        <w:trPr>
          <w:trHeight w:val="28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统一许可审批平台-许可计时-计时暂停管理-暂停计时申请案查询</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系统提供处于现场核查环节已暂停计时的申请案查询功能。</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统一许可审批平台-许可计时-计时暂停管理-发起暂停计时申请</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内网有权限的业务办理人员，可对处于现场核查环节的申请案发起暂停计时操作。暂停计时申请信息填报申请人名称（文本框）、联系电话（文本框）、暂停计时申请原因（文本框）、附件（上传情况说明文件）、暂停时限（时间选择器）等信息。</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统一许可审批平台-许可计时-计时暂停管理-暂停计时</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1、根据暂停计时要求，提供暂停计时功能，暂停计时申请办理意见信息包括处理结果和办理意见。处理结果分为“同意”、“不同意”。 </w:t>
            </w:r>
            <w:r>
              <w:rPr>
                <w:rFonts w:hint="eastAsia"/>
                <w:color w:val="000000"/>
                <w:sz w:val="22"/>
                <w:szCs w:val="22"/>
              </w:rPr>
              <w:br w:type="textWrapping"/>
            </w:r>
            <w:r>
              <w:rPr>
                <w:rFonts w:hint="eastAsia"/>
                <w:color w:val="000000"/>
                <w:sz w:val="22"/>
                <w:szCs w:val="22"/>
              </w:rPr>
              <w:t>2、暂停计时功能结合办理时限功能体现：处于暂停计时功能的申请案，在“我的待办” “办理时限”列体现出暂停计时信息。</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统一许可审批平台-许可计时-计时暂停管理-暂停计时申请恢复计时</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系统根据暂停计时配置自动核算，当暂停计时结束时，该食品生产（特殊食品）许可证的申请案恢复计时。</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统一许可审批平台-许可计时-计时暂停管理-暂停计时申请调整计时</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提供调整计时（缩短、延长）功能。内网有权限的业务办理人员，可对处于暂停计时的申请进行调整，每次调整需重新采集暂停计时申请信息（申请人名称（文本框）、联系电话（文本框）、暂停计时申请原因（文本框）、附件（上传情况说明文件）、暂停时限（时间选择器）等）。</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统一许可审批平台-许可计时-计时暂停管理-暂停计时办件详情查看</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暂停计时件待办详情页面包括：申请信息、办理意见、暂停次数、暂停原因、暂停时限。</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统一许可审批平台-许可计时-计时暂停管理-配置暂停计时申请流程</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调用流程业务流程中心，配置暂停计时申请流程，如为食品生产（特殊食品）许可新办、延续、变更申请配置暂停计时申请流</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统一许可审批平台-依职权注销与撤销-申请填报端-内网申请功能</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特种生产单位、特种充装单位、特种检验单位、特种检测单位撤销，特种作业人员、特种无损检验人员、特种无损检测人员依职权注销、撤销，注册计量师、计量器具型式批准、计量标准器具核准、承担国家法定计量、社会公用计量依职权注销、撤销，“三品一械”广告审查依职权注销，食品经营许可依职权注销、撤销的内网申请功能。申请界面包括主体信息选择、证书信息选择，依职权注销、撤销原因填写，联系人信息等内容，并对申请人所填写信息进行合规性校验。</w:t>
            </w:r>
          </w:p>
        </w:tc>
      </w:tr>
      <w:tr>
        <w:tblPrEx>
          <w:tblCellMar>
            <w:top w:w="0" w:type="dxa"/>
            <w:left w:w="108" w:type="dxa"/>
            <w:bottom w:w="0" w:type="dxa"/>
            <w:right w:w="108" w:type="dxa"/>
          </w:tblCellMar>
        </w:tblPrEx>
        <w:trPr>
          <w:trHeight w:val="28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统一许可审批平台-依职权注销与撤销-申请填报端-申请材料配置</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根据依职权注销、撤销两种类型配置不同申请材料。</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统一许可审批平台-依职权注销与撤销-申请填报端-申请书自动生成</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分别开发依职权注销、撤销两种类型申请书。当申请人填写完成后，系统根据不同申请类型自动生成对应的申请书。</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统一许可审批平台-依职权注销与撤销-内网审批端-接收</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通过数据汇治理接收从监管系统发起的的依职权注销和撤销申请及检查组各类检查资料等，并确定是否依职权注销与撤销。 </w:t>
            </w:r>
            <w:r>
              <w:rPr>
                <w:rFonts w:hint="eastAsia"/>
                <w:color w:val="000000"/>
                <w:sz w:val="22"/>
                <w:szCs w:val="22"/>
              </w:rPr>
              <w:br w:type="textWrapping"/>
            </w:r>
            <w:r>
              <w:rPr>
                <w:rFonts w:hint="eastAsia"/>
                <w:color w:val="000000"/>
                <w:sz w:val="22"/>
                <w:szCs w:val="22"/>
              </w:rPr>
              <w:t>接收从申请人提交的依职权注销和撤销申请，并确定是否依职权注销与撤销。</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统一许可审批平台-依职权注销与撤销-内网审批端-审核</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认可处经办人或认可处领导查看检查组填写、上传的各类检查资料、整改资料，并依据之前各环节的意见，根据调查结果，讨论审核并提出拟撤销意见后报市局分管领导。</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统一许可审批平台-依职权注销与撤销-内网审批端-中止</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如果撤销情形不成立，市局认可处经办人终止该主体的依职权注销或撤销。</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统一许可审批平台-依职权注销与撤销-内网审批端-审批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局领导根据局认可处经办人或认可处领导提出拟撤销意见，决定审批同意。</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统一许可审批平台-依职权注销与撤销-内网审批端-撤销</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经市局分管领导审批同意依职权注销、撤销，由市局认可处经办人开具《撤销行政许可听证告知书》并送达给机构，机构当事人无异议的，开具《撤销行政许可决定书》并按如下资质认定申请类型，撤销档次许可决定：1、首次申请资质认定告知承诺的撤销；2、检验检测标准变更告知承诺的撤销；3、增加检验检测项目告知承诺的撤销；4、检验检测场所变更告知承诺的撤销；5、延续资质认定证书有效期告知承诺的撤销。</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统一许可审批平台-依职权注销与撤销-内网审批端-文书打印</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提供上海市市场监督管理局撤销行政许可听证告知书、上海市市场监督管理局撤销行政许可决定书、上海市市场监督管理局送达回证、撤销检验检测资质认定许可审批表、委托调查函打印。</w:t>
            </w:r>
          </w:p>
        </w:tc>
      </w:tr>
      <w:tr>
        <w:tblPrEx>
          <w:tblCellMar>
            <w:top w:w="0" w:type="dxa"/>
            <w:left w:w="108" w:type="dxa"/>
            <w:bottom w:w="0" w:type="dxa"/>
            <w:right w:w="108" w:type="dxa"/>
          </w:tblCellMar>
        </w:tblPrEx>
        <w:trPr>
          <w:trHeight w:val="28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统一许可审批平台-依职权注销与撤销-内网审批端-查询</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查询依职权注销与撤销记录。</w:t>
            </w:r>
          </w:p>
        </w:tc>
      </w:tr>
      <w:tr>
        <w:tblPrEx>
          <w:tblCellMar>
            <w:top w:w="0" w:type="dxa"/>
            <w:left w:w="108" w:type="dxa"/>
            <w:bottom w:w="0" w:type="dxa"/>
            <w:right w:w="108" w:type="dxa"/>
          </w:tblCellMar>
        </w:tblPrEx>
        <w:trPr>
          <w:trHeight w:val="453"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统一许可审批平台-依职权注销与撤销-内网审批端-文书自动生成</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撤销后系统在流程办理过程中，自动根据模板生成附件： </w:t>
            </w:r>
            <w:r>
              <w:rPr>
                <w:rFonts w:hint="eastAsia"/>
                <w:color w:val="000000"/>
                <w:sz w:val="22"/>
                <w:szCs w:val="22"/>
              </w:rPr>
              <w:br w:type="textWrapping"/>
            </w:r>
            <w:r>
              <w:rPr>
                <w:rFonts w:hint="eastAsia"/>
                <w:color w:val="000000"/>
                <w:sz w:val="22"/>
                <w:szCs w:val="22"/>
              </w:rPr>
              <w:t xml:space="preserve">1.上海市市场监督管理局撤销行政许可听证告知书 </w:t>
            </w:r>
            <w:r>
              <w:rPr>
                <w:rFonts w:hint="eastAsia"/>
                <w:color w:val="000000"/>
                <w:sz w:val="22"/>
                <w:szCs w:val="22"/>
              </w:rPr>
              <w:br w:type="textWrapping"/>
            </w:r>
            <w:r>
              <w:rPr>
                <w:rFonts w:hint="eastAsia"/>
                <w:color w:val="000000"/>
                <w:sz w:val="22"/>
                <w:szCs w:val="22"/>
              </w:rPr>
              <w:t xml:space="preserve">2.上海市市场监督管理局撤销行政许可决定书 </w:t>
            </w:r>
            <w:r>
              <w:rPr>
                <w:rFonts w:hint="eastAsia"/>
                <w:color w:val="000000"/>
                <w:sz w:val="22"/>
                <w:szCs w:val="22"/>
              </w:rPr>
              <w:br w:type="textWrapping"/>
            </w:r>
            <w:r>
              <w:rPr>
                <w:rFonts w:hint="eastAsia"/>
                <w:color w:val="000000"/>
                <w:sz w:val="22"/>
                <w:szCs w:val="22"/>
              </w:rPr>
              <w:t xml:space="preserve">3.上海市市场监督管理局送达回证 </w:t>
            </w:r>
            <w:r>
              <w:rPr>
                <w:rFonts w:hint="eastAsia"/>
                <w:color w:val="000000"/>
                <w:sz w:val="22"/>
                <w:szCs w:val="22"/>
              </w:rPr>
              <w:br w:type="textWrapping"/>
            </w:r>
            <w:r>
              <w:rPr>
                <w:rFonts w:hint="eastAsia"/>
                <w:color w:val="000000"/>
                <w:sz w:val="22"/>
                <w:szCs w:val="22"/>
              </w:rPr>
              <w:t xml:space="preserve">4.撤销检验检测资质认定许可审批表 </w:t>
            </w:r>
            <w:r>
              <w:rPr>
                <w:rFonts w:hint="eastAsia"/>
                <w:color w:val="000000"/>
                <w:sz w:val="22"/>
                <w:szCs w:val="22"/>
              </w:rPr>
              <w:br w:type="textWrapping"/>
            </w:r>
            <w:r>
              <w:rPr>
                <w:rFonts w:hint="eastAsia"/>
                <w:color w:val="000000"/>
                <w:sz w:val="22"/>
                <w:szCs w:val="22"/>
              </w:rPr>
              <w:t>5.委托调查函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统一许可审批平台-依职权注销与撤销-撤销决定公示</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增加“撤销决定公示”模块，只显示仅20天数据，历史数据可以查询显示。</w:t>
            </w:r>
          </w:p>
        </w:tc>
      </w:tr>
      <w:tr>
        <w:tblPrEx>
          <w:tblCellMar>
            <w:top w:w="0" w:type="dxa"/>
            <w:left w:w="108" w:type="dxa"/>
            <w:bottom w:w="0" w:type="dxa"/>
            <w:right w:w="108" w:type="dxa"/>
          </w:tblCellMar>
        </w:tblPrEx>
        <w:trPr>
          <w:trHeight w:val="576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统一许可审批平台-依职权注销与撤销-业务衔接-办件数据推送至一网通办办件库</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特种生产单位、特种充装单位、特种检验单位、特种检测单位许可、特种作业人员、特种无损检验人员、特种无损检测人员、注册计量师、计量器具型式批准、计量标准器具核准、承担国家法定计量、社会公用计量、三品一械广告审查、依职权注销、撤销功能办件过程数据按照《“一网通办”平台对接技术规范》6.0规范要求，分别对接一网通办的相应接口，可以实现数据的实时上传和共享。具体的对接内容如下： </w:t>
            </w:r>
            <w:r>
              <w:rPr>
                <w:rFonts w:hint="eastAsia"/>
                <w:color w:val="000000"/>
                <w:sz w:val="22"/>
                <w:szCs w:val="22"/>
              </w:rPr>
              <w:br w:type="textWrapping"/>
            </w:r>
            <w:r>
              <w:rPr>
                <w:rFonts w:hint="eastAsia"/>
                <w:color w:val="000000"/>
                <w:sz w:val="22"/>
                <w:szCs w:val="22"/>
              </w:rPr>
              <w:t xml:space="preserve">（1）保存办件信息接口：在提交时，将办件数据从各个许可依申请注销、撤销业务数据库获取，封装并上传至一网通办。上报内容包括统一编码、事项编码、事项名称、办件名称、办理对象类型、办理对象名称、办理对象编号、办理对象证件类型、法定代表人/负责人、用户 ID、申请人信息（姓名、证件类型、证件编号）、所属区划等信息。 </w:t>
            </w:r>
            <w:r>
              <w:rPr>
                <w:rFonts w:hint="eastAsia"/>
                <w:color w:val="000000"/>
                <w:sz w:val="22"/>
                <w:szCs w:val="22"/>
              </w:rPr>
              <w:br w:type="textWrapping"/>
            </w:r>
            <w:r>
              <w:rPr>
                <w:rFonts w:hint="eastAsia"/>
                <w:color w:val="000000"/>
                <w:sz w:val="22"/>
                <w:szCs w:val="22"/>
              </w:rPr>
              <w:t xml:space="preserve">（2）提交申报信息接口：在提交时，根据一网通办的要求，将办件数据信息从各个许可依申请注销、撤销业务数据库获取，封装并上传。上传的字段项信息包括统一编码、联办件统一编码、子事项信息、子事项编码、子事项办理点编码、提交时间、系统编码、系统名称、预留字段2等信息。 </w:t>
            </w:r>
            <w:r>
              <w:rPr>
                <w:rFonts w:hint="eastAsia"/>
                <w:color w:val="000000"/>
                <w:sz w:val="22"/>
                <w:szCs w:val="22"/>
              </w:rPr>
              <w:br w:type="textWrapping"/>
            </w:r>
            <w:r>
              <w:rPr>
                <w:rFonts w:hint="eastAsia"/>
                <w:color w:val="000000"/>
                <w:sz w:val="22"/>
                <w:szCs w:val="22"/>
              </w:rPr>
              <w:t xml:space="preserve">（3）上传办件材料接口：在受理、不予受理、补正逾期、人员审查、审批等环节，根据需要对接此接口，将该环节所涉及的材料结构化数据及附件上传至一网通办。接口内容包括统一编码、办件材料类型编号、办件材料名称、材料上传附件类型、材料收取方式、材料状态、是否实现智能预审等信息。 </w:t>
            </w:r>
            <w:r>
              <w:rPr>
                <w:rFonts w:hint="eastAsia"/>
                <w:color w:val="000000"/>
                <w:sz w:val="22"/>
                <w:szCs w:val="22"/>
              </w:rPr>
              <w:br w:type="textWrapping"/>
            </w:r>
            <w:r>
              <w:rPr>
                <w:rFonts w:hint="eastAsia"/>
                <w:color w:val="000000"/>
                <w:sz w:val="22"/>
                <w:szCs w:val="22"/>
              </w:rPr>
              <w:t xml:space="preserve">（4）上传办件结果文书接口：在收件、受理、不予受理、审批等环节，根据需要对接相应接口，将结果文书以文件流形式上传至一网通办。上传的附件类型包括收件凭证、受理/不予受理通知书、准予/不予许可决定书等。 </w:t>
            </w:r>
            <w:r>
              <w:rPr>
                <w:rFonts w:hint="eastAsia"/>
                <w:color w:val="000000"/>
                <w:sz w:val="22"/>
                <w:szCs w:val="22"/>
              </w:rPr>
              <w:br w:type="textWrapping"/>
            </w:r>
            <w:r>
              <w:rPr>
                <w:rFonts w:hint="eastAsia"/>
                <w:color w:val="000000"/>
                <w:sz w:val="22"/>
                <w:szCs w:val="22"/>
              </w:rPr>
              <w:t>通过以上对接步骤，可以保证各个许可依职权注销、撤销功能的办件过程数据能够按照规定的规范进行实时上传和共享，实现数据的一致性和互通性。</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统一许可审批平台-依职权注销与撤销-业务衔接-结果信息上报总局并更新公示信息</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特种生产单位、特种充装单位、特种检验单位、特种检测单位注销流程审批完成，证书被成功注销，系统将结果信息上报总局并更新公示信息；特种作业人员、特种无损检验人员、特种无损检测人员依职权注销流程审批完成，证书被成功注销，系统将结果信息上报总局并更新公示信息；食品经营许可依职权注销功能流程审批完成，证书被成功注销，系统将结果信息上报总局并更新公示信息；</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统一许可审批平台-依职权注销与撤销-业务衔接-检查材料获取</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后续监管系统将检查组填写、上传的各类检查资料、整改等材料推送给数据汇治，行政审批系统从数据汇治获取上述材料，供认可处经办人在依职权注销与撤销的检查环节查看。</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统一许可审批平台-依职权注销与撤销-业务衔接-撤销结果推送给监管系统</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按照撤销档次相关资料和结论推送数据汇治，后续监管系统从数据汇治获取撤销结果，并归于监管对象名下，并通过统计查询能获取得到。</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统一许可审批平台-历史数据迁移-参数加密处理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重构的业务系统，将原有系统中重要工业产品生产、食品许可、广告审批、特种设备许可、计量许可、检验检测机构资质认定六大类许可业务办理信息，以及六大类许可电子证照和档案数据对应的历史数据完成迁移。需要迁移数据量约1880.1GB.</w:t>
            </w:r>
          </w:p>
        </w:tc>
      </w:tr>
      <w:tr>
        <w:tblPrEx>
          <w:tblCellMar>
            <w:top w:w="0" w:type="dxa"/>
            <w:left w:w="108" w:type="dxa"/>
            <w:bottom w:w="0" w:type="dxa"/>
            <w:right w:w="108" w:type="dxa"/>
          </w:tblCellMar>
        </w:tblPrEx>
        <w:trPr>
          <w:trHeight w:val="172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智能化应用建设-许可智能申报-智能引导-建立智能引导应用/辅助插件</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梳理各许可事项各类型智能引导文本描述，共16个高频子事项。如食品经营许可事项新办、延续、变更、依申请注销申请类型，资质认定事项新办、变更、复查、扩项、补证、注销申请类型，特种使用登记事项新登记、改造、移装、过户、更名、超设计使用年限、停用、启用、注销、报废、补证申请类型。针对当前需要办理的许可事项，采用静态页面开发的引导页面进行归集，设计一套满足引导整体要求的引导模版。包括页面布局、文案、图片等元素。根据需求进行分类，明确业务系统需要引导用户操作的页面和功能。</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智能化应用建设-许可智能申报-智能引导</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特种设备使用登记、特种设备安全管理和作业人员资格认定、特种设备安装改造修理施工告知、医疗器械广告审查食品经营许可等高频政务服务事项的智能引导库，包含以下信息：事项代码、事项名称、申请类型、智能引导内容、创建时间等，根据业务需求进行归集，关联，提高改事项的办理便利程度。</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智能化应用建设-许可智能申报-智能引导</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建设引导库管理后台，用于上传、管理和调用引导库素材。后台可以实现对素材的增删改查、分类和标签管理等功能。维护智能引导信息，提供智能引导信息进行动态维护和更新。</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智能化应用建设-许可智能申报-智能引导-引导库调用API</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开发许可智能引导API接口，供前端系统中各子事项调用，动态加载对应的引导素材，确保用户在访问相关页面时可以看到并执行引导内容。</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智能化应用建设-许可智能申报-智能引导-智能引导优化</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调整静态页面实现模式，将各许可事项调用智能引导应用，来实现各事项业务办理智能引导。</w:t>
            </w:r>
          </w:p>
        </w:tc>
      </w:tr>
      <w:tr>
        <w:tblPrEx>
          <w:tblCellMar>
            <w:top w:w="0" w:type="dxa"/>
            <w:left w:w="108" w:type="dxa"/>
            <w:bottom w:w="0" w:type="dxa"/>
            <w:right w:w="108" w:type="dxa"/>
          </w:tblCellMar>
        </w:tblPrEx>
        <w:trPr>
          <w:trHeight w:val="172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智能化应用建设-许可智能申报-智能引导-基于业务规则智能引导</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梳理6个子事项，如食品生产许可、重要工业产品许可、检验检测机构、计量器具型式批准证书、计量标准器具核准、食品经营许可告知承诺业务规则。 </w:t>
            </w:r>
            <w:r>
              <w:rPr>
                <w:rFonts w:hint="eastAsia"/>
                <w:color w:val="000000"/>
                <w:sz w:val="22"/>
                <w:szCs w:val="22"/>
              </w:rPr>
              <w:br w:type="textWrapping"/>
            </w:r>
            <w:r>
              <w:rPr>
                <w:rFonts w:hint="eastAsia"/>
                <w:color w:val="000000"/>
                <w:sz w:val="22"/>
                <w:szCs w:val="22"/>
              </w:rPr>
              <w:t xml:space="preserve">如资质认定告知承诺业务规则，资质认定在2年内因检验检测违法违规行为受到行政处罚的机构，其申请资质认定告知承诺事项时，由系统自动核实，对不符合要求的予以提示并屏蔽提交功能； </w:t>
            </w:r>
            <w:r>
              <w:rPr>
                <w:rFonts w:hint="eastAsia"/>
                <w:color w:val="000000"/>
                <w:sz w:val="22"/>
                <w:szCs w:val="22"/>
              </w:rPr>
              <w:br w:type="textWrapping"/>
            </w:r>
            <w:r>
              <w:rPr>
                <w:rFonts w:hint="eastAsia"/>
                <w:color w:val="000000"/>
                <w:sz w:val="22"/>
                <w:szCs w:val="22"/>
              </w:rPr>
              <w:t>梳理各事项其他业务规则。如在机构申请资质认定复查并勾选“书面审查”选项时，由系统自动核实，对不符合要求的予以提示并屏蔽提交功能。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智能化应用建设-许可智能申报-智能引导-告知承诺事项智能引导</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实现系统自动核实事项的告知承诺，对不符合要求的予以提示并屏蔽提交功能。可以设置不同的申请类型进行筛选和核实。</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智能化应用建设-许可智能申报-智能引导</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实现对不符合要求的告知承诺事项进行提示和屏蔽提交功能，包括提示信息的内容和格式，以及屏蔽提交按钮的显示和隐藏等功能。</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智能化应用建设-许可智能申报-智能引导</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实现对知承诺事项的系统自动屏蔽功能调用和实现次数，包括申请主体名称，因哪一类型的申请类型，哪些原因屏蔽了申请案的提交操作等。</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智能化应用建设-许可智能申报-智能引导-基于行政处罚的自动提醒</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实现对业务许可审查项目中，对于正处于处罚过程中主体，许可系统在界面上进行屏蔽提醒，不允许填写并提交申请。</w:t>
            </w:r>
          </w:p>
        </w:tc>
      </w:tr>
      <w:tr>
        <w:tblPrEx>
          <w:tblCellMar>
            <w:top w:w="0" w:type="dxa"/>
            <w:left w:w="108" w:type="dxa"/>
            <w:bottom w:w="0" w:type="dxa"/>
            <w:right w:w="108" w:type="dxa"/>
          </w:tblCellMar>
        </w:tblPrEx>
        <w:trPr>
          <w:trHeight w:val="28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智能化应用建设-许可智能申报-智能问答-边办边问边答</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调用一网通办智能小申做标准化咨询。</w:t>
            </w:r>
          </w:p>
        </w:tc>
      </w:tr>
      <w:tr>
        <w:tblPrEx>
          <w:tblCellMar>
            <w:top w:w="0" w:type="dxa"/>
            <w:left w:w="108" w:type="dxa"/>
            <w:bottom w:w="0" w:type="dxa"/>
            <w:right w:w="108" w:type="dxa"/>
          </w:tblCellMar>
        </w:tblPrEx>
        <w:trPr>
          <w:trHeight w:val="201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智能化应用建设-许可智能申报-智能问答</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梳理食品经营许可食品生产许可（除特殊食品）、特种设备生产单位资格许可、特种设备检验检测机构核准、特种使用登记、特种设备安全管理人员、作业人员资格认定、医疗器械广告审查、计量器具型式批准、计量标准器具核准、重要工业产品（告知承诺）、检验检测机构资质认定等12个高频且复杂事项引导规则，并基于市场监管数据慧治平台的智能应用工具，建立12个高频且复杂事项的智能申许专业填报引导功能。申请人通过智能问答进行12个高频且复杂事项的一边在线办理，一边在线咨询，系统会根据申请人的咨询内容，智能引导申请人进行事项接下来的办理内容和流程等，减少高频且复杂事项办理难度，方便申请人进行高频且复杂事项办理智能申许做专业填报引导（12个高频且复杂事项）。</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智能化应用建设-许可智能申报-智能预检-材料伪造风险智能提示</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各许可事项在业务办理过程中上传的申请材料是否伪造的真实性进行核验，避免材料伪造的风险。在各许可事项填报页面加入基于数据慧治平台的智能小狮人工智能控件，利用AI反馈风险提示。（针对评审报告可能的伪造识别，通过OCR将材料识别与后台对应的数据进行比对）</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智能化应用建设-许可智能申报-智能预检-自动延续的白名单</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智能对比算法：需要开发智能对比算法，能够根据各事项的办理规定和要求，自动判断申请人的主体证书是否即将到期，以及是否符合延续的条件。</w:t>
            </w:r>
          </w:p>
        </w:tc>
      </w:tr>
      <w:tr>
        <w:tblPrEx>
          <w:tblCellMar>
            <w:top w:w="0" w:type="dxa"/>
            <w:left w:w="108" w:type="dxa"/>
            <w:bottom w:w="0" w:type="dxa"/>
            <w:right w:w="108" w:type="dxa"/>
          </w:tblCellMar>
        </w:tblPrEx>
        <w:trPr>
          <w:trHeight w:val="460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智能化应用建设-许可智能申报-智能预检</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自动延续的白名单生成：基于智能对比算法的结果，系统需要自动生成延续白名单。白名单内的申请主体将被视为符合延续条件的申请人。子事项类型包括食品经营许可 </w:t>
            </w:r>
            <w:r>
              <w:rPr>
                <w:rFonts w:hint="eastAsia"/>
                <w:color w:val="000000"/>
                <w:sz w:val="22"/>
                <w:szCs w:val="22"/>
              </w:rPr>
              <w:br w:type="textWrapping"/>
            </w:r>
            <w:r>
              <w:rPr>
                <w:rFonts w:hint="eastAsia"/>
                <w:color w:val="000000"/>
                <w:sz w:val="22"/>
                <w:szCs w:val="22"/>
              </w:rPr>
              <w:t xml:space="preserve">食品生产许可 </w:t>
            </w:r>
            <w:r>
              <w:rPr>
                <w:rFonts w:hint="eastAsia"/>
                <w:color w:val="000000"/>
                <w:sz w:val="22"/>
                <w:szCs w:val="22"/>
              </w:rPr>
              <w:br w:type="textWrapping"/>
            </w:r>
            <w:r>
              <w:rPr>
                <w:rFonts w:hint="eastAsia"/>
                <w:color w:val="000000"/>
                <w:sz w:val="22"/>
                <w:szCs w:val="22"/>
              </w:rPr>
              <w:t xml:space="preserve">食品生产加工小作坊准许生产证核发 </w:t>
            </w:r>
            <w:r>
              <w:rPr>
                <w:rFonts w:hint="eastAsia"/>
                <w:color w:val="000000"/>
                <w:sz w:val="22"/>
                <w:szCs w:val="22"/>
              </w:rPr>
              <w:br w:type="textWrapping"/>
            </w:r>
            <w:r>
              <w:rPr>
                <w:rFonts w:hint="eastAsia"/>
                <w:color w:val="000000"/>
                <w:sz w:val="22"/>
                <w:szCs w:val="22"/>
              </w:rPr>
              <w:t xml:space="preserve">食品贮存、运输服务经营者备案 </w:t>
            </w:r>
            <w:r>
              <w:rPr>
                <w:rFonts w:hint="eastAsia"/>
                <w:color w:val="000000"/>
                <w:sz w:val="22"/>
                <w:szCs w:val="22"/>
              </w:rPr>
              <w:br w:type="textWrapping"/>
            </w:r>
            <w:r>
              <w:rPr>
                <w:rFonts w:hint="eastAsia"/>
                <w:color w:val="000000"/>
                <w:sz w:val="22"/>
                <w:szCs w:val="22"/>
              </w:rPr>
              <w:t xml:space="preserve">特种设备生产单位资格许可 </w:t>
            </w:r>
            <w:r>
              <w:rPr>
                <w:rFonts w:hint="eastAsia"/>
                <w:color w:val="000000"/>
                <w:sz w:val="22"/>
                <w:szCs w:val="22"/>
              </w:rPr>
              <w:br w:type="textWrapping"/>
            </w:r>
            <w:r>
              <w:rPr>
                <w:rFonts w:hint="eastAsia"/>
                <w:color w:val="000000"/>
                <w:sz w:val="22"/>
                <w:szCs w:val="22"/>
              </w:rPr>
              <w:t xml:space="preserve">移动式压力容器、气瓶充装单位资格许可 </w:t>
            </w:r>
            <w:r>
              <w:rPr>
                <w:rFonts w:hint="eastAsia"/>
                <w:color w:val="000000"/>
                <w:sz w:val="22"/>
                <w:szCs w:val="22"/>
              </w:rPr>
              <w:br w:type="textWrapping"/>
            </w:r>
            <w:r>
              <w:rPr>
                <w:rFonts w:hint="eastAsia"/>
                <w:color w:val="000000"/>
                <w:sz w:val="22"/>
                <w:szCs w:val="22"/>
              </w:rPr>
              <w:t xml:space="preserve">特种设备检验检测机构核准 </w:t>
            </w:r>
            <w:r>
              <w:rPr>
                <w:rFonts w:hint="eastAsia"/>
                <w:color w:val="000000"/>
                <w:sz w:val="22"/>
                <w:szCs w:val="22"/>
              </w:rPr>
              <w:br w:type="textWrapping"/>
            </w:r>
            <w:r>
              <w:rPr>
                <w:rFonts w:hint="eastAsia"/>
                <w:color w:val="000000"/>
                <w:sz w:val="22"/>
                <w:szCs w:val="22"/>
              </w:rPr>
              <w:t xml:space="preserve">特种设备安全管理人员、作业人员资格认定 </w:t>
            </w:r>
            <w:r>
              <w:rPr>
                <w:rFonts w:hint="eastAsia"/>
                <w:color w:val="000000"/>
                <w:sz w:val="22"/>
                <w:szCs w:val="22"/>
              </w:rPr>
              <w:br w:type="textWrapping"/>
            </w:r>
            <w:r>
              <w:rPr>
                <w:rFonts w:hint="eastAsia"/>
                <w:color w:val="000000"/>
                <w:sz w:val="22"/>
                <w:szCs w:val="22"/>
              </w:rPr>
              <w:t xml:space="preserve">特种设备无损检测人员资格认定 </w:t>
            </w:r>
            <w:r>
              <w:rPr>
                <w:rFonts w:hint="eastAsia"/>
                <w:color w:val="000000"/>
                <w:sz w:val="22"/>
                <w:szCs w:val="22"/>
              </w:rPr>
              <w:br w:type="textWrapping"/>
            </w:r>
            <w:r>
              <w:rPr>
                <w:rFonts w:hint="eastAsia"/>
                <w:color w:val="000000"/>
                <w:sz w:val="22"/>
                <w:szCs w:val="22"/>
              </w:rPr>
              <w:t xml:space="preserve">注册计量师资格注册 </w:t>
            </w:r>
            <w:r>
              <w:rPr>
                <w:rFonts w:hint="eastAsia"/>
                <w:color w:val="000000"/>
                <w:sz w:val="22"/>
                <w:szCs w:val="22"/>
              </w:rPr>
              <w:br w:type="textWrapping"/>
            </w:r>
            <w:r>
              <w:rPr>
                <w:rFonts w:hint="eastAsia"/>
                <w:color w:val="000000"/>
                <w:sz w:val="22"/>
                <w:szCs w:val="22"/>
              </w:rPr>
              <w:t xml:space="preserve">计量标准器具核准 </w:t>
            </w:r>
            <w:r>
              <w:rPr>
                <w:rFonts w:hint="eastAsia"/>
                <w:color w:val="000000"/>
                <w:sz w:val="22"/>
                <w:szCs w:val="22"/>
              </w:rPr>
              <w:br w:type="textWrapping"/>
            </w:r>
            <w:r>
              <w:rPr>
                <w:rFonts w:hint="eastAsia"/>
                <w:color w:val="000000"/>
                <w:sz w:val="22"/>
                <w:szCs w:val="22"/>
              </w:rPr>
              <w:t xml:space="preserve">承担国家法定计量检定机构任务的授权 </w:t>
            </w:r>
            <w:r>
              <w:rPr>
                <w:rFonts w:hint="eastAsia"/>
                <w:color w:val="000000"/>
                <w:sz w:val="22"/>
                <w:szCs w:val="22"/>
              </w:rPr>
              <w:br w:type="textWrapping"/>
            </w:r>
            <w:r>
              <w:rPr>
                <w:rFonts w:hint="eastAsia"/>
                <w:color w:val="000000"/>
                <w:sz w:val="22"/>
                <w:szCs w:val="22"/>
              </w:rPr>
              <w:t xml:space="preserve">对社会公用计量标准发证的审批 </w:t>
            </w:r>
            <w:r>
              <w:rPr>
                <w:rFonts w:hint="eastAsia"/>
                <w:color w:val="000000"/>
                <w:sz w:val="22"/>
                <w:szCs w:val="22"/>
              </w:rPr>
              <w:br w:type="textWrapping"/>
            </w:r>
            <w:r>
              <w:rPr>
                <w:rFonts w:hint="eastAsia"/>
                <w:color w:val="000000"/>
                <w:sz w:val="22"/>
                <w:szCs w:val="22"/>
              </w:rPr>
              <w:t xml:space="preserve">重要工业产品生产许可证核发 </w:t>
            </w:r>
            <w:r>
              <w:rPr>
                <w:rFonts w:hint="eastAsia"/>
                <w:color w:val="000000"/>
                <w:sz w:val="22"/>
                <w:szCs w:val="22"/>
              </w:rPr>
              <w:br w:type="textWrapping"/>
            </w:r>
            <w:r>
              <w:rPr>
                <w:rFonts w:hint="eastAsia"/>
                <w:color w:val="000000"/>
                <w:sz w:val="22"/>
                <w:szCs w:val="22"/>
              </w:rPr>
              <w:t>检验检测机构资质认定</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智能化应用建设-许可智能申报-智能预检</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业务系统支持在一网通办延续业务发起时，在白名单内的申请主体可以在一网通办上直接发起延续业务。系统提供相应的申请表格和流程指引，方便申请人填写和提交申请材料。</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智能化应用建设-许可智能申报-智能预填-基于专业库信息预填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检验检测机构申请能力参数时，无需再通过下载模板表格进行手动填报和上传，可直接在参数库内的表单目录中予以勾选，并生成能力参数申报表。</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注册计量师延续 ，实现智能预填报功能，系统自动根据申请人所持有的注册计量师证书信息，自动填写延续申请表格中的相关内容，并提供预览和确认提交功能。</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食品经营许可，经营者住所、经营场所等信息由主体库带入，不再要求申请人另行输入，不再要求申请人填写街镇信息。外网和内网的申请端在填报食品经营许可申请时，在填报表单中的经营者住所、经营场所等信息由主体库带入，不需要申请人填写。将原来的输入方式调整成只读方式。变更时可提供同步按钮让申请人进行二次同步。</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基于专业库信息预填（学历证明预填，包括特种设备无损检验、检测人员资格认定、特种设备安全管理人员、作业人员资格认定事项-新办事项）。</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三品一械广告审查，推进“再来一单”，申请人填完一笔申请后，可以使用“提交后再来一单”的申请方式，由系统对新申请单提供上一单信息的自动带入智能预填功能，使申报流程更简化。</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智能化应用建设-许可智能申报-智能预填-基于申请材料的预填（OCR）</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调用一网通办提供的电子证照信息的营业执照、身份证，实现照面信息以及身份证信息的预填。</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调用一网通办提供的学历证明信息，实现许可业务中涉及学历证明信息的预填。</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食品生产许可（特殊食品），通过OCR技识别《保健食品注册证明文件或备案证明》，预填备案号。</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食品贮存、运输服务经营者备案,通过OCR技术识别《食品贮存使用房屋合法证明（产权证、租赁协议》，经营面积、经营场所性质。</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特种设备无损检验、检测人员资格认定、特种设备安全管理人员、作业人员资格认定事项-新办、复审事项） 体检报告-基于OCR信息预填。</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申请人申请特种设备安装改造修理施工告知事项，系统基于OCR信息预填。包括识别《特种设备生产许可证》-新办；、《建设工程规划许可证》《、建设工程施工许可证等申报材料的内容，并进行申报信息预填。》</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三品一械广告审查事项环节，除医疗器械广告审查以外的其他事项预填。预填文书内容包括注销-《委托书》-注销、新申请-《广告审核表》、《授权文件》、《产品标签》、《产品说明书》、《商标档案》。</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申请人申请检验检测资质认定，系统通过OCR识别《固定场所产权/使用权证明文件》，预填检验检测机构面积相关信息。</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智能化应用建设-许可智能申报-智能预填-一网通办信息归集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基于《“一网通办”平台对接技术规范》6.0版技术要求，调用一网通办预填接口，向办件库归集预填预审信息。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智能化应用建设-智能审批-智能核对-人员信息智能核对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特种设备检验、检测机构核准、特种设备生产单位资格许可、移动式压力容器、气瓶充装单位资格许可的管理人员、核心技术人员的人员真实性及其拥有的资格证书、人员任职的单位信息（含历史信息）实现智能核对。</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智能化应用建设-智能审批-智能核对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检验检测机构资质认定的法定代表人、最高管理者、技术负责人员真实性及其拥有的资格证书、人员任职的单位信息（含历史信息）实现智能核对。</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智能化应用建设-智能审批-智能核对-核准条件智能核对（资产配置、人员配置、仪器设备配置要求）</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特种设备检验机构核准规则包括了甲类、乙类和丙类检验机构的专项条件要求。对于甲类检验机构B1、B2，需要满足资产配置、人员配置、检验场地以及检验设备配置要求；乙类和丙类检验机构则需要满足资产配置、人员配置、检验设备配置与场地要求、办公场所以及承诺等要求。具体的详细要求可以参考《特种设备检验机构核准规则（TSG Z7001-2021)》。</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智能化应用建设-智能审批-智能核对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特种设备检测机构核准规则提供无损检测项目、电梯检测项目、安全阀校验检测项目。其中无损检测项目要求，如人员配置、场地与设施、设备配置；电梯检测项目要求，如资产配置、人员配置、场地与设施、仪器设备配置；安全阀校验检测项目要求，如人员配置、场地、设备配置。详情参见《特种设备检测机构核准规则（TSG Z7002-2022)》。系统通过调用数据慧治平台的特种设备检验机构核准、特种设备检测机构核准规则训练内容，完成核准条件智能核对。</w:t>
            </w:r>
          </w:p>
        </w:tc>
      </w:tr>
      <w:tr>
        <w:tblPrEx>
          <w:tblCellMar>
            <w:top w:w="0" w:type="dxa"/>
            <w:left w:w="108" w:type="dxa"/>
            <w:bottom w:w="0" w:type="dxa"/>
            <w:right w:w="108" w:type="dxa"/>
          </w:tblCellMar>
        </w:tblPrEx>
        <w:trPr>
          <w:trHeight w:val="28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智能化应用建设-智能审批-智能核对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检验检测机构资质认定能力评价机动车检验机构的人员要求实现智能核对。</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智能化应用建设-智能审批-智能核对-广告样件分析</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主要用于处理一网通办用户提交的广告样件申请，包括上传广告样件、提交申请等操作。 </w:t>
            </w:r>
            <w:r>
              <w:rPr>
                <w:rFonts w:hint="eastAsia"/>
                <w:color w:val="000000"/>
                <w:sz w:val="22"/>
                <w:szCs w:val="22"/>
              </w:rPr>
              <w:br w:type="textWrapping"/>
            </w:r>
            <w:r>
              <w:rPr>
                <w:rFonts w:hint="eastAsia"/>
                <w:color w:val="000000"/>
                <w:sz w:val="22"/>
                <w:szCs w:val="22"/>
              </w:rPr>
              <w:t>开发错误信息提示界面 ， 主要用于在用户提交申请后，对广告样件进行分析，并将分析结果以错误信息的形式展示给用户，帮助用户了解广告样件中存在的问题，并根据错误信息提示进行修改和完善。</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智能化应用建设-智能审批-辅助办理-疑似误批提示</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各事项的审查、审核等环节的处理结果为拟通过或拟不通过时，在后续的审批环节操作时，如果出现不同于上一环节处理结果的审批结果，由系统自动给出提示。提示业务办理人员，您当前的处理结果与上一环节操作结果不一致，请问您需要继续审批吗？ </w:t>
            </w:r>
            <w:r>
              <w:rPr>
                <w:rFonts w:hint="eastAsia"/>
                <w:color w:val="000000"/>
                <w:sz w:val="22"/>
                <w:szCs w:val="22"/>
              </w:rPr>
              <w:br w:type="textWrapping"/>
            </w:r>
            <w:r>
              <w:rPr>
                <w:rFonts w:hint="eastAsia"/>
                <w:color w:val="000000"/>
                <w:sz w:val="22"/>
                <w:szCs w:val="22"/>
              </w:rPr>
              <w:t>事项包括：食品各子事项（除4类备案事项）、特种许可各子事项（除特种设备施工告知事项）、三品一械广告审查、重要工业生产许可、计量各事项、检验检测资质认定。</w:t>
            </w:r>
          </w:p>
        </w:tc>
      </w:tr>
      <w:tr>
        <w:tblPrEx>
          <w:tblCellMar>
            <w:top w:w="0" w:type="dxa"/>
            <w:left w:w="108" w:type="dxa"/>
            <w:bottom w:w="0" w:type="dxa"/>
            <w:right w:w="108" w:type="dxa"/>
          </w:tblCellMar>
        </w:tblPrEx>
        <w:trPr>
          <w:trHeight w:val="259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智能化应用建设-智能审批-辅助办理-与核查结论不一致提醒</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共14个事项需要现场核查或实地核查环节，系统对核查结论不一致的消息提供提醒。当食品经营许可在业务办理过程中，在现场核查报告录入后的后续环节操作中，如果遇到流程操作处理结果与现场核查报告的处理结果不一致时，由系统给出操作提示，提示操作结果与核查结论不一致，请问您需要继续办理吗？ </w:t>
            </w:r>
            <w:r>
              <w:rPr>
                <w:rFonts w:hint="eastAsia"/>
                <w:color w:val="000000"/>
                <w:sz w:val="22"/>
                <w:szCs w:val="22"/>
              </w:rPr>
              <w:br w:type="textWrapping"/>
            </w:r>
            <w:r>
              <w:rPr>
                <w:rFonts w:hint="eastAsia"/>
                <w:color w:val="000000"/>
                <w:sz w:val="22"/>
                <w:szCs w:val="22"/>
              </w:rPr>
              <w:t>事项包括：食品经营许可、食品生产许可（特殊食品）、食品生产许可（除特殊食品）、食品生产加工小作坊准许生产证核发、特种设备生产单位资格许可、移动式压力容器、气瓶充装单位资格许可、特种设备检验检测机构核准、特种设备安全管理人员、作业人员资格认定、特种设备无损检测人员资格认定、特种设备检验人员资格认定、计量器具型式批准、计量标准器具核准、承担国家法定计量检定机构任务的授权、检验检测机构资质认定事项</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智能化应用建设-智能审批-辅助办理-告知承诺经承诺不实帮审</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申请主体有在某事项业务办理过程中，存在告知承诺证后监管结果为不通过时，可在申请人下次办理告知承诺业务时，提示业务办理人员，该主体存在告知承诺不实的情况，为业务办理人员给出办理结果依据。 </w:t>
            </w:r>
            <w:r>
              <w:rPr>
                <w:rFonts w:hint="eastAsia"/>
                <w:color w:val="000000"/>
                <w:sz w:val="22"/>
                <w:szCs w:val="22"/>
              </w:rPr>
              <w:br w:type="textWrapping"/>
            </w:r>
            <w:r>
              <w:rPr>
                <w:rFonts w:hint="eastAsia"/>
                <w:color w:val="000000"/>
                <w:sz w:val="22"/>
                <w:szCs w:val="22"/>
              </w:rPr>
              <w:t>事项包括：食品食品生产许可（特殊食品延续告知承诺）、重要工业生产许可、计量器具型式批准、计量标准器具核准、承担国家法定计量检定机构任务的授权检验检测资质认定</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智能化应用建设-智能审批-辅助办理-优先审批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第三方评审报告结果，如果报告结果为通过或合格，则该申请为即办即批件，可提示业务办理人员优先办理。事项包括：食品经营许可、食品生产许可、计量器具型式批准、计量标准器具核准、承担国家法定计量检定机构任务的授权、检验检测资质认定。</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智能化应用建设-智能审批-辅助办理</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对申请主体退回补正情况进行统计。 主要用于根据统计分析结果，对补正次数高于全市平均次数的广告审查申请主体进行红色警示，提醒相关部门和人员注意其信用风险。用于为信用良好的广告审查申请主体提供绿色通道服务，优先审批其申请。</w:t>
            </w:r>
          </w:p>
        </w:tc>
      </w:tr>
      <w:tr>
        <w:tblPrEx>
          <w:tblCellMar>
            <w:top w:w="0" w:type="dxa"/>
            <w:left w:w="108" w:type="dxa"/>
            <w:bottom w:w="0" w:type="dxa"/>
            <w:right w:w="108" w:type="dxa"/>
          </w:tblCellMar>
        </w:tblPrEx>
        <w:trPr>
          <w:trHeight w:val="259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智能化应用建设-智能审批-轻量审核-基于评审结论（秒批）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特种设备无损检测人员资格认定、特种设备安全管理人员、作业人员资格认定、特种设备检验人员资格认定，系统根据考试成绩自动做出，准予许可和不予许可。 </w:t>
            </w:r>
            <w:r>
              <w:rPr>
                <w:rFonts w:hint="eastAsia"/>
                <w:color w:val="000000"/>
                <w:sz w:val="22"/>
                <w:szCs w:val="22"/>
              </w:rPr>
              <w:br w:type="textWrapping"/>
            </w:r>
            <w:r>
              <w:rPr>
                <w:rFonts w:hint="eastAsia"/>
                <w:color w:val="000000"/>
                <w:sz w:val="22"/>
                <w:szCs w:val="22"/>
              </w:rPr>
              <w:t xml:space="preserve">1、特种设备安全管理人员、作业人员资格认定新办，需要考试的办件，根据获取的成绩在经办人审查、负责人审核做自动审批，通过的设置准予许可，未通过的设置不予许可。 </w:t>
            </w:r>
            <w:r>
              <w:rPr>
                <w:rFonts w:hint="eastAsia"/>
                <w:color w:val="000000"/>
                <w:sz w:val="22"/>
                <w:szCs w:val="22"/>
              </w:rPr>
              <w:br w:type="textWrapping"/>
            </w:r>
            <w:r>
              <w:rPr>
                <w:rFonts w:hint="eastAsia"/>
                <w:color w:val="000000"/>
                <w:sz w:val="22"/>
                <w:szCs w:val="22"/>
              </w:rPr>
              <w:t xml:space="preserve">2、文书不予许可理由为“成绩不合格，不予许可”。 </w:t>
            </w:r>
            <w:r>
              <w:rPr>
                <w:rFonts w:hint="eastAsia"/>
                <w:color w:val="000000"/>
                <w:sz w:val="22"/>
                <w:szCs w:val="22"/>
              </w:rPr>
              <w:br w:type="textWrapping"/>
            </w:r>
            <w:r>
              <w:rPr>
                <w:rFonts w:hint="eastAsia"/>
                <w:color w:val="000000"/>
                <w:sz w:val="22"/>
                <w:szCs w:val="22"/>
              </w:rPr>
              <w:t xml:space="preserve">3、特种设备无损检测人员资格认定，新办和换证，审查、经办人审核、分管处领导审核环节做自动审批，通过的设置准予许可，未通过的设置不予许可。 </w:t>
            </w:r>
            <w:r>
              <w:rPr>
                <w:rFonts w:hint="eastAsia"/>
                <w:color w:val="000000"/>
                <w:sz w:val="22"/>
                <w:szCs w:val="22"/>
              </w:rPr>
              <w:br w:type="textWrapping"/>
            </w:r>
            <w:r>
              <w:rPr>
                <w:rFonts w:hint="eastAsia"/>
                <w:color w:val="000000"/>
                <w:sz w:val="22"/>
                <w:szCs w:val="22"/>
              </w:rPr>
              <w:t>4、特种设备检验人员资格认定，新办和换证，审查、经办人审核、分管处领导审核环节做自动审批，通过的设置准予许可，未通过的设置不予许可。</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智能化应用建设-智能审批-轻量审核</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实现食品生产许可（特殊食品延续告知承诺）告知承诺业务秒批。 </w:t>
            </w:r>
            <w:r>
              <w:rPr>
                <w:rFonts w:hint="eastAsia"/>
                <w:color w:val="000000"/>
                <w:sz w:val="22"/>
                <w:szCs w:val="22"/>
              </w:rPr>
              <w:br w:type="textWrapping"/>
            </w:r>
            <w:r>
              <w:rPr>
                <w:rFonts w:hint="eastAsia"/>
                <w:color w:val="000000"/>
                <w:sz w:val="22"/>
                <w:szCs w:val="22"/>
              </w:rPr>
              <w:t xml:space="preserve">实现重要工业生产许可告知承诺业务秒批。 </w:t>
            </w:r>
            <w:r>
              <w:rPr>
                <w:rFonts w:hint="eastAsia"/>
                <w:color w:val="000000"/>
                <w:sz w:val="22"/>
                <w:szCs w:val="22"/>
              </w:rPr>
              <w:br w:type="textWrapping"/>
            </w:r>
            <w:r>
              <w:rPr>
                <w:rFonts w:hint="eastAsia"/>
                <w:color w:val="000000"/>
                <w:sz w:val="22"/>
                <w:szCs w:val="22"/>
              </w:rPr>
              <w:t>实现计量器具型式批准、计量标准器具核准、承担国家法定计量检定机构任务的授权告知承诺业务秒批。资格认定告知承诺业务秒批。</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智能化应用建设-智能审批-轻量审核</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增加智能审批的区分，分为待智能审批、已智能审批、智能审批报错。点击操作的查看按钮，系统打开“该申请的申请案查看”页面。智能审批报错界面，申请案展示时，关联智能审批日志记录表，展示“异常原因”，进行干预处理。</w:t>
            </w:r>
          </w:p>
        </w:tc>
      </w:tr>
      <w:tr>
        <w:tblPrEx>
          <w:tblCellMar>
            <w:top w:w="0" w:type="dxa"/>
            <w:left w:w="108" w:type="dxa"/>
            <w:bottom w:w="0" w:type="dxa"/>
            <w:right w:w="108" w:type="dxa"/>
          </w:tblCellMar>
        </w:tblPrEx>
        <w:trPr>
          <w:trHeight w:val="28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智能化应用建设-智能审批-轻量审核</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新增智能审批日志记录表，用于存储处理过程中的智能审批异常数据。</w:t>
            </w:r>
          </w:p>
        </w:tc>
      </w:tr>
      <w:tr>
        <w:tblPrEx>
          <w:tblCellMar>
            <w:top w:w="0" w:type="dxa"/>
            <w:left w:w="108" w:type="dxa"/>
            <w:bottom w:w="0" w:type="dxa"/>
            <w:right w:w="108" w:type="dxa"/>
          </w:tblCellMar>
        </w:tblPrEx>
        <w:trPr>
          <w:trHeight w:val="201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多端应用建设（“一网通办”改革工作相关改造）-高频政务服务事项“自助终端办理”-自助终端业务应用-特种设备安装改造维修施工告知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申请人（市场监管相关人员）通过自助终端机提交装施工告知、改造施工告知、修理施工告知申请。告知申请环节，自助终端调取申请人在电子证照库数据，完成企业基本信息、特种设备安装改造相关信息的采集；申请人录入设备种类、施工类别施工编号、申请人信息、施工地址、监察机构等，选择许可证编号和有效期、监督检验机构、本次施工的设备信息等；可以通过申请信息进行校验和暂存，确认无误后提交，之后进入后端审批环节。 </w:t>
            </w:r>
            <w:r>
              <w:rPr>
                <w:rFonts w:hint="eastAsia"/>
                <w:color w:val="000000"/>
                <w:sz w:val="22"/>
                <w:szCs w:val="22"/>
              </w:rPr>
              <w:br w:type="textWrapping"/>
            </w:r>
            <w:r>
              <w:rPr>
                <w:rFonts w:hint="eastAsia"/>
                <w:color w:val="000000"/>
                <w:sz w:val="22"/>
                <w:szCs w:val="22"/>
              </w:rPr>
              <w:t>申请人通过自助终端可以查询特种设备安装改造修理施工告知当前的审批进度节点，方便申请人实时了解自己的注销状态。</w:t>
            </w:r>
          </w:p>
        </w:tc>
      </w:tr>
      <w:tr>
        <w:tblPrEx>
          <w:tblCellMar>
            <w:top w:w="0" w:type="dxa"/>
            <w:left w:w="108" w:type="dxa"/>
            <w:bottom w:w="0" w:type="dxa"/>
            <w:right w:w="108" w:type="dxa"/>
          </w:tblCellMar>
        </w:tblPrEx>
        <w:trPr>
          <w:trHeight w:val="28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多端应用建设（“一网通办”改革工作相关改造）-高频政务服务事项“自助终端办理”-自助终端业务应用-特种设备安全管理人员和作业人员资格认定复合</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申请人通过自助终端机提交特种设备安全管理和作业人员资格认定复合申请。资格认定申请环节，自助终端调取申请人在电子证照库数据，完成申请人原证书相关信息的采集，自动生成种设备安全管理和作业人员资格认定申请表；申请人首先自我承诺持证期间未发生违章作业行为和责任事故，查看原证信息，录入申请人信息、选择复合项目种类及对应项目名称，同步单位信息和录入所在单位信息其它内容，之后录入个人信息，选择受理机构和领取方式，之后进入上传申请材料环节；申请人打印种设备安全管理和作业人员资格认定申请表后，进行线下手工填写申请信息，确认无误后签字确认，之后通过高拍仪扫描上传，上传体检报告等申请材料，完成申请材料采集。申请环节，申请人可以暂存申请材料；完成资格认定复合申请材料上报，申请人可以预览申请材料，确认无误后提交，之后进入后端审批环节。 </w:t>
            </w:r>
            <w:r>
              <w:rPr>
                <w:rFonts w:hint="eastAsia"/>
                <w:color w:val="000000"/>
                <w:sz w:val="22"/>
                <w:szCs w:val="22"/>
              </w:rPr>
              <w:br w:type="textWrapping"/>
            </w:r>
            <w:r>
              <w:rPr>
                <w:rFonts w:hint="eastAsia"/>
                <w:color w:val="000000"/>
                <w:sz w:val="22"/>
                <w:szCs w:val="22"/>
              </w:rPr>
              <w:t>业务申请填报后，系统自动将申请信息发送到“统一行政审批平台”进行后续处理。</w:t>
            </w:r>
          </w:p>
        </w:tc>
      </w:tr>
      <w:tr>
        <w:tblPrEx>
          <w:tblCellMar>
            <w:top w:w="0" w:type="dxa"/>
            <w:left w:w="108" w:type="dxa"/>
            <w:bottom w:w="0" w:type="dxa"/>
            <w:right w:w="108" w:type="dxa"/>
          </w:tblCellMar>
        </w:tblPrEx>
        <w:trPr>
          <w:trHeight w:val="316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多端应用建设（“一网通办”改革工作相关改造）-高频政务服务事项“自助终端办理”-自助终端业务应用-特种设备使用登记注销</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按车登记补证申请：提供按车登记补证申请业务办理。按车登记补证申请环节，自助终端调取申请人在电子证照库数据，自动完成使用单位基本信息、设备类型及登记方式等信息的采集；申请人录录入设备的使用主体地址信息、设备的产品单位信息等，同步电子营业执照，上传合格证（产品数据表、车用气瓶安装合格证明）、特种设备监督检验证明等申报材料；申请环节，申请人可以暂存申请材料，确认无误后提交，之后进入后端审批环节。 </w:t>
            </w:r>
            <w:r>
              <w:rPr>
                <w:rFonts w:hint="eastAsia"/>
                <w:color w:val="000000"/>
                <w:sz w:val="22"/>
                <w:szCs w:val="22"/>
              </w:rPr>
              <w:br w:type="textWrapping"/>
            </w:r>
            <w:r>
              <w:rPr>
                <w:rFonts w:hint="eastAsia"/>
                <w:color w:val="000000"/>
                <w:sz w:val="22"/>
                <w:szCs w:val="22"/>
              </w:rPr>
              <w:t xml:space="preserve">按使用单位补证申请：提供按使用单位补证申请业务办理。使用按使用单位补证申请环节，自助终端调取申请人在电子证照库数据，完成使用单位基本信息、设备类型及登记方式等信息的采集；申请人录录入设备的使用主体地址信息、设备的产品单位信息等，选择需要办理的设备信息，同步电子营业执照，上传合格证（产品数据表、车用气瓶安装合格证明）、特种设备监督检验证明等申报材料；申请环节，申请人可以暂存申请材料，确认无误后提交，之后进入后端审批环节。 </w:t>
            </w:r>
            <w:r>
              <w:rPr>
                <w:rFonts w:hint="eastAsia"/>
                <w:color w:val="000000"/>
                <w:sz w:val="22"/>
                <w:szCs w:val="22"/>
              </w:rPr>
              <w:br w:type="textWrapping"/>
            </w:r>
            <w:r>
              <w:rPr>
                <w:rFonts w:hint="eastAsia"/>
                <w:color w:val="000000"/>
                <w:sz w:val="22"/>
                <w:szCs w:val="22"/>
              </w:rPr>
              <w:t>业务申请填报后，系统自动将申请信息发送到“统一行政审批平台”进行后续处理。</w:t>
            </w:r>
          </w:p>
        </w:tc>
      </w:tr>
      <w:tr>
        <w:tblPrEx>
          <w:tblCellMar>
            <w:top w:w="0" w:type="dxa"/>
            <w:left w:w="108" w:type="dxa"/>
            <w:bottom w:w="0" w:type="dxa"/>
            <w:right w:w="108" w:type="dxa"/>
          </w:tblCellMar>
        </w:tblPrEx>
        <w:trPr>
          <w:trHeight w:val="460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多端应用建设（“一网通办”改革工作相关改造）-高频政务服务事项“自助终端办理”-自助终端业务应用-特种设备使用登记补证</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按台套补证申请：提供按台套类补证申请业务办理。按台套类补证申请环节，自助终端调取申请人在电子证照库数据，完成使用单位基本信息、设备类型及登记方式等信息的采集；申请人录录入设备的使用主体地址信息、设备的产品单位信息等，选择需要办理的设备信息，同步电子营业执照，上传合格证（产品数据表、车用气瓶安装合格证明）、特种设备监督检验证明等申报材料；申请环节，申请人可以暂存申请材料，确认无误后提交，之后进入后端审批环节。 </w:t>
            </w:r>
            <w:r>
              <w:rPr>
                <w:rFonts w:hint="eastAsia"/>
                <w:color w:val="000000"/>
                <w:sz w:val="22"/>
                <w:szCs w:val="22"/>
              </w:rPr>
              <w:br w:type="textWrapping"/>
            </w:r>
            <w:r>
              <w:rPr>
                <w:rFonts w:hint="eastAsia"/>
                <w:color w:val="000000"/>
                <w:sz w:val="22"/>
                <w:szCs w:val="22"/>
              </w:rPr>
              <w:t xml:space="preserve">按车登记补证申请：提供按车登记补证申请业务办理。按车登记补证申请环节，自助终端调取申请人在电子证照库数据，自动完成使用单位基本信息、设备类型及登记方式等信息的采集；申请人录录入设备的使用主体地址信息、设备的产品单位信息等，同步电子营业执照，上传合格证（产品数据表、车用气瓶安装合格证明）、特种设备监督检验证明等申报材料；申请环节，申请人可以暂存申请材料，确认无误后提交，之后进入后端审批环节。 </w:t>
            </w:r>
            <w:r>
              <w:rPr>
                <w:rFonts w:hint="eastAsia"/>
                <w:color w:val="000000"/>
                <w:sz w:val="22"/>
                <w:szCs w:val="22"/>
              </w:rPr>
              <w:br w:type="textWrapping"/>
            </w:r>
            <w:r>
              <w:rPr>
                <w:rFonts w:hint="eastAsia"/>
                <w:color w:val="000000"/>
                <w:sz w:val="22"/>
                <w:szCs w:val="22"/>
              </w:rPr>
              <w:t xml:space="preserve">按使用单位补证申请：提供按使用单位补证申请业务办理。使用按使用单位补证申请环节，自助终端调取申请人在电子证照库数据，完成使用单位基本信息、设备类型及登记方式等信息的采集；申请人录录入设备的使用主体地址信息、设备的产品单位信息等，选择需要办理的设备信息，同步电子营业执照，上传合格证（产品数据表、车用气瓶安装合格证明）、特种设备监督检验证明等申报材料；申请环节，申请人可以暂存申请材料，确认无误后提交，之后进入后端审批环节。 </w:t>
            </w:r>
            <w:r>
              <w:rPr>
                <w:rFonts w:hint="eastAsia"/>
                <w:color w:val="000000"/>
                <w:sz w:val="22"/>
                <w:szCs w:val="22"/>
              </w:rPr>
              <w:br w:type="textWrapping"/>
            </w:r>
            <w:r>
              <w:rPr>
                <w:rFonts w:hint="eastAsia"/>
                <w:color w:val="000000"/>
                <w:sz w:val="22"/>
                <w:szCs w:val="22"/>
              </w:rPr>
              <w:t>业务申请填报后，系统自动将申请信息发送到“统一行政审批平台”进行后续处理。</w:t>
            </w:r>
          </w:p>
        </w:tc>
      </w:tr>
      <w:tr>
        <w:tblPrEx>
          <w:tblCellMar>
            <w:top w:w="0" w:type="dxa"/>
            <w:left w:w="108" w:type="dxa"/>
            <w:bottom w:w="0" w:type="dxa"/>
            <w:right w:w="108" w:type="dxa"/>
          </w:tblCellMar>
        </w:tblPrEx>
        <w:trPr>
          <w:trHeight w:val="259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多端应用建设（“一网通办”改革工作相关改造）-高频政务服务事项“自助终端办理”-自助终端业务应用-医疗器械广告审查注销</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申请人通过自助终端完成医疗器械广告审查的审查注销。注销申请环节，自助终端调取申请人在电子证照库数据，完成企业基本信息、医疗器械广告信息的采集，系统自动生成注销申请书；申请人录入医疗器械广告注销原因、申请人信息，下载和打印医疗器械广告注销申请书；企业打印申请书后，进行企业线下盖章，将盖章申请书，通过高拍仪扫描上传，完成申请材料采集。注销申请环节，申请人可以暂存申请材料；完成注销申请材料上报，申请人可以预览申请材料，确认无误后提交，之后进入后端审批环节。 </w:t>
            </w:r>
            <w:r>
              <w:rPr>
                <w:rFonts w:hint="eastAsia"/>
                <w:color w:val="000000"/>
                <w:sz w:val="22"/>
                <w:szCs w:val="22"/>
              </w:rPr>
              <w:br w:type="textWrapping"/>
            </w:r>
            <w:r>
              <w:rPr>
                <w:rFonts w:hint="eastAsia"/>
                <w:color w:val="000000"/>
                <w:sz w:val="22"/>
                <w:szCs w:val="22"/>
              </w:rPr>
              <w:t xml:space="preserve"> </w:t>
            </w:r>
            <w:r>
              <w:rPr>
                <w:rFonts w:hint="eastAsia"/>
                <w:color w:val="000000"/>
                <w:sz w:val="22"/>
                <w:szCs w:val="22"/>
              </w:rPr>
              <w:br w:type="textWrapping"/>
            </w:r>
            <w:r>
              <w:rPr>
                <w:rFonts w:hint="eastAsia"/>
                <w:color w:val="000000"/>
                <w:sz w:val="22"/>
                <w:szCs w:val="22"/>
              </w:rPr>
              <w:t>申请人通过自助终端可以查询医疗器械广告当前的审批进度节点，方便申请人实时了解自己的医疗器械广告注销状态。</w:t>
            </w:r>
          </w:p>
        </w:tc>
      </w:tr>
      <w:tr>
        <w:tblPrEx>
          <w:tblCellMar>
            <w:top w:w="0" w:type="dxa"/>
            <w:left w:w="108" w:type="dxa"/>
            <w:bottom w:w="0" w:type="dxa"/>
            <w:right w:w="108" w:type="dxa"/>
          </w:tblCellMar>
        </w:tblPrEx>
        <w:trPr>
          <w:trHeight w:val="201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多端应用建设（“一网通办”改革工作相关改造）-高频政务服务事项“自助终端办理”-自助终端业务应用-药品广告审查注销</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申请人通过自助终端完成药品广告审查的审查注销。注销申请环节，自助终端调取申请人在电子证照库数据，完成企业基本信息、药品广告信息的采集，系统自动生成注销申请书；申请人录入许可证注销原因、申请人信息，下载和打印药品广告注销申请书；企业打印申请书后，进行企业线下盖章，将盖章申请书，通过高拍仪扫描上传，完成申请材料采集。注销申请环节，申请人可以暂存申请材料；完成注销申请材料上报，申请人可以预览申请材料，确认无误后提交，之后进入后端审批环节。 </w:t>
            </w:r>
            <w:r>
              <w:rPr>
                <w:rFonts w:hint="eastAsia"/>
                <w:color w:val="000000"/>
                <w:sz w:val="22"/>
                <w:szCs w:val="22"/>
              </w:rPr>
              <w:br w:type="textWrapping"/>
            </w:r>
            <w:r>
              <w:rPr>
                <w:rFonts w:hint="eastAsia"/>
                <w:color w:val="000000"/>
                <w:sz w:val="22"/>
                <w:szCs w:val="22"/>
              </w:rPr>
              <w:t>申请人通过自助终端可以查询药品广告当前的审批进度节点，方便申请人实时了解自己的药品广告注销状态。</w:t>
            </w:r>
          </w:p>
        </w:tc>
      </w:tr>
      <w:tr>
        <w:tblPrEx>
          <w:tblCellMar>
            <w:top w:w="0" w:type="dxa"/>
            <w:left w:w="108" w:type="dxa"/>
            <w:bottom w:w="0" w:type="dxa"/>
            <w:right w:w="108" w:type="dxa"/>
          </w:tblCellMar>
        </w:tblPrEx>
        <w:trPr>
          <w:trHeight w:val="201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多端应用建设（“一网通办”改革工作相关改造）-高频政务服务事项“自助终端办理”-自助终端业务应用-保健食品广告审查注销</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申请人通过自助终端完成保健食品广告审查的审查注销。注销申请环节，自助终端调取申请人在电子证照库数据，完成企业基本信息、保健食品广告信息的采集，系统自动生成注销申请书；申请人录入许可证注销原因、申请人信息，下载和打印保健食品广告注销申请书；企业打印申请书后，进行企业线下盖章，将盖章申请书，通过高拍仪扫描上传，完成申请材料采集。注销申请环节，申请人可以暂存申请材料；完成注销申请材料上报，申请人可以预览申请材料，确认无误后提交，之后进入后端审批环节。 </w:t>
            </w:r>
            <w:r>
              <w:rPr>
                <w:rFonts w:hint="eastAsia"/>
                <w:color w:val="000000"/>
                <w:sz w:val="22"/>
                <w:szCs w:val="22"/>
              </w:rPr>
              <w:br w:type="textWrapping"/>
            </w:r>
            <w:r>
              <w:rPr>
                <w:rFonts w:hint="eastAsia"/>
                <w:color w:val="000000"/>
                <w:sz w:val="22"/>
                <w:szCs w:val="22"/>
              </w:rPr>
              <w:t>申请人通过自助终端可以查询保健食品广告当前的审批进度节点，方便申请人实时了解自己的药品广告注销状态。</w:t>
            </w:r>
          </w:p>
        </w:tc>
      </w:tr>
      <w:tr>
        <w:tblPrEx>
          <w:tblCellMar>
            <w:top w:w="0" w:type="dxa"/>
            <w:left w:w="108" w:type="dxa"/>
            <w:bottom w:w="0" w:type="dxa"/>
            <w:right w:w="108" w:type="dxa"/>
          </w:tblCellMar>
        </w:tblPrEx>
        <w:trPr>
          <w:trHeight w:val="230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多端应用建设（“一网通办”改革工作相关改造）-高频政务服务事项“自助终端办理”-自助终端业务应用-特殊医学用途配方食品广告审查注销</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申请人通过自助终端完成特殊医学用途配方食品广告审查的审查注销。注销申请环节，自助终端调取申请人在电子证照库数据，完成企业基本信息、特殊医学用途配方食品广告信息的采集，系统自动生成注销申请书；申请人录入许可证注销原因、申请人信息，下载和打印特殊医学用途配方食品广告注销申请书；企业打印申请书后，进行企业线下盖章，将盖章申请书，通过高拍仪扫描上传，完成申请材料采集。注销申请环节，申请人可以暂存申请材料；完成注销申请材料上报，申请人可以预览申请材料，确认无误后提交，之后进入后端审批环节。 </w:t>
            </w:r>
            <w:r>
              <w:rPr>
                <w:rFonts w:hint="eastAsia"/>
                <w:color w:val="000000"/>
                <w:sz w:val="22"/>
                <w:szCs w:val="22"/>
              </w:rPr>
              <w:br w:type="textWrapping"/>
            </w:r>
            <w:r>
              <w:rPr>
                <w:rFonts w:hint="eastAsia"/>
                <w:color w:val="000000"/>
                <w:sz w:val="22"/>
                <w:szCs w:val="22"/>
              </w:rPr>
              <w:t>申请人通过自助终端可以查询特殊医学用途配方食品广告当前的审批进度节点，方便申请人实时了解自己的特殊医学用途配方食品广告注销状态。</w:t>
            </w:r>
          </w:p>
        </w:tc>
      </w:tr>
      <w:tr>
        <w:tblPrEx>
          <w:tblCellMar>
            <w:top w:w="0" w:type="dxa"/>
            <w:left w:w="108" w:type="dxa"/>
            <w:bottom w:w="0" w:type="dxa"/>
            <w:right w:w="108" w:type="dxa"/>
          </w:tblCellMar>
        </w:tblPrEx>
        <w:trPr>
          <w:trHeight w:val="230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多端应用建设（“一网通办”改革工作相关改造）-高频政务服务事项“自助终端办理”-自助终端业务应用-食品经营许可注销</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申请人通过自助终端完成食品经营许可证注销在线申请。注销申请环节，自助终端调取申请人在电子证照库数据，完成企业基本信息、食品经营许可证信息的采集，系统自动生成注销申请书；申请人录入许可证注销原因、申请人信息，下载和打印食品经营许可证注销申请书；企业打印申请书后，进行企业线下盖章，将盖章申请书，通过高拍仪扫描上传，完成申请材料采集。注销申请环节，申请人可以暂存申请材料；完成注销申请材料上报，申请人可以预览申请材料，确认无误后提交，之后进入后端审批环节。 </w:t>
            </w:r>
            <w:r>
              <w:rPr>
                <w:rFonts w:hint="eastAsia"/>
                <w:color w:val="000000"/>
                <w:sz w:val="22"/>
                <w:szCs w:val="22"/>
              </w:rPr>
              <w:br w:type="textWrapping"/>
            </w:r>
            <w:r>
              <w:rPr>
                <w:rFonts w:hint="eastAsia"/>
                <w:color w:val="000000"/>
                <w:sz w:val="22"/>
                <w:szCs w:val="22"/>
              </w:rPr>
              <w:t>申请人通过自助终端可以查询食品许可证当前的审批进度节点，方便申请人实时了解自己的食品经营许可证注销状态。</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多端应用建设（“一网通办”改革工作相关改造）-高频政务服务事项“自助终端办理”-自助终端业务应用-社会公用计量标准查询</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提供社会公用计量标准的查询功能，根据单位名称、证书编号查询。 </w:t>
            </w:r>
            <w:r>
              <w:rPr>
                <w:rFonts w:hint="eastAsia"/>
                <w:color w:val="000000"/>
                <w:sz w:val="22"/>
                <w:szCs w:val="22"/>
              </w:rPr>
              <w:br w:type="textWrapping"/>
            </w:r>
            <w:r>
              <w:rPr>
                <w:rFonts w:hint="eastAsia"/>
                <w:color w:val="000000"/>
                <w:sz w:val="22"/>
                <w:szCs w:val="22"/>
              </w:rPr>
              <w:t>在查询结果页面中，将显示符合社会公用计量标准的信息，包括企业名称、证书编号、计量标准名称等。同时，还可以查看社会公用计量标准的详细信息，例如有效期、发证日期等。</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多端应用建设（“一网通办”改革工作相关改造）-高频政务服务事项“自助终端办理”-自助终端业务应用-二级注销计量师查询</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申请人通过自助终端完成二级注销计量师的查询。查询功能环节，申请人通过录入申请人信息、注册编号、级别，系统显示该申请人名下社会二级注销计量师信息，选择详情，可以看到二级注销计量师信息，以及对应的项目清单，包括专业、项目、子项目、规程/规范名称及编号。</w:t>
            </w:r>
          </w:p>
        </w:tc>
      </w:tr>
      <w:tr>
        <w:tblPrEx>
          <w:tblCellMar>
            <w:top w:w="0" w:type="dxa"/>
            <w:left w:w="108" w:type="dxa"/>
            <w:bottom w:w="0" w:type="dxa"/>
            <w:right w:w="108" w:type="dxa"/>
          </w:tblCellMar>
        </w:tblPrEx>
        <w:trPr>
          <w:trHeight w:val="172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多端应用建设（“一网通办”改革工作相关改造）-高频政务服务事项“自助终端办理”-后端配套自助终端应用改造-审批端改造</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为进一步深化“一网通办”平台对接,按依照《“一网通办”平台对接技术规范》6.0版标准开发申请案接收接口，自助终端机向统一行政审批平台发送相关申请，并接收审批结果通知。 </w:t>
            </w:r>
            <w:r>
              <w:rPr>
                <w:rFonts w:hint="eastAsia"/>
                <w:color w:val="000000"/>
                <w:sz w:val="22"/>
                <w:szCs w:val="22"/>
              </w:rPr>
              <w:br w:type="textWrapping"/>
            </w:r>
            <w:r>
              <w:rPr>
                <w:rFonts w:hint="eastAsia"/>
                <w:color w:val="000000"/>
                <w:sz w:val="22"/>
                <w:szCs w:val="22"/>
              </w:rPr>
              <w:t>改造统一行政审批平台，接收来自自助终端的高频事项申报材料，增加三品一械广告审查注销、食品经营许可注销、特种设备安装改造修理施工告知、特种设备安全管理和作业人员资格认定、特种设备使用登记注销、特种设备使用登记补证的受理、审批、归档等环节，对申请人通过自助终端完成高频事项申请的受理、审批、归档等功能。</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多端应用建设（“一网通办”改革工作相关改造）-高频政务服务事项“自助终端办理”-后端配套自助终端应用改造-通用查询改造</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为进一步深化“一网通办”平台对接,按依照《“一网通办”平台对接技术规范》6.0版标准开发审批进度查询接口，自助终端机向统一行政审批平台查询相关事项审查申请的审批进度。 </w:t>
            </w:r>
            <w:r>
              <w:rPr>
                <w:rFonts w:hint="eastAsia"/>
                <w:color w:val="000000"/>
                <w:sz w:val="22"/>
                <w:szCs w:val="22"/>
              </w:rPr>
              <w:br w:type="textWrapping"/>
            </w:r>
            <w:r>
              <w:rPr>
                <w:rFonts w:hint="eastAsia"/>
                <w:color w:val="000000"/>
                <w:sz w:val="22"/>
                <w:szCs w:val="22"/>
              </w:rPr>
              <w:t>改造通用查询功能，增加通过自助终端完成三品一械广告审查注销、食品经营许可注销、特种设备安装改造修理施工告知、特种设备安全管理和作业人员资格认定、特种设备使用登记注销、特种设备使用登记补证的统计分析。</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多端应用建设（“一网通办”改革工作相关改造）-“随申办”移动端应用-前端用户身份信息衔接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随申办前端用户信息获取与授权访问对接工作</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多端应用建设（“一网通办”改革工作相关改造）-“随申办”移动端应用-系统单点登录</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随申办统一身份认证或单点登录接口对接工作</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多端应用建设（“一网通办”改革工作相关改造）-“随申办”移动端应用-业务应用衔接-注册计量师登记注册</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接收通过”随申办”移动端服务入口提交注册计量师注册登记的申请材料，对申请人提交材料进行受理、审核、审批、归档等。</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多端应用建设（“一网通办”改革工作相关改造）-“随申办”移动端应用-业务应用衔接-特种设备安全管理和作业人员资格认定</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改造特种设备安全管理和作业人员资格认定功能，接收来自“随申办”的特种设备安全管理和作业人员资格认定4种业务情形申报材料，增加特种设备安全管理和作业人员资格认定的受理、审批、归档等环节，对申请人通过“随申办”完成特种设备安全管理和作业人员资格认定的新办、增项、复审、补证申请的受理、审批、归档等功能。</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多端应用建设（“一网通办”改革工作相关改造）-“随申办”移动端应用-业务应用衔接-“三品一械”广告审查批准内容查询-药品广告审查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接收药品广告审查查询内容，将药品广告审查查询结果反馈至“随申办”移动端。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多端应用建设（“一网通办”改革工作相关改造）-“随申办”移动端应用-业务应用衔接-“三品一械”广告审查批准内容查询-保健食品广告审查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接收保健食品广告审查查询内容，将保健食品广告审查查询结果反馈至“随申办”移动端。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多端应用建设（“一网通办”改革工作相关改造）-“随申办”移动端应用-业务应用衔接-“三品一械”广告审查批准内容查询-特殊医学用途配方食品广告审查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接收医学用途配方食品广告审查查询内容，将医学用途配方食品广告审查查询结果反馈至“随申办”移动端。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多端应用建设（“一网通办”改革工作相关改造）-“随申办”移动端应用-业务应用衔接-“三品一械”广告审查批准内容查询-医疗器械广告审查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接收医疗器械广告审查查询内容，将医疗器械广告审查查询结果反馈至“随申办”移动端。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多端应用建设（“一网通办”改革工作相关改造）-“随申办”移动端应用-后端接口开发-接口适配</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主要用于制定APP与统一行政审批平台之间的数据交互的按照《“一网通办”平台对接技术规范》6.0版标准的接口规范，确保数据能够顺利地被调用和传输。</w:t>
            </w:r>
          </w:p>
        </w:tc>
      </w:tr>
      <w:tr>
        <w:tblPrEx>
          <w:tblCellMar>
            <w:top w:w="0" w:type="dxa"/>
            <w:left w:w="108" w:type="dxa"/>
            <w:bottom w:w="0" w:type="dxa"/>
            <w:right w:w="108" w:type="dxa"/>
          </w:tblCellMar>
        </w:tblPrEx>
        <w:trPr>
          <w:trHeight w:val="14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多端应用建设（“一网通办”改革工作相关改造）-“随申办”移动端应用-后端接口开发-业务接口开发</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为进一步深化“一网通办”平台对接,按依照《“一网通办”平台对接技术规范》6.0版标准，根据移动端业务对现有业务接口进行改造，涉及列表查询接口4项、流程发起接口8项、详情接口约12项。 </w:t>
            </w:r>
            <w:r>
              <w:rPr>
                <w:rFonts w:hint="eastAsia"/>
                <w:color w:val="000000"/>
                <w:sz w:val="22"/>
                <w:szCs w:val="22"/>
              </w:rPr>
              <w:br w:type="textWrapping"/>
            </w:r>
            <w:r>
              <w:rPr>
                <w:rFonts w:hint="eastAsia"/>
                <w:color w:val="000000"/>
                <w:sz w:val="22"/>
                <w:szCs w:val="22"/>
              </w:rPr>
              <w:t>同时，涉及对特种设备安全管理和作业人员资格认定4种业务情形、“三品一械”广告审查、注册计量师注册5种业务情形，以及各事项各申请类型的申请案信息接收、业务办理过程节点状态进行联调，确保随申办接入移动端事项能够工程申报和查询。</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多端应用建设（“一网通办”改革工作相关改造）-政务移动app业务办理（新增-接入待办事项</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依照《“一网通办”平台对接技术规范》6.0版标准开发实现业务办理人员通过待办事项，查看三品一械的待办和已办事项。</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多端应用建设（“一网通办”改革工作相关改造）-政务移动app业务办理（新增-业务办理-广告审查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广告审查的审批功能，主要包括业务新办与注销。业务办理人员通过移动终端对申请人提交的药品广告审查的新办或注销申请的药品产品信息、药品广告信息、药品广告审查表等申报材料等进行受理、审查、审批等，以及广告审查新办与注销查询。涉及到的广告许可事项包括药品广告审查、保健品广告审查、特殊医学用途配方食品广告审查、医疗器械广告审查。</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多端应用建设（“一网通办”改革工作相关改造）-政务移动app业务办理（新增-应用系统接口-待办查询接口</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依照《“一网通办”平台对接技术规范》6.0版标准开发待办查询接口，政务移动APP向统一行政审批平台发送待办审查查询，并接收待办事项信息。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284</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多端应用建设（“一网通办”改革工作相关改造）-政务移动app业务办理（新增-应用系统接口-已办查询接口</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依照《“一网通办”平台对接技术规范》6.0版标准开发已办查询接口，政务移动APP向统一行政审批平台发送待办审查查询，并接收待办事项信息。</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285</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多端应用建设（“一网通办”改革工作相关改造）-政务移动app业务办理（新增-应用系统接口-申请案接收接口</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依照《“一网通办”平台对接技术规范》6.0版标准开发申请案接收接口，APP向统一行政审批平台发送广告审查申请，并接收审批结果通知。</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多端应用建设（“一网通办”改革工作相关改造）-政务移动app业务办理（新增-应用系统接口-审批进度查询接口</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依照《“一网通办”平台对接技术规范》6.0版标准开发审批进度查询接口，政务移动APP向统一行政审批平台查询广告审查申请的审批进度。</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287</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推进电子档案管理-推进电子档案管理-应用系统接口-许可业务相关文件自动归档</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为进一步深化“一网通办”平台对接,按依照《“一网通办”平台对接技术规范》6.0版标准，推进“一网通办”电子文件归档，支持相关事项、按要求进行归档文件的自动电子归档，实现与档案管理系统的对接。</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288</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推进电子档案管理-推进电子档案管理-应用系统接口-增加电子档案行政许可审批表</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为已有27类申请事项，增加27许可子事项审批表《行政许可审批表》</w:t>
            </w:r>
          </w:p>
        </w:tc>
      </w:tr>
      <w:tr>
        <w:tblPrEx>
          <w:tblCellMar>
            <w:top w:w="0" w:type="dxa"/>
            <w:left w:w="108" w:type="dxa"/>
            <w:bottom w:w="0" w:type="dxa"/>
            <w:right w:w="108" w:type="dxa"/>
          </w:tblCellMar>
        </w:tblPrEx>
        <w:trPr>
          <w:trHeight w:val="1152"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289</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推进电子档案管理-推进电子档案管理-应用系统接口-与市局档案管理系统对接</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梳理创建27个许可子事项的的电子归档申请材料（包括免交材料、PDF格式材料、WORD格式材料、图片格式材料）、各环节（受理、补正、收件、外部审查、决定）生成的各类文书（收件凭证，补正材料通知书，受理通知书，现场核查通知书，准予许可决定书，不予许可通知书，准予注销通知书等）的字典配置表。</w:t>
            </w:r>
          </w:p>
        </w:tc>
      </w:tr>
      <w:tr>
        <w:tblPrEx>
          <w:tblCellMar>
            <w:top w:w="0" w:type="dxa"/>
            <w:left w:w="108" w:type="dxa"/>
            <w:bottom w:w="0" w:type="dxa"/>
            <w:right w:w="108" w:type="dxa"/>
          </w:tblCellMar>
        </w:tblPrEx>
        <w:trPr>
          <w:trHeight w:val="86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290</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推进电子档案管理-推进电子档案管理-应用系统接口</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新建27个许可事项的档案推送管理功能，用户可查看待归档的档案记录，与档案系统之间进行流程交互，当遇到退回的档案记录时，可提供补充完善的操作入口，完成后可将该申请案的电子档案重新推送至许可档案系统。</w:t>
            </w:r>
          </w:p>
        </w:tc>
      </w:tr>
      <w:tr>
        <w:tblPrEx>
          <w:tblCellMar>
            <w:top w:w="0" w:type="dxa"/>
            <w:left w:w="108" w:type="dxa"/>
            <w:bottom w:w="0" w:type="dxa"/>
            <w:right w:w="108" w:type="dxa"/>
          </w:tblCellMar>
        </w:tblPrEx>
        <w:trPr>
          <w:trHeight w:val="576"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推进电子档案管理-推进电子档案管理-应用系统接口</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27个许可事项的档案文件，需要压缩并加密为许可档案系统所需的电子文件。</w:t>
            </w:r>
          </w:p>
        </w:tc>
      </w:tr>
      <w:tr>
        <w:tblPrEx>
          <w:tblCellMar>
            <w:top w:w="0" w:type="dxa"/>
            <w:left w:w="108" w:type="dxa"/>
            <w:bottom w:w="0" w:type="dxa"/>
            <w:right w:w="108" w:type="dxa"/>
          </w:tblCellMar>
        </w:tblPrEx>
        <w:trPr>
          <w:trHeight w:val="2304"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292</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推进电子档案管理-推进电子档案管理-应用系统接口</w:t>
            </w:r>
          </w:p>
        </w:tc>
        <w:tc>
          <w:tcPr>
            <w:tcW w:w="3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 xml:space="preserve">依照《“一网通办”平台对接技术规范》6.0版标准与许可档案推送接口对接 </w:t>
            </w:r>
            <w:r>
              <w:rPr>
                <w:rFonts w:hint="eastAsia"/>
                <w:color w:val="000000"/>
                <w:sz w:val="22"/>
                <w:szCs w:val="22"/>
              </w:rPr>
              <w:br w:type="textWrapping"/>
            </w:r>
            <w:r>
              <w:rPr>
                <w:rFonts w:hint="eastAsia"/>
                <w:color w:val="000000"/>
                <w:sz w:val="22"/>
                <w:szCs w:val="22"/>
              </w:rPr>
              <w:t xml:space="preserve">1、编写许可档案推送接口文档（来源档案系统）。 </w:t>
            </w:r>
            <w:r>
              <w:rPr>
                <w:rFonts w:hint="eastAsia"/>
                <w:color w:val="000000"/>
                <w:sz w:val="22"/>
                <w:szCs w:val="22"/>
              </w:rPr>
              <w:br w:type="textWrapping"/>
            </w:r>
            <w:r>
              <w:rPr>
                <w:rFonts w:hint="eastAsia"/>
                <w:color w:val="000000"/>
                <w:sz w:val="22"/>
                <w:szCs w:val="22"/>
              </w:rPr>
              <w:t xml:space="preserve">2、编写许可档案推送接口。 </w:t>
            </w:r>
            <w:r>
              <w:rPr>
                <w:rFonts w:hint="eastAsia"/>
                <w:color w:val="000000"/>
                <w:sz w:val="22"/>
                <w:szCs w:val="22"/>
              </w:rPr>
              <w:br w:type="textWrapping"/>
            </w:r>
            <w:r>
              <w:rPr>
                <w:rFonts w:hint="eastAsia"/>
                <w:color w:val="000000"/>
                <w:sz w:val="22"/>
                <w:szCs w:val="22"/>
              </w:rPr>
              <w:t xml:space="preserve">3、调用档案系统的许可档案获取接口。 </w:t>
            </w:r>
            <w:r>
              <w:rPr>
                <w:rFonts w:hint="eastAsia"/>
                <w:color w:val="000000"/>
                <w:sz w:val="22"/>
                <w:szCs w:val="22"/>
              </w:rPr>
              <w:br w:type="textWrapping"/>
            </w:r>
            <w:r>
              <w:rPr>
                <w:rFonts w:hint="eastAsia"/>
                <w:color w:val="000000"/>
                <w:sz w:val="22"/>
                <w:szCs w:val="22"/>
              </w:rPr>
              <w:t xml:space="preserve">许可系统档案状态更新接口对接 </w:t>
            </w:r>
            <w:r>
              <w:rPr>
                <w:rFonts w:hint="eastAsia"/>
                <w:color w:val="000000"/>
                <w:sz w:val="22"/>
                <w:szCs w:val="22"/>
              </w:rPr>
              <w:br w:type="textWrapping"/>
            </w:r>
            <w:r>
              <w:rPr>
                <w:rFonts w:hint="eastAsia"/>
                <w:color w:val="000000"/>
                <w:sz w:val="22"/>
                <w:szCs w:val="22"/>
              </w:rPr>
              <w:t xml:space="preserve">1、编写许可系统档案状态更新接口文档（来源许可系统） </w:t>
            </w:r>
            <w:r>
              <w:rPr>
                <w:rFonts w:hint="eastAsia"/>
                <w:color w:val="000000"/>
                <w:sz w:val="22"/>
                <w:szCs w:val="22"/>
              </w:rPr>
              <w:br w:type="textWrapping"/>
            </w:r>
            <w:r>
              <w:rPr>
                <w:rFonts w:hint="eastAsia"/>
                <w:color w:val="000000"/>
                <w:sz w:val="22"/>
                <w:szCs w:val="22"/>
              </w:rPr>
              <w:t xml:space="preserve">2、编写许可系统档案状态更新接口。 </w:t>
            </w:r>
            <w:r>
              <w:rPr>
                <w:rFonts w:hint="eastAsia"/>
                <w:color w:val="000000"/>
                <w:sz w:val="22"/>
                <w:szCs w:val="22"/>
              </w:rPr>
              <w:br w:type="textWrapping"/>
            </w:r>
            <w:r>
              <w:rPr>
                <w:rFonts w:hint="eastAsia"/>
                <w:color w:val="000000"/>
                <w:sz w:val="22"/>
                <w:szCs w:val="22"/>
              </w:rPr>
              <w:t>3、接收档案系统推送后反馈结果，更新归档状态。</w:t>
            </w:r>
          </w:p>
        </w:tc>
      </w:tr>
    </w:tbl>
    <w:p/>
    <w:p>
      <w:pPr>
        <w:pStyle w:val="5"/>
      </w:pPr>
      <w:r>
        <w:rPr>
          <w:rFonts w:hint="eastAsia"/>
        </w:rPr>
        <w:t>药品安全在线监管</w:t>
      </w:r>
    </w:p>
    <w:p/>
    <w:tbl>
      <w:tblPr>
        <w:tblStyle w:val="35"/>
        <w:tblW w:w="5450" w:type="pct"/>
        <w:jc w:val="center"/>
        <w:tblLayout w:type="autofit"/>
        <w:tblCellMar>
          <w:top w:w="0" w:type="dxa"/>
          <w:left w:w="108" w:type="dxa"/>
          <w:bottom w:w="0" w:type="dxa"/>
          <w:right w:w="108" w:type="dxa"/>
        </w:tblCellMar>
      </w:tblPr>
      <w:tblGrid>
        <w:gridCol w:w="677"/>
        <w:gridCol w:w="2387"/>
        <w:gridCol w:w="6232"/>
      </w:tblGrid>
      <w:tr>
        <w:tblPrEx>
          <w:tblCellMar>
            <w:top w:w="0" w:type="dxa"/>
            <w:left w:w="108" w:type="dxa"/>
            <w:bottom w:w="0" w:type="dxa"/>
            <w:right w:w="108" w:type="dxa"/>
          </w:tblCellMar>
        </w:tblPrEx>
        <w:trPr>
          <w:trHeight w:val="28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b/>
                <w:bCs/>
                <w:color w:val="000000"/>
                <w:sz w:val="22"/>
                <w:szCs w:val="22"/>
              </w:rPr>
            </w:pPr>
            <w:r>
              <w:rPr>
                <w:rFonts w:hint="eastAsia"/>
                <w:b/>
                <w:bCs/>
                <w:color w:val="000000"/>
                <w:sz w:val="22"/>
                <w:szCs w:val="22"/>
              </w:rPr>
              <w:t>序号</w:t>
            </w:r>
          </w:p>
        </w:tc>
        <w:tc>
          <w:tcPr>
            <w:tcW w:w="1284" w:type="pct"/>
            <w:tcBorders>
              <w:top w:val="single" w:color="000000" w:sz="4" w:space="0"/>
              <w:left w:val="nil"/>
              <w:bottom w:val="single" w:color="000000" w:sz="4" w:space="0"/>
              <w:right w:val="single" w:color="000000" w:sz="4" w:space="0"/>
            </w:tcBorders>
            <w:shd w:val="clear" w:color="auto" w:fill="auto"/>
            <w:vAlign w:val="center"/>
          </w:tcPr>
          <w:p>
            <w:pPr>
              <w:jc w:val="center"/>
              <w:rPr>
                <w:b/>
                <w:bCs/>
                <w:color w:val="000000"/>
                <w:sz w:val="22"/>
                <w:szCs w:val="22"/>
              </w:rPr>
            </w:pPr>
            <w:r>
              <w:rPr>
                <w:rFonts w:hint="eastAsia"/>
                <w:b/>
                <w:bCs/>
                <w:color w:val="000000"/>
                <w:sz w:val="22"/>
                <w:szCs w:val="22"/>
              </w:rPr>
              <w:t>功能名称</w:t>
            </w:r>
          </w:p>
        </w:tc>
        <w:tc>
          <w:tcPr>
            <w:tcW w:w="3352" w:type="pct"/>
            <w:tcBorders>
              <w:top w:val="single" w:color="000000" w:sz="4" w:space="0"/>
              <w:left w:val="nil"/>
              <w:bottom w:val="single" w:color="000000" w:sz="4" w:space="0"/>
              <w:right w:val="single" w:color="000000" w:sz="4" w:space="0"/>
            </w:tcBorders>
            <w:shd w:val="clear" w:color="auto" w:fill="auto"/>
            <w:vAlign w:val="center"/>
          </w:tcPr>
          <w:p>
            <w:pPr>
              <w:jc w:val="center"/>
              <w:rPr>
                <w:b/>
                <w:bCs/>
                <w:color w:val="000000"/>
                <w:sz w:val="22"/>
                <w:szCs w:val="22"/>
              </w:rPr>
            </w:pPr>
            <w:r>
              <w:rPr>
                <w:rFonts w:hint="eastAsia"/>
                <w:b/>
                <w:bCs/>
                <w:color w:val="000000"/>
                <w:sz w:val="22"/>
                <w:szCs w:val="22"/>
              </w:rPr>
              <w:t>功能描述</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公众服务大系统-上海药店升级-药事药闻-查看药事药闻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提供市民用户在线查看政策法规、监管动态、药博士、安全用药、新药信息，实现药品信息共享共治，提升社会公众用药安全意识。市民用户可以进行查看和点赞。</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公众服务大系统-上海药店升级-药事药闻-药事药闻发布管理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提供监管用户进行药事药闻内容的发布、审核。对市民用户查看和点赞药事药闻进行统计分析，探寻大家关心的信息，为后续内容发布提供参考。</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公众服务大系统-上海药店升级-废旧药品回收-废旧药品回收</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为市民用户提供一个规范回收废弃药品的渠道，药店审核通过后会给市民发放积分，并支持在药品安全月期间通过实物奖励等方式回馈市民。药店用户可以对市民上门提交的过期药品进行确认，确认成功后系统将给市民用户下发一个积分。提供药店用户定期向监管部门上报药品回收合计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公众服务大系统-上海药店升级-废旧药品回收-废旧药品回收管理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实现监管用户对市民提交的废弃药品回收进行统一管理，可以查询每个市民的药品回收、积分获取情况，并可以根据积分进行相应的礼品发放并完成积分核销。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公众服务大系统-上海药店升级-隐私保护-隐私保护</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落实数据隐私安全保护，在提供服务前明确告知隐私政策，在使用每个独立功能时单独告知需要申请的手机权限，同时支持用户禁止相应手机权限后能够正常使用。</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一网通办大系统-市药品监管局行政审批综合业务管理系统（升级）-虚拟政务服务大厅-窗口业务登记</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行政服务中心办理的业务提供内部登记管理功能、工作量统计功能等业务管理功能。</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一网通办大系统-市药品监管局行政审批综合业务管理系统（升级）-虚拟政务服务大厅-“一网通办”在线申报实时同步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整合目前药监局“一网通办”事项，实现50多个行政审批和备案事项，申报信息能够和虚拟政务大厅进行实时同步。实现企业用户与受理用户双向互联互通，数据在一册操作双方能够进行实时同步。</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一网通办大系统-市药品监管局行政审批综合业务管理系统（升级）-虚拟政务服务大厅-虚拟大厅虚拟窗口办件</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建设虚拟政务大厅同步线下政务大厅场景，实现线上线下同质化服务。虚拟政务大厅提供窗口叫号、排队和收件、办件服务，提供在线视频接入线上办理的能力。</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一网通办大系统-市药品监管局行政审批综合业务管理系统（升级）-虚拟政务服务大厅-虚拟大厅咨询和公开服务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建设政务大厅介绍引导功能，自动介绍各个窗口、大厅提供的服务等信息；建设信息公示屏，展现相关政策、须知等内容；提供虚拟政务大厅在线人工咨询功能。</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一网通办大系统-市药品监管局行政审批综合业务管理系统（升级）-“一企一码”应用-“一码”数据归集服务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向“一企一码”归集药品监管行政审批数据、药品监管监督检查、药品监管质量抽检数据、药品监管行政处罚数据、药械追溯数据、企业经营数据等等大药品行业的数据内容。是一企一码数据应用的基础。</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一网通办大系统-市药品监管局行政审批综合业务管理系统（升级）-“一企一码”应用-公众扫码药品监管业务展示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公众使用微信、支付宝等扫描时药品监管信息展示的页面，包括对应的许可信息、监管信息、抽检信息等。展现的信息是安全脱敏的信息。</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一网通办大系统-市药品监管局行政审批综合业务管理系统（升级）-药械化电子证照社会服务-药、械经营企业电商用证授权编码</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药、械网络销售场景的电子证照应用。为经营企业提供电子证照授权给第三方平台（如美团、饿了么、叮咚买药等）调用的功能，包括分别授权、授权访问和时间控制、变更后是否继续有效等控制；并生成授权码。可以多证照赋权、可以单一证照赋权多个平台。系统提供平台调用证照记录查询，提供授权到期预警、失效预警，自动与行政审批系统进行联动。</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一网通办大系统-市药品监管局行政审批综合业务管理系统（升级）-药械化电子证照社会服务-药、械网络销售第三方平台用证资质审核</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为了保证电子证照已授权调用的安全性，建设第三方网络销售平台的身份审核功能，包括接入申请、接入审核、接入秘钥管理等。三方平台审核通过后或许系统分配的key，利用系统生成的token才能有权调用接口用证。</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一网通办大系统-市药品监管局行政审批综合业务管理系统（升级）-药械化电子证照社会服务-药、械网络销售第三方平台用证服务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建设第三方网络销售平台接入认证功能，为接入的三方平台提供电子证调用接口服务。三方平台需通过接口身份认证，在使用经营企业提供的授权码来从药监局实时调用电子证照派生件。系统也提供无授权的证照信息验证服务接口，供三方平台核验经营企业资质时调用。能有效减少经营企业反复上传、三方平台反复审核的功能量。</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一网通办大系统-市药品监管局行政审批综合业务管理系统（升级）-药械化电子证照社会服务-为涉网流通监管提供数据服务接口</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经营企业进行网络销售授权和三方平台用证数据，通过接口同步给涉网流通监管平台，作为重要的监管信息来源。</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一网通办大系统-市药品监管局行政审批综合业务管理系统（升级）-行政审批数据综合服务-许可申报材料串联应用数据服务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建设申请材料分类功能，对申请事项申请材料进行分类标示。实现同一企业申请材料在历次申请纵向串联，不同事项申请间横向关联。实现系向监管平台提供企业每一种材料的最新版本展示和历史版本查询。需包含全部行政审批事项的材料数据服务。</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一网通办大系统-市药品监管局行政审批综合业务管理系统（升级）-行政审批数据综合服务-行政审批数据主动分发服务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行政审批系统主动向各监管系统推送企业变更、延续等情况，包括审批结束、在办的、企业提交的、企业工商注销的。实现监管人员第一时间了解企业动态。</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一网通办大系统-市药品监管局行政审批综合业务管理系统（升级）-行政服务事项改造-医疗器械GB9706标准报送和查询功能</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建设涉及标准的企业基础信息和联系人信息报送、人员参加培训的信息列表报送、企业产品的信息报送和企业产品送检计划的信息报送。相关信息监管用可以查询和导出，更好的为企业提供服务。</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一网通办大系统-市药品监管局行政审批综合业务管理系统（升级）-行政服务事项改造-牙膏备案管理功能申报和审批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企业在线申报牙膏备案的相关功能，包括填报、上传申请材料等；建设接收、审批企业牙膏备案的功能，包括审批过程、文件、电子证照等。</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一网通办大系统-市药品监管局行政审批综合业务管理系统（升级）-行政服务事项改造-医疗机构自研体外诊断试剂备案申报和审批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企业在线进行医疗机构自研体外诊断试剂备案申报的功能，和监管人员进行审批的功能，包括文书、电子凭证等功能。</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一网通办大系统-市药品监管局行政审批综合业务管理系统（升级）-行政服务事项改造-化妆品生产个性化服务升级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进行化妆品生产企业许可改造，支持个性化服务产品申报；并改造对应的审批流程、审批文书等。</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一网通办大系统-市药品监管局行政审批综合业务管理系统（升级）-行政服务事项改造-特殊情形所需疫苗采购报告</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建设特殊情形所需疫苗采购报告功能，实现企业在线进行填报，监管人员在后台进行审核和查询。</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一网通办大系统-市药品监管局行政审批综合业务管理系统（升级）-行政服务事项改造-药品再注册网上申报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建设药品再注册事项的网上申报功能，实现与“一网通办”接入在线办理，事项全程网上申报、补正、整改等。</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一网通办大系统-市药品监管局行政审批综合业务管理系统（升级）-行政服务事项改造-药品再注册行政审批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建议药品在注册的受理审批功能，保存审批流程、电子文书、电子证书功能，同时实现与电子缴款书功能整合，自动生成缴费任务。</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一网通办大系统-市药品监管局行政审批综合业务管理系统（升级）-行政服务事项改造-药品再注册数据对接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实现与国家局药品再注册数据对接，实现与一网通办办件库数据对接。</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一网通办大系统-市药品监管局行政审批综合业务管理系统（升级）-行政服务事项改造-医疗器械经营许可申报审批升级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医疗器械经营的法规要求落实，对医疗器械经营许可、二类经营备案的申报表单信息、委托物流配送信息等进行调整。</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一网通办大系统-市药品监管局行政审批综合业务管理系统（升级）-“一网通办”电子证照用证授权-“一网通办”电子证照库授权接口开发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“一网通办”电子证照库用证授权相关接口的调用。</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一网通办大系统-市药品监管局行政审批综合业务管理系统（升级）-“一网通办”电子证照用证授权-电子证照库用证日志改造</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根据电子证照库要求，对系统中调用调走证照库的接口、用证请求建设日记记录、日志查询功能。</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一网通办大系统-市药品监管局行政审批综合业务管理系统（升级）-“一网通办”电子证照用证授权-企业申报用证授权功能整合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根据电子证照库要求，对企业申报时进行用证授权提示，非授权不能调用电子证照库。包括全部事项情形的申报功能。</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一网通办大系统-市药品监管局行政审批综合业务管理系统（升级）-一网通办“双100”高频事项建设-“双100”自助终端接入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药监局6个“双100”事项每个事项至少一个情形的自助终端办理功能建设。包括终端上单点登录、申报表单、电子签章接入等。</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一网通办大系统-市药品监管局行政审批综合业务管理系统（升级）-一网通办“双100”高频事项建设-“双100”预审、预填改造</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对药监局6个“双100”事项共33个情形的预填、智能预审改造。</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一网通办大系统-市药品监管局行政审批综合业务管理系统（升级）-电子非税收入一般缴款书改造-财政局非税系统接口对接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实现财政局非税系统电子缴款书的业务接口开发，包括一般缴款获取缴款码接口、缴费信息上报接口、缴费查询接口、缴款书废止接口等。</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一网通办大系统-市药品监管局行政审批综合业务管理系统（升级）-电子非税收入一般缴款书改造-财政局电子缴款书接口对接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实现财政局电子缴款书接口对接，包括预开票据接口、生成完成票据接口、冲红接口、下载票据接口、作废接口等等接口。</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一网通办大系统-市药品监管局行政审批综合业务管理系统（升级）-电子非税收入一般缴款书改造-财政局电子缴款书开票端信创部署</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安装非税电子缴款书开票客户端信创版本，供新电子缴款书业务进行调用接口。</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一网通办大系统-市药品监管局行政审批综合业务管理系统（升级）-电子非税收入一般缴款书改造-医疗器械注册、药品再注册收费功能</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将医疗器械注册缴费功能更新为电子缴款书缴费功能，建设药品再注册缴费电子缴款书功能。包括待缴费申请、电子缴款数据生成、缴款订单查询和票据下载等。</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一网通办大系统-市药品监管局行政审批综合业务管理系统（升级）-“随申办”企业云-与企业云的基础接口对接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实现“随申办”企业云对接的基础数据接口建设，实现企业云公共服务能力的接入和应用。</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一网通办大系统-市药品监管局行政审批综合业务管理系统（升级）-“随申办”企业云-接入事项的政务云申报功能</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接入药监局行政审批事项在政务云申报功能，首批计划接入15个行政审批备案事项。包括企业云APP的在线申报接入，事项填报、签章、提交申请。</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一网通办大系统-市药品监管局行政审批综合业务管理系统（升级）-试验区业务系统融合-与区县市监局行政审批系统融合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将区级行政许可事项的功能与区市场局的行政审批系统融合，实现区局工作人员只进一个系统能够办理其全部任务。</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一网通办大系统-市药品监管局行政审批综合业务管理系统（升级）-试验区业务系统融合-与市场监管试验区数据底座服务对接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系统通过数据中心，实现向试验区数据底座的数据归集和利用数据底座的数据服务。</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药品监管大系统-药械化行政检查系统升级改造-监督管理-监督管理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用户进行医疗器械注册（备案）人、疫苗配送企业、化妆品注册（备案）人、医疗器械使用单位的监督检查，为每个类型的企业提供不同的录入页面和字段，内置了各类企业不同检查类型的sop条款，也可以自动生成各类型企业、各检查类型对应的检查文书，并支持各类型企业不同的检查信息录入流程。</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药品监管大系统-药械化行政检查系统升级改造-监督管理-专项管理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用户对医疗器械注册（备案）人、疫苗配送企业、化妆品注册（备案）人、医疗器械使用单位进行专项发布，针对不同类型的企业提供不同的专项设置模板、限制条件和功能，可以指定每次专项需要检查的企业和专项检查重点，也可以同步向相关企业发布自查任务，相关企业会收到一个自查信息录入的链接地址的短信，企业可以通过接收到的专项报告上报链接进行报告上报，上报时可以查看自查要求，也可以填写报告内容和上传报告附件。</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药品监管大系统-药械化行政检查系统升级改造-监督管理-计划管理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用户对医疗器械注册（备案）人、疫苗配送企业、化妆品注册（备案）人、医疗器械使用单位监管计划的统一管理，可以制定日常监管计划，针对不同类型的企业提供不同的计划设置模板、计划粒度和功能，上级管理单位也可以设置跨区检查计划，实现企业的交叉检查。也可以实时查看对各类企业的日常监管计划的执行情况。</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药品监管大系统-药械化行政检查系统升级改造-监督管理-统计分析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实现监管用户对医疗器械注册（备案）人、疫苗配送企业、化妆品注册（备案）人、医疗器械使用单位进行各类统计分析，包括进行检查企业数统计、检查人员数统计、检查次数统计、检查结果统计、</w:t>
            </w:r>
            <w:r>
              <w:rPr>
                <w:rFonts w:hint="eastAsia"/>
                <w:color w:val="000000"/>
                <w:sz w:val="22"/>
                <w:szCs w:val="22"/>
              </w:rPr>
              <w:br w:type="textWrapping"/>
            </w:r>
            <w:r>
              <w:rPr>
                <w:rFonts w:hint="eastAsia"/>
                <w:color w:val="000000"/>
                <w:sz w:val="22"/>
                <w:szCs w:val="22"/>
              </w:rPr>
              <w:t>违反条款的分析统计（按条款分类【关键性、重点项、一般项】、按条款章节【机构人员等】、同一企业相同条款出现的次数（去年、今年的同比）、反向查询关联企业</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药品监管大系统-药械化行政检查系统升级改造-企业管理-企业管理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用户对医疗器械注册（备案）人、疫苗配送企业、化妆品注册（备案）人、医疗器械使用单位进行统一管理，包括企业查询、企业详情、企业属性修改、新增企业、企业导出等，也可以对各类企业进行标签管理，可以自定义标签选项，也可以对企业设置多个标签，通过多种标签组合（和、或）进行企业信息查询，并可以选择这些企业后快速发起专项检查，可以录入专项检查基本信息和重点检查项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药品监管大系统-药械化行政检查系统升级改造-企业管理-行政约谈管理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实现对药械化生产企业、经营企业及使用单位的约谈进行统一管理，实现在线发起、在线审核、在线生成约谈通知书、在线通知等，提高工作效率。</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药品监管大系统-药械化行政检查系统升级改造-企业管理-风险预警警示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增加风险预警警示功能，实现监管人员在对每家企业进行现场检查时能够查看实时的风险预警信息，方便监管人员快速锁定检查重点和方向。</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药品监管大系统-药械化行政检查系统升级改造-企业管理-查看企业信用档案和品种档案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为满足《药品上市许可持有人药品安全信用档案建设工作方案》中充分应用信用档案的要求，建设信用档案在行政检查中的应用场景功能，让监管人员在日常监管过程中能够实时查看和调用信用档案，推进监管数字化。</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药品监管大系统-药械化行政检查系统升级改造-企业管理-企业异常预警自动生成和处置</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通过对系统中的整改数据、法人库数据、许可数据进行分析，实现“整改未完成预警、企业营业执照异常预警、企业许可变更预警、近期检查风险点预警”等预警信息的自动生成，并支持对预警信息进行处置和查询导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药品监管大系统-药械化行政检查系统升级改造-自动监管计划制定-药品上市许可持有人监管计划自动生成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药品上市许可持有人根据信用等级自动生成监督监管计划，药品经营企业根据许可情况、经营范围（只有诊断试剂=3年一次、包含=1年一次）自动生成监管计划。</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药品监管大系统-药械化行政检查系统升级改造-自动监管计划制定-医疗器械注册（备案）人监管计划自动生成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医疗器械注册（备案）人根据企业分级分类自动生成监督监管计划，包括四级监管企业每年一次、三级监管企业每两年一次、二级监管企业每三年一次、一级监管企业每四年一次。根据产品注册自动生成监管计划，包括首次注册且无同类产品在生产三个月检查一次。</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药品监管大系统-药械化行政检查系统升级改造-临床试验机构管理-实时对接药审中心临床试验大数据监管平台</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通过和药审中心药物临床试验大数据监管平台的实时对接，实现临床试验机构信息、临床试验信息和临床试验监管信息的实时共享。</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药品监管大系统-药械化行政检查系统升级改造-临床试验机构管理-机构及项目管理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用户对全市的临床试验机构、临床试验项目进行统一管理，可以进行查询、查看详情和导出，可以进行临床试验机构制定监管任务的制定，制定完成后可以直接推送到药审中心的药物临床试验大数据监管平台中，也可以实时查看各个任务的执行情况和进行导出。也可以查询各个阶段的临床试验项目，对试验项目设置重点关注，相关试验项目发生阶段变化后自动通知用户。</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药品监管大系统-药械化行政检查系统升级改造-临床试验机构管理-统计分析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提供市局监管人员进行临床试验机构、临床试验项目的分类统计，可以实时掌握当前全市临床试验项目的进展情况。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药品监管大系统-药械化行政检查系统升级改造-国家局业务管理-国家局飞检管理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实现国家局飞检数据的落地和闭环，提供监管用户在完成国家局飞行检查后录入相应的检查结果信息，针对需要整改的飞检，提供用户在线录入整改信息，完成飞检的闭环处理。</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药品监管大系统-药械化行政检查系统升级改造-国家局业务管理-国家局报表</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提供监管人员在线生成药品、医疗器械及化妆品条线国家药监局需要上报的各类报表</w:t>
            </w:r>
          </w:p>
        </w:tc>
      </w:tr>
      <w:tr>
        <w:tblPrEx>
          <w:tblCellMar>
            <w:top w:w="0" w:type="dxa"/>
            <w:left w:w="108" w:type="dxa"/>
            <w:bottom w:w="0" w:type="dxa"/>
            <w:right w:w="108" w:type="dxa"/>
          </w:tblCellMar>
        </w:tblPrEx>
        <w:trPr>
          <w:trHeight w:val="25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药品监管大系统-药械化行政检查系统升级改造-药械化委托检查管理-长三角委托检查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依托药械化注册（备案）人及受托生产企业信息库，实现向长三角范围内的受托生产企业的委托检查。  监管人员可以通过注册（备案）人定位到它委托的长三角范围内的受托生产企业，可以在线发起委托检查任务邀请，邀请信息会同短信发送给对方检查员，对方检查员通过预留手机号+验证码登录后能够进行委托检查任务确认，在确认时能够查看对应注册（备案）人的信用档案信息，也可以查看需要委托检查的受托生产企业信息。</w:t>
            </w:r>
            <w:r>
              <w:rPr>
                <w:rFonts w:hint="eastAsia"/>
                <w:color w:val="000000"/>
                <w:sz w:val="22"/>
                <w:szCs w:val="22"/>
              </w:rPr>
              <w:br w:type="textWrapping"/>
            </w:r>
            <w:r>
              <w:rPr>
                <w:rFonts w:hint="eastAsia"/>
                <w:color w:val="000000"/>
                <w:sz w:val="22"/>
                <w:szCs w:val="22"/>
              </w:rPr>
              <w:t>委托检查单位确认检查任务后并完成检查后可以在线完成检查结果的录入，在录入过程中也可以实时查看注册（备案）人的信用档案，实现档案共享、计划共享和检查结果共享。</w:t>
            </w:r>
            <w:r>
              <w:rPr>
                <w:rFonts w:hint="eastAsia"/>
                <w:color w:val="000000"/>
                <w:sz w:val="22"/>
                <w:szCs w:val="22"/>
              </w:rPr>
              <w:br w:type="textWrapping"/>
            </w:r>
            <w:r>
              <w:rPr>
                <w:rFonts w:hint="eastAsia"/>
                <w:color w:val="000000"/>
                <w:sz w:val="22"/>
                <w:szCs w:val="22"/>
              </w:rPr>
              <w:t>委托检查信息将会合并在当前注册（备案）人的检查记录中。</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药品监管大系统-药械化行政检查系统升级改造-药械化委托检查管理-第三方机构委托检查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监管人员完成第三方机构委托检查计划制定后，可以进行检查计划的批量下发，检查计划会通过短信发送给第三方机构，他们通过预留的手机号+验证码登录可以查看具体的检查计划。</w:t>
            </w:r>
          </w:p>
          <w:p>
            <w:pPr>
              <w:rPr>
                <w:color w:val="000000"/>
                <w:sz w:val="22"/>
                <w:szCs w:val="22"/>
              </w:rPr>
            </w:pPr>
            <w:r>
              <w:rPr>
                <w:rFonts w:hint="eastAsia"/>
                <w:color w:val="000000"/>
                <w:sz w:val="22"/>
                <w:szCs w:val="22"/>
              </w:rPr>
              <w:t>第三方机构在完成检查后可以在线完成检查结果的录入，在录入过程中也可以实时查看注册（备案）人的信用档案。</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药品监管大系统-药械化行政检查系统升级改造-业务系统互联互通-对接检查员管理系统</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和局检查员管理系统对接，实现检查员的实时同步，作用于检查信息录入和计划制定。</w:t>
            </w:r>
          </w:p>
          <w:p>
            <w:pPr>
              <w:rPr>
                <w:color w:val="000000"/>
                <w:sz w:val="22"/>
                <w:szCs w:val="22"/>
              </w:rPr>
            </w:pPr>
            <w:r>
              <w:rPr>
                <w:rFonts w:hint="eastAsia"/>
                <w:color w:val="000000"/>
                <w:sz w:val="22"/>
                <w:szCs w:val="22"/>
              </w:rPr>
              <w:t>实时向检查员管理系统推送检查信息，完善检查员档案。</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药品监管大系统-药械化行政检查系统升级改造-业务系统互联互通-对接行政许可系统</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实现行政许可系统能够实时将药品、医疗器械及化妆品相关企业的许可检查信息推送到行政检查系统中，包括检查信息和文书附件，方便监管人员实时了解企业的各环节的监管信息。</w:t>
            </w:r>
          </w:p>
          <w:p>
            <w:pPr>
              <w:rPr>
                <w:color w:val="000000"/>
                <w:sz w:val="22"/>
                <w:szCs w:val="22"/>
              </w:rPr>
            </w:pPr>
            <w:r>
              <w:rPr>
                <w:rFonts w:hint="eastAsia"/>
                <w:color w:val="000000"/>
                <w:sz w:val="22"/>
                <w:szCs w:val="22"/>
              </w:rPr>
              <w:t>实现行政许可系统在完成企业许可变更办理后将变更情况实时推送至行政检查系统中，方便监管人员能够实时掌握辖区内企业的许可变更情况，助力精准监管。</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药品监管大系统-药械化行政检查系统升级改造-业务系统互联互通-对接涉网流通执法系统</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实现涉网流通执法系统再发现异常情况后实时发起核查计划或专项监管计划，在完成核查计划或专项计划检查后，可以会将检查结果实时推送给涉网流通执法系统，实现风险发现和处置的闭环。</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药品监管大系统-药械化行政检查系统升级改造-业务系统互联互通-对接药械化案件管理系统（检稽协同）</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实现将检查过程中发现涉嫌违法违规情况自动推送至药械化案件管理系统中，并能实时接收药械化案件管理系统回推的案件办理结果，最终实现检稽深度协同。</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药品监管大系统-药械化行政检查系统升级改造-业务系统互联互通-对接风险监测系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实现风险监测系统在完成风险检测分析并产生风险预警信息后将信息实时推送到行政检查系统中，也可以实时接收风险监测系统下发的核查任务，在完成检查后可以将核查结果实时反馈给风险监测系统。</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药品监管大系统-药械化移动监管APP升级改造-一企一码监管-一码核查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实现监管人员在企业现场扫码后能够实时获取全套企业信息，为现场检查提供了全面的数据支撑。</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药品监管大系统-药械化移动监管APP升级改造-一企一码监管-一码推送</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实现监管人员在检查过程中、检查完成后可以将检查文书、整改文书等信息实时推送给企业负责人的随申办账号中，方便企业能够第一时间了解检查详情和后续整改要求，加快企业整改效率。</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药品监管大系统-药械化移动监管APP升级改造-档案和风险查询-企业信用档案查看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实现监管人员在各环节的监管过程中都可以实时、全方位的了解企业的档案信息，为科学监管提供有利的数字支撑。</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药品监管大系统-药械化移动监管APP升级改造-档案和风险查询-品种档案查看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实现监管人员在现场能够快速进行企业产品标签和注册备案资料一致性识别，为识别异常产品提供有效的数据支持。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药品监管大系统-药械化移动监管APP升级改造-档案和风险查询-风险预警警示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实现监管人员在对每家企业进行现场检查时能够查看实时的风险预警信息，方便监管人员快速锁定检查重点和方向。</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药品监管大系统-药械化移动监管APP升级改造-现场监管-AI智能匹配检查条款</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增加AI智能匹配检查条款功能，实现监管人员通过语音、文本输入现场检查情况后智能匹配检查条款，并根据历史检查条款、历史检查情况等信息实现检查内容的智能生成，实现智能监管。</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药品监管大系统-药械化移动监管APP升级改造-现场监管-网售类型检查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增加被检查企业网站上的店铺资质信息公示等图片的上传功能。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药品监管大系统-药械化移动监管APP升级改造-现场监管-医疗器械产品UDI扫码</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实现现场检查时快速识别医疗器械产品基本信息、动态生成信息，实现检查产品的快速、准确录入。</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药品监管大系统-药械化移动监管APP升级改造-现场监管-文书电子签章</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实现在现场监管过程中实时生成各类检查报告、责任整改等文书，并可以基于大数据中心的电子签名技术实现文书的电子签章，实现现场监管无纸化和便捷化。</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药品监管大系统-药械化移动监管APP升级改造-现场监管-医疗器械注册（备案）人现场检查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实现监管人员对医疗器械注册（备案）人的现场检查，可以进行监督检查和生成医疗器械注册备案人检查文书。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药品监管大系统-药械化移动监管APP升级改造-现场监管-化妆品注册（备案）人现场检查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实现监管人员对化妆品注册（备案）人的现场检查，可以进行监督检查和生成化妆品注册备案人检查文书。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药品监管大系统-药械化移动监管APP升级改造-现场监管-疫苗配送企业监管现场检查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实现监管人员对疫苗配送企业的现场检查，可以进行监督检查和生成疫苗配送企业检查文书。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药品监管大系统-药械化移动监管APP升级改造-现场监管-医疗器械使用单位现场检查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实现监管人员对医疗器械使用单位的现场检查，可以进行监督检查和生成医疗器械使用单位检查文书。</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药品监管大系统-药械化移动监管APP升级改造-离线监管-离线企业查看、检查信息录入、证据采集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允许监管人员在有网络时将需要现场监管的企业信息下载到本地，实现在企业现场无网络或弱网络情况下也可以完成监管工作，在恢复网络后可以将监管信息上传。</w:t>
            </w:r>
            <w:r>
              <w:rPr>
                <w:rFonts w:hint="eastAsia"/>
                <w:color w:val="000000"/>
                <w:sz w:val="22"/>
                <w:szCs w:val="22"/>
              </w:rPr>
              <w:br w:type="textWrapping"/>
            </w:r>
            <w:r>
              <w:rPr>
                <w:rFonts w:hint="eastAsia"/>
                <w:color w:val="000000"/>
                <w:sz w:val="22"/>
                <w:szCs w:val="22"/>
              </w:rPr>
              <w:t>支持离线使用的功能包括企业基础信息查看、检查人员选择、检查信息录入、检查条款选择、现场证据拍摄、检查信息暂存等。</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药品监管大系统-市药监局药械化抽检系统-抽样基础库-药械化抽检企业库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建设抽检企业信息库，实现信息的维护、接口同步等功能。包括药品、医疗器械、化妆品 生产企业库、经营企业库、使用企业库和药品医疗器械的集采企业库。是抽样计划和抽检要求落实的数据依据。</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药品监管大系统-市药监局药械化抽检系统-抽样基础库-药械化抽检产品品种库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建设药械化的产品品种库，包括沪产制剂库、药品集采品种库、中药配方颗粒库、基础药物库、医疗机构制剂品种、医疗器械集采品种库等。是统计抽样品种覆盖和抽样工作安排的重要基础。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药品监管大系统-市药监局药械化抽检系统-抽样计划制定-抽样覆盖率统计预警</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实时统计年度抽样中各个企业被抽样的次数，数据可导出，辅助抽样计划的合理安排。同时统计企业覆盖率、品种覆盖率，并对覆盖率不达标的情况进行预警。</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药品监管大系统-市药监局药械化抽检系统-抽样计划制定-重点抽样任务计划提供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去年抽样有不合格的企业，要提升10%抽样数量做出提醒；对一年、两年、三年均未抽样经营、使用单位分级提醒；对有重点标签的企业进行计划安排提醒，如是集采企业。按去年抽检不合格品种要提高抽样数量的原则，结合集采、基药的不同规则，生成抽样计划制定的辅助提醒。</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药品监管大系统-市药监局药械化抽检系统-抽样计划制定-抽样计划智能生成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抽样单位的抽样团队、人员信息管理，是抽样计划安排的人力资源基础。系统根据用户选择的规则（如企业覆盖规则、品种覆盖规则等），结合抽样队伍人力资源的情况，自动生成抽样企业、品种、人员、时间信息的计划安排。后管理科室可在进行调整。</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药品监管大系统-市药监局药械化抽检系统-抽检地图-抽样情况地图显示预警</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利用被抽样单位GIS信息，利用大数据中心政务地图服务，进行企业点位在地图显示，根据企业抽样情况和用户选择的覆盖条件，用不同颜色显示企业抽样情况。如红色尚未抽样、黄色品种覆盖不足75%、绿色已完成全覆盖等。</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药品监管大系统-市药监局药械化抽检系统-抽检地图-抽样路线规划建议</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根据用户选择的企业或条件过滤后的企业，在地图显示点位。便于用户直观了解企业位置信息，进行抽样计划安排。抽样用户选定计划抽样的企业后，系统在地图上建议现场抽样顺序和路线规划。</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药品监管大系统-市药监局药械化抽检系统-抽样业务升级-药品抽样凭证登记业务升级与新增</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建设药品网络抽样的登记的功能，服务与新增药品网络抽样业务；建立药包材的构成分类，按类型、材料等信息，实现在抽样时能够分级选择详细的药包材信息。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药品监管大系统-市药监局药械化抽检系统-抽样业务升级-检验地址提醒</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用户配置校验品种和检验地址的关系信息，在抽样时和抽样封签上提示用户送样地址。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药品监管大系统-市药监局药械化抽检系统-抽样业务升级-ORC识别应用</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在抽样时录入表单信息较多，利用ocr识别功能辅助抽样凭证的录入和检查。如识别产品名称、注册证号、生产企业等信息。</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药品监管大系统-市药监局药械化抽检系统-抽样业务升级-抽样人员扫“一企一码”数据查询与抽样的预填</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扫码展示内部专业药品监管信息，更全面目服条于本次监管。扫码获取码上企业基础信息和药品监管信息的结构化数据，实现此次抽样等信息能够直接扫码预填。大大提高现场抽样效率。</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药品监管大系统-市药监局药械化抽检系统-检验机构对接-退样信息同步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对接各个检验单位lims系统中的检测后多余样品退样的信息，用于后续抽样数据统计，合理安排购样数量。</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药品监管大系统-市药监局药械化抽检系统-检验机构对接-数据同步对账及异常处置</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为保障系统与各个检验单位Lims系统数据同步的准确性，建设抽样数据、检验数据、报告数据、退样信息数据的同步对账功能。并记录异常，建设异常数据跟踪处置功能，实现异常及时发现处置，样品不超时。</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药品监管大系统-市药监局药械化抽检系统-长三角协同-长三角抽检业务协调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通过系统事项长三角区域不合格核查处置协同，包括共享“长三角”区域内质量抽样不合格产品、不合格企业、其他高风险产品、企业等信息的同步，不合格处置电子核查函交互、线上不合格处置登记。</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药品监管大系统-市药监局药械化抽检系统-检验数据归集-药械化检验数据归集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产品进口检验的数据的同步，及时获取进口产品的质量检验数据。收集生产企业出厂检验报告数据，用于质量监督抽样数据对照，分析企业出厂检验的质量。对接有资质的化妆品、药品检验机构的检验数据。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药品监管大系统-医疗器械追溯申报系统升级-注册（备案）人管理-国产注册证及委托登记</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提供医疗器械注册（备案）人在线进行企业信息登记，可以进行产品注册证的新增、变更、新老证关联及注销情况的维护，也可以进行产品委托生产和受托生产情况的维护和管理。</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药品监管大系统-医疗器械追溯申报系统升级-注册（备案）人管理-国产注册证及委托管理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实现监管人员对注册（备案）人的企业信息、产品注册信息、委托生产信息和受托生产信息进行统一管理，为后续的长三角医疗器械跨省委托生协同监管打好数据基础</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药品监管大系统-医疗器械追溯申报系统升级-进口代理人管理-进口注册证及代理登记</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提供医疗器械进口代理人在线进行企业信息登记，可以进行产品注册证的新增、变更、新老证关联及更换代理情况的维护，也可以进行境内注册（备案）人及产品进口情况的维护和管理。</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药品监管大系统-医疗器械追溯申报系统升级-进口代理人管理-进口注册证及代理管理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实现监管人员对进口代理人的企业信息进行统一管理，对产品注册证的全生命周期的代理关系进行统一管理，可以直观查看各阶段的注册证、代理企业、国内总经销企业等信息。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药品监管大系统-医疗器械追溯申报系统升级-追溯查询-产品经营情况管理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提供监管用户查询单个医疗器械产品在全市范围内的经营企业信息，并可以快速针对这些企业发起专项检查计划，专项检查计划会自动推送到行政检查管理系统中。</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药品监管大系统-医疗器械追溯申报系统升级-三方物流委托管理-委托方申请确认</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和许可系统实时对接自动显示需要三方物流进行确认的委托方许可申请信息，三方物流完成委托方申请确认后对方的许可流程才能顺利办结，如果确认不通过对方需要重新提交委托申请。</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药品监管大系统-医疗器械追溯申报系统升级-三方物流委托管理-委托方变更管理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系统自动汇总当前三方物流所有委托方的许可或备案的变更情况，默认会显示未处置的信息。</w:t>
            </w:r>
            <w:r>
              <w:rPr>
                <w:rFonts w:hint="eastAsia"/>
                <w:color w:val="000000"/>
                <w:sz w:val="22"/>
                <w:szCs w:val="22"/>
              </w:rPr>
              <w:br w:type="textWrapping"/>
            </w:r>
            <w:r>
              <w:rPr>
                <w:rFonts w:hint="eastAsia"/>
                <w:color w:val="000000"/>
                <w:sz w:val="22"/>
                <w:szCs w:val="22"/>
              </w:rPr>
              <w:t>三方物流企业根据系统提示的委托方变更信息完成自己内部系统信息修改后可以在线完成处置，处置完成的相关企业的变更将不再默认显示。当企业再次发送变更时系统会重新默认显示。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药品监管大系统-医疗器械追溯申报系统升级-年度自查报告管理-注册（备案）人上报年度自查报告</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按照国家药品监督管理局下发的“医疗器械质量管理体系年度自查报告编写指南”的要求，实现医疗器械注册（备案）人在线进行年度自查报告的上报。</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药品监管大系统-医疗器械追溯申报系统升级-年度自查报告管理-进口代理人上报年度自查报告</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按照国家药品监督管理局下发的“医疗器械质量管理体系年度自查报告编写指南”的要求，实现进口代理人在线进行年度自查报告的上报。</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药品监管大系统-医疗器械追溯申报系统升级-年度自查报告管理-器械使用单位上报年度自查报告</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按照《医疗器械使用监督管理办法》的要求，实现器械使用单位在线进行年度自查报告的上报。</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药品监管大系统-医疗器械追溯申报系统升级-年度自查报告管理-网络交易第三方平台上报年度自查报告</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按照《医疗器械网络销售监督管理办法》的要求，实现网络交易第三方平台在线进行年度自查报告的上报。</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药品监管大系统-医疗器械追溯申报系统升级-年度自查报告管理-企业自查报告管理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用户对注册（备案）人、进口代理人、器械使用单位、网络交易第三方平台上报的年度自查报告进行统一管理，可以进行各类年度自查报告的查看、审核、退回、导出等。也可以实时查看各类企业年度自查报告的上报情况统计，包括应上报、已上报、上报中、未上报、待审核、已审核、已退回、无需上报等。</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药品监管大系统-医疗器械追溯申报系统升级-年度自查报告管理-未上报管理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用户对注册（备案）人、进口代理人、器械使用单位、网络交易第三方平台未进行年度自查报告上报的企业进行统一管理，可以进行查询和导出，也可以进行短信催报。针对企业已经失联无法完成上报的情况，可以申请无需上报。</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药品监管大系统-医疗器械追溯申报系统升级-年度自查报告管理-逾期未上报管理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用户对注册（备案）人、进口代理人、器械使用单位、网络交易第三方平台的逾期未上报企业进行统一管理，监管用户完成对企业的处罚后可以恢复企业的上报权限，恢复后企业可以继续上报年度自查报告。</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药品监管大系统-医疗器械追溯申报系统升级-年度自查报告管理-无需上报管理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实现监管用户对注册（备案）人、进口代理人、器械使用单位、网络交易第三方平台的无需上报申请进行统一管理，可以进行查询、审核，审核通过后企业将无需进行年度自查报告上报。</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药品监管大系统-医疗器械追溯申报系统升级-网络销售备案管理-网络销售信息登记备案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提供医疗器械注册（备案）人和经营企业在线进行网络备案登记，需要录入网络销售类型（包括自建和入驻），其中自建需要填写网站的备案信息，入驻需要填写第三方平台的网站备案信息。</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药品监管大系统-医疗器械追溯申报系统升级-网络销售备案管理-网络销售信息管理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监管人员对企业提交的备案登记信息进行审核，审核通过的网络销售信息自动在药监局官网上公示。可以对企业网络销售备案信息进行统一管理，可以进行查询、查看详情、导出等，并可以导出国家局上报用的报表。监管人员也可以对企业的备案信息进行巡检，发现异常后可以实时取消备案信息并通知企业进行整改。</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药品监管大系统-医疗器械追溯申报系统升级-网络销售备案管理-许可业务联动</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和药监局行政许可系统联动，在企业完成许可变更或注销后自动重置网络销售备案状态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药品监管大系统-医疗器械追溯申报系统升级-网络销售备案管理-统计报表</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实现全市医疗器械注册（备案）人、医疗器械经营企业网络销售备案情况的实时统计，包括各区、各类企业的备案企业数量等。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药品监管大系统-医疗器械追溯申报系统升级-主动召回管理-召回产品清单导入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在导入产品清单时增加经销商质量负责人或企业负责人联系方式、使用单位联系方式，待召回审核通过后可以同步向各经销商和使用单位发送短信通知。</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药品监管大系统-医疗器械追溯申报系统升级-主动召回管理-召回退回申请</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增加企业用户的召回信息“退回申请”功能，在监管人员开始审核之前可以申请，监管人员看到企业的“退回申请”后可以进行召回信息退回。</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药品监管大系统-医疗器械追溯申报系统升级-主动召回管理-召回上报短信提醒</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在需要提交召回计划和调查评估报告时给企业发送短信提醒，在需要提交召回总结报告时给企业发送短信提醒。</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药品监管大系统-涉网流通执法系统-涉网流通监测系统-涉网违法行为识别-关键词库管理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从互联网销售的众多商品中筛选出药品、医疗器械、化妆品的类型，主要依托对商品信息中的相关关键字的匹配实现，因此创建业务关键词库并持续维护将是一个复杂且持续性的工作，只有通过这样的方式，方才能保证监测的覆盖度。</w:t>
            </w:r>
            <w:r>
              <w:rPr>
                <w:rFonts w:hint="eastAsia"/>
                <w:color w:val="000000"/>
                <w:sz w:val="22"/>
                <w:szCs w:val="22"/>
              </w:rPr>
              <w:br w:type="textWrapping"/>
            </w:r>
            <w:r>
              <w:rPr>
                <w:rFonts w:hint="eastAsia"/>
                <w:color w:val="000000"/>
                <w:sz w:val="22"/>
                <w:szCs w:val="22"/>
              </w:rPr>
              <w:t>本功能建立关键词库配置功能，监管人员可以根据监管工作需要提出增、删、改词库内容的需求，由数据运维人员进行词库表单维护，以应对快速发展的药品、医疗器械、化妆品产品发展。</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药品监管大系统-涉网流通执法系统-涉网流通监测系统-涉网违法行为识别-经营药品店铺违法行为识别</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通过对网站、药品公示的营业执照、药品经营许可证、药品生产许可证、互联网药品信息服务资格证书、药品批准文号以及药品经营信息的采集与分析，实现对药品类产品各类违法行为的分析。</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药品监管大系统-涉网流通执法系统-涉网流通监测系统-涉网违法行为识别-经营医疗器械店铺违法行为识别</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通过对网站、医疗器械公示的营业执照、医疗器械经营许可证、医疗器械备案凭证信息以及医疗器械商品经营信息的采集与分析，实现各类等违法行为的分析。</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药品监管大系统-涉网流通执法系统-涉网流通监测系统-涉网违法行为识别-经营化妆品店铺违法行为识别</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通过对网站、化妆品公示的营业执照信息、化妆品备案信息的采集与分析，实现针对化妆品的未公示营业执照、虚假证照、证照过期、一证多用、商品名称违规等违法行为的分析。</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药品监管大系统-涉网流通执法系统-涉网流通监测系统-涉网违法行为识别-线上销售产品违规行为识别</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对在线上销售的药品、医疗器械、化妆品特有属性监测识别违法行为。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药品监管大系统-涉网流通执法系统-涉网流通监测系统-涉网违法行为识别-药品医疗器械禁限售识别</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实现商品禁限售识别模型，支持对商品禁售识别、商品限售识别，并实现对初步监测结果的研判。</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药品监管大系统-涉网流通执法系统-涉网流通监测系统-涉网违法行为识别-经营药械化网站资质类违法行为识别</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以网络交易监管职能为核心，通过对网络经营主体资质识别模型构建，实现未公示营业执照、使用虚假证照、未ICP备案、ICP备案信息与主体信息不符、注/吊销企业仍从事生产经营活动等违法行为识别与分析。</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药品监管大系统-涉网流通执法系统-涉网流通监测系统-涉网违法行为识别-处方药网络销售信息展示规范性识别</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根据国家药监局要求规范处方药网络销售信息展示，通过识别模型，对网站和平台中销售的处方药进行展示规范性识别，发现违规风险线索。</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药品监管大系统-涉网流通执法系统-涉网流通监测系统-涉网违法行为识别-第三方平台风险识别评估模型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主要用于对有开展实际网络药械运营的第三方平台合规性的评估。采取扣分制（即负向反馈机制）和加分制（即正向反馈机制）相结合的方式，比对《药品网售销售管理办法》《医疗器械网络销售监督管理办法》《互联网药品信息服务管理办法》中对第三方平台责任义务的要求，检查核实第三方平台履行管理责任的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药品监管大系统-涉网流通执法系统-涉网流通监测系统-涉网违法行为识别-识别模型创建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通过梳理识别业务，抽象模型识别一般模型，进行框架开发</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药品监管大系统-涉网流通执法系统-涉网流通监测系统-电子证据管理-电子证据收集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电子证据管理子系统主要实现对线索核查过程中的电子证据管理，将电子证据管理充分融合到监管平台的工作当中，将取证、固证、存证、出证通过系统自动线上完成，在线通过监管平台完成取证工作，提高电子证据的有效性、保密性；并通过司法鉴定或公证服务提升法律效力，为网络监管提供助力。</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药品监管大系统-涉网流通执法系统-涉网流通监测系统-电子证据管理-电子证据保管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在电子证据保管模块中，包括电子证据保存和取证记录管理等功能。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药品监管大系统-涉网流通执法系统-涉网流通监测系统-电子证据管理-电子证据对接标准接口</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包括取证服务标准接口、存证服务标准接口、出证服务标准接口。</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药品监管大系统-涉网流通执法系统-涉网流通监测系统-电子证据管理-集成出证服务</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集成基于区块链的电子存证出证服务，提高行政执法的电子证据合法性。出证服务，提供中国信息信通研究院的《存证函》，国家授时中心《可信时间认证证书》，合作公证处《存证函》，国家“互联网</w:t>
            </w:r>
            <w:r>
              <w:t>+”网络身份认证平台的《居民身份网络可信认证凭证》，通过多维度的证明文件，保证电子证据的合法性、可认定性。电子存证出证服务提供电子证据固化、证据哈希核验、电子证据出具有法律效力的证明等服务。</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药品监管大系统-涉网流通执法系统-涉网流通监测系统-电子证据管理-证据管理</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实现对证据的统一管理，可对证据进行维护，并进行查询、查看等。主要包括数据管理、文件管理、证据调用等功能。</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药品监管大系统-涉网流通执法系统-涉网线索核查管理系统-线索信息管理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线索核查管理子系统中，以违法线索为核心，实现对日常监测和其他业务部门提供的违法线索信息管理、核查处置以及线索查询等功能，以满足网络流通的监管执法需求。系统同时引入网络交易平台，落实第一责任，对于不构成立案的线索，优先推送至平台方进行处置。线索处置流程建立两层闭环管理，网络交易平台处置闭环，局内稽查闭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药品监管大系统-涉网流通执法系统-涉网线索核查管理系统-线索移交</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系统提供线索移交功能，实现对网络监管发现的线索移交，包括本地线索信息以及其他业务部门线索信息，支持线索自动移交以及手动移交两种方式。系统可根据线索的类型、等级进行不同角色的线索移交。线索移交功能不仅支持药监局内，同时支持向区级市场局流转。</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药品监管大系统-涉网流通执法系统-涉网线索核查管理系统-线索信息推送</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系统提供线索信息推送功能，实现将移交的线索信息对属地监管人员、网络交易平台方以及跨地域监管人员进行智能推送，支持线索信息自动提醒和详情查看。线索信息推送不仅支持药监局内，同时支持向区级市场局用户在系统中推送，将原线下流程通过系统进行管理。</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药品监管大系统-涉网流通执法系统-涉网线索核查管理系统-线索跟踪督办</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系统提供线索跟踪督办功能，实现线索督办设置、督办、信息核对查看以及督办时间管理等功能。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药品监管大系统-涉网流通执法系统-涉网线索核查管理系统-线索处理反馈</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t>系统提供线索处理反馈功能，通过系统对线索信息处理的结果进行反馈，线索反馈后在系统中对移交人员进行相应的提示。支持反馈至监测分析系统、主体管理系统以及大数据分析预警系统和其他市药监局相关的业务系统。</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药品监管大系统-涉网流通执法系统-涉网线索核查管理系统-电子证据调用</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线索处理反馈同时提供标准化接口，支持外部处理反馈信息直接对接，方便网络交易平台的处理反馈。</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药品监管大系统-涉网流通执法系统-涉网流通分析系统-药械化涉网流通主体管理-主体库构建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药械化涉网流通主体管理系统以底数分析为基础，实现对辖区内不同网络载体的主体管理。通过对主体及主体相关客体的数据融合分析，构建完善的主体全景档案和客体全景档案，实现统一的信息检索。</w:t>
            </w:r>
            <w:r>
              <w:rPr>
                <w:rFonts w:hint="eastAsia"/>
                <w:color w:val="000000"/>
                <w:sz w:val="22"/>
                <w:szCs w:val="22"/>
              </w:rPr>
              <w:br w:type="textWrapping"/>
            </w:r>
            <w:r>
              <w:rPr>
                <w:rFonts w:hint="eastAsia"/>
                <w:color w:val="000000"/>
                <w:sz w:val="22"/>
                <w:szCs w:val="22"/>
              </w:rPr>
              <w:t>药械化涉网流通主体管理系统主要是对网络经营主体进行综合管理，是药品、医疗器械、化妆品和服务经营主体基本数据信息实施监管的基础，以此为基础可以进行多维度的业务数据分析。</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药品监管大系统-涉网流通执法系统-涉网流通分析系统-药械化涉网流通主体管理-主体信息关联</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t>"系统中，涉及监测点数据采集、网络交易监管协同的其他等方面的业务，在不同的业务系统中产生不同的主体相关数据，为实现数据的有效归集，以主体的唯一标识为核心进行数据的关联与归集。</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药品监管大系统-涉网流通执法系统-涉网流通分析系统-药械化涉网流通主体管理-统一信息检索</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在主体信息关联中，以网络经营主体的主体名称、许可证号、等唯一标识为核心，实现不同委办局、不同业务部门的主体信息关联，构建全面的网络经营主体库。在数据库构建中，通过对于不同的与主体相关的数据库，建设融合库，对数据库主键的识别与匹配，实现主体信息的融合与管理。</w:t>
            </w:r>
            <w:r>
              <w:t>"</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药品监管大系统-涉网流通执法系统-涉网流通分析系统-药械化涉网流通主体管理-主体管理</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系统提供统一信息检索功能，实现对主体和客体的检索功能。展示主体全景档案和客体全景档案。</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药品监管大系统-涉网流通执法系统-涉网流通分析系统-药械化涉网流通主体管理-主体指派</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通过调用信用信息网的相关内容，对主体的信息进行查看。系统提供主体管理功能，主要包括主体信息添加查看和主体信息编辑编辑等功能模块。</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药品监管大系统-涉网流通执法系统-涉网流通分析系统-药械化涉网流通主体管理-主体认领</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本功能实现业务分流和辖区主体监管，药品监管部门根据管辖范围将主体及与主体相关的网站或网店指派给该主体所属监管部门，实现主体的分级指派，各级监管部门掌握辖区内的涉网主体底数。</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药品监管大系统-涉网流通执法系统-涉网流通分析系统-药械化涉网流通主体管理-主体退回</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下级药品监管部门可将上级部门系统中尚未指派的主体进行主动认领至该辖区管理，认领后系统主体检索中将可查到该主体。支持主体的单一认领和批量认领。</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药品监管大系统-涉网流通执法系统-涉网流通分析系统-网络流通监测分析-日常监测分析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托本市药械化互联网经营行为基础数据库建设，通过对网络流通监管的主体、客体以及违法行为的数据融合与分析，以网络流通监管的业务生产数据和监测数据为基础，结合数据预警分析的需求，实现对平台经营者、平台内经营者中涉网主客体的数据分析与预警，日常监测和专项监测提供决策支持。</w:t>
            </w:r>
            <w:r>
              <w:rPr>
                <w:rFonts w:hint="eastAsia"/>
                <w:color w:val="000000"/>
                <w:sz w:val="22"/>
                <w:szCs w:val="22"/>
              </w:rPr>
              <w:br w:type="textWrapping"/>
            </w:r>
            <w:r>
              <w:rPr>
                <w:rFonts w:hint="eastAsia"/>
                <w:color w:val="000000"/>
                <w:sz w:val="22"/>
                <w:szCs w:val="22"/>
              </w:rPr>
              <w:t>分析系统中应有归集的数据，对涉网流通的主体和客体进行深入的数据分析，下面以重点药品监测模型举例。</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药品监管大系统-涉网流通执法系统-涉网流通分析系统-网络流通监测分析-专项监测分析</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专项监测分析模块，包括特定时期与特定行业的双重监测机制。</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药品监管大系统-涉网流通执法系统-涉网流通分析系统-网络流通监测分析-涉网重点药品（含医疗器械、化妆品）监测分析</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系统对上海药监局管辖区内的网络流通直营网站和网络流通平台网店的重点药品和药品流通行为数据进行全面采集、整合、分析，根据依据上海市重点药品、重点领域监管要求，建立对特定药品、特定领域的违法行为的重点药品监测模型。实现网络抽检不合格药品、禁售药品、召回药品、日常抽检不合格药品、危险药品等特殊类型药品监测、发现和预警。</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药品监管大系统-涉网流通执法系统-涉网流通分析系统-网络流通监测分析-涉网重点经营药品（含医疗器械、化妆品）主体监测分析</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t>系统对上海药监局管辖区内的网络流通直营网站和网络流通平台网店的流通行为数据进行全面采集、整合、分析，根据依据对涉网经营主体的监管要求，建立对重点涉网经营药品主体监测模型。实现对需重点关注的涉网经营药品主体的预警，为监管提供支持，提升监管效率，降低风险发生。</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药品监管大系统-涉网流通执法系统-涉网流通分析系统-网络流通监测分析-违规信息智能审查分析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依托违法行为识别和关键词库的积累，系统提供对实时的文本和图片的智能审查功能。通过智能审查可实时分析输入文本或图片中的信息，识别出可能的违法行为等内容。</w:t>
            </w:r>
            <w:r>
              <w:rPr>
                <w:rFonts w:hint="eastAsia"/>
                <w:color w:val="000000"/>
                <w:sz w:val="22"/>
                <w:szCs w:val="22"/>
              </w:rPr>
              <w:br w:type="textWrapping"/>
            </w:r>
            <w:r>
              <w:rPr>
                <w:rFonts w:hint="eastAsia"/>
                <w:color w:val="000000"/>
                <w:sz w:val="22"/>
                <w:szCs w:val="22"/>
              </w:rPr>
              <w:t>智能审查功能能够应对执法人员线下来源的网络监管需求，可作为日常监管工作的工具，通过信息化工具手段提高监管效能。</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药品监管大系统-涉网流通执法系统-涉网企业数据服务-信用查看和经营风险画像服务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涉网企业数据服务，将局内掌握的涉网监管信息和违法线索数据，通过数据服务推送至企业。一方面数据服务，需要电商平台配合反馈处理结果，另一方面数据服务，企业通过公共服务平台接受到重点信息推送，可提高平台类企业对商户的监管效能，降低管理成本，进而提高平台商户的规范度和商品的合规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药品监管大系统-涉网流通执法系统-涉网企业数据服务-主体身份查证服务</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本项目可面向互联网药品经营平台，提供入驻平台网店的主体资质查证服务，协助平台进行入驻网点各种经营资质的核验，减轻平台审核的强度，提升经营者开店时间，严把入驻网店身份，优化营商环境。</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药品监管大系统-涉网流通执法系统-涉网企业数据服务-上架产品相关信息的核验服务</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通过对在售药品的药品批准文号等信息进行识别，并与已公示的过期药品批准文号信息比对，识别出批准文号过期的药品及售卖的平台主体推送给互联网平台。</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药品监管大系统-涉网流通执法系统-涉网企业数据服务-抽检不合格质量报告服务</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通过对各级监管部门公示的抽检不合格信息的归集，将不合格的质量报告推送至平台类企业，使得问题药品能尽快停止流通。</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药品监管大系统-涉网流通执法系统-涉网企业数据服务-药品召回查询服务</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通过对各级监管部门公示的召回信息的归集，构建全面的召回药品清单，将问题药品清单及时推送给平台，使得问题药品能尽快停止流通。</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药品监管大系统-涉网流通执法系统-涉网企业数据服务-网店风险报告推送</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根据风险模型，分析平台网店在经营过程中可能发现的问题线索，将相关问题线索及时通知平台管理员，敦促平台及时对相关店铺进行管理，降低药品流通过程中的风险。</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药品监管大系统-涉网流通执法系统-涉网企业数据服务-平台自查整改反馈服务</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针对监管部门推送的风险线索，企业对相关风险进行自查整改，并将自查整改结果向监管部门进行反馈，自觉落实主体责任。</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药品监管大系统-涉网流通执法系统-涉网企业数据服务-互联网药械化违法违规公示服务</w:t>
            </w:r>
          </w:p>
        </w:tc>
        <w:tc>
          <w:tcPr>
            <w:tcW w:w="3352" w:type="pct"/>
            <w:tcBorders>
              <w:top w:val="nil"/>
              <w:left w:val="nil"/>
              <w:bottom w:val="single" w:color="000000" w:sz="4" w:space="0"/>
              <w:right w:val="single" w:color="000000" w:sz="4" w:space="0"/>
            </w:tcBorders>
            <w:shd w:val="clear" w:color="auto" w:fill="auto"/>
          </w:tcPr>
          <w:p>
            <w:pPr>
              <w:rPr>
                <w:color w:val="000000"/>
                <w:sz w:val="22"/>
                <w:szCs w:val="22"/>
              </w:rPr>
            </w:pPr>
            <w:r>
              <w:rPr>
                <w:rFonts w:hint="eastAsia"/>
              </w:rPr>
              <w:t>服务将定期向公众推送监管违法违规情况，及企业自身自查情况，让公众能够全方位了解线上购药安全情况，高发用药风险等。</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 药械化行政许可概况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提供药械化行政许可企业类型、企业分布情况的展示。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-监管产品情况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提供药品监管情况、医疗器械监管情况、化妆品监管情况的分析展示。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-创新企业</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提供药械化创新园区分布、创新园区产值、创新产品分布的分析展示。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-创新产品</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展示国产化学药、国产生物制品、国产中药、进口化学药、进口生物制药，1-2月、3-4月和5-6月的分布情况。同时展示上海新药临床申请和上市许可申请在全国的占比情况。</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-信用监管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提供药械化企业信用等级、监管分类情况、各区信用等级企业分布的数据分析展示。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-检验检测能力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统计分析市食药检院、市医械院、市包材所能力参数情况。</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-监管概况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分别按日、月、季度、年为维度统计分析检查企业情况、检查家次数、出动检查人员数情况。</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-流通与召回情况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以月和年为时间维度，统计分析药品流通和器械召回的情况。</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-抽检情况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分别按日、月、季度、年为维度统计分析抽检产品品种、抽检企业数、抽检产品数的情况。</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-处罚情况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展示上海药品、医疗器械、化妆品的立案情况、结案情况、处罚情况、罚没金额情况。</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-上海药店</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分别按日、月、季度、年为维度展示上海药店注册用户情况、查询药店情况、查询药品情况以及当前活跃用户情况等。展示近一周、近一个月当前查询药品的排行情况，展示查询次数最多的药品前五。</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-人员概况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展示上海药品监督执法人员、检查人员数量，学历分布情况，从业年份情况等。</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“药品安全监管在线”驾驶舱（接入市市场局驾驶舱） -总体地图展示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以上海市地图的形式展现药品、医疗器械、化妆品生产企业在上海的分布情况。展示上海药械化创新企业总数、创新品种总数。同时以上海地图的形式展现北上海生物医药高端制造集聚区、张江生物医疗创新引领核心区、南虹桥智慧医疗创新试验区、东方美谷生命健康融合发展区、金海岸现代制药绿色承载区、临港新片区精准医疗先行示范区的创新企业情况。</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药品智慧决策首页展示-药品监管“强监管保安全”专题总体概览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以信用监管为核心，实现对全市药品安全相关企业信用状况的总体展示，以加强信用监管和服务工作，进一步优化营商环境为指引，直观展示全市信用监管工作开展情况，实现不同信用等级内的药品、医疗器械、化妆品等企业的整体展示，并支持下钻查看各类型、各信用等级企业的分布与详情，为全市信用监管工作提供参考。</w:t>
            </w:r>
            <w:r>
              <w:rPr>
                <w:rFonts w:hint="eastAsia"/>
                <w:color w:val="000000"/>
                <w:sz w:val="22"/>
                <w:szCs w:val="22"/>
              </w:rPr>
              <w:br w:type="textWrapping"/>
            </w:r>
            <w:r>
              <w:rPr>
                <w:rFonts w:hint="eastAsia"/>
                <w:color w:val="000000"/>
                <w:sz w:val="22"/>
                <w:szCs w:val="22"/>
              </w:rPr>
              <w:t>基于药品安全监管工作基础，重点从行政检查、行政处罚、监督抽检、投诉举报、重点品种企业、风险预警等几个方面进行展示，为监管措施的制定提供决策支撑。</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药品智慧决策首页展示-药品监管“优环境促发展”专题总体概览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以品种、企业视角，全景展现药品、医疗器械和化妆品相关品种在全市的分布情况，实现全市所有企业生产、经营涉及品种的情况，提供药械化许可证照数量、药械化生产注册数量、监督品种数量等指标信息的展示，实现全市品种情况掌握。</w:t>
            </w:r>
            <w:r>
              <w:rPr>
                <w:rFonts w:hint="eastAsia"/>
                <w:color w:val="000000"/>
                <w:sz w:val="22"/>
                <w:szCs w:val="22"/>
              </w:rPr>
              <w:br w:type="textWrapping"/>
            </w:r>
            <w:r>
              <w:rPr>
                <w:rFonts w:hint="eastAsia"/>
                <w:color w:val="000000"/>
                <w:sz w:val="22"/>
                <w:szCs w:val="22"/>
              </w:rPr>
              <w:t>围绕产业创新相关工作，提供全市涉及创新的药品、医疗器械和化妆品企业数量，开展的创新品种和创新项目数量的总体展示，实时掌握全市创新工作动态和进展。</w:t>
            </w:r>
            <w:r>
              <w:rPr>
                <w:rFonts w:hint="eastAsia"/>
                <w:color w:val="000000"/>
                <w:sz w:val="22"/>
                <w:szCs w:val="22"/>
              </w:rPr>
              <w:br w:type="textWrapping"/>
            </w:r>
            <w:r>
              <w:rPr>
                <w:rFonts w:hint="eastAsia"/>
                <w:color w:val="000000"/>
                <w:sz w:val="22"/>
                <w:szCs w:val="22"/>
              </w:rPr>
              <w:t>主要从提质增效、许可备案、全国产品注册全国占比情况、创新产品、本市产品注册分类占比情况、创新园区企业等几个维度进行呈现。</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药品智慧决策首页展示-药品监管“讲政治提能力”专题总体概览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从机关党建视角展示市药监支部数量、党委数量、正式党员数量情况。</w:t>
            </w:r>
            <w:r>
              <w:rPr>
                <w:rFonts w:hint="eastAsia"/>
                <w:color w:val="000000"/>
                <w:sz w:val="22"/>
                <w:szCs w:val="22"/>
              </w:rPr>
              <w:br w:type="textWrapping"/>
            </w:r>
            <w:r>
              <w:rPr>
                <w:rFonts w:hint="eastAsia"/>
                <w:color w:val="000000"/>
                <w:sz w:val="22"/>
                <w:szCs w:val="22"/>
              </w:rPr>
              <w:t>展示政治建设情况，包括政治监督情况、从严治党责任清单落实情况等。</w:t>
            </w:r>
            <w:r>
              <w:rPr>
                <w:rFonts w:hint="eastAsia"/>
                <w:color w:val="000000"/>
                <w:sz w:val="22"/>
                <w:szCs w:val="22"/>
              </w:rPr>
              <w:br w:type="textWrapping"/>
            </w:r>
            <w:r>
              <w:rPr>
                <w:rFonts w:hint="eastAsia"/>
                <w:color w:val="000000"/>
                <w:sz w:val="22"/>
                <w:szCs w:val="22"/>
              </w:rPr>
              <w:t>展示支部建设情况，三会一课、主题党日、民主评议党员、党员培训、优秀组织生活案例情况。</w:t>
            </w:r>
            <w:r>
              <w:rPr>
                <w:rFonts w:hint="eastAsia"/>
                <w:color w:val="000000"/>
                <w:sz w:val="22"/>
                <w:szCs w:val="22"/>
              </w:rPr>
              <w:br w:type="textWrapping"/>
            </w:r>
            <w:r>
              <w:rPr>
                <w:rFonts w:hint="eastAsia"/>
                <w:color w:val="000000"/>
                <w:sz w:val="22"/>
                <w:szCs w:val="22"/>
              </w:rPr>
              <w:t>展示党风廉政工作开展情况，包括廉政教育情况、廉政项目情况等。</w:t>
            </w:r>
            <w:r>
              <w:rPr>
                <w:rFonts w:hint="eastAsia"/>
                <w:color w:val="000000"/>
                <w:sz w:val="22"/>
                <w:szCs w:val="22"/>
              </w:rPr>
              <w:br w:type="textWrapping"/>
            </w:r>
            <w:r>
              <w:rPr>
                <w:rFonts w:hint="eastAsia"/>
                <w:color w:val="000000"/>
                <w:sz w:val="22"/>
                <w:szCs w:val="22"/>
              </w:rPr>
              <w:t>展示执法人员能力、技术审评能力、检查能力、检验检测能力、公众服务能力的情况。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药品智慧决策首页展示-总览地图</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以上海市地图的形式展现地区监管执法、风险预警、信用监管、网络监管的情况。</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药品监管“强监管保安全”专题-行政检查概览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提供监督检查概览以及全市监督检查情况分布情况的数据分析展示。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药品监管“强监管保安全”专题-行政处罚概览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提供行政处罚数量、行政处罚情况全市分布、行政处罚列表的数据分析展示。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药品监管“强监管保安全”专题-风险预警情况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提供风险预警数量、风险产品清单的数据分析展示。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药品监管“强监管保安全”专题-信用监管情况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提供药械化信用评级分布、药械化信用监管情况、药械化信用评级列表、药械化信用监管总量的数据分析展示。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药品监管“强监管保安全”专题-质量抽检情况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提供药品质量抽检情况、医疗器械质量抽检情况、化妆品质量抽检情况的数据分析展示。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药品监管“强监管保安全”专题-投诉举报情况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展示药械化投诉、举报、深度咨询、快速咨询的情况。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药品监管“强监管保安全”专题-药品监管情况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药品行政检查情况、药品上市许可持有人检查情况、医疗结构制剂室检查情况、药品使用单位检查情况、连锁总部企业检查情况、药品批发检查情况、零售企业检查情况、药品监管风险预警情况、疫苗产品追溯情况、网络检测情况、预警监管情况、行政处罚情况的数据分析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药品监管“强监管保安全”专题-医疗器械监管情况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提供医疗器械行政检查情况、医疗器械注册（备案）检查情况、医疗器械经营企业检查情况、医疗器械监管风险预警情况、医疗器械主动召回、网络监测情况、预警监管情况、数据对接情况的数据分析展示。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药品监管“强监管保安全”专题-化妆品监管情况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化妆品行政检查情况、化妆品生产企业检查情况、化妆品注册（备案）人检查情况、化妆品责任人检查情况、化妆品经营企业检查情况、化妆品监管风险预警情况、化妆品行政处罚情况、网络监测情况、预警监管情况、数据对接情况的数据分析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药品监管“强监管保安全”专题- 药品监管“强监管保安全”专题地图总览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以地图形式呈现生产企业、医疗器械企业、化妆品企业在上海各区的分布情况。同时展示药品上市许可持有人、药品经营、医疗器械注册（备案）人、器械经营、化妆品注册（备案）人、药械化产品注册（备案）、抽检、预警处置等情况。</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“协同办公”大系统-药品安全监管智能驾驶舱-药品监管“优环境促发展”专题-生物医药产业创新地图</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产业创新地图通过融合经信委共享数据、申报临床数据、创新月报数据、医疗器械创新服务站数据、化妆品年报数据，实现全市药品、医疗器械和化妆品产业创新形态的描绘，以可视化方式呈现上海市创新药品研发申报及上市批准信息等创新药品研发态势，了解创新产品、创新企业的注册审批、监管检查情况。针对创新产品开展集中技术审评申报指导、优先审评等工作，减少创新产品审评审批周期。同时与经信委等单位共享产业数据，助力其他单位制定产业相关政策，帮助创新企业、创新产品的快速发展。</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“协同办公”大系统-药品安全监管智能驾驶舱-药品监管“优环境促发展”专题-电子证照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展示电子证照的发布情况，以零售企业许可、药品生产企业学科、互联网信息服务审批、药品出口销售证明、医疗机构制剂注册、药品经营企业许可。</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“协同办公”大系统-药品安全监管智能驾驶舱-药品监管“优环境促发展”专题-药品产品注册情况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提供全市药品产品注册总体情况、药品上市情况、药品注册品种排名的数据分析展示。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“协同办公”大系统-药品安全监管智能驾驶舱-药品监管“优环境促发展”专题-医疗器械产品注册情况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提供医疗器械产品注册总体情况、医疗器械上市情况、医疗器械注册品种排名的数据分析展示。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“协同办公”大系统-药品安全监管智能驾驶舱-药品监管“优环境促发展”专题-化妆品产品注册情况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提供化妆品产品注册总体情况、化妆品注册品种排名的数据分析展示。</w:t>
            </w:r>
          </w:p>
        </w:tc>
      </w:tr>
      <w:tr>
        <w:tblPrEx>
          <w:tblCellMar>
            <w:top w:w="0" w:type="dxa"/>
            <w:left w:w="108" w:type="dxa"/>
            <w:bottom w:w="0" w:type="dxa"/>
            <w:right w:w="108" w:type="dxa"/>
          </w:tblCellMar>
        </w:tblPrEx>
        <w:trPr>
          <w:trHeight w:val="25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187</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“协同办公”大系统-药品安全监管智能驾驶舱-药品监管“优环境促发展”专题-企业创新产品</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w:t>
            </w:r>
            <w:r>
              <w:rPr>
                <w:rFonts w:hint="eastAsia"/>
                <w:color w:val="000000"/>
                <w:sz w:val="22"/>
                <w:szCs w:val="22"/>
              </w:rPr>
              <w:br w:type="textWrapping"/>
            </w:r>
            <w:r>
              <w:rPr>
                <w:rFonts w:hint="eastAsia"/>
                <w:color w:val="000000"/>
                <w:sz w:val="22"/>
                <w:szCs w:val="22"/>
              </w:rPr>
              <w:t>展示全国创新药品获批情况、本市新药获批情况。</w:t>
            </w:r>
            <w:r>
              <w:rPr>
                <w:rFonts w:hint="eastAsia"/>
                <w:color w:val="000000"/>
                <w:sz w:val="22"/>
                <w:szCs w:val="22"/>
              </w:rPr>
              <w:br w:type="textWrapping"/>
            </w:r>
            <w:r>
              <w:rPr>
                <w:rFonts w:hint="eastAsia"/>
                <w:color w:val="000000"/>
                <w:sz w:val="22"/>
                <w:szCs w:val="22"/>
              </w:rPr>
              <w:t>医疗器械</w:t>
            </w:r>
            <w:r>
              <w:rPr>
                <w:rFonts w:hint="eastAsia"/>
                <w:color w:val="000000"/>
                <w:sz w:val="22"/>
                <w:szCs w:val="22"/>
              </w:rPr>
              <w:br w:type="textWrapping"/>
            </w:r>
            <w:r>
              <w:rPr>
                <w:rFonts w:hint="eastAsia"/>
                <w:color w:val="000000"/>
                <w:sz w:val="22"/>
                <w:szCs w:val="22"/>
              </w:rPr>
              <w:t>展示全国新注册医疗器械备案获批情况、本市新注册备案获批情况等。</w:t>
            </w:r>
            <w:r>
              <w:rPr>
                <w:rFonts w:hint="eastAsia"/>
                <w:color w:val="000000"/>
                <w:sz w:val="22"/>
                <w:szCs w:val="22"/>
              </w:rPr>
              <w:br w:type="textWrapping"/>
            </w:r>
            <w:r>
              <w:rPr>
                <w:rFonts w:hint="eastAsia"/>
                <w:color w:val="000000"/>
                <w:sz w:val="22"/>
                <w:szCs w:val="22"/>
              </w:rPr>
              <w:t>化妆品</w:t>
            </w:r>
            <w:r>
              <w:rPr>
                <w:rFonts w:hint="eastAsia"/>
                <w:color w:val="000000"/>
                <w:sz w:val="22"/>
                <w:szCs w:val="22"/>
              </w:rPr>
              <w:br w:type="textWrapping"/>
            </w:r>
            <w:r>
              <w:rPr>
                <w:rFonts w:hint="eastAsia"/>
                <w:color w:val="000000"/>
                <w:sz w:val="22"/>
                <w:szCs w:val="22"/>
              </w:rPr>
              <w:t>展示全国新原料（注册）获批、本市新原料（注册）获批、全国新原料（备案）获批、本市新原料（备案）获批情况。</w:t>
            </w:r>
            <w:r>
              <w:rPr>
                <w:rFonts w:hint="eastAsia"/>
                <w:color w:val="000000"/>
                <w:sz w:val="22"/>
                <w:szCs w:val="22"/>
              </w:rPr>
              <w:br w:type="textWrapping"/>
            </w:r>
            <w:r>
              <w:rPr>
                <w:rFonts w:hint="eastAsia"/>
                <w:color w:val="000000"/>
                <w:sz w:val="22"/>
                <w:szCs w:val="22"/>
              </w:rPr>
              <w:t>全国占比</w:t>
            </w:r>
            <w:r>
              <w:rPr>
                <w:rFonts w:hint="eastAsia"/>
                <w:color w:val="000000"/>
                <w:sz w:val="22"/>
                <w:szCs w:val="22"/>
              </w:rPr>
              <w:br w:type="textWrapping"/>
            </w:r>
            <w:r>
              <w:rPr>
                <w:rFonts w:hint="eastAsia"/>
                <w:color w:val="000000"/>
                <w:sz w:val="22"/>
                <w:szCs w:val="22"/>
              </w:rPr>
              <w:t>展示上海在新药、新医疗器械、新化妆品注册、新化妆品备案在全国的占比情况。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188</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“协同办公”大系统-药品安全监管智能驾驶舱-药品监管“优环境促发展”专题-创新产业园区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展示创新产业总体数量、营业收入、利润等情况。</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189</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“协同办公”大系统-药品安全监管智能驾驶舱-药品监管“优环境促发展”专题-创新产品和临床试验情况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展示全市开展创新产品注册特殊程序或产品注册过程中标记为创新类的相关产品申报的情况，包括：按产品名称、服务机构、服务人员、服务次数、服务时间等。</w:t>
            </w:r>
            <w:r>
              <w:rPr>
                <w:rFonts w:hint="eastAsia"/>
                <w:color w:val="000000"/>
                <w:sz w:val="22"/>
                <w:szCs w:val="22"/>
              </w:rPr>
              <w:br w:type="textWrapping"/>
            </w:r>
            <w:r>
              <w:rPr>
                <w:rFonts w:hint="eastAsia"/>
                <w:color w:val="000000"/>
                <w:sz w:val="22"/>
                <w:szCs w:val="22"/>
              </w:rPr>
              <w:t>临床机构</w:t>
            </w:r>
            <w:r>
              <w:rPr>
                <w:rFonts w:hint="eastAsia"/>
                <w:color w:val="000000"/>
                <w:sz w:val="22"/>
                <w:szCs w:val="22"/>
              </w:rPr>
              <w:br w:type="textWrapping"/>
            </w:r>
            <w:r>
              <w:rPr>
                <w:rFonts w:hint="eastAsia"/>
                <w:color w:val="000000"/>
                <w:sz w:val="22"/>
                <w:szCs w:val="22"/>
              </w:rPr>
              <w:t>展示药品临床试验机构数量、新药临床申请获批情况、创新药临床试验申请情况。</w:t>
            </w:r>
            <w:r>
              <w:rPr>
                <w:rFonts w:hint="eastAsia"/>
                <w:color w:val="000000"/>
                <w:sz w:val="22"/>
                <w:szCs w:val="22"/>
              </w:rPr>
              <w:br w:type="textWrapping"/>
            </w:r>
            <w:r>
              <w:rPr>
                <w:rFonts w:hint="eastAsia"/>
                <w:color w:val="000000"/>
                <w:sz w:val="22"/>
                <w:szCs w:val="22"/>
              </w:rPr>
              <w:t>展示年度上海新药申请临床情况，包括国产化学药、进口化学药、进口生物制品、国产中药、国产生物制品。</w:t>
            </w:r>
            <w:r>
              <w:rPr>
                <w:rFonts w:hint="eastAsia"/>
                <w:color w:val="000000"/>
                <w:sz w:val="22"/>
                <w:szCs w:val="22"/>
              </w:rPr>
              <w:br w:type="textWrapping"/>
            </w:r>
            <w:r>
              <w:rPr>
                <w:rFonts w:hint="eastAsia"/>
                <w:color w:val="000000"/>
                <w:sz w:val="22"/>
                <w:szCs w:val="22"/>
              </w:rPr>
              <w:t>法行为识别等服务</w:t>
            </w:r>
          </w:p>
        </w:tc>
      </w:tr>
      <w:tr>
        <w:tblPrEx>
          <w:tblCellMar>
            <w:top w:w="0" w:type="dxa"/>
            <w:left w:w="108" w:type="dxa"/>
            <w:bottom w:w="0" w:type="dxa"/>
            <w:right w:w="108" w:type="dxa"/>
          </w:tblCellMar>
        </w:tblPrEx>
        <w:trPr>
          <w:trHeight w:val="345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190</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药品监管“讲政治提能力”专题-讲政治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讲政治</w:t>
            </w:r>
            <w:r>
              <w:rPr>
                <w:rFonts w:hint="eastAsia"/>
                <w:color w:val="000000"/>
                <w:sz w:val="22"/>
                <w:szCs w:val="22"/>
              </w:rPr>
              <w:br w:type="textWrapping"/>
            </w:r>
            <w:r>
              <w:rPr>
                <w:rFonts w:hint="eastAsia"/>
                <w:color w:val="000000"/>
                <w:sz w:val="22"/>
                <w:szCs w:val="22"/>
              </w:rPr>
              <w:t>展示上海药监局党委、党支部、支部数量、正式党员的情况。</w:t>
            </w:r>
            <w:r>
              <w:rPr>
                <w:rFonts w:hint="eastAsia"/>
                <w:color w:val="000000"/>
                <w:sz w:val="22"/>
                <w:szCs w:val="22"/>
              </w:rPr>
              <w:br w:type="textWrapping"/>
            </w:r>
            <w:r>
              <w:rPr>
                <w:rFonts w:hint="eastAsia"/>
                <w:color w:val="000000"/>
                <w:sz w:val="22"/>
                <w:szCs w:val="22"/>
              </w:rPr>
              <w:t>支部建设</w:t>
            </w:r>
            <w:r>
              <w:rPr>
                <w:rFonts w:hint="eastAsia"/>
                <w:color w:val="000000"/>
                <w:sz w:val="22"/>
                <w:szCs w:val="22"/>
              </w:rPr>
              <w:br w:type="textWrapping"/>
            </w:r>
            <w:r>
              <w:rPr>
                <w:rFonts w:hint="eastAsia"/>
                <w:color w:val="000000"/>
                <w:sz w:val="22"/>
                <w:szCs w:val="22"/>
              </w:rPr>
              <w:t>展示三会一课、主体党日、专题组织生活会、民主评议党员等组织生活情况。</w:t>
            </w:r>
            <w:r>
              <w:rPr>
                <w:rFonts w:hint="eastAsia"/>
                <w:color w:val="000000"/>
                <w:sz w:val="22"/>
                <w:szCs w:val="22"/>
              </w:rPr>
              <w:br w:type="textWrapping"/>
            </w:r>
            <w:r>
              <w:rPr>
                <w:rFonts w:hint="eastAsia"/>
                <w:color w:val="000000"/>
                <w:sz w:val="22"/>
                <w:szCs w:val="22"/>
              </w:rPr>
              <w:t>展示党员集中培训、学习档案、优秀组织生活案例等党员教育情况。</w:t>
            </w:r>
            <w:r>
              <w:rPr>
                <w:rFonts w:hint="eastAsia"/>
                <w:color w:val="000000"/>
                <w:sz w:val="22"/>
                <w:szCs w:val="22"/>
              </w:rPr>
              <w:br w:type="textWrapping"/>
            </w:r>
            <w:r>
              <w:rPr>
                <w:rFonts w:hint="eastAsia"/>
                <w:color w:val="000000"/>
                <w:sz w:val="22"/>
                <w:szCs w:val="22"/>
              </w:rPr>
              <w:t>展示预备党员数、入党积极分子、发展对象、入党申请人等党员情况</w:t>
            </w:r>
            <w:r>
              <w:rPr>
                <w:rFonts w:hint="eastAsia"/>
                <w:color w:val="000000"/>
                <w:sz w:val="22"/>
                <w:szCs w:val="22"/>
              </w:rPr>
              <w:br w:type="textWrapping"/>
            </w:r>
            <w:r>
              <w:rPr>
                <w:rFonts w:hint="eastAsia"/>
                <w:color w:val="000000"/>
                <w:sz w:val="22"/>
                <w:szCs w:val="22"/>
              </w:rPr>
              <w:t>政治建设</w:t>
            </w:r>
            <w:r>
              <w:rPr>
                <w:rFonts w:hint="eastAsia"/>
                <w:color w:val="000000"/>
                <w:sz w:val="22"/>
                <w:szCs w:val="22"/>
              </w:rPr>
              <w:br w:type="textWrapping"/>
            </w:r>
            <w:r>
              <w:rPr>
                <w:rFonts w:hint="eastAsia"/>
                <w:color w:val="000000"/>
                <w:sz w:val="22"/>
                <w:szCs w:val="22"/>
              </w:rPr>
              <w:t>展示贯彻部署落实重大任务、从严治党责任清单、政治监督情况。</w:t>
            </w:r>
            <w:r>
              <w:rPr>
                <w:rFonts w:hint="eastAsia"/>
                <w:color w:val="000000"/>
                <w:sz w:val="22"/>
                <w:szCs w:val="22"/>
              </w:rPr>
              <w:br w:type="textWrapping"/>
            </w:r>
            <w:r>
              <w:rPr>
                <w:rFonts w:hint="eastAsia"/>
                <w:color w:val="000000"/>
                <w:sz w:val="22"/>
                <w:szCs w:val="22"/>
              </w:rPr>
              <w:t>争先创优</w:t>
            </w:r>
            <w:r>
              <w:rPr>
                <w:rFonts w:hint="eastAsia"/>
                <w:color w:val="000000"/>
                <w:sz w:val="22"/>
                <w:szCs w:val="22"/>
              </w:rPr>
              <w:br w:type="textWrapping"/>
            </w:r>
            <w:r>
              <w:rPr>
                <w:rFonts w:hint="eastAsia"/>
                <w:color w:val="000000"/>
                <w:sz w:val="22"/>
                <w:szCs w:val="22"/>
              </w:rPr>
              <w:t>展示先进典型、立功竞赛情况。</w:t>
            </w:r>
            <w:r>
              <w:rPr>
                <w:rFonts w:hint="eastAsia"/>
                <w:color w:val="000000"/>
                <w:sz w:val="22"/>
                <w:szCs w:val="22"/>
              </w:rPr>
              <w:br w:type="textWrapping"/>
            </w:r>
            <w:r>
              <w:rPr>
                <w:rFonts w:hint="eastAsia"/>
                <w:color w:val="000000"/>
                <w:sz w:val="22"/>
                <w:szCs w:val="22"/>
              </w:rPr>
              <w:t>党风廉政</w:t>
            </w:r>
            <w:r>
              <w:rPr>
                <w:rFonts w:hint="eastAsia"/>
                <w:color w:val="000000"/>
                <w:sz w:val="22"/>
                <w:szCs w:val="22"/>
              </w:rPr>
              <w:br w:type="textWrapping"/>
            </w:r>
            <w:r>
              <w:rPr>
                <w:rFonts w:hint="eastAsia"/>
                <w:color w:val="000000"/>
                <w:sz w:val="22"/>
                <w:szCs w:val="22"/>
              </w:rPr>
              <w:t>展示廉政教育、廉政项目、廉洁文化活动参与情况等。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191</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药品监管“讲政治提能力”专题-监管队伍素质</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提供监管队伍素质概览、检查员素质分布情况、各区检查员分布的数据分析展示。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192</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药品监管“讲政治提能力”专题-执法体系能力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提供执法能力总体情况、全市执法机构分布情况、执法装备情况、办案情况的数据分析展示。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193</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药品监管“讲政治提能力”专题-科研机构及研究能力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提供科研机构、可研成果、科研能力参数、实验室条件、标准修订的数据分析展示。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194</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药品监管“讲政治提能力”专题-技术审评能力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提供技术审评能力总体概览、药械化审评能力分布的数据分析展示。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195</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药品监管“讲政治提能力”专题-资质认定检测能力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提供药品资质认定检测、医疗器械资质认定检测、化妆品资质认定检测的数据分析展示。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196</w:t>
            </w:r>
          </w:p>
        </w:tc>
        <w:tc>
          <w:tcPr>
            <w:tcW w:w="1284"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“协同办公”大系统-药品安全监管智能驾驶舱- 药品监管“讲政治提能力”专题-生产企业关键人员情况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提供生产企业关键人员情况概览、学历分布、近五年发展趋势的数据分析展示。</w:t>
            </w:r>
          </w:p>
        </w:tc>
      </w:tr>
    </w:tbl>
    <w:p/>
    <w:p/>
    <w:p>
      <w:pPr>
        <w:pStyle w:val="5"/>
      </w:pPr>
      <w:r>
        <w:t>数据慧治支撑</w:t>
      </w:r>
      <w:r>
        <w:rPr>
          <w:rFonts w:hint="eastAsia"/>
        </w:rPr>
        <w:t>平台</w:t>
      </w:r>
    </w:p>
    <w:p/>
    <w:tbl>
      <w:tblPr>
        <w:tblStyle w:val="35"/>
        <w:tblW w:w="5450" w:type="pct"/>
        <w:jc w:val="center"/>
        <w:tblLayout w:type="autofit"/>
        <w:tblCellMar>
          <w:top w:w="0" w:type="dxa"/>
          <w:left w:w="108" w:type="dxa"/>
          <w:bottom w:w="0" w:type="dxa"/>
          <w:right w:w="108" w:type="dxa"/>
        </w:tblCellMar>
      </w:tblPr>
      <w:tblGrid>
        <w:gridCol w:w="677"/>
        <w:gridCol w:w="2389"/>
        <w:gridCol w:w="6230"/>
      </w:tblGrid>
      <w:tr>
        <w:tblPrEx>
          <w:tblCellMar>
            <w:top w:w="0" w:type="dxa"/>
            <w:left w:w="108" w:type="dxa"/>
            <w:bottom w:w="0" w:type="dxa"/>
            <w:right w:w="108" w:type="dxa"/>
          </w:tblCellMar>
        </w:tblPrEx>
        <w:trPr>
          <w:trHeight w:val="28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b/>
                <w:bCs/>
                <w:color w:val="000000"/>
                <w:sz w:val="22"/>
                <w:szCs w:val="22"/>
              </w:rPr>
            </w:pPr>
            <w:r>
              <w:rPr>
                <w:rFonts w:hint="eastAsia"/>
                <w:b/>
                <w:bCs/>
                <w:color w:val="000000"/>
                <w:sz w:val="22"/>
                <w:szCs w:val="22"/>
              </w:rPr>
              <w:t>序号</w:t>
            </w:r>
          </w:p>
        </w:tc>
        <w:tc>
          <w:tcPr>
            <w:tcW w:w="1285" w:type="pct"/>
            <w:tcBorders>
              <w:top w:val="single" w:color="000000" w:sz="4" w:space="0"/>
              <w:left w:val="nil"/>
              <w:bottom w:val="single" w:color="000000" w:sz="4" w:space="0"/>
              <w:right w:val="single" w:color="000000" w:sz="4" w:space="0"/>
            </w:tcBorders>
            <w:shd w:val="clear" w:color="auto" w:fill="auto"/>
            <w:vAlign w:val="center"/>
          </w:tcPr>
          <w:p>
            <w:pPr>
              <w:jc w:val="center"/>
              <w:rPr>
                <w:b/>
                <w:bCs/>
                <w:color w:val="000000"/>
                <w:sz w:val="22"/>
                <w:szCs w:val="22"/>
              </w:rPr>
            </w:pPr>
            <w:r>
              <w:rPr>
                <w:rFonts w:hint="eastAsia"/>
                <w:b/>
                <w:bCs/>
                <w:color w:val="000000"/>
                <w:sz w:val="22"/>
                <w:szCs w:val="22"/>
              </w:rPr>
              <w:t>功能名称</w:t>
            </w:r>
          </w:p>
        </w:tc>
        <w:tc>
          <w:tcPr>
            <w:tcW w:w="3352" w:type="pct"/>
            <w:tcBorders>
              <w:top w:val="single" w:color="000000" w:sz="4" w:space="0"/>
              <w:left w:val="nil"/>
              <w:bottom w:val="single" w:color="000000" w:sz="4" w:space="0"/>
              <w:right w:val="single" w:color="000000" w:sz="4" w:space="0"/>
            </w:tcBorders>
            <w:shd w:val="clear" w:color="auto" w:fill="auto"/>
            <w:vAlign w:val="center"/>
          </w:tcPr>
          <w:p>
            <w:pPr>
              <w:jc w:val="center"/>
              <w:rPr>
                <w:b/>
                <w:bCs/>
                <w:color w:val="000000"/>
                <w:sz w:val="22"/>
                <w:szCs w:val="22"/>
              </w:rPr>
            </w:pPr>
            <w:r>
              <w:rPr>
                <w:rFonts w:hint="eastAsia"/>
                <w:b/>
                <w:bCs/>
                <w:color w:val="000000"/>
                <w:sz w:val="22"/>
                <w:szCs w:val="22"/>
              </w:rPr>
              <w:t>功能描述</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慧治管理中心-慧治服务门户-工作台</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工作台是进入慧治服务门户的总入口，可以看到我申请的应用工具、数据服务、业务组合服务以及算法模型服务等，也能看到我审批其他人的申请</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慧治管理中心-慧治服务门户-应用工具-应用工具清单</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服务门户的应用工具市场，提供慧治平台上线的工具能力分类展示、检索及应用描述、评价信息</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慧治管理中心-慧治服务门户-应用工具-应用工具申请</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使用方查询满足需求的应用工具，可对已上架的应用工具发起申请</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慧治管理中心-慧治服务门户-业务服务-算法模型清单</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服务门户的算法模型市场，提供慧治平台上线的算法模型服务分类展示、检索及算法模型描述、评价信息</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慧治管理中心-慧治服务门户-业务服务-算法模型申请</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使用方查询满足需求的应用工具，可对已上架的算法模型发起申请</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慧治管理中心-慧治服务门户-业务服务-数据服务清单</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服务门户的数据服务市场，提供慧治平台上线的数据服务分类展示、检索及数据服务描述、评价信息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慧治管理中心-慧治服务门户-业务服务-数据服务申请</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使用方查询满足需求的的数据服务，可对已上架的数据服务申请使用，申请方式是通过表开放或API开放</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慧治管理中心-慧治服务门户-业务服务-业务组合服务清单</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业务组合服务为市场监管用户提供成熟的业务组合服务产品，供使用方调用，支撑上层监管业务的执行、优化和创新。</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慧治管理中心-慧治服务门户-业务服务-业务组合服务申请</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业务组合服务使用方通过对满足需求的业务组合服务提交使用申请，审核后方可调用业务组合服务</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慧治管理中心-慧治能力管理-应用管理-应用入驻管理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慧治平台提供的智能应用为其提供独立的应用管理功能，各自管理自己发布的应用，其应用经中枢引擎的认证授权后可发布在门户上供业务系统申请使用</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慧治管理中心-慧治能力管理-应用管理-应用分类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可创建应用的一级分类并设置权重，创建二级分类时需选择前置分类，也可对已创建的分类进行修改删除</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慧治管理中心-慧治能力管理-应用管理-应用发布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应用创建完可，添加发布渠道，提交上线申请，经平台管理员审核后，即完成上架，可供其他用户调用</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慧治管理中心-慧治能力管理-应用管理-授权应用服务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对应用中启动的服务进行授权，支持对服务的调用限制进行配置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慧治管理中心-慧治能力管理-应用管理-应用蓝图</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应用蓝图面向市监服务治理者，提供全局性、整体性的应用、服务、接口等数字化资产的展示，包括了应用数量、服务数量、关联关系等信息。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慧治管理中心-慧治能力管理-应用管理-应用运营分析-运营埋点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开发人员可以使用埋点技术对应用进行运营数据的采集，支持代码埋点、全埋点、可视化埋点、服务端埋点等方式。</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慧治管理中心-慧治能力管理-应用管理-运营分析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对应用的使用情况进行统计和分析，包括每个应用的用户行为分析、访问分析、留存分析等 。</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慧治管理中心-慧治能力管理-服务接入管理-市监服务协议适配</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中枢引擎重点关注服务质量和业务服务匹配，具备即插即用即监管的特点。中枢引擎提供强大的协议转换能力，可以将多源异构的业务、数据服务转换为统一的HTTP API、Web Service API接口，提供标准的接口文档。</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慧治管理中心-慧治能力管理-服务接入管理-服务商管理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服务商是数据慧治能力服务的服务生产者，运用平台提供灵活、便捷的服务管理功能可以快速、安全地搭建自己的服务</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慧治管理中心-慧治能力管理-服务接入管理-市监服务注册</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通过注册的方式汇集各类市监业务系统的服务，提供统一的接入标准，包括元数据、调用服务的方式、参数等，服务按类别、归属、标签、关键字等信息分类管理，形成业务服务目录</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慧治管理中心-慧治能力管理-服务接入管理-服务导入/导出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包含增量导入和覆盖导入两种，并上传json文件；服务接口导出支持服务批量导出或单个接口导出，导出json格式文件</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慧治管理中心-慧治能力管理-服务接入管理-服务分级管理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可对服务内的接口设置综合评级，包含“普通、中级、高级”三类</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慧治管理中心-慧治能力管理-服务接入管理-市监服务调试</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提供服务调试功能，所有注册到平台上的服务，都可以使用平台集成的调试工具进行基础调试，保证了服务资源的高质量、高可用性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慧治管理中心-慧治能力管理-服务接入管理-市监服务分类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可创建服务的一级分类并设置权重，创建二级分类时需选择前置分类，也可对已创建的分类进行修改删除</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慧治管理中心-慧治能力管理-服务接入管理-市监服务上线申请</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服务申请上架后，需要管理员审核。</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慧治管理中心-慧治能力管理-服务接入管理-市监服务发布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通过审核后公开的服务即为发布状态。能被所有服务消费方查看并申请调用</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慧治管理中心-慧治能力管理-服务接入管理-服务审批管理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对服务调用申请、业务组合调用申请、应用工具的申请审批、算法模型调用申请进行审批，实现历史情况审批、展示查询</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慧治管理中心-慧治能力管理-服务接入管理-体验空间管理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体验空间管理主要为市场监管用户提供创建空间、硬件资源配额管理、用户管理等功能</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慧治管理中心-慧治能力管理-数据资产管理-资产地图-资产汇聚概况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展示数据资产中资产完成编目的情况，完成数量占总体的比例，编目范围涵盖数据资产、数据模型(逻辑)、业务模型等，通过数据类型指标、数据来源指标、数据集数量、数据项数量以及数据条目数量全面展示现已收集的数据资产概况。</w:t>
            </w:r>
            <w:r>
              <w:rPr>
                <w:rFonts w:hint="eastAsia"/>
                <w:color w:val="000000"/>
                <w:sz w:val="22"/>
                <w:szCs w:val="22"/>
              </w:rPr>
              <w:br w:type="textWrapping"/>
            </w:r>
            <w:r>
              <w:rPr>
                <w:rFonts w:hint="eastAsia"/>
                <w:color w:val="000000"/>
                <w:sz w:val="22"/>
                <w:szCs w:val="22"/>
              </w:rPr>
              <w:t>通过选择表名、表描述、数据库和数据库类型进行搜索，以跳转到搜索类标页面。</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慧治管理中心-慧治能力管理-数据资产管理-资产地图-资产概况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资产概况包括资产分类的数据量、数据源的数量、数据资产的数量和数据目录的数量，通过对这四个指标项的实时计算和展示，使用户可迅速获取数据资产的建设概况，</w:t>
            </w:r>
            <w:r>
              <w:rPr>
                <w:rFonts w:hint="eastAsia"/>
                <w:color w:val="000000"/>
                <w:sz w:val="22"/>
                <w:szCs w:val="22"/>
              </w:rPr>
              <w:br w:type="textWrapping"/>
            </w:r>
            <w:r>
              <w:rPr>
                <w:rFonts w:hint="eastAsia"/>
                <w:color w:val="000000"/>
                <w:sz w:val="22"/>
                <w:szCs w:val="22"/>
              </w:rPr>
              <w:t>支持对指标项的变化趋势展示，每个指标向可以反应本日新增的数量、本月新增的数量， 以便让用户直观查看这四个指标项的变化趋势。</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慧治管理中心-慧治能力管理-数据资产管理-资产地图-目录分布概况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目录分布概况展示数据目录的基本情况，通过展示完整的目录的分类，使用户可清楚当前具体目录分类情况，选择一个目录分类后， 可以展示该目录分类下的具体分类设情况。支持分类情况的进一步下钻，以便一步步查看分类的情况。</w:t>
            </w:r>
            <w:r>
              <w:rPr>
                <w:rFonts w:hint="eastAsia"/>
                <w:color w:val="000000"/>
                <w:sz w:val="22"/>
                <w:szCs w:val="22"/>
              </w:rPr>
              <w:br w:type="textWrapping"/>
            </w:r>
            <w:r>
              <w:rPr>
                <w:rFonts w:hint="eastAsia"/>
                <w:color w:val="000000"/>
                <w:sz w:val="22"/>
                <w:szCs w:val="22"/>
              </w:rPr>
              <w:t>在进一步下钻目录分布时，通过可视化方式展现目录的概况，以颜色和色块的面积区分各个目录分布的情况。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慧治管理中心-慧治能力管理-数据资产管理-资产地图-目录概览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目录概况可以全面展示数据资产中，编目的占比，该指标项是实时计算获取的， 旨在反应当前编目的建设情况。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慧治管理中心-慧治能力管理-数据资产管理-资产地图-编目建设趋势</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编目建设趋势可反应近15天编目建设的情况，通过时间纬度反映编目建设的占比变化，同时， 可以详细的展示具体的每一种数据库类型的编目建设情况，以及总体编目建设情况。</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慧治管理中心-慧治能力管理-数据资产管理-资产地图-资产分布情况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通过资产分布情况，可直观反映不同类型的数据资产编目建设情况，其中包括数据资产、数据模型、业务模型、应用模型等数据资产类型的已编目和未编目的情况，以柱状体的形式展现已编目的总数和占比情况。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慧治管理中心-慧治能力管理-数据资产管理-资产全景-编目类别选择</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在浏览数据资产全景时， 可先选择数据资产的编目分类，通过选择一级分，以树状目录展示该一级分类下的二级和更低级别的所有分类。</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慧治管理中心-慧治能力管理-数据资产管理-资产全景-按关键字查找分类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在面临编目分类过多，通过树状目录查找比较困难时， 可通过关键字查找的方式直接找到符合关键字搜索条件的编目分类。</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慧治管理中心-慧治能力管理-数据资产管理-资产全景-展示编目分类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展示分类分为两种形式，第一种方式是当用户选择一个上一级分类时，则自动加载该级别分类下的所有分类，以树状目录的形式展示，第二种是通过关键字搜索时，将展示该级分类以及该级分类所有的上一级分类。</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慧治管理中心-慧治能力管理-数据资产管理-资产全景-按编目搜索信息资源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通过选择编目分类树状目录的分类名称，展示该编目分类下的所有数据资源清单。</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慧治管理中心-慧治能力管理-数据资产管理-资产全景-信息资源分页查看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根据选择或关键字搜索，查找到符合条件的数据资产，形成数据资产清单列表，以分页的形式展示以便查看，清单的内容包括数据资产的名称、数据库类型、数据库名称、编目者等级别信息。</w:t>
            </w:r>
            <w:r>
              <w:rPr>
                <w:rFonts w:hint="eastAsia"/>
                <w:color w:val="000000"/>
                <w:sz w:val="22"/>
                <w:szCs w:val="22"/>
              </w:rPr>
              <w:br w:type="textWrapping"/>
            </w:r>
            <w:r>
              <w:rPr>
                <w:rFonts w:hint="eastAsia"/>
                <w:color w:val="000000"/>
                <w:sz w:val="22"/>
                <w:szCs w:val="22"/>
              </w:rPr>
              <w:t>除此之外，通过标签的方式展示其所属的编目分类，以便直观清晰的展示该数据资源具体所属的编目分类。</w:t>
            </w:r>
            <w:r>
              <w:rPr>
                <w:rFonts w:hint="eastAsia"/>
                <w:color w:val="000000"/>
                <w:sz w:val="22"/>
                <w:szCs w:val="22"/>
              </w:rPr>
              <w:br w:type="textWrapping"/>
            </w:r>
            <w:r>
              <w:rPr>
                <w:rFonts w:hint="eastAsia"/>
                <w:color w:val="000000"/>
                <w:sz w:val="22"/>
                <w:szCs w:val="22"/>
              </w:rPr>
              <w:t>在列表中展示基础信息、字段信息和数据样例按钮，点击后可以分别进入到其详情页面。</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慧治管理中心-慧治能力管理-数据资产管理-资产全景-查看基础信息</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点击查看基础信息， 可快速查看数据资产的包括数据源、数据库更新时间、数据量、数据分类等数据资源的基本信息。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慧治管理中心-慧治能力管理-数据资产管理-资产全景-查看字段信息</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点击查看字段信息，可快速查看数据字段的字段内容，其中包括字段名、字段描述、是否分区、主键和数据类型等信息。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慧治管理中心-慧治能力管理-数据资产管理-资产全景-查看数据样例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数据样例是为了向用户直观的展示数据资产的实际数据情况， 提供了数据预览以进一步了解该数据资产的情况。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慧治管理中心-慧治能力管理-数据资产管理-资产全景-通过搜索条件查找</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支持通过目录名称、开放方式、共享方式和服务方式的搜索条件查找数据资源</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慧治管理中心-慧治能力管理-数据资产管理-资产全景-数据资源排序</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数据资源搜索结果可按照发布时间的生序和降序进行排序，同时支持按照申请量的生序和降序进行排序。</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慧治管理中心-慧治能力管理-数据资产管理-资产全景-查看数据资产详情</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数据资产详情可分为统计信息、基本信息、数据信息和接口信息四部分：</w:t>
            </w:r>
            <w:r>
              <w:rPr>
                <w:rFonts w:hint="eastAsia"/>
                <w:color w:val="000000"/>
                <w:sz w:val="22"/>
                <w:szCs w:val="22"/>
              </w:rPr>
              <w:br w:type="textWrapping"/>
            </w:r>
            <w:r>
              <w:rPr>
                <w:rFonts w:hint="eastAsia"/>
                <w:color w:val="000000"/>
                <w:sz w:val="22"/>
                <w:szCs w:val="22"/>
              </w:rPr>
              <w:t>统计信息主要包括该数据资源的摘要、开放服务方式、共享服务方式以及被下载的次数。</w:t>
            </w:r>
            <w:r>
              <w:rPr>
                <w:rFonts w:hint="eastAsia"/>
                <w:color w:val="000000"/>
                <w:sz w:val="22"/>
                <w:szCs w:val="22"/>
              </w:rPr>
              <w:br w:type="textWrapping"/>
            </w:r>
            <w:r>
              <w:rPr>
                <w:rFonts w:hint="eastAsia"/>
                <w:color w:val="000000"/>
                <w:sz w:val="22"/>
                <w:szCs w:val="22"/>
              </w:rPr>
              <w:t>基本信息主要包括关键字、编目分类、更新频率、发布时间等关键信息。</w:t>
            </w:r>
            <w:r>
              <w:rPr>
                <w:rFonts w:hint="eastAsia"/>
                <w:color w:val="000000"/>
                <w:sz w:val="22"/>
                <w:szCs w:val="22"/>
              </w:rPr>
              <w:br w:type="textWrapping"/>
            </w:r>
            <w:r>
              <w:rPr>
                <w:rFonts w:hint="eastAsia"/>
                <w:color w:val="000000"/>
                <w:sz w:val="22"/>
                <w:szCs w:val="22"/>
              </w:rPr>
              <w:t>数据信息主要包括表名称、业务名称、表描述和支持的格式，同时，以列表的形式展示字段的详细情况。</w:t>
            </w:r>
            <w:r>
              <w:rPr>
                <w:rFonts w:hint="eastAsia"/>
                <w:color w:val="000000"/>
                <w:sz w:val="22"/>
                <w:szCs w:val="22"/>
              </w:rPr>
              <w:br w:type="textWrapping"/>
            </w:r>
            <w:r>
              <w:rPr>
                <w:rFonts w:hint="eastAsia"/>
                <w:color w:val="000000"/>
                <w:sz w:val="22"/>
                <w:szCs w:val="22"/>
              </w:rPr>
              <w:t>接口信息主要包括接口基本信息、请求参数和返回参数的情况。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慧治管理中心-慧治能力管理-数据资产管理-资产分类管理-资产分类查找</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支持通过资产分类名称关键字和资产分类编码的方式查找资产分类， 同时通过状态过滤，可以选择启用和禁用状态的资产分类。</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慧治管理中心-慧治能力管理-数据资产管理-资产分类管理-资产分类信息分页查看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以分页查看的形式展现资产分类清单，包括资产分类的分类名称、资产分类的编码、资产分类的创建人、创建时间、状态和可以执行的操作。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慧治管理中心-慧治能力管理-数据资产管理-资产分类管理-重命名资产分类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选择一条资产分类，点击重新命名后， 可以对当前资产分类进行重新命名，重新命名后， 原名称不再有效， 原资产分类下的所有关联数据资源将转换到新的资产分类名称下。</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慧治管理中心-慧治能力管理-数据资产管理-资产分类管理-启用资产分类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创建和编辑一个资产分类后，可启用该资产分类，只有在启用后才可在数据资源的管理中应用该资产分类。</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慧治管理中心-慧治能力管理-数据资产管理-资产分类管理-禁用资产分类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禁用资产分类后，该资产分类则不再可用，在数据资源管理中不再有效。</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慧治管理中心-慧治能力管理-数据资产管理-资产分类管理-删除资产分类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删除一个分类，停止该分类的服务。分类一旦删除后，该分类下的所有下一级分类也不再可用。</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慧治管理中心-慧治能力管理-数据资产管理-资产分类管理-维护资产分类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选择一个资产分类，对该资产分类进行维护，维护的内容主要包括调整该资产分类下，各层级子分类的分布顺序，调整名字，调整节点的从属关系等，并且支持删除节点。</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慧治管理中心-慧治能力管理-数据资产管理-资产分类管理-新增资产分类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新增一个资产分类时，选择一个上一级目录分类作为父节点，当选择父节点后， 为新节点命名后保存，即可创建该资产分类下的子分类。</w:t>
            </w:r>
            <w:r>
              <w:rPr>
                <w:rFonts w:hint="eastAsia"/>
                <w:color w:val="000000"/>
                <w:sz w:val="22"/>
                <w:szCs w:val="22"/>
              </w:rPr>
              <w:br w:type="textWrapping"/>
            </w:r>
            <w:r>
              <w:rPr>
                <w:rFonts w:hint="eastAsia"/>
                <w:color w:val="000000"/>
                <w:sz w:val="22"/>
                <w:szCs w:val="22"/>
              </w:rPr>
              <w:t>点击新增按钮，支持在该父节点下同时创建多个子节点。</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慧治管理中心-慧治能力管理-数据资产管理-资产分类管理-资产分类显示属性配置</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当可用资产分类清单较多，用户可根据需要，定义部分资产分类作为默认展示项目，出现在后续模块，其他资产分类可根据展示场景需要，自行在场景中添加显示项</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慧治管理中心-慧治能力管理-数据资产管理-数据源管理-查找数据源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查找数据源的方式有两种，一种是通过关键字的形式，查找数据源名称符合关键字要求的条目，第二种方式是根据系统自动形成的树状结构层层下钻，找到符合要求的数据源。</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慧治管理中心-慧治能力管理-数据资产管理-数据源管理-数据源状态展示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通过不同的颜色来区分数据源的状态，在树状结构中，直观展示数据源的连接状态。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慧治管理中心-慧治能力管理-数据资产管理-数据源管理-搜索库信息</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通过数据库名称关键字查找库信息， 支持通过连接状态的过滤条件进行筛选。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慧治管理中心-慧治能力管理-数据资产管理-数据源管理-分页展示库信息</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以分页展示的形式展示库信息， 展示的内容包括数据库类型、数据源名称、数据库以及刷新时间等。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慧治管理中心-慧治能力管理-数据资产管理-数据源管理-数据源权限管理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对数据源的权限进行管理， 以确保数据源能被合法授权的用户访问、编辑和删除等操作。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慧治管理中心-慧治能力管理-数据资产管理-资产管理-资产分类选择</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选择数据资产的分类，通过选择一级分，以树状目录展示该一级分类下的二级和更低级别的所有分类。</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慧治管理中心-慧治能力管理-数据资产管理-资产管理-分类展示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通过两种方式展现分类，一是当用户选择一个上一级分类时，则自动加载该级别分类下的所有分类，以树状目录的形式展示，二是通过关键字搜索时，将展示该级分类以及该级分类所有的上一级分类。</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慧治管理中心-慧治能力管理-数据资产管理-资产管理-选择分类展示资源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根据所选分类树状目录的分类名称，展示该分类下的所有数据资源清单。</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慧治管理中心-慧治能力管理-数据资产管理-资产管理-搜索资产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支持以目录名称、开放方式、共享方式和服务方式的关键字作为搜索条件查找数据资源</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慧治管理中心-慧治能力管理-数据资产管理-资产管理-发布资产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只有处于“待发布”状态的数据资源可以执行发布操作，发布后的资源不能再进行内容配置，如果还有未配置完的内容，可取消本次操作，再次配置。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慧治管理中心-慧治能力管理-数据资产管理-资产管理-下架资产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只有处于“发布”状态的数据资源可以执行下架操作，下架后的资源不能再共享，已经申请成功的资源将变成已下架资源。</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慧治管理中心-慧治能力管理-数据资产管理-资产管理-查看资产信息</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支持对信息资源的详细信息进行查看，查看的内容包括统计信息、基本信息、数据信息和接口信息， 其中统计信息包含摘要和共享开放服务方式等内容，基本信息包括数据资源的关键字和各种分类信息，数据信息包括表信息和数据表的字段内容， 接口信息则包括数据接口的基本描述、请求参数和返回参数等关键内容。</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慧治管理中心-慧治能力管理-数据资产管理-资产管理-新建资产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新建一个数据资产，具体包括四方面内容，基本信息、数据信息、资源目录更新服务和资源信息提供服务，基本信息中需要描述数据资源的基本信息，如名称、编码、部门信息资源分类、资源摘要等关键信息，数据信息是描述数据源的基本信息，包括数据库的基本情况和详细的表结构。资源目录更新服务设置包括更新频率设置，开放方式选择，共享方式选择等。资源目录提供信息需要填写资源目录提供方地址和资源目录所属系统。</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慧治管理中心-慧治能力管理-数据资产管理-资产管理-重新配置资产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重新配置资源是对已经存在的数据资源信息的基本信息内容进行变更，如基本分类、关键字等，但数据信息和资源目录更新服务以及目录提供信息不支持变更。</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慧治管理中心-慧治能力管理-数据资产管理-资产管理-批量发布资产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当有多个数据资源需要发布时， 可在数据资源列表中同时选择这些待发布的数据资源条目，然后点击批量发布，完成必填信息后便可以进行批量发布。</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慧治管理中心-慧治能力管理-数据资产管理-资产管理-批量下架资产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当有多个数据资源需要下架时，可在数据资源列表中同时选择这些已发布的数据资源条目，然后点击批量下架，完成必填信息后便可以进行批量下架。</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慧治管理中心-慧治能力管理-数据资产管理-编目管理-编目搜索</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可对序号、名称等关键字进行查找，并且通过受理环节和当前状态进行过滤。</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慧治管理中心-慧治能力管理-数据资产管理-编目管理-编目信息分页展示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编目信息分页展示，可以直观查看编目的序号信息、委办局信息、上传时间、目录数量、受理环节、当前状态和更新时间。</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慧治管理中心-慧治能力管理-数据资产管理-编目管理-查看编目信息</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查看编目信息具体包括五个部分，分别是基础属性、共享属性、开放属性、资产分类信息和信息项，</w:t>
            </w:r>
            <w:r>
              <w:rPr>
                <w:rFonts w:hint="eastAsia"/>
                <w:color w:val="000000"/>
                <w:sz w:val="22"/>
                <w:szCs w:val="22"/>
              </w:rPr>
              <w:br w:type="textWrapping"/>
            </w:r>
            <w:r>
              <w:rPr>
                <w:rFonts w:hint="eastAsia"/>
                <w:color w:val="000000"/>
                <w:sz w:val="22"/>
                <w:szCs w:val="22"/>
              </w:rPr>
              <w:t>基础属性主要是编目的基本信息，包括名称、类型和编目摘要等关键信息。</w:t>
            </w:r>
            <w:r>
              <w:rPr>
                <w:rFonts w:hint="eastAsia"/>
                <w:color w:val="000000"/>
                <w:sz w:val="22"/>
                <w:szCs w:val="22"/>
              </w:rPr>
              <w:br w:type="textWrapping"/>
            </w:r>
            <w:r>
              <w:rPr>
                <w:rFonts w:hint="eastAsia"/>
                <w:color w:val="000000"/>
                <w:sz w:val="22"/>
                <w:szCs w:val="22"/>
              </w:rPr>
              <w:t>共享属性主要是描述编目的归集方式，归集频率、共享类型、共享方式等</w:t>
            </w:r>
            <w:r>
              <w:rPr>
                <w:rFonts w:hint="eastAsia"/>
                <w:color w:val="000000"/>
                <w:sz w:val="22"/>
                <w:szCs w:val="22"/>
              </w:rPr>
              <w:br w:type="textWrapping"/>
            </w:r>
            <w:r>
              <w:rPr>
                <w:rFonts w:hint="eastAsia"/>
                <w:color w:val="000000"/>
                <w:sz w:val="22"/>
                <w:szCs w:val="22"/>
              </w:rPr>
              <w:t>编目开放属性主要是向社会开放的级别，开放更新的频率、条件等信息</w:t>
            </w:r>
            <w:r>
              <w:rPr>
                <w:rFonts w:hint="eastAsia"/>
                <w:color w:val="000000"/>
                <w:sz w:val="22"/>
                <w:szCs w:val="22"/>
              </w:rPr>
              <w:br w:type="textWrapping"/>
            </w:r>
            <w:r>
              <w:rPr>
                <w:rFonts w:hint="eastAsia"/>
                <w:color w:val="000000"/>
                <w:sz w:val="22"/>
                <w:szCs w:val="22"/>
              </w:rPr>
              <w:t>资产分类信息主要是展示基础信息资源类、主题信息资源类等分类情况</w:t>
            </w:r>
            <w:r>
              <w:rPr>
                <w:rFonts w:hint="eastAsia"/>
                <w:color w:val="000000"/>
                <w:sz w:val="22"/>
                <w:szCs w:val="22"/>
              </w:rPr>
              <w:br w:type="textWrapping"/>
            </w:r>
            <w:r>
              <w:rPr>
                <w:rFonts w:hint="eastAsia"/>
                <w:color w:val="000000"/>
                <w:sz w:val="22"/>
                <w:szCs w:val="22"/>
              </w:rPr>
              <w:t>信息项全面展示数据表的情况，包括数据表名称、数据表描述和详细的字段信息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慧治管理中心-慧治能力管理-数据资产管理-编目管理-办结编目</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针对在“受理”状态的编目条目，执行办结操作，可以选择完成或终止，选择完成即表示该编目完成审核，选择终止即表示受理并没有通过。</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慧治管理中心-慧治能力管理-数据资产管理-编目管理-配置分类信息</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选择一个编目条目，进行编目配置，打开导入模版，以列表的形式展示目录信息，具体展示的内容包括资源目录名称，目录资源格式，归集方式，归集频率，共享类型和共享方式。选择其中一个条目，开始配置分类信息，填写基础信息、主题信息和部门信息资源类型以及其他分类后，完成分类信息的配置。</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慧治管理中心-慧治能力管理-数据资产管理-编目管理-批量编目</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支持通过检索定位资产，对同一类资产选择后，允许进行批量编目，提高用户编目效率</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慧治管理中心-慧治能力管理-数据资产管理-编目管理-按类型进行编目</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支持通过表级别/库级别等方式，对资产进行编目，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慧治管理中心-慧治能力管理-数据资产管理-数据资源开放-资源分类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对数据资源进行分类，并支持通过分类选择一个或多个分类，来过滤搜索结果， 以获得符合分类选择的数据资源。</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慧治管理中心-慧治能力管理-数据资产管理-数据资源开放-资源热度</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记录资源的访问和使用情况，形成数据资源的热度数据，通过资源热度数据对数据资源进行排序，选择排序的方式将资源列表按照热度进行展示。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79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慧治管理中心-慧治能力管理-数据资产管理-数据资源开放-资源搜索</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根据数据资源的名称、资源编码、资源描述、关键字等信息进行搜索， 返回搜索列表， 可通过列表查看数据资源的详情信息。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慧治管理中心-慧治能力管理-数据资产管理-数据资源开放-资源详情</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展示资源的基本信息、数据信息， 数据信息可全面展示数据资源的具体数据表和字段信息， 可通过数据预览的方式展示数据信息。</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慧治管理中心-慧治能力管理-数据资产管理-数据资源开放-数据资源管理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通过资源管理界面可以实现对资源分类进行增加、删除和编辑，可查看具体分类下数据资源的基本概况，包括资源编码、名称、服务方式、更新时间、状态等信息， 同时， 可以针对具体分类下资源的增加、下架进行操作。</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慧治管理中心-慧治能力管理-数据资产管理-数据资源开放-创建数据资源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创建数据资源需填写数据资源的基本信息，数据库信息，所属的应用，同时需要选择服务方式，服务方式支持API、数据推送和FTP， 保存创建数据资源的信息后，通过后续发布流程实现对数据资源的发布。</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慧治管理中心-慧治能力管理-数据资产管理-数据资源开放-资源发布管理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资源发布管理支持通过资源名称、申请编号、发布人进行搜索， 支持通过审批状态进行筛选，资源发布管理可展示资源的申请编号、资源名称、服务方式、发布人、审批人、申请时间和当前状态，通过点击审批按钮对资源发布进行审批，审批结论包括通过、驳回和转交三种状态。</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慧治管理中心-慧治能力管理-数据资产管理-数据资源开放-数据资源授权管理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授权管理是对用户的权限进行管控，可通过授权管理查看用户的有效资源数和失效资源数，通过点击查看授权详情，查看每个用户的具体资源情况，支持对用户可查看访问的数据资源权限进行变更，通过禁用授权的方式终止用户继续使用该数据资源。</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慧治管理中心-慧治能力管理-数据资产管理-数据资源开放-资源审批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通过查找和访问数据资源时， 可以根据需要对关注的数据资源进行申请，资源申请审批可对这些申请进行审核，通过点击审批按钮对资源发布进行审批，审批结论包括通过、驳回和转交三种状态。</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慧治管理中心-慧治能力管理-数据资产管理-数据资源开放-数据库管理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新建数据库，通过填写数据库的基本信息，并测试连接，完成数据库的添加，通过数据库管理列表可查看当前所有数据库信息，包括数据类型、数据源URL、连接信息以及状态信息，当前支持Mysql、oracle、达梦、hive数据库。支持通过手动同步的方式进行数据同步。可以查看每个数据库的表情况。 支持删除数据库。</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慧治管理中心-慧治能力管理-数据资产管理-对外接口集-监控统计服务接口</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可通过监控统计查看数据资源的使用情况，使用用户、服务方式， 并且支持通过日志的方式查看每个数据资源的使用情况。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慧治管理中心-慧治能力管理-数据资产管理-对外接口集-数据服务接口</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通过接口提供数据源、数据库、数据表的信息项、数据表的业务时间戳和样例数据清单</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89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慧治管理中心-慧治能力管理-数据资产管理-对外接口集-编目清单服务接口</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通过接口提供编目清单清单</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慧治管理中心-慧治能力管理-数据资产管理-对外接口集-资产分类清单服务接口</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通过接口提供资产分类清单清单</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慧治管理中心-慧治能力管理-业务组合服务管理-业务组合服务定义-业务组合服务定义</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业务组合服务是用来记录市场监管类业务应用状态改变以及业务请求的数据。该功能支持用户对业务组合进行定义，包括类型、标识、描述的信息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慧治管理中心-慧治能力管理-业务组合服务管理-业务组合服务定义-业务组合服务操作</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提供用户对业务组合服务的基本操作功能，包括了业务组合删除、克隆、编辑等操作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慧治管理中心-慧治能力管理-业务组合服务管理-业务组合服务定义-AI算法API指令</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按照业务组合服务的逻辑来为业务组合服务绑定相应AI算法模型接口，借助AI算法赋能，提升业务组合服务的智能化程度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慧治管理中心-慧治能力管理-业务组合服务管理-业务组合服务定义-管理功能API指令</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按照业务组合服务的逻辑来为业务组合服务绑定相应的管理功能服务的API接口，提高业务功能的复用率</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慧治管理中心-慧治能力管理-业务组合服务管理-业务组合服务定义-业务组合服务画布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业务组合服务画布用于构建业务组合服务。用户通过拖动API调用指令组件、数据库组件、数据处理组件等不同的技术组件，以可视化、低代码的方式构建业务组合服务</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慧治管理中心-慧治能力管理-业务组合服务管理-业务组合服务迭代管理-业务组合服务字典管理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支持个性化定义业务组合服务分类、事件协议、AI算法开发语言等相关的字典的管理，为业务组合服务管理提供归类及标签的基础支持能力</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慧治管理中心-慧治能力管理-业务组合服务管理-业务组合服务迭代管理-业务组合服务版本管理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平台对业务组合服务提供发布版本管理，实现业务组合服务的版本控制。可进行版本新增、版本查询、版本信息修改等操作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慧治管理中心-慧治能力管理-业务组合服务管理-业务组合服务迭代管理-业务组合服务查询查看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提供统一的业务组合服务查询标准，包括业务组合服务的基本信息、开发语言、版本等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99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慧治管理中心-慧治能力管理-业务组合服务管理-复杂场景业务组合服务构建-业务组合定时器管理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业务组合定时器用于控制事件目标的执行时长、间隔时间等规则，以满足业务场景的特定需求</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慧治管理中心-慧治能力管理-业务组合服务管理-复杂场景业务组合服务构建-业务组合连接器管理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业务组合连接器是业务组合的中转站，负责接收来自事件源的业务组合，通过连接器来衔接不同的业务组合，构建适合复杂场景的业务组合服务做支撑</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慧治管理中心-慧治能力管理-业务组合服务管理-复杂场景业务组合服务构建-业务组合场景创建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在画布中，拖拽业务组合定时器、业务组合连接器和各种其他业务组合，创建符合复杂业务场景逻辑的业务组合服务</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慧治管理中心-慧治能力管理-业务组合服务管理-复杂场景业务组合服务构建-业务组合场景操作</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提供业务组合场景的删除、详情查询、编辑等操作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慧治管理中心-慧治能力管理-业务组合服务管理-复杂场景业务组合服务构建-业务组合产品发布管理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业务组合产品发布后可展示在服务列表中，服务使用方通过业务组合申请，从申请服务列表中可查看已发布的业务组合服务并提交申请</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慧治管理中心-慧治能力管理-业务组合服务管理-复杂场景业务组合服务构建-业务组合产品部署管理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提供部署测试、部署资源、部署业务组合的功能。并采用统一的身份认证体系和权限管控策略，全方位保护业务组合产品的存储与访问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慧治管理中心-慧治能力管理-业务组合服务管理-复杂场景业务组合服务构建-业务组合场景标注</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对业务组合的使用场景进行标注、分类，对业务组合场景作分类管理，细化管理颗粒度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慧治管理中心-慧治能力管理-中枢引擎-能力服务网关-流量控制</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服务API监控提供多级（实例、服务、授权）的服务流量控制能力，用于防止在端口阻塞的情况下丢帧，这种方法是当发送或接收缓冲区开始溢出时通过将阻塞信号发送回源地址实现的</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慧治管理中心-慧治能力管理-中枢引擎-能力服务网关-黑白名单</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服务API监控具备黑白名单机制，用户可以设置服务访问的黑白名单，控制可访问的或不能访问的来源。</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慧治管理中心-慧治能力管理-中枢引擎-能力服务网关-访问控制</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服务API监控提供安全、统一的鉴权机制，对调用平台服务的请求进行权限校验，能够有效拦截对服务的非法调用。</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109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慧治管理中心-慧治能力管理-中枢引擎-能力服务网关-路由控制</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为了解决大量服务直接连接到一起出现控制安全性、分析流量、创建可靠的通道以及为高负载API接口调用提供一个弹性基础设施的需求。</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慧治管理中心-慧治能力管理-中枢引擎-能力服务网关-服务降级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服务API监控支持服务降级机制，当服务器压力剧增的情况下，根据实际业务情况及流量，对一些服务和页面有策略的不处理或换种简单的方式处理，从而释放服务器资源以保证核心交易正常运作或高效运作。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慧治管理中心-慧治能力管理-中枢引擎-能力服务网关-熔断机制</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服务API监控的统一服务网关采用熔断保护机制，对于一段时间内频繁调用失败的服务进行降级、限流、排队等管控措施。</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慧治管理中心-慧治能力管理-中枢引擎-能力服务网关-认证鉴权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服务网关提供认证鉴权功能，只允许用经过授权的访问，保障服务调用的安全</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慧治管理中心-慧治能力管理-中枢引擎-事件驱动引擎-事件源及目标管理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管理事件源与事件目标。事件源是事件的来源，负责生成事件，支持自定义的SDK接入，也支持分布式消息服务作为自定义事件源。事件目标负责消费事件，是事件发送的终端，支持自定义事件目标功能</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慧治管理中心-慧治能力管理-中枢引擎-事件驱动引擎-事件规则管理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事件规则用于过滤和转换事件。发生与事件规则相匹配的业务时，事件会被路由到与事件规则关联的目标。事件规则可以与一个或多个目标关联。其管理功能包括了创建规则、启用规则、禁用规则、编辑规则以及删除规则</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慧治管理中心-慧治能力管理-中枢引擎-事件驱动引擎-事件调用鉴权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提供统一的事件接入标准，也包括调用业务组合的调用方式、参数（采用APPID/SECRET方式调用）等，并通过统一的网关地址对外提供服务</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慧治管理中心-慧治能力管理-中枢引擎-服务运行监测-监测概览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概览看板、异常率看板、最新异常接口、异常率详情，对各种异常告警情况做一个整体展示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慧治管理中心-慧治能力管理-中枢引擎-服务运行监测-服务API统计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调用趋势图、使用者排名top10、调用趋势图、调用状态占比、响应时间占比</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慧治管理中心-慧治能力管理-中枢引擎-服务运行监测-服务运行统计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以列表、趋势图、调用明细等形式统计服务的调用情况，以各类图表的形式向平台监管者直观展示各类服务的运行情况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119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慧治管理中心-慧治能力管理-中枢引擎-服务运行监测-应用运行统计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统计应用调用情况。包括应用中服务、接口的调用情况，并以图表的形式向平台监管者展示出来</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慧治管理中心-慧治能力管理-中枢引擎-服务运行监测-日志监测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运维监控提供服务管理日志、系统监控日志功能，用来分析和审计系统及事件日志的管理</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慧治管理中心-慧治能力管理-中枢引擎-服务运行监测-健康性监测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支持接口健康性监控，通多对接口调用、流量等指标进行综合性的统计，对接口的健康性进行监控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慧治管理中心-慧治能力管理-中枢引擎-服务运行监测-实时查看接口情况</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查看接入服务及接口的当前监控状态，可通过查询定位某个接口，从而对特定接口进行针对性的监控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慧治管理中心-慧治能力管理-中枢引擎-服务运行监测-业务组合服务总览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提供用户对全局业务组合的监控能力，对业务组合的数量、版本、调用情况、异常情况进行总体性监控，并通过可视化图表进行展示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慧治管理中心-慧治能力管理-中枢引擎-服务运行监测-业务组合服务记录</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在业务组合记录中，用户可查看业务组合的日志，获悉业务组合的执行情况，以及指令执行状态、业务组合数据等详细信息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慧治管理中心-慧治能力管理-中枢引擎-服务运行监测-业务组合服务场景记录</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在业务组合场景记录中，用户可查看业务组合场景的日志，获悉业务组合场景模型的执行详情</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慧治管理中心-慧治能力管理-中枢引擎-服务运行监测-业务组合服务全链路追踪</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业务组合的执行过程中，会对业务组合触发、指令操作、各接入的指令以及数据进行全量的日志存储，跟踪请求环节的执行状态和执行耗时</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慧治管理中心-慧治能力管理-中枢引擎-服务运行监测-业务组合服务异常监控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全链路追踪过程中，如果有异常情况，根据异常配置规则，进行异步的异常标记和报警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慧治管理中心-慧治能力管理-中枢引擎-服务运行监测-业务组合服务统计分析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统计分析分为多个层面的分析报告，其中包含全局态势分析，业务组合场景模型的分析、业务组合的分析、异常分析等</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129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慧治管理中心-慧治能力管理-中枢引擎-服务运行监测-异常告警</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主要对系统内的各种服务、应用、业务组合等等进行全面的实时监控和管理，通过设定预警/报警阀值，根据安全策略进行预警和报警。通过弹出窗口、音乐、电子邮件、MSN消息、短信等多种报警手段通知相应的管理员，及时处理故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数据基座-主题库和专题库建设-专题库建设-食品追溯画像专题库建设-专题库设计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设计食品追溯画像专题库。对食品追溯画像涉及数据进行梳理、归类，建立面向汇集食品追溯画像相关数据的专题库。</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数据基座-主题库和专题库建设-专题库建设-食品追溯画像专题库建设-专题库数据指标定义</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设计各专题库所涵盖的业务数据指标，对各数据指标业务内涵，各数据指标之间的关联关系进行定义。</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数据基座-主题库和专题库建设-专题库建设-食品追溯画像专题库建设-专题库数据归集处理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立专题库数据归集原则，包括数据来源、数据归集渠道，数据质量要求等。依据归集原则，依托局数据中心支撑功能，建立数据定期归集处理机制。对食品追溯画像相关追溯台帐、追溯链、产品信息、原辅料信息、供货者信息、购货者信息、证明文件数据进行智能化汇聚。利用机器学习等智能化手段，结合数仓明细层的数据，依据业务需求进行清洗、纠正、分析、设计，实现按需归集处理的专题库数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数据基座-主题库和专题库建设-专题库建设-食品追溯画像专题库建设-专题库管理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建立对专题库的管理功能，提供专题库定义、数据实时更新情况、数据共享交换情况等、数据接口调用情况等信息。</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数据基座-共享库建设-实时数据共享库-企业登记库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根据业务场景需要，针对名称信息、企业基本信息、企业成员信息 、企业投资人信息、企业变更信息、个体基本信息、个体变更信息 、个体吊销信息、个体注销信息、分支机构备案信息、吊销信息、注销信息、简易注销公告信息、简易注销异议信息、简易注销信息、迁入信息、迁出信息、清算成员信息、清算基本信息、清算组成员信息(自然人)、清算组成员信息(非自然人)、清算组备案修改信息、债权人公告信息实时数据共享</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数据基座-共享库建设-实时数据共享库-行政审批库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根据业务场景需要，针对许可基本信息、许可补充信息、特种设备信息、特种设备使用登记(车用气瓶条目信息)、现场核查信息、广告许可信息、强制检定结果信息、计量器具信息实时数据共享</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数据基座-共享库建设-实时数据共享库-信用公示库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根据业务场景需要，针对异常名录信息、严重违法失信企业名单信息、营业执照作废声明、失信被执行人信息实时数据共享</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数据基座-共享库建设-实时数据共享库-行政处罚库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根据业务场景需要，针对立案信息、处罚公示信息实时数据共享</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数据基座-共享库建设-区县数据属地返还的数据库 -食品数据属地返还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食品生产许可证核发、食品经营许可、食品生产加工小作坊准许生产证核发、食品生产加工企业使用复原乳生产液态奶备案、食品贮存、运输服务经营者备案、酒类商品经营许可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139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数据基座-共享库建设-区县数据属地返还的数据库 -特种设备数据属地返还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特种设备检验检测机构核准、特种设备生产单位资格许可、特种设备施工告知、移动式压力容器、气瓶充装单位资格许可、特种设备安全管理人员、作业人员资格认定、特种设备无损检测人员资格认定</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数据基座-共享库建设-区县数据属地返还的数据库 -药械化数据属地返还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药品广告审查、医疗器械广告审查、保健食品广告审查、特殊医学用途配方食品广告审查</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数据基座-共享库建设-区县数据属地返还的数据库 -计量数据属地返还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二级注册计量师资格注册、计量标准器具核准、计量器具型式批准</w:t>
            </w:r>
            <w:r>
              <w:rPr>
                <w:rFonts w:hint="eastAsia"/>
                <w:color w:val="000000"/>
                <w:sz w:val="22"/>
                <w:szCs w:val="22"/>
              </w:rPr>
              <w:br w:type="textWrapping"/>
            </w:r>
            <w:r>
              <w:rPr>
                <w:rFonts w:hint="eastAsia"/>
                <w:color w:val="000000"/>
                <w:sz w:val="22"/>
                <w:szCs w:val="22"/>
              </w:rPr>
              <w:t>对社会公用计量标准发证的审批、检验检测资质机构认定</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数据基座-共享库建设-区县数据属地返还的数据库 -重要工业产品数据属地返还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重要工业产品生产许可证核发</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数据基座-共享库建设-区县数据属地返还的数据库 -案件数据属地返还-对接线索立案过程信息</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提质改造指标项，包含执法业务领域字段，编制调查终结报告环节可修改，审核审批详情查看页面可查看，领域范围，市场准入案件、不正当竞争案件、侵害消费者权益案件、价格案件、产品质量案件、垄断案件、合同案件、拍卖案件、招投标案件、专利案件、商标案件、广告案件、直销案件、传销案件、网络商品交易案件、食品安全案件、特种设备案件、计量案件、标准案件、认证案件、认可与检验检测案件、药械化妆品案件、无证无照经营案件、无合法来源案件、其他案件等，完成线索立案过程信息共享，含立案基本信息，当事人基本信息，违法行为等信息共享。完成线索立案信息落地共享。</w:t>
            </w:r>
          </w:p>
        </w:tc>
      </w:tr>
      <w:tr>
        <w:tblPrEx>
          <w:tblCellMar>
            <w:top w:w="0" w:type="dxa"/>
            <w:left w:w="108" w:type="dxa"/>
            <w:bottom w:w="0" w:type="dxa"/>
            <w:right w:w="108" w:type="dxa"/>
          </w:tblCellMar>
        </w:tblPrEx>
        <w:trPr>
          <w:trHeight w:val="25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数据基座-共享库建设-区县数据属地返还的数据库 -案件数据属地返还-对接处罚过程信息</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根据提质改造指标项，包含法定代表人（负责人），举报人情况录入功能，选择单位时，填写法定代表人姓名，选择人员时，填写姓名，其他联系方式：可不填。</w:t>
            </w:r>
            <w:r>
              <w:rPr>
                <w:rFonts w:hint="eastAsia"/>
                <w:color w:val="000000"/>
                <w:sz w:val="22"/>
                <w:szCs w:val="22"/>
              </w:rPr>
              <w:br w:type="textWrapping"/>
            </w:r>
            <w:r>
              <w:rPr>
                <w:rFonts w:hint="eastAsia"/>
                <w:color w:val="000000"/>
                <w:sz w:val="22"/>
                <w:szCs w:val="22"/>
              </w:rPr>
              <w:t>指定管辖信息：添加是否指定管辖（选中，补充填写管辖单位、指定管辖单位，指定日期），线索登记阶段（可以填写），线索处理环节（可修改）。</w:t>
            </w:r>
            <w:r>
              <w:rPr>
                <w:rFonts w:hint="eastAsia"/>
                <w:color w:val="000000"/>
                <w:sz w:val="22"/>
                <w:szCs w:val="22"/>
              </w:rPr>
              <w:br w:type="textWrapping"/>
            </w:r>
            <w:r>
              <w:rPr>
                <w:rFonts w:hint="eastAsia"/>
                <w:color w:val="000000"/>
                <w:sz w:val="22"/>
                <w:szCs w:val="22"/>
              </w:rPr>
              <w:t>移送原因、日期：案件移送申请补充 移送原因、移送日期 字段。</w:t>
            </w:r>
            <w:r>
              <w:rPr>
                <w:rFonts w:hint="eastAsia"/>
                <w:color w:val="000000"/>
                <w:sz w:val="22"/>
                <w:szCs w:val="22"/>
              </w:rPr>
              <w:br w:type="textWrapping"/>
            </w:r>
            <w:r>
              <w:rPr>
                <w:rFonts w:hint="eastAsia"/>
                <w:color w:val="000000"/>
                <w:sz w:val="22"/>
                <w:szCs w:val="22"/>
              </w:rPr>
              <w:t>交办日期：案件来源选上级交办时添加 交办日期  字段。</w:t>
            </w:r>
            <w:r>
              <w:rPr>
                <w:rFonts w:hint="eastAsia"/>
                <w:color w:val="000000"/>
                <w:sz w:val="22"/>
                <w:szCs w:val="22"/>
              </w:rPr>
              <w:br w:type="textWrapping"/>
            </w:r>
            <w:r>
              <w:rPr>
                <w:rFonts w:hint="eastAsia"/>
                <w:color w:val="000000"/>
                <w:sz w:val="22"/>
                <w:szCs w:val="22"/>
              </w:rPr>
              <w:t>终结报告环节补充调查处理类型字段，选择给予处罚或者移送等情形为调查终结，选择其他处理类型为调查终止，予以结案。无中止调查情形。</w:t>
            </w:r>
            <w:r>
              <w:rPr>
                <w:rFonts w:hint="eastAsia"/>
                <w:color w:val="000000"/>
                <w:sz w:val="22"/>
                <w:szCs w:val="22"/>
              </w:rPr>
              <w:br w:type="textWrapping"/>
            </w:r>
            <w:r>
              <w:rPr>
                <w:rFonts w:hint="eastAsia"/>
                <w:color w:val="000000"/>
                <w:sz w:val="22"/>
                <w:szCs w:val="22"/>
              </w:rPr>
              <w:t>完成立案信息，调查信息，当事人信息，定性依据/处罚依据、处罚事实等相关信息落地共享。</w:t>
            </w:r>
          </w:p>
        </w:tc>
      </w:tr>
      <w:tr>
        <w:tblPrEx>
          <w:tblCellMar>
            <w:top w:w="0" w:type="dxa"/>
            <w:left w:w="108" w:type="dxa"/>
            <w:bottom w:w="0" w:type="dxa"/>
            <w:right w:w="108" w:type="dxa"/>
          </w:tblCellMar>
        </w:tblPrEx>
        <w:trPr>
          <w:trHeight w:val="288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数据基座-共享库建设-区县数据属地返还的数据库 -案件数据属地返还-对接结案归档过程信息</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结案提质改造，新增业务需求指标项，处罚决定理由，内容为违法行为名称。</w:t>
            </w:r>
            <w:r>
              <w:rPr>
                <w:rFonts w:hint="eastAsia"/>
                <w:color w:val="000000"/>
                <w:sz w:val="22"/>
                <w:szCs w:val="22"/>
              </w:rPr>
              <w:br w:type="textWrapping"/>
            </w:r>
            <w:r>
              <w:rPr>
                <w:rFonts w:hint="eastAsia"/>
                <w:color w:val="000000"/>
                <w:sz w:val="22"/>
                <w:szCs w:val="22"/>
              </w:rPr>
              <w:t>补充调查处理类型字段，选择给予处罚或者移送等情形为调查终结，选择其他处理类型为调查终止，予以结案。无中止调查情形。</w:t>
            </w:r>
            <w:r>
              <w:rPr>
                <w:rFonts w:hint="eastAsia"/>
                <w:color w:val="000000"/>
                <w:sz w:val="22"/>
                <w:szCs w:val="22"/>
              </w:rPr>
              <w:br w:type="textWrapping"/>
            </w:r>
            <w:r>
              <w:rPr>
                <w:rFonts w:hint="eastAsia"/>
                <w:color w:val="000000"/>
                <w:sz w:val="22"/>
                <w:szCs w:val="22"/>
              </w:rPr>
              <w:t>验证抽样物品，新增型号规格、标称商标、保质期、标称生产者、标称价格、生产日期或出厂批号、产品执行标准编号、标称存储条件、生产许可证编号、标称产品等级、包装方式、抽样方式、抽取样品过程、样品封样情况、样品储存条件、受委托抽样人员、受委托抽样日期 采集项。</w:t>
            </w:r>
            <w:r>
              <w:rPr>
                <w:rFonts w:hint="eastAsia"/>
                <w:color w:val="000000"/>
                <w:sz w:val="22"/>
                <w:szCs w:val="22"/>
              </w:rPr>
              <w:br w:type="textWrapping"/>
            </w:r>
            <w:r>
              <w:rPr>
                <w:rFonts w:hint="eastAsia"/>
                <w:color w:val="000000"/>
                <w:sz w:val="22"/>
                <w:szCs w:val="22"/>
              </w:rPr>
              <w:t>检测、检验、检疫、鉴定：在调查环节中，增加调查事项，“检测、检验、检疫、鉴定”，采集项包括：受委托单位、委托类型、委托事项、委托日期、文书编号、样品名称、规格/型号、等级、生产日期/批号、适用标准或者规则、样品数量、检验项目、备注。</w:t>
            </w:r>
            <w:r>
              <w:rPr>
                <w:rFonts w:hint="eastAsia"/>
                <w:color w:val="000000"/>
                <w:sz w:val="22"/>
                <w:szCs w:val="22"/>
              </w:rPr>
              <w:br w:type="textWrapping"/>
            </w:r>
            <w:r>
              <w:rPr>
                <w:rFonts w:hint="eastAsia"/>
                <w:color w:val="000000"/>
                <w:sz w:val="22"/>
                <w:szCs w:val="22"/>
              </w:rPr>
              <w:t>共享立案信息、当事人信息、处罚信息、结案等信息落地共享。</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数据基座-共享库建设-区县数据属地返还的数据库 -监管数据属地返还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公众诉求信息、信用监管、监督检查信息、年报信息。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数据基座-共享库建设-数据共享标准接口开发-市场主体基础数据共享API-　</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获取法人相关信息，包括统一社会信用代码、联系地址、联系人信息、法定代表人/负责人相关信息等。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数据基座-共享库建设-数据共享标准接口开发-许可专题数据共享API-　</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对接许可库，获取生产许可、经营许可、小餐饮、小作坊、预包装相关许可备案信息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149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数据基座-共享库建设-数据共享标准接口开发-综合监管数据共享API-　</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内嵌综合监管系统，各页面功能适配，并整合用户权限、数据权限、功能权限。</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数据基座-共享库建设-数据共享标准接口开发-市场监管移动监管数据共享API-　</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内嵌市场监管移动端，各功能页面适配，方便各级监管机构、各级食药安办进行功能操作。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数据基座-共享库建设-数据共享标准接口开发-产品抽检数据共享API-　</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产品抽检数据对接，抽检对象、标识生产企业等信息获取，以便给包保干部相关参考资料。</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数据基座-共享库建设-数据共享标准接口开发-监督检查数据共享API-　</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获取监督检查信息，包括检查对象、检查内容、检查日期等相关信息。</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数据基座-数仓数据自动化质量管理-数仓数据质量自动化提升管理-监管数据质量检查模型管理-全面性检查模型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根据总局、市局以及数仓数据应用对数据质量的要求和标准，建立全面性检查模型</w:t>
            </w:r>
            <w:r>
              <w:rPr>
                <w:rFonts w:hint="eastAsia"/>
                <w:color w:val="000000"/>
                <w:sz w:val="22"/>
                <w:szCs w:val="22"/>
              </w:rPr>
              <w:br w:type="textWrapping"/>
            </w:r>
            <w:r>
              <w:rPr>
                <w:rFonts w:hint="eastAsia"/>
                <w:color w:val="000000"/>
                <w:sz w:val="22"/>
                <w:szCs w:val="22"/>
              </w:rPr>
              <w:t>检查规则包括但不限于：一是根据业务数据表是否有近三年有业务数据进行检查；二是针对其他政府部门行政许可与行政处罚数据、市场监管部门行政许可，检查覆盖部门、事项情况。规则参数支持后台调整。</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数据基座-数仓数据自动化质量管理-数仓数据质量自动化提升管理-监管数据质量检查模型管理-及时性检查模型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根据总局、市局以及数仓数据应用对数据质量的要求和标准，建立及时性检查模型</w:t>
            </w:r>
            <w:r>
              <w:rPr>
                <w:rFonts w:hint="eastAsia"/>
                <w:color w:val="000000"/>
                <w:sz w:val="22"/>
                <w:szCs w:val="22"/>
              </w:rPr>
              <w:br w:type="textWrapping"/>
            </w:r>
            <w:r>
              <w:rPr>
                <w:rFonts w:hint="eastAsia"/>
                <w:color w:val="000000"/>
                <w:sz w:val="22"/>
                <w:szCs w:val="22"/>
              </w:rPr>
              <w:t>检查规则包括但不限于：一是行政许可、行政处罚信息，根据作出许可、处罚时间与公示时间进行比对，标记出超出法定20个工作日公示时间的数据（考虑到节假日按最长时间不超过37天）；二是数据更新是否及时，更新周期（四小时、每天）。规则参数支持后台调整。</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数据基座-数仓数据自动化质量管理-数仓数据质量自动化提升管理-监管数据质量检查模型管理-完整性检查模型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根据总局、市局以及数仓数据应用对数据质量的要求和标准，建立完整性检查模型</w:t>
            </w:r>
            <w:r>
              <w:rPr>
                <w:rFonts w:hint="eastAsia"/>
                <w:color w:val="000000"/>
                <w:sz w:val="22"/>
                <w:szCs w:val="22"/>
              </w:rPr>
              <w:br w:type="textWrapping"/>
            </w:r>
            <w:r>
              <w:rPr>
                <w:rFonts w:hint="eastAsia"/>
                <w:color w:val="000000"/>
                <w:sz w:val="22"/>
                <w:szCs w:val="22"/>
              </w:rPr>
              <w:t>检查规则包括但不限于：数据项要求非空。数据项参数支持手动调整。</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数据基座-数仓数据自动化质量管理-数仓数据质量自动化提升管理-监管数据质量检查模型管理-规范性检查模型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根据总局、市局以及数仓数据应用对数据质量的要求和标准，建立规范性检查模型</w:t>
            </w:r>
            <w:r>
              <w:rPr>
                <w:rFonts w:hint="eastAsia"/>
                <w:color w:val="000000"/>
                <w:sz w:val="22"/>
                <w:szCs w:val="22"/>
              </w:rPr>
              <w:br w:type="textWrapping"/>
            </w:r>
            <w:r>
              <w:rPr>
                <w:rFonts w:hint="eastAsia"/>
                <w:color w:val="000000"/>
                <w:sz w:val="22"/>
                <w:szCs w:val="22"/>
              </w:rPr>
              <w:t>检查规则包括但不限于：一是代码规范；二是数据类型规范；三是时间字段规范。规则参数支持手动调整。</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数据基座-数仓数据自动化质量管理-数仓数据质量自动化提升管理-监管数据质量检查模型管理-冗余性检查模型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根据总局、市局以及数仓数据应用对数据质量的要求和标准，建立冗余性检查模型</w:t>
            </w:r>
            <w:r>
              <w:rPr>
                <w:rFonts w:hint="eastAsia"/>
                <w:color w:val="000000"/>
                <w:sz w:val="22"/>
                <w:szCs w:val="22"/>
              </w:rPr>
              <w:br w:type="textWrapping"/>
            </w:r>
            <w:r>
              <w:rPr>
                <w:rFonts w:hint="eastAsia"/>
                <w:color w:val="000000"/>
                <w:sz w:val="22"/>
                <w:szCs w:val="22"/>
              </w:rPr>
              <w:t>检查规则包括但不限于：判断数据项唯一标识符是否重复（不存在数据重复，冗余性）。规则参数支持手动调整。</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数据基座-数仓数据自动化质量管理-数仓数据质量自动化提升管理-监管数据质量检查模型管理-关联性检查模型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根据总局、市局以及数仓数据应用对数据质量的要求和标准，建立关联性检查模型</w:t>
            </w:r>
            <w:r>
              <w:rPr>
                <w:rFonts w:hint="eastAsia"/>
                <w:color w:val="000000"/>
                <w:sz w:val="22"/>
                <w:szCs w:val="22"/>
              </w:rPr>
              <w:br w:type="textWrapping"/>
            </w:r>
            <w:r>
              <w:rPr>
                <w:rFonts w:hint="eastAsia"/>
                <w:color w:val="000000"/>
                <w:sz w:val="22"/>
                <w:szCs w:val="22"/>
              </w:rPr>
              <w:t>检查规则包括但不限于：不同数据表间符合正常关联关系（关联性）。规则参数支持手动调整。</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159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数据基座-数仓数据自动化质量管理-数仓数据质量自动化提升管理-监管数据质量检查模型管理-准确性检查模型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根据总局、市局以及数仓数据应用对数据质量的要求和标准，建立全面性检查模型</w:t>
            </w:r>
            <w:r>
              <w:rPr>
                <w:rFonts w:hint="eastAsia"/>
                <w:color w:val="000000"/>
                <w:sz w:val="22"/>
                <w:szCs w:val="22"/>
              </w:rPr>
              <w:br w:type="textWrapping"/>
            </w:r>
            <w:r>
              <w:rPr>
                <w:rFonts w:hint="eastAsia"/>
                <w:color w:val="000000"/>
                <w:sz w:val="22"/>
                <w:szCs w:val="22"/>
              </w:rPr>
              <w:t>检查规则包括但不限于：一是针对注册资本、年报数据等数值取值范围；二是不符合分布规律的异常值；三是多项业务数据逻辑一致（不同数据间存在逻辑关系时需要保持一致）。规则参数支持后台调整。</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数据基座-数仓数据自动化质量管理-数仓数据质量自动化提升管理-监管数据质量检查模型管理-模型管理功能</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结合用户、权限，提供7类数据检查模型的查询功能，支持检查规则预览。有管理权限的可以调整模型的启用关闭信息。</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数据基座-数仓数据自动化质量管理-数仓数据质量自动化提升管理-评分模型管理-数据质量评分模型构建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总局、市局以及数仓数据应用对数据质量的要求和标准，建立全面性评分模型，按照业务指标全面性要求、业务分级、权重规则，通过业务权重分级计算评分结果。规则参数支持后台调整。评分模型的构建从全面性、及时性、完整性、规范性、冗余性、关联性、准确性等方面进行设计。</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数据基座-数仓数据自动化质量管理-数仓数据质量自动化提升管理-评分模型管理-评分管理功能</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结合用户、权限，提供7类数据检查评分模型的管理功能，动态配置评分权重支持对评分因子的添加、修改、配置，支持对评分模型公式的修改，支持评分情况的统计分析等。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数据基座-数仓数据自动化质量管理-数仓数据质量自动化提升管理-周期性检查-检查任务管理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在线管理检查任务执行时间、周期；同事可以查看检查执行历史记录。</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数据基座-数仓数据自动化质量管理-数仓数据质量自动化提升管理-周期性检查-数据质量检查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按照检查模型、评分规则，开展企业信用监管数据质量检查。</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数据基座-数仓数据自动化质量管理-数仓数据质量自动化提升管理-周期性检查-问题数据查询</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1、按主要业务系统生成质量检查结果，支持将检查结果页通过配置的方式配置到业务系统中，供业务查看使用。</w:t>
            </w:r>
            <w:r>
              <w:rPr>
                <w:rFonts w:hint="eastAsia"/>
                <w:color w:val="000000"/>
                <w:sz w:val="22"/>
                <w:szCs w:val="22"/>
              </w:rPr>
              <w:br w:type="textWrapping"/>
            </w:r>
            <w:r>
              <w:rPr>
                <w:rFonts w:hint="eastAsia"/>
                <w:color w:val="000000"/>
                <w:sz w:val="22"/>
                <w:szCs w:val="22"/>
              </w:rPr>
              <w:t>2、结合用户、权限，提供按照机关、区域、行业、日期等条件查询通过质量检查模型检查出来的最新质量检查结果。</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数据基座-数仓数据自动化质量管理-数仓数据质量自动化提升管理-消保维权数据智能提升-涉诉客体分类智能提升</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涉诉客体分类存在字段缺失，表述不清或主体不明等问题，需要进行涉诉客体分类深入治理，利用机器学习等智能化手段，结合消费者投诉举报工单具体内容对涉诉客体分类历史数据进行自动补全和纠正，为后续的模型训练和数据分析提供良好的数据支持。</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数据基座-数仓数据自动化质量管理-数仓数据质量自动化提升管理-消保维权数据智能提升-涉诉区域深智能提升</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涉诉区域存在字段缺失、诉求区域不明，涉诉区域并不是业务执法部门管辖区域等问题，需要进行涉诉区域深入治理，利用机器学习等智能化手段，并结合消费者投诉举报工单具体内容，对涉诉区域历史数据进行自动补全和纠正，为后续的模型训练和数据分析提供良好的数据支持。</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数据基座-数仓数据自动化质量管理-数仓数据质量自动化提升管理-消保维权数据智能提升-涉诉问题智能提升</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涉诉问题存在字段缺失、问题分类错误等问题，需要对涉诉问题进行深入治理，利用机器学习等智能化手段，并结合消费者投诉举报工单具体内容，对涉诉问题历史数据进行自动补全和纠正，为后续的模型训练和数据分析提供良好的数据支持。</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169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数据基座-业务数据专项工作-信用监管数据专项质量提升-市场监管部门数据质量-登记问题数据提升服务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1、按市场监管总局办公厅关于印发《企业信用监管数据质量标准及评分规则（试行）》的通知要求，对检查企业登记注册备案、股权出质登记信息等13张数据表的问题数据质量清单。</w:t>
            </w:r>
            <w:r>
              <w:rPr>
                <w:rFonts w:hint="eastAsia"/>
                <w:color w:val="000000"/>
                <w:sz w:val="22"/>
                <w:szCs w:val="22"/>
              </w:rPr>
              <w:br w:type="textWrapping"/>
            </w:r>
            <w:r>
              <w:rPr>
                <w:rFonts w:hint="eastAsia"/>
                <w:color w:val="000000"/>
                <w:sz w:val="22"/>
                <w:szCs w:val="22"/>
              </w:rPr>
              <w:t>2、线下对问题数据逐原因核查、分类，提供问题产生原因，并提供修复建议。</w:t>
            </w:r>
            <w:r>
              <w:rPr>
                <w:rFonts w:hint="eastAsia"/>
                <w:color w:val="000000"/>
                <w:sz w:val="22"/>
                <w:szCs w:val="22"/>
              </w:rPr>
              <w:br w:type="textWrapping"/>
            </w:r>
            <w:r>
              <w:rPr>
                <w:rFonts w:hint="eastAsia"/>
                <w:color w:val="000000"/>
                <w:sz w:val="22"/>
                <w:szCs w:val="22"/>
              </w:rPr>
              <w:t>3、按照业务部门确认问题数据修复策略，对问题数据开展修复质量提升。</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数据基座-业务数据专项工作-信用监管数据专项质量提升-市场监管部门数据质量-双公示问题数据提升服务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1、对双公示信息（市场监管部门行政许可、行政处罚）等5张数据表的问题数据质量清单。</w:t>
            </w:r>
            <w:r>
              <w:rPr>
                <w:rFonts w:hint="eastAsia"/>
                <w:color w:val="000000"/>
                <w:sz w:val="22"/>
                <w:szCs w:val="22"/>
              </w:rPr>
              <w:br w:type="textWrapping"/>
            </w:r>
            <w:r>
              <w:rPr>
                <w:rFonts w:hint="eastAsia"/>
                <w:color w:val="000000"/>
                <w:sz w:val="22"/>
                <w:szCs w:val="22"/>
              </w:rPr>
              <w:t>2、线下对问题数据逐原因核查、分类，提供问题产生原因，并提供修复建议。</w:t>
            </w:r>
            <w:r>
              <w:rPr>
                <w:rFonts w:hint="eastAsia"/>
                <w:color w:val="000000"/>
                <w:sz w:val="22"/>
                <w:szCs w:val="22"/>
              </w:rPr>
              <w:br w:type="textWrapping"/>
            </w:r>
            <w:r>
              <w:rPr>
                <w:rFonts w:hint="eastAsia"/>
                <w:color w:val="000000"/>
                <w:sz w:val="22"/>
                <w:szCs w:val="22"/>
              </w:rPr>
              <w:t>3、按照业务部门确认问题数据修复策略，对问题数据开展修复质量提升。</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数据基座-业务数据专项工作-信用监管数据专项质量提升-市场监管部门数据质量-信用监管问题数据提升服务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1、对检查经营异常名录、严重违法失信名单、抽检抽查、信用修复信息等17张数据表的问题数据质量清单。</w:t>
            </w:r>
            <w:r>
              <w:rPr>
                <w:rFonts w:hint="eastAsia"/>
                <w:color w:val="000000"/>
                <w:sz w:val="22"/>
                <w:szCs w:val="22"/>
              </w:rPr>
              <w:br w:type="textWrapping"/>
            </w:r>
            <w:r>
              <w:rPr>
                <w:rFonts w:hint="eastAsia"/>
                <w:color w:val="000000"/>
                <w:sz w:val="22"/>
                <w:szCs w:val="22"/>
              </w:rPr>
              <w:t>2、线下对问题数据逐原因核查、分类，提供问题产生原因，并提供修复建议。</w:t>
            </w:r>
            <w:r>
              <w:rPr>
                <w:rFonts w:hint="eastAsia"/>
                <w:color w:val="000000"/>
                <w:sz w:val="22"/>
                <w:szCs w:val="22"/>
              </w:rPr>
              <w:br w:type="textWrapping"/>
            </w:r>
            <w:r>
              <w:rPr>
                <w:rFonts w:hint="eastAsia"/>
                <w:color w:val="000000"/>
                <w:sz w:val="22"/>
                <w:szCs w:val="22"/>
              </w:rPr>
              <w:t>3、按照业务部门确认问题数据修复策略，对问题数据开展修复质量提升。</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数据基座-业务数据专项工作-信用监管数据专项质量提升-市场监管部门数据质量-信用公示问题数据提升服务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1、对检查公示公告、年报填报、企业公示即时信息等23张数据表的问题数据质量清单。</w:t>
            </w:r>
            <w:r>
              <w:rPr>
                <w:rFonts w:hint="eastAsia"/>
                <w:color w:val="000000"/>
                <w:sz w:val="22"/>
                <w:szCs w:val="22"/>
              </w:rPr>
              <w:br w:type="textWrapping"/>
            </w:r>
            <w:r>
              <w:rPr>
                <w:rFonts w:hint="eastAsia"/>
                <w:color w:val="000000"/>
                <w:sz w:val="22"/>
                <w:szCs w:val="22"/>
              </w:rPr>
              <w:t>2、线下对问题数据逐原因核查、分类，提供问题产生原因，并提供修复建议。</w:t>
            </w:r>
            <w:r>
              <w:rPr>
                <w:rFonts w:hint="eastAsia"/>
                <w:color w:val="000000"/>
                <w:sz w:val="22"/>
                <w:szCs w:val="22"/>
              </w:rPr>
              <w:br w:type="textWrapping"/>
            </w:r>
            <w:r>
              <w:rPr>
                <w:rFonts w:hint="eastAsia"/>
                <w:color w:val="000000"/>
                <w:sz w:val="22"/>
                <w:szCs w:val="22"/>
              </w:rPr>
              <w:t>3、按照业务部门确认问题数据修复策略，对问题数据开展修复质量提升。</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数据基座-业务数据专项工作-信用监管数据专项质量提升-市场监管部门数据质量-双随机问题数据提升服务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1、对检查双随机信息等4张数据表的问题数据质量清单。</w:t>
            </w:r>
            <w:r>
              <w:rPr>
                <w:rFonts w:hint="eastAsia"/>
                <w:color w:val="000000"/>
                <w:sz w:val="22"/>
                <w:szCs w:val="22"/>
              </w:rPr>
              <w:br w:type="textWrapping"/>
            </w:r>
            <w:r>
              <w:rPr>
                <w:rFonts w:hint="eastAsia"/>
                <w:color w:val="000000"/>
                <w:sz w:val="22"/>
                <w:szCs w:val="22"/>
              </w:rPr>
              <w:t>2、线下对问题数据逐原因核查、分类，提供问题产生原因，并提供修复建议。</w:t>
            </w:r>
            <w:r>
              <w:rPr>
                <w:rFonts w:hint="eastAsia"/>
                <w:color w:val="000000"/>
                <w:sz w:val="22"/>
                <w:szCs w:val="22"/>
              </w:rPr>
              <w:br w:type="textWrapping"/>
            </w:r>
            <w:r>
              <w:rPr>
                <w:rFonts w:hint="eastAsia"/>
                <w:color w:val="000000"/>
                <w:sz w:val="22"/>
                <w:szCs w:val="22"/>
              </w:rPr>
              <w:t>3、按照业务部门确认问题数据修复策略，对问题数据开展修复质量提升。</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数据基座-业务数据专项工作-信用监管数据专项质量提升-市场监管部门数据质量-外部门问题数据提升服务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1、对检查其他部门行政处罚与行政许可、其他部门公示信息、股权冻结等8张数据表的问题数据质量清单。</w:t>
            </w:r>
            <w:r>
              <w:rPr>
                <w:rFonts w:hint="eastAsia"/>
                <w:color w:val="000000"/>
                <w:sz w:val="22"/>
                <w:szCs w:val="22"/>
              </w:rPr>
              <w:br w:type="textWrapping"/>
            </w:r>
            <w:r>
              <w:rPr>
                <w:rFonts w:hint="eastAsia"/>
                <w:color w:val="000000"/>
                <w:sz w:val="22"/>
                <w:szCs w:val="22"/>
              </w:rPr>
              <w:t>2、线下对问题数据逐原因核查、分类，提供问题产生原因，并提供修复建议。</w:t>
            </w:r>
            <w:r>
              <w:rPr>
                <w:rFonts w:hint="eastAsia"/>
                <w:color w:val="000000"/>
                <w:sz w:val="22"/>
                <w:szCs w:val="22"/>
              </w:rPr>
              <w:br w:type="textWrapping"/>
            </w:r>
            <w:r>
              <w:rPr>
                <w:rFonts w:hint="eastAsia"/>
                <w:color w:val="000000"/>
                <w:sz w:val="22"/>
                <w:szCs w:val="22"/>
              </w:rPr>
              <w:t>3、按照业务部门确认问题数据修复策略，对问题数据开展修复质量提升。</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数据基座-业务数据专项工作-信用监管数据专项质量提升-市场监管部门数据质量-质量结果统计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结合用户、权限，提供按照机关、区域、行业、日期等条件以表格形式，展示符合条件的质量结果统计表格。</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数据基座-业务数据专项工作-信用监管数据专项质量提升-市场监管部门数据质量-质量结果趋势分析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结合用户、权限，提供按照机关、区域、行业、日期等条件通过智能研判算法以图表形式，展示符合条件的质量结果趋势分析结果。</w:t>
            </w:r>
            <w:r>
              <w:rPr>
                <w:rFonts w:hint="eastAsia"/>
                <w:color w:val="000000"/>
                <w:sz w:val="22"/>
                <w:szCs w:val="22"/>
              </w:rPr>
              <w:br w:type="textWrapping"/>
            </w:r>
            <w:r>
              <w:rPr>
                <w:rFonts w:hint="eastAsia"/>
                <w:color w:val="000000"/>
                <w:sz w:val="22"/>
                <w:szCs w:val="22"/>
              </w:rPr>
              <w:t>智能研判算法规则包扩但不限于：</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数据基座-业务数据专项工作-信用监管数据专项质量提升-市场监管部门数据质量-数据上报总局</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完成数据修复的信用监管数据、其他部门监管数据、行政处罚数据、行政许可数据，及时上报给市场监管总局。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数据基座-业务数据专项工作-公共数据上链-系统目录-线下系统目录编制</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根据工作实际结合信息化建设情况初拟在用信息系统目录梳理编制（不包含涉密系统），支撑市场局单位“职责目录”工作开展，在用信息系统均纳入本次填报范围。</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179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数据基座-业务数据专项工作-公共数据上链-系统目录-线下系统目录核对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配合业务部门确认线下版系统目录内容，主要包括：信息系统名称、系统类型、启用日期、网络环境、运行状态、应用范围、技术责任处室、系统负责人、联系方式等信息。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数据基座-业务数据专项工作-公共数据上链-系统目录-上目录链系统</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根据业务部门确认后的线下系统目录版本，以人工录入的方式，同步到目录链系统中。</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数据基座-业务数据专项工作-公共数据上链-职责目录-线下职责目录编制</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市场局单位以“政务服务事项管理系统”中的权责事项为基础进行梳理初拟线下版本职责目录清单，同步开展大小三定、权责事项的初步核验。</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数据基座-业务数据专项工作-公共数据上链-职责目录-线下职责目录核对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配合业务部门确认线下版职责目录内容，主要包括：单位三定职责、内设机构名称、内设机构三定职责、职责事项、职责类型、数据资源、核心数据项、对应的信息系统、系统属性、备注,并根据标准调整同步完成支撑调整。</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数据基座-业务数据专项工作-公共数据上链-职责目录-上目录链系统</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根据业务部门确认后的线下系统目录版本，以人工录入的方式，同步到目录链系统中。</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数据基座-业务数据专项工作-公共数据上链-数据目录-线下系统目录编制</w:t>
            </w:r>
            <w:r>
              <w:rPr>
                <w:rFonts w:hint="eastAsia"/>
                <w:color w:val="000000"/>
                <w:sz w:val="22"/>
                <w:szCs w:val="22"/>
              </w:rPr>
              <w:br w:type="textWrapping"/>
            </w:r>
            <w:r>
              <w:rPr>
                <w:rFonts w:hint="eastAsia"/>
                <w:color w:val="000000"/>
                <w:sz w:val="22"/>
                <w:szCs w:val="22"/>
              </w:rPr>
              <w:t>（准入准营）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市场局单位按照公共数据目录的“完整性”"准确性”“可识别性”等要求开展公共数据目录编制与更新工作，保障上海市公共数据目录的整体质量，支撑市场局单位“职责目录”工作开展，在用信息系统均纳入本次填报范围。完成数据目录列表、数据项。</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数据基座-业务数据专项工作-公共数据上链-数据目录-三目录关联挂载</w:t>
            </w:r>
            <w:r>
              <w:rPr>
                <w:rFonts w:hint="eastAsia"/>
                <w:color w:val="000000"/>
                <w:sz w:val="22"/>
                <w:szCs w:val="22"/>
              </w:rPr>
              <w:br w:type="textWrapping"/>
            </w:r>
            <w:r>
              <w:rPr>
                <w:rFonts w:hint="eastAsia"/>
                <w:color w:val="000000"/>
                <w:sz w:val="22"/>
                <w:szCs w:val="22"/>
              </w:rPr>
              <w:t>（准入准营）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“职责-系统””系统-数据”和“职责-数据”的两两关联，形成公共数据上链目录体系</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数据基座-业务数据专项工作-公共数据上链-数据目录-线下系统目录核对</w:t>
            </w:r>
            <w:r>
              <w:rPr>
                <w:rFonts w:hint="eastAsia"/>
                <w:color w:val="000000"/>
                <w:sz w:val="22"/>
                <w:szCs w:val="22"/>
              </w:rPr>
              <w:br w:type="textWrapping"/>
            </w:r>
            <w:r>
              <w:rPr>
                <w:rFonts w:hint="eastAsia"/>
                <w:color w:val="000000"/>
                <w:sz w:val="22"/>
                <w:szCs w:val="22"/>
              </w:rPr>
              <w:t>（准入准营）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配合业务部门确认线下版系统目录内容，主要包括信息目录列表（基本属性、共享属性、开放属性）、信息项（数据项安全级别、信息项共享类型、信息项共享条件、信息项是否向社会开放）、分级分类,并根据标准调整同步完成支撑调整。</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数据基座-业务数据专项工作-公共数据上链-数据目录-数据整合上报资源平台</w:t>
            </w:r>
            <w:r>
              <w:rPr>
                <w:rFonts w:hint="eastAsia"/>
                <w:color w:val="000000"/>
                <w:sz w:val="22"/>
                <w:szCs w:val="22"/>
              </w:rPr>
              <w:br w:type="textWrapping"/>
            </w:r>
            <w:r>
              <w:rPr>
                <w:rFonts w:hint="eastAsia"/>
                <w:color w:val="000000"/>
                <w:sz w:val="22"/>
                <w:szCs w:val="22"/>
              </w:rPr>
              <w:t>（准入准营）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依据业务单位确认后的准入准营数据目录清单，将数据仓库中的数据整合融合后，推送只公共数据资源平台。</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数据基座-业务数据专项工作-公共数据上链-数据目录-线下系统目录编制</w:t>
            </w:r>
            <w:r>
              <w:rPr>
                <w:rFonts w:hint="eastAsia"/>
                <w:color w:val="000000"/>
                <w:sz w:val="22"/>
                <w:szCs w:val="22"/>
              </w:rPr>
              <w:br w:type="textWrapping"/>
            </w:r>
            <w:r>
              <w:rPr>
                <w:rFonts w:hint="eastAsia"/>
                <w:color w:val="000000"/>
                <w:sz w:val="22"/>
                <w:szCs w:val="22"/>
              </w:rPr>
              <w:t>（行政处罚）</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市场局单位按照公共数据目录的“完整性”"准确性”“可识别性”等要求开展公共数据目录编制与更新工作，保障上海市公共数据目录的整体质量，支撑市场局单位“职责目录”工作开展，在用信息系统均纳入本次填报范围。完成数据目录列表、数据项。</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189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数据基座-业务数据专项工作-公共数据上链-数据目录-三目录关联挂载</w:t>
            </w:r>
            <w:r>
              <w:rPr>
                <w:rFonts w:hint="eastAsia"/>
                <w:color w:val="000000"/>
                <w:sz w:val="22"/>
                <w:szCs w:val="22"/>
              </w:rPr>
              <w:br w:type="textWrapping"/>
            </w:r>
            <w:r>
              <w:rPr>
                <w:rFonts w:hint="eastAsia"/>
                <w:color w:val="000000"/>
                <w:sz w:val="22"/>
                <w:szCs w:val="22"/>
              </w:rPr>
              <w:t>（行政处罚）</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“职责-系统””系统-数据”和“职责-数据”的两两关联，形成公共数据上链目录体系</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数据基座-业务数据专项工作-公共数据上链-数据目录-线下系统目录核对</w:t>
            </w:r>
            <w:r>
              <w:rPr>
                <w:rFonts w:hint="eastAsia"/>
                <w:color w:val="000000"/>
                <w:sz w:val="22"/>
                <w:szCs w:val="22"/>
              </w:rPr>
              <w:br w:type="textWrapping"/>
            </w:r>
            <w:r>
              <w:rPr>
                <w:rFonts w:hint="eastAsia"/>
                <w:color w:val="000000"/>
                <w:sz w:val="22"/>
                <w:szCs w:val="22"/>
              </w:rPr>
              <w:t>（行政处罚）</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配合业务部门确认线下版系统目录内容，主要包括信息目录列表（基本属性、共享属性、开放属性）、信息项（数据项安全级别、信息项共享类型、信息项共享条件、信息项是否向社会开放）、分级分类,并根据标准调整同步完成支撑调整。</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数据基座-业务数据专项工作-公共数据上链-数据目录-数据整合上报资源平台</w:t>
            </w:r>
            <w:r>
              <w:rPr>
                <w:rFonts w:hint="eastAsia"/>
                <w:color w:val="000000"/>
                <w:sz w:val="22"/>
                <w:szCs w:val="22"/>
              </w:rPr>
              <w:br w:type="textWrapping"/>
            </w:r>
            <w:r>
              <w:rPr>
                <w:rFonts w:hint="eastAsia"/>
                <w:color w:val="000000"/>
                <w:sz w:val="22"/>
                <w:szCs w:val="22"/>
              </w:rPr>
              <w:t>（行政处罚）</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依据业务单位确认后的行政处罚数据目录清单，将数据仓库中的数据整合融合后，推送只公共数据资源平台。</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数据基座-业务数据专项工作-公共数据上链-数据目录-线下系统目录编制</w:t>
            </w:r>
            <w:r>
              <w:rPr>
                <w:rFonts w:hint="eastAsia"/>
                <w:color w:val="000000"/>
                <w:sz w:val="22"/>
                <w:szCs w:val="22"/>
              </w:rPr>
              <w:br w:type="textWrapping"/>
            </w:r>
            <w:r>
              <w:rPr>
                <w:rFonts w:hint="eastAsia"/>
                <w:color w:val="000000"/>
                <w:sz w:val="22"/>
                <w:szCs w:val="22"/>
              </w:rPr>
              <w:t>（监督检查）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市场局单位按照公共数据目录的“完整性”"准确性”“可识别性”等要求开展公共数据目录编制与更新工作，保障上海市公共数据目录的整体质量，支撑市场局单位“职责目录”工作开展，在用信息系统均纳入本次填报范围。完成数据目录列表、数据项。</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数据基座-业务数据专项工作-公共数据上链-数据目录-三目录关联挂载</w:t>
            </w:r>
            <w:r>
              <w:rPr>
                <w:rFonts w:hint="eastAsia"/>
                <w:color w:val="000000"/>
                <w:sz w:val="22"/>
                <w:szCs w:val="22"/>
              </w:rPr>
              <w:br w:type="textWrapping"/>
            </w:r>
            <w:r>
              <w:rPr>
                <w:rFonts w:hint="eastAsia"/>
                <w:color w:val="000000"/>
                <w:sz w:val="22"/>
                <w:szCs w:val="22"/>
              </w:rPr>
              <w:t>（监督检查）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“职责-系统””系统-数据”和“职责-数据”的两两关联，形成公共数据上链目录体系</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数据基座-业务数据专项工作-公共数据上链-数据目录-线下系统目录核对</w:t>
            </w:r>
            <w:r>
              <w:rPr>
                <w:rFonts w:hint="eastAsia"/>
                <w:color w:val="000000"/>
                <w:sz w:val="22"/>
                <w:szCs w:val="22"/>
              </w:rPr>
              <w:br w:type="textWrapping"/>
            </w:r>
            <w:r>
              <w:rPr>
                <w:rFonts w:hint="eastAsia"/>
                <w:color w:val="000000"/>
                <w:sz w:val="22"/>
                <w:szCs w:val="22"/>
              </w:rPr>
              <w:t>（监督检查）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配合业务部门确认线下版系统目录内容，主要包括信息目录列表（基本属性、共享属性、开放属性）、信息项（数据项安全级别、信息项共享类型、信息项共享条件、信息项是否向社会开放）、分级分类,并根据标准调整同步完成支撑调整。</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数据基座-业务数据专项工作-公共数据上链-数据目录-数据整合上报资源平台</w:t>
            </w:r>
            <w:r>
              <w:rPr>
                <w:rFonts w:hint="eastAsia"/>
                <w:color w:val="000000"/>
                <w:sz w:val="22"/>
                <w:szCs w:val="22"/>
              </w:rPr>
              <w:br w:type="textWrapping"/>
            </w:r>
            <w:r>
              <w:rPr>
                <w:rFonts w:hint="eastAsia"/>
                <w:color w:val="000000"/>
                <w:sz w:val="22"/>
                <w:szCs w:val="22"/>
              </w:rPr>
              <w:t>（监督检查）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依据业务单位确认后的监督检查数据目录清单，将数据仓库中的数据整合融合后，推送只公共数据资源平台。</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数据基座-业务数据专项工作-公共数据上链-数据目录-上目录链系统</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根据业务部门确认后的线下准入准营、行政处罚、监督检查系统目录版本，以人工录入的方式，同步到目录链系统中。</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智算支撑中心-多维分析-企业数字体征-风险体征-企业债务过高体征规则构建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这一规则旨在识别并标识那些企业债务负担过重的情况。债务过高可能对企业的稳健运营和财务健康造成严重威胁。相关体征可能包括债务水平与企业价值的比率等方面的指标。配置任务将涉及对企业的财务报表和债务情况进行定期审查，以确保其符合健康的财务标准，并采取必要措施来降低债务风险。</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智算支撑中心-多维分析-企业数字体征-风险体征-知识产权纠纷体征规则构建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用于识别那些卷入知识产权侵权或纠纷的企业。这可能包括专利、商标等知识产权的侵权记录。配置任务将涉及监测知识产权诉讼案件立案监控，确保企业遵守知识产权法律，并防止侵权行为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199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智算支撑中心-多维分析-企业数字体征-风险体征-纳税大户体征规则构建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税务的纳税信息及年报纳税信息，构建纳税大户体征规则。纳税大户是那些为国家贡献大量税收的企业，对国家财政稳定和社会发展至关重要。相关体征可能包括企业的增值税信息、非正常户认定、电子底账信息等。配置任务将涉及对纳税大户的税务监管和支持，以鼓励其继续为社会做出贡献</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智算支撑中心-多维分析-企业数字体征-风险体征-就业大户体征规则构建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就业大户是那些提供大量就业机会的企业，对降低失业率和提高生活质量具有积极作用。相关体征可能包括员工年龄、缴纳年限、缴费基数等。配置任务将涉及对就业大户的员工权益保护和劳动法规的合规性监管</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智算支撑中心-多维分析-企业数字体征-企业分类体征-大型食品生产企业体征规则构建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托于《关于印发中小企业划型标准规定的通知》中大型企业认定标准，大型企业同时持有有效的食品生产许可证。这一规则旨在监管大型食品制造企业，确保其产品质量和食品安全。相关体征可能包括生产规模、食品许可、员工缴保等方面的指标。配置任务将涉及对大型食品生产企业的定期质量检查和食品安全审查，以确保其产品符合法规要求。</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智算支撑中心-多维分析-企业数字体征-企业分类体征-检验检测机构（三类以上）体征规则构建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检验检测记过的分类规则，识别出三类以上检验检测机构，用于重点监管等场景。旨在监管检验和检测机构，确保其测试结果准确可靠。体征规则包括资质能力、机构场所分布等方面的指标。配置任务将包括对这些机构的定期质量审查和技术能力验证，以保障检验和检测结果的可信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智算支撑中心-多维分析-企业数字体征-企业分类体征-化工区特种设备使用单位体征规则构建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旨在监管化工企业，确保特种设备的安全使用。体征规则包括特种设备种类、数量等方面的指标。配置任务将包括对特种设备的定期安全检查和危险化学品管理，以减少事故风险。</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智算支撑中心-多维分析-企业数字体征-企业分类体征-餐饮服务体征规则构建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用于监管餐饮业，确保食品安全和卫生。体征规则包括餐饮场所食品抽样检查、名厨亮灶事件等方面。配置任务将涉及对餐饮场所的定期卫生检查和食品质量监管，以保障顾客的健康。</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智算支撑中心-多维分析-企业数字体征-企业分类体征-单位食堂体征规则构建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旨在监管公司和机构内的食堂，确保员工用餐的安全。体征规则包括单位食堂场所食品抽样检查等方面。配置任务将涉及对单位食堂的定期食品卫生检查和饮食质量监管。</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智算支撑中心-多维分析-企业数字体征-企业分类体征-重点领域体征规则构建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按照总局定义的重点领域规则构建重点领域体征规则，包括食品生产企业、特种设备生产企业。为后续监管提供支撑。</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智算支撑中心-多维分析-企业数字体征-严重违法失信-高频次不合格企业体征规则构建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这一规则旨在识别并标识在质量、安全、法规合规等方面高频次出现问题的企业。相关体征包括产品不合格率、安全事故发生率、抽检不合格、日常监督检查不合格记录等方面的指标。配置任务将涉及对这些企业的产品、服务或经营实践进行定期审核和监察，以更深入地了解其存在的问题</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智算支撑中心-多维分析-企业数字体征-违法行为体征-食品非法添加体征规则构建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食品抽检信息，行政处罚违法线索，处罚决定书信息获得食品非法添加违规情况。该标签规则旨在识别和标记含有非法添加物质的食品产品。这些标签包括与违法添加相关的详细信息，如添加物质的种类、含量、潜在健康风险等。配置任务将包括对市场上的食品进行抽样检测，确保其符合食品安全法规</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209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智算支撑中心-多维分析-企业数字体征-违法行为体征-神医神药广告体征规则构建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托于案件线索、行政处罚决定信息，违法行为包含美神医神药广告案件当事人。这一规则针对虚假的医疗保健产品广告，特别是那些声称具有神奇疗效的产品。配置任务包括对广告内容的审核和核实，确保广告不会误导消费者。</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智算支撑中心-多维分析-企业数字体征-违法行为体征-医美虚假宣传体征规则构建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依托于案件线索、行政处罚决定信息，违法行为包含美容医疗虚假宣传案件当事人。用于监管美容医疗行业，以防止虚假宣传和不当行为。配置任务包括定期对医美机构进行审核和检查，确保其合法运营。</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智算支撑中心-多维分析-企业数字体征-违法行为体征-商标侵权体征规则构建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旨在保护知识产权，特别是商标权。规则包括对商标侵权行为的处罚，以及对侵权产品的市场排查。配置任务包括对商标侵权行为的举报处理和调查</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智算支撑中心-多维分析-企业数字体征-投诉举报体征-投诉老户体征规则构建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这一规则旨在识别那些频繁涉及职业举报的企业。相关体征包括涉及职业举报的次数、性质、解决方式、投诉涉及的职业类别等方面的指标。</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智算支撑中心-多维分析-企业数字体征-对外投资体征-对外投资体征规则构建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这一规则旨在监管企业对外投资活动，确保其合规性和风险管理。相关体征包括对外投资项目的数量、规模等方面的指标。配置任务将涉及对企业的对外投资项目进行定期审查和风险评估，以确保它们符合相关法规和政策。</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智算支撑中心-多维分析-企业数字体征-地址体征-学校周边食品经营单位</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一张图能力，获取学校地址、市场主体注册地址、食品经营许可证经营地址、食品经营单位食品追溯信息、日常监管检查信息，获得学校周边正在经营的食品经营单位信息，为开学季专项监管任务提送数据支撑。</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智算支撑中心-多维分析-企业数字体征-地址体征-一址多户主体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根据市场主体登记的地址信息，获得一址多户信息，为预警模型提供数据支撑。</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智算支撑中心-多维分析-企业数字体征-关注企业体征-小微企业体征规则构建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旨在监管小微企业，促进其发展和创新。相关体征包括小微企业的经营规模、人员等方面的指标。配置任务将包括对小微企业提供针对性的政策支持和帮助，以促进其发展和合规经营</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智算支撑中心-多维分析-企业数字体征-关注企业体征-网络订餐单位体征规则构建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用于监管网络订餐平台和单位，确保其提供安全、卫生的食品服务。配置任务将包括对网络订餐单位的定期监管和食品安全检查，以保障消费者的权益</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智算支撑中心-多维分析-企业数字体征-法人体征-年龄体征规则构建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用于监管企业的法定代表人、董事、监视、高管等人员的年龄分布。体征规则包括人员的年龄段的指标，如老年、中年、青年。辅助政府掌握市场主体重要人员年龄分布走向，及时优化完善市场营商政策。</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219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智算支撑中心-多维分析-企业数字体征-法人体征-户籍地体征规则构建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旨在掌握法定代表人、董事、监视、高管等人员户籍所在地分布，协助精准引资，配置任务将包括对人员的资本市场合规性与进行定期审查和监管，以确保其履行其职责和义务。</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智算支撑中心-多维分析-企业数字体征-法人体征-家族产业体征规则构建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旨在掌握法定代表人、董事、监视、高管等人员间联系，体征规则包括人员的户籍亲属关系，及亲属投资、任职情况，配置任务将包括对市场垄断行为与进行定期审查和监管，以确保其履行其职责和义务。</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智算支撑中心-多维分析-企业数字体征-体征规则运算--</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企业规模、企业分类、严重违法失信、违法行为、投诉举报、对外投资等体征规则，开展数据整合运算，完成数据体征结果输出，生成数据体征结果，将结果与市场主体（企业）进行关联，将标签规则的结果标记在相应的市场主体名下。</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智算支撑中心-多维分析-企业数字体征-体征维护和更新--</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定期检查和更新标签规则，根据新的法律法规、政策变化或实际需求进行调整。</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智算支撑中心-多维分析-企业数字体征-主体体征修正-规则自动修正</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根据偏差分析的结果，对标签规则和体征构建模型进行调整和优化。</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智算支撑中心-多维分析-企业数字体征-人工修正与干预--</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建立人工干预的入口，对体征构建结果进行人工修改。针对有争议或不确定的体征标记，修正错误的标记并保留人工修正的日志记录。</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智算支撑中心-感知发现-智能预警模型-行政审批单位与人员关联预警模型-审批单位指标与人员指标整合</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本项预警模型的数据主要来源于许可业务系统的特种设备许可申请信息、核心技术人员信息、管理人员信息、人员拥有的资格证书信息；法人库的单位社保缴纳信息以及人员缴纳信息。需要将相关信息根据指标进行整合，作为支持特种设备许可单位申请时核心技术人员资质挂靠的情况。</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智算支撑中心-感知发现-智能预警模型-行政审批单位与人员关联预警模型-审批单位指标与人员指标计算</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将历史填报及申请人新填表中单位名下的管理人员信息、核心技术人员信息及其拥有的资格证书信息、人员任职的单位信息等根据预警规则进行关联，给出指标计算结果。规则1：特种人员以人员为申请主体来，会填报工作单位信息，填报的工作单位信息应该是要支撑某一家单位工作，并且工作的这家单位应该与申请资质的这家单位匹配。2：特种设备许可申请单位（包含生产、维保、充装单位），对核心人员的资质有要求，在许可业务库中以身份证信息或者特种作业人员证书编号为key，查看许可业务库人员库里该人员是否在库且在申请许可的这家单位。3、匹配核心技术人员的社保缴纳信息，是不是同时在多家单位缴纳社保。通过上述规则定义通过数仓中相关信息表中数据在智算中心构建行政审批单位与人员关联预警模型。</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智算支撑中心-感知发现-智能预警模型-行政审批单位与人员关联预警模型-行政审批单位与人员关联预警API开发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模型产出API接口即时调取反馈异常信息，产出测试模型上架于模型市场供演示测试，由许可业务系统外网申请人在信息填报的时候调用，给予填写的预警提示，内网审批端调用，供业务审批人员审批时给予预警和提示。同时供外部审查系统调用，辅助特种设备许可业务的办理。</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智算支撑中心-感知发现-智能预警模型-检验检测机构风险预警模型-检验检测机构风险数据指标配置</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获取机构的注册信息、变更记录、证书信息、行政处罚记录等。</w:t>
            </w:r>
            <w:r>
              <w:rPr>
                <w:rFonts w:hint="eastAsia"/>
                <w:color w:val="000000"/>
                <w:sz w:val="22"/>
                <w:szCs w:val="22"/>
              </w:rPr>
              <w:br w:type="textWrapping"/>
            </w:r>
            <w:r>
              <w:rPr>
                <w:rFonts w:hint="eastAsia"/>
                <w:color w:val="000000"/>
                <w:sz w:val="22"/>
                <w:szCs w:val="22"/>
              </w:rPr>
              <w:t>获取机构的资质认定信息，包括认定的领域和有效期等。</w:t>
            </w:r>
            <w:r>
              <w:rPr>
                <w:rFonts w:hint="eastAsia"/>
                <w:color w:val="000000"/>
                <w:sz w:val="22"/>
                <w:szCs w:val="22"/>
              </w:rPr>
              <w:br w:type="textWrapping"/>
            </w:r>
            <w:r>
              <w:rPr>
                <w:rFonts w:hint="eastAsia"/>
                <w:color w:val="000000"/>
                <w:sz w:val="22"/>
                <w:szCs w:val="22"/>
              </w:rPr>
              <w:t>获取机构受到的行政处罚记录，包括罚款、停业整顿等。</w:t>
            </w:r>
            <w:r>
              <w:rPr>
                <w:rFonts w:hint="eastAsia"/>
                <w:color w:val="000000"/>
                <w:sz w:val="22"/>
                <w:szCs w:val="22"/>
              </w:rPr>
              <w:br w:type="textWrapping"/>
            </w:r>
            <w:r>
              <w:rPr>
                <w:rFonts w:hint="eastAsia"/>
                <w:color w:val="000000"/>
                <w:sz w:val="22"/>
                <w:szCs w:val="22"/>
              </w:rPr>
              <w:t>获取关于检验检测行业整体数据的信息，以便与特定机构进行比较。</w:t>
            </w:r>
            <w:r>
              <w:rPr>
                <w:rFonts w:hint="eastAsia"/>
                <w:color w:val="000000"/>
                <w:sz w:val="22"/>
                <w:szCs w:val="22"/>
              </w:rPr>
              <w:br w:type="textWrapping"/>
            </w:r>
            <w:r>
              <w:rPr>
                <w:rFonts w:hint="eastAsia"/>
                <w:color w:val="000000"/>
                <w:sz w:val="22"/>
                <w:szCs w:val="22"/>
              </w:rPr>
              <w:t>获取机构的告知承诺后续监管信息，确保机构是否履行了承诺。</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229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智算支撑中心-感知发现-智能预警模型-检验检测机构风险预警模型-检验检测机构风险模型构建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机构信息变更情况：监测机构信息的变更，例如法定代表人、注册地址、经营范围等是否频繁发生变化。</w:t>
            </w:r>
            <w:r>
              <w:rPr>
                <w:rFonts w:hint="eastAsia"/>
                <w:color w:val="000000"/>
                <w:sz w:val="22"/>
                <w:szCs w:val="22"/>
              </w:rPr>
              <w:br w:type="textWrapping"/>
            </w:r>
            <w:r>
              <w:rPr>
                <w:rFonts w:hint="eastAsia"/>
                <w:color w:val="000000"/>
                <w:sz w:val="22"/>
                <w:szCs w:val="22"/>
              </w:rPr>
              <w:t>证书有效期情况：监测机构的证书，确保证书有效期是否在规定时间内更新。</w:t>
            </w:r>
            <w:r>
              <w:rPr>
                <w:rFonts w:hint="eastAsia"/>
                <w:color w:val="000000"/>
                <w:sz w:val="22"/>
                <w:szCs w:val="22"/>
              </w:rPr>
              <w:br w:type="textWrapping"/>
            </w:r>
            <w:r>
              <w:rPr>
                <w:rFonts w:hint="eastAsia"/>
                <w:color w:val="000000"/>
                <w:sz w:val="22"/>
                <w:szCs w:val="22"/>
              </w:rPr>
              <w:t>行政处罚周期信息：跟踪机构是否在短时间内多次受到行政处罚。</w:t>
            </w:r>
            <w:r>
              <w:rPr>
                <w:rFonts w:hint="eastAsia"/>
                <w:color w:val="000000"/>
                <w:sz w:val="22"/>
                <w:szCs w:val="22"/>
              </w:rPr>
              <w:br w:type="textWrapping"/>
            </w:r>
            <w:r>
              <w:rPr>
                <w:rFonts w:hint="eastAsia"/>
                <w:color w:val="000000"/>
                <w:sz w:val="22"/>
                <w:szCs w:val="22"/>
              </w:rPr>
              <w:t>能力验证：检查机构是否通过了必要的能力验证，以证明其在特定领域的资质。</w:t>
            </w:r>
            <w:r>
              <w:rPr>
                <w:rFonts w:hint="eastAsia"/>
                <w:color w:val="000000"/>
                <w:sz w:val="22"/>
                <w:szCs w:val="22"/>
              </w:rPr>
              <w:br w:type="textWrapping"/>
            </w:r>
            <w:r>
              <w:rPr>
                <w:rFonts w:hint="eastAsia"/>
                <w:color w:val="000000"/>
                <w:sz w:val="22"/>
                <w:szCs w:val="22"/>
              </w:rPr>
              <w:t>告知承诺：确保机构是否遵守告知承诺，是否按照规定执行。</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智算支撑中心-感知发现-智能预警模型-检验检测机构风险预警模型-预警信息生成API开发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开发预警API一旦触发规则条件满足，系统生成预警信息，包括机构的风险因素和相关数据，以便进一步监管。将预警信息及时通知市场监管部门，以便他们能够采取必要的监管措施，例如核查、调查、检查等。</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智算支撑中心-感知发现-智能预警模型-消费维权监管智能化预警-重大或高风险性预警</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根据食品、特种设备等相关处室制定的规则，如多人反应食品中毒、电梯严重故障等，结合网络舆</w:t>
            </w:r>
            <w:r>
              <w:rPr>
                <w:rFonts w:hint="eastAsia"/>
                <w:color w:val="000000"/>
                <w:sz w:val="22"/>
                <w:szCs w:val="22"/>
                <w:lang w:val="en-US" w:eastAsia="zh-CN"/>
              </w:rPr>
              <w:t xml:space="preserve"> </w:t>
            </w:r>
            <w:r>
              <w:rPr>
                <w:rFonts w:hint="eastAsia"/>
                <w:color w:val="000000"/>
                <w:sz w:val="22"/>
                <w:szCs w:val="22"/>
              </w:rPr>
              <w:t>情和其他部门投诉信息（如人设欠薪投诉数据），对涉及安全、稳定、短期激增或其他重大的投诉举报以及相关企业自动进行预警，并向属地所和相关业务科。（处）室提示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智算支撑中心-感知发现-智能预警模型-消费维权监管智能化预警-群体性消费纠纷预警</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针对最近一段日期内，同类型、同行为、同企业等群体性消费纠纷进行智能预警。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智算支撑中心-感知发现-智能预警模型-消费维权监管智能化预警-举报投诉集中对象预警</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对一人多诉并且短时间集中投诉举报进行预警。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智算支撑中心-感知发现-智能预警模型-消费维权监管智能化预警-举报投诉处置效能预警</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对投诉举报处置效能较低，甚至出现履职风险的承办单位进行预警。</w:t>
            </w:r>
            <w:r>
              <w:rPr>
                <w:rFonts w:hint="eastAsia"/>
                <w:color w:val="000000"/>
                <w:sz w:val="22"/>
                <w:szCs w:val="22"/>
              </w:rPr>
              <w:br w:type="textWrapping"/>
            </w:r>
            <w:r>
              <w:rPr>
                <w:rFonts w:hint="eastAsia"/>
                <w:color w:val="000000"/>
                <w:sz w:val="22"/>
                <w:szCs w:val="22"/>
              </w:rPr>
              <w:t>对于办结超期的办件，直接通过系统或短信发送到监管干部</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智算支撑中心-感知发现-智能企业登记模型-国民经济行业代码智能匹配模型-国民经济行业历史特征匹配库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根据经营范围主营项目标准表述、受理机关、注册地址、企业类型、企业规模等市场主体特征属性以及对应的国民经济行业代码，建立高质量的国民经济行业历史特征匹配数据库，为后续智能分类提供数据基础。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智算支撑中心-感知发现-智能企业登记模型-国民经济行业代码智能匹配模型-建立人工智能分类模型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基于国民经济行业历史特征匹配数据库，选择合适的特征与分类算法（如决策树、随机森林、支持向量机等），建立智能分类模型。</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智算支撑中心-感知发现-智能企业登记模型-国民经济行业代码智能匹配模型-训练与优化模型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利用人工智能技术，通过有监督学习，不断调优和训练，经过评估确定效果最好国民经济行业代码智能分类算法模型。</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智算支撑中心-感知发现-智能企业登记模型-国民经济行业代码智能匹配模型-国民经济行业代码智能分类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提供国民经济行业代码智能分类模型调用能力，根据经营范围主营项目标准表述、受理机关、注册地址、企业类型、企业规模等市场主体特征属性，智能推荐国民经济行业代码。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239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智算支撑中心-感知发现-智能企业登记模型-参考名称自动生成模型-命名生成与名称适宜度判别算法模型数据加工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通过数据库提取到历史包含可用企业名称以及不可用的企业名称的数据信息，将其进行汇总并加工，生成适合算法建模的高质量算法输入数据。</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智算支撑中心-感知发现-智能企业登记模型-参考名称自动生成模型-命名生成算法模型建模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历史可用名称，对基于Bert架构的语言模型进行监督学习，从历史大规模数据名称中提取出已注册企业命名的内在关联性，为备选命名做准备，然后对企业命名生成模型的输出进行人工后验，修正Badcase后，进行反复迭代训练优化。</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智算支撑中心-感知发现-智能企业登记模型-参考名称自动生成模型-名称适宜度判别算法模型建模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AI自学习工具，人工标注名称字号是否适宜作为企业字号使用，然后进行名称适宜度判别算法模型的自训练，使模型具备判别名称字号是否适宜作为企业字号使用的能力，如输入一个具体名称，输出这个名称是否适宜，然后基于AI自学习工具，对企业名称名称适宜度判别算法模型的输出进行人工后验，修正Badcase后，进行反复迭代训练优化。</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智算支撑中心-感知发现-智能企业登记模型-参考名称自动生成模型-命名生成与名称适宜度判别算法模型融合联调测试</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已训练完成的命名生成模型，输出大批名称，在与已注册的名称去重后，得到语言自生成备选名称库，再利用名称适宜度判别算法模型，将其中不符合规范的名称剔除掉，然后继续喂入语言模型继续反复迭代优化，直到备选名称库中所有名称均符合要求为止。</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智算支撑中心-感知发现-智能企业登记模型-参考名称自动生成模型-行业名称适宜度智能算法建模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选择企业申请最多的部分高频行业，进行分组分类，分别建立行业参考名称库，根据每个行业大类历史可用名称数据集，标准化命名规范，采用词填充的方式，生成一批数量带有行业的企业候选名称，作为行业备选词库，然后在生成行业分类备选字号库后，对词库名称进行完全补全，形成行业参考名称用于储备。</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智算支撑中心-感知发现-智能企业登记模型-企业名称可用智能研判模型-企业名称可用度智能研判框架</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企业名称可用度智能研判功能框架，需要结合实际法律法规要求，建立各类算法模型调用框架体系，依次调用各类研判模型，组合形成合规的智能研判整体功能框架。</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企业名称可用度智能研判路径优化，在符合相关法律法规要求的情况下，在实际业务数据上对各类算法与研判模型进行实际测试，在采集、分析、计算各类研判模型的执行时间和不可用概率后，有机组合、寻找合理调用各类研判模型的最优路径，形成高效合规的智能研判实用功能体系，保障名称可用度智能研判在面向批量备用名称时依然保持高效响应。</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汇总各类研判模型的研判结果，综合评估形成当前企业名称的可用度等级或评分。</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智算支撑中心-感知发现-智能企业登记模型-企业名称可用智能研判模型-企业名称基本规范研判模型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根据企业名称基本规范要求，抽取相关的业务字典与业务规范数据，进行整合重组，将其高效加载到内存数据库（或类似技术），并建立机制保障及时更新，以便后续使用。</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相关法律法规要求、标准汉字库、相关业务字典等，建立企业名称基本规范模型，从基础的文字组成上研判企业名称是否符合基本规范要求。结合业务要求、数据实情以及各类规则研判效率，有机组合、合理排布，实现各类业务规则研判。</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249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将上述规则的研判结果进行汇总，并综合评估产生统一对外研判结果。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智算支撑中心-感知发现-智能企业登记模型-企业名称可用智能研判模型-企业名称内容禁用研判模型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根据企业名称内容禁用要求，抽取相关的业务字典与业务规范数据，进行整合重组，将其高效加载到内存数据库（或类似技术），并建立机制保障及时更新，以便后续使用。</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相关法律法规要求、业务字典库等，建立企业名称文字内容禁用研判模型，从是否有法律法规禁止的内容和文字方面研判当前企业名称是否被禁止使用。结合业务要求、数据实情以及各类规则研判效率，对业务要求的各类名称禁用相关研判规则进行拆解细化、有机组合、合理排布，实现上述各类业务规则研判。</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收集各类名称禁用规则的研判结果，对其进行汇总，并综合评估产生统一对外研判结果。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智算支撑中心-感知发现-智能企业登记模型-企业名称可用智能研判模型-企业名称内容限用研判模型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根据企业名称内容限用要求，抽取相关的业务字典与业务规范数据，进行整合重组，将其高效加载到内存数据库（或类似技术），并建立机制保障及时更新，以便后续使用。</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相关法律法规要求、业务字典库等，建立企业名称文字内容限用研判模型，从是否有法律法规禁止的内容和文字方面研判当前企业名称是否被限制使用。结合业务要求、数据实情以及各类规则研判效率，对上述业务要求的各类名称限用相关研判规则进行拆解细化、有机组合、合理排布，实现上述各类业务规则研判。</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通过数据库提取到包含不良文字的企业名称以及不包含不良文字的企业名称，将其进行汇总并加工，生成适合AI自学习工具建模的高质量算法输入数据。</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AI自学习工具，对企业名称是否含有不良文字或词组进行人工标注，然后进行自训练，得到不良文字判别模型。如输入一个企业名称，输出是否含有不良文字，然后基于AI自学习工具，对不良文字判别模型的输出进行人工后验，修正Badcase后，进行反复迭代训练优化。</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收集各类名称限用规则的研判结果，对其进行汇总，并综合评估产生统一对外研判结果。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智算支撑中心-感知发现-智能企业登记模型-企业名称可用智能研判模型-企业名称相同（禁用）比对模型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根据企业名称相同（禁用）比对要求，抽取相关的业务数据与业务规则，进行整合重组，将其高效加载到内存数据库（或类似技术），并建立机制保障及时更新，以便后续使用。</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259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相关法律法规要求、各类受保护企业名称大数据等，建立企业名称与其他企业名称相同研判模型，从是否侵害其他企业（包括部分已注销或未核准的企业）的合法权益方面研判当前企业名称是否被禁止使用。结合业务要求、数据实情以及各类规则研判效率，有机组合、合理排布，实现各类业务规则研判。</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收集各类名称相同（禁用）比对规则的比对结果，对其进行汇总，并综合评估产生统一对外研判结果。</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智算支撑中心-感知发现-智能企业登记模型-企业名称可用智能研判模型-企业名称相近（限用）研判模型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企业名称相近（限用）研判要求，抽取相关的业务数据与业务规则，进行整合重组，将其高效加载到内存数据库（或类似技术），并建立机制保障及时更新，以便后续使用。企业名称相近（限用）的基本业务数据加载要求与企业名称相近（禁用）一致。</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相关法律法规要求、各类受保护企业名称大数据等，建立企业名称与其他企业名称相近研判模型，从是否有潜在侵害其他企业合法权益可能性方面研判当前企业名称是否被限制使用。结合业务要求、数据实情以及各类规则研判效率，对上述业务要求的各类名称相近相关研判规则进行拆解细化、有机组合、合理排布，实现上述各类业务规则研判。</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利用人工智能AI、分词、语义分析等技术手段，结合企业名称历史经验数据，建立企业名称行业表述不同但含义相同智能研判算法，实现对企业名称行业表述不同但含义相同的AI辅助判断。</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利用人工智能AI、分词、拼音（多音字）比对等技术手段，建立企业名称字号字音相同或部分相同智能研判算法，实现对企业名称字号字音相同或部分相同的AI辅助判断。</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智算支撑中心-感知发现-智能企业登记模型-企业名称可用智能研判模型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收集各类名称相近（限用）研判规则的研判结果，对其进行汇总，并综合评估产生统一对外研判结果。</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智算支撑中心-感知发现-智能材料识别-注册计量师注册智能识别-注册考核证书识别训练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通过智能识别训练，自动识别各种不同的计量专业项目考核证书注册计量师注册考核书</w:t>
            </w:r>
            <w:r>
              <w:rPr>
                <w:rFonts w:hint="eastAsia"/>
                <w:color w:val="000000"/>
                <w:sz w:val="22"/>
                <w:szCs w:val="22"/>
              </w:rPr>
              <w:br w:type="textWrapping"/>
            </w:r>
            <w:r>
              <w:rPr>
                <w:rFonts w:hint="eastAsia"/>
                <w:color w:val="000000"/>
                <w:sz w:val="22"/>
                <w:szCs w:val="22"/>
              </w:rPr>
              <w:t>数据收集计量专业项目考核证书和检定员证的样本数据，并将其转换为可用于训练的格式。样本包含各种不同的计量专业项目考核证书，以覆盖不同的情况和变体。</w:t>
            </w:r>
            <w:r>
              <w:rPr>
                <w:rFonts w:hint="eastAsia"/>
                <w:color w:val="000000"/>
                <w:sz w:val="22"/>
                <w:szCs w:val="22"/>
              </w:rPr>
              <w:br w:type="textWrapping"/>
            </w:r>
            <w:r>
              <w:rPr>
                <w:rFonts w:hint="eastAsia"/>
                <w:color w:val="000000"/>
                <w:sz w:val="22"/>
                <w:szCs w:val="22"/>
              </w:rPr>
              <w:t>使用AI识别标注工具，上传计量专业项目考核证书模版作为模板定义，使用该工具的框选功能来选择项目与所申请注册规程相关信息的位置。使用标注工具定义字段名和规则属性。</w:t>
            </w:r>
            <w:r>
              <w:rPr>
                <w:rFonts w:hint="eastAsia"/>
                <w:color w:val="000000"/>
                <w:sz w:val="22"/>
                <w:szCs w:val="22"/>
              </w:rPr>
              <w:br w:type="textWrapping"/>
            </w:r>
            <w:r>
              <w:rPr>
                <w:rFonts w:hint="eastAsia"/>
                <w:color w:val="000000"/>
                <w:sz w:val="22"/>
                <w:szCs w:val="22"/>
              </w:rPr>
              <w:t>使用机器学习技术，如自然语言处理（NLP）和模式匹配，来训练一个模型，用于核对申请人的注册规程与提交的证书和证件上的项目是否匹配，使用文本相似度算法或模式识别算法来比较文本之间的相似度。</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智算支撑中心-感知发现-智能材料识别-注册计量师注册智能识别-检定员证书识别训练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通过智能识别训练，自动识别检定员证书</w:t>
            </w:r>
            <w:r>
              <w:rPr>
                <w:rFonts w:hint="eastAsia"/>
                <w:color w:val="000000"/>
                <w:sz w:val="22"/>
                <w:szCs w:val="22"/>
              </w:rPr>
              <w:br w:type="textWrapping"/>
            </w:r>
            <w:r>
              <w:rPr>
                <w:rFonts w:hint="eastAsia"/>
                <w:color w:val="000000"/>
                <w:sz w:val="22"/>
                <w:szCs w:val="22"/>
              </w:rPr>
              <w:t>数据收集计量专业项目考核证书和检定员证的样本数据，并将其转换为可用于训练的格式。样本包含各种检定员证，以覆盖不同的情况和变体。</w:t>
            </w:r>
            <w:r>
              <w:rPr>
                <w:rFonts w:hint="eastAsia"/>
                <w:color w:val="000000"/>
                <w:sz w:val="22"/>
                <w:szCs w:val="22"/>
              </w:rPr>
              <w:br w:type="textWrapping"/>
            </w:r>
            <w:r>
              <w:rPr>
                <w:rFonts w:hint="eastAsia"/>
                <w:color w:val="000000"/>
                <w:sz w:val="22"/>
                <w:szCs w:val="22"/>
              </w:rPr>
              <w:t>使用AI识别标注工具，上传检定员证模板作为模板定义，使用该工具的框选功能来选择检定员证上的项目相关信息的位置。使用标注工具定义字段名和规则属性。</w:t>
            </w:r>
            <w:r>
              <w:rPr>
                <w:rFonts w:hint="eastAsia"/>
                <w:color w:val="000000"/>
                <w:sz w:val="22"/>
                <w:szCs w:val="22"/>
              </w:rPr>
              <w:br w:type="textWrapping"/>
            </w:r>
            <w:r>
              <w:rPr>
                <w:rFonts w:hint="eastAsia"/>
                <w:color w:val="000000"/>
                <w:sz w:val="22"/>
                <w:szCs w:val="22"/>
              </w:rPr>
              <w:t>使用机器学习技术，如自然语言处理（NLP）和模式匹配，来训练一个模型，用于核对申请人的注册规程与提交的证书和证件上的项目是否匹配，使用文本相似度算法或模式识别算法来比较文本之间的相似度。</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智算支撑中心-感知发现-智能材料识别-注册计量师注册智能识别-模型调优及API开发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使用册考核、检定员证书一组独立的测试数据来评估训练的模型性能，包含各种不同的许可申请委托书样本，以确保模型的泛化能力。</w:t>
            </w:r>
            <w:r>
              <w:rPr>
                <w:rFonts w:hint="eastAsia"/>
                <w:color w:val="000000"/>
                <w:sz w:val="22"/>
                <w:szCs w:val="22"/>
              </w:rPr>
              <w:br w:type="textWrapping"/>
            </w:r>
            <w:r>
              <w:rPr>
                <w:rFonts w:hint="eastAsia"/>
                <w:color w:val="000000"/>
                <w:sz w:val="22"/>
                <w:szCs w:val="22"/>
              </w:rPr>
              <w:t>一旦模型经过训练并且在测试集上表现良好，开发api并将其上线和发布，供许可业务系统的申请端进行调用，自动处理计量专业项目考核证书和检定员证并提取所需的信息。</w:t>
            </w:r>
          </w:p>
        </w:tc>
      </w:tr>
      <w:tr>
        <w:tblPrEx>
          <w:tblCellMar>
            <w:top w:w="0" w:type="dxa"/>
            <w:left w:w="108" w:type="dxa"/>
            <w:bottom w:w="0" w:type="dxa"/>
            <w:right w:w="108" w:type="dxa"/>
          </w:tblCellMar>
        </w:tblPrEx>
        <w:trPr>
          <w:trHeight w:val="25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269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智算支撑中心-感知发现-智能材料识别-食品许可申请委托书智能识别-食品经营许可委托书识别训练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通过智能识别训练，自动识别食品经营许可委托书，解决食品许可子系统在申报过程中手动输入委托书信息问题</w:t>
            </w:r>
            <w:r>
              <w:rPr>
                <w:rFonts w:hint="eastAsia"/>
                <w:color w:val="000000"/>
                <w:sz w:val="22"/>
                <w:szCs w:val="22"/>
              </w:rPr>
              <w:br w:type="textWrapping"/>
            </w:r>
            <w:r>
              <w:rPr>
                <w:rFonts w:hint="eastAsia"/>
                <w:color w:val="000000"/>
                <w:sz w:val="22"/>
                <w:szCs w:val="22"/>
              </w:rPr>
              <w:t>收集许可申请委托书的样本数据，并将其转换为可用于训练的格式。样本包含各种不同的许可申请委托书，以覆盖不同的情况和变体。</w:t>
            </w:r>
            <w:r>
              <w:rPr>
                <w:rFonts w:hint="eastAsia"/>
                <w:color w:val="000000"/>
                <w:sz w:val="22"/>
                <w:szCs w:val="22"/>
              </w:rPr>
              <w:br w:type="textWrapping"/>
            </w:r>
            <w:r>
              <w:rPr>
                <w:rFonts w:hint="eastAsia"/>
                <w:color w:val="000000"/>
                <w:sz w:val="22"/>
                <w:szCs w:val="22"/>
              </w:rPr>
              <w:t>使用AI识别标注工具，上传许可申请委托书模板作为模板定义，使用该工具的框选功能来选择委托人相关信息的位置，如姓名、身份证号码和委托期限。标注工具允许定义字段名和规则属性。</w:t>
            </w:r>
            <w:r>
              <w:rPr>
                <w:rFonts w:hint="eastAsia"/>
                <w:color w:val="000000"/>
                <w:sz w:val="22"/>
                <w:szCs w:val="22"/>
              </w:rPr>
              <w:br w:type="textWrapping"/>
            </w:r>
            <w:r>
              <w:rPr>
                <w:rFonts w:hint="eastAsia"/>
                <w:color w:val="000000"/>
                <w:sz w:val="22"/>
                <w:szCs w:val="22"/>
              </w:rPr>
              <w:t>使用机器学习技术，如自然语言处理（NLP）和模式匹配，来训练一个模型，用于核对申请人的注册规程与提交的证书和证件上的项目是否匹配。这可能涉及使用文本相似度算法或模式识别算法来比较文本之间的相似度。</w:t>
            </w:r>
          </w:p>
        </w:tc>
      </w:tr>
      <w:tr>
        <w:tblPrEx>
          <w:tblCellMar>
            <w:top w:w="0" w:type="dxa"/>
            <w:left w:w="108" w:type="dxa"/>
            <w:bottom w:w="0" w:type="dxa"/>
            <w:right w:w="108" w:type="dxa"/>
          </w:tblCellMar>
        </w:tblPrEx>
        <w:trPr>
          <w:trHeight w:val="25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智算支撑中心-感知发现-智能材料识别-食品许可申请委托书智能识别-食品生产许可委托书识别训练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通过智能识别训练，自动识别食品生产许可委托书，解决食品许可子系统在申报过程中手动输入委托书信息问题</w:t>
            </w:r>
            <w:r>
              <w:rPr>
                <w:rFonts w:hint="eastAsia"/>
                <w:color w:val="000000"/>
                <w:sz w:val="22"/>
                <w:szCs w:val="22"/>
              </w:rPr>
              <w:br w:type="textWrapping"/>
            </w:r>
            <w:r>
              <w:rPr>
                <w:rFonts w:hint="eastAsia"/>
                <w:color w:val="000000"/>
                <w:sz w:val="22"/>
                <w:szCs w:val="22"/>
              </w:rPr>
              <w:t>收集许可申请委托书的样本数据，并将其转换为可用于训练的格式。样本包含各种不同的许可申请委托书，以覆盖不同的情况和变体。</w:t>
            </w:r>
            <w:r>
              <w:rPr>
                <w:rFonts w:hint="eastAsia"/>
                <w:color w:val="000000"/>
                <w:sz w:val="22"/>
                <w:szCs w:val="22"/>
              </w:rPr>
              <w:br w:type="textWrapping"/>
            </w:r>
            <w:r>
              <w:rPr>
                <w:rFonts w:hint="eastAsia"/>
                <w:color w:val="000000"/>
                <w:sz w:val="22"/>
                <w:szCs w:val="22"/>
              </w:rPr>
              <w:t>使用AI识别标注工具，上传许可申请委托书模板作为模板定义，使用该工具的框选功能来选择委托人相关信息的位置，如姓名、身份证号码和委托期限。标注工具允许定义字段名和规则属性。</w:t>
            </w:r>
            <w:r>
              <w:rPr>
                <w:rFonts w:hint="eastAsia"/>
                <w:color w:val="000000"/>
                <w:sz w:val="22"/>
                <w:szCs w:val="22"/>
              </w:rPr>
              <w:br w:type="textWrapping"/>
            </w:r>
            <w:r>
              <w:rPr>
                <w:rFonts w:hint="eastAsia"/>
                <w:color w:val="000000"/>
                <w:sz w:val="22"/>
                <w:szCs w:val="22"/>
              </w:rPr>
              <w:t>使用机器学习技术，如自然语言处理（NLP）和模式匹配，来训练一个模型，用于核对申请人的注册规程与提交的证书和证件上的项目是否匹配。这可能涉及使用文本相似度算法或模式识别算法来比较文本之间的相似度。</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智算支撑中心-感知发现-智能材料识别-食品许可申请委托书智能识别-委托书识别模型调优及API开发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使用许可申请委托书一组独立的测试数据来评估训练的模型性能。这些测试数据包含各种不同的许可申请委托书样本，以确保模型的泛化能力。</w:t>
            </w:r>
            <w:r>
              <w:rPr>
                <w:rFonts w:hint="eastAsia"/>
                <w:color w:val="000000"/>
                <w:sz w:val="22"/>
                <w:szCs w:val="22"/>
              </w:rPr>
              <w:br w:type="textWrapping"/>
            </w:r>
            <w:r>
              <w:rPr>
                <w:rFonts w:hint="eastAsia"/>
                <w:color w:val="000000"/>
                <w:sz w:val="22"/>
                <w:szCs w:val="22"/>
              </w:rPr>
              <w:t>模型部署一旦模型经过训练并且在测试集上表现良好，开发api并将其上线和发布，供许可业务系统的申请端进行调用，自动提取许可申请委托书所需的信息。</w:t>
            </w:r>
          </w:p>
        </w:tc>
      </w:tr>
      <w:tr>
        <w:tblPrEx>
          <w:tblCellMar>
            <w:top w:w="0" w:type="dxa"/>
            <w:left w:w="108" w:type="dxa"/>
            <w:bottom w:w="0" w:type="dxa"/>
            <w:right w:w="108" w:type="dxa"/>
          </w:tblCellMar>
        </w:tblPrEx>
        <w:trPr>
          <w:trHeight w:val="25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智算支撑中心-感知发现-智能材料识别-处罚决定书智能识别-处罚决定书智能识别训练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通过智能识别训练，自动识别处罚决定书线索中案源登记内容、涉嫌违法行为、立案核查情况及立案理由、违法依据、处罚金额、案值等信息</w:t>
            </w:r>
            <w:r>
              <w:rPr>
                <w:rFonts w:hint="eastAsia"/>
                <w:color w:val="000000"/>
                <w:sz w:val="22"/>
                <w:szCs w:val="22"/>
              </w:rPr>
              <w:br w:type="textWrapping"/>
            </w:r>
            <w:r>
              <w:rPr>
                <w:rFonts w:hint="eastAsia"/>
                <w:color w:val="000000"/>
                <w:sz w:val="22"/>
                <w:szCs w:val="22"/>
              </w:rPr>
              <w:t>数据准备：收集处罚决定书的样本数据，并将其转换为可用于训练的格式。样本包含各种不同的处罚决定书，以覆盖不同的情况和变体。</w:t>
            </w:r>
            <w:r>
              <w:rPr>
                <w:rFonts w:hint="eastAsia"/>
                <w:color w:val="000000"/>
                <w:sz w:val="22"/>
                <w:szCs w:val="22"/>
              </w:rPr>
              <w:br w:type="textWrapping"/>
            </w:r>
            <w:r>
              <w:rPr>
                <w:rFonts w:hint="eastAsia"/>
                <w:color w:val="000000"/>
                <w:sz w:val="22"/>
                <w:szCs w:val="22"/>
              </w:rPr>
              <w:t>使用AI识别标注工具，上传处罚决定书模板作为模板定义，使用该工具的框选功能来选择处罚决定书相关信息的位置，如违法依据、处罚金额、案值。标注工具允许定义字段名和规则属性。</w:t>
            </w:r>
            <w:r>
              <w:rPr>
                <w:rFonts w:hint="eastAsia"/>
                <w:color w:val="000000"/>
                <w:sz w:val="22"/>
                <w:szCs w:val="22"/>
              </w:rPr>
              <w:br w:type="textWrapping"/>
            </w:r>
            <w:r>
              <w:rPr>
                <w:rFonts w:hint="eastAsia"/>
                <w:color w:val="000000"/>
                <w:sz w:val="22"/>
                <w:szCs w:val="22"/>
              </w:rPr>
              <w:t>使用机器学习技术，如自然语言处理（NLP）和模式匹配，来训练一个模型，用于核对基于结构化数据与文书内容数据经过拆分解构，实现内容校对是否匹配，涉及使用文本相似度算法或模式识别算法来比较文本之间的相似度。</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智算支撑中心-感知发现-智能材料识别-处罚决定书智能识别-处罚决定书识别模型调优及API开发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测试和评估：使用一组独立的测试数据来评估训练的模型性能。这些测试数据应该包含各种不同的处罚决定书样本，以确保模型的泛化能力。</w:t>
            </w:r>
            <w:r>
              <w:rPr>
                <w:rFonts w:hint="eastAsia"/>
                <w:color w:val="000000"/>
                <w:sz w:val="22"/>
                <w:szCs w:val="22"/>
              </w:rPr>
              <w:br w:type="textWrapping"/>
            </w:r>
            <w:r>
              <w:rPr>
                <w:rFonts w:hint="eastAsia"/>
                <w:color w:val="000000"/>
                <w:sz w:val="22"/>
                <w:szCs w:val="22"/>
              </w:rPr>
              <w:t>模型部署一旦模型经过训练并且在测试集上表现良好，开发api并将其上线和发布，供行政处罚系统的申请端进行调用，自动提取处罚决定书所需的信息。</w:t>
            </w:r>
          </w:p>
        </w:tc>
      </w:tr>
      <w:tr>
        <w:tblPrEx>
          <w:tblCellMar>
            <w:top w:w="0" w:type="dxa"/>
            <w:left w:w="108" w:type="dxa"/>
            <w:bottom w:w="0" w:type="dxa"/>
            <w:right w:w="108" w:type="dxa"/>
          </w:tblCellMar>
        </w:tblPrEx>
        <w:trPr>
          <w:trHeight w:val="25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智算支撑中心-感知发现-智能材料识别-保健食品注册证明文件或备案证明识别-保健食品注册证明文件识别训练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通过智能识别训练，自动识别保健食品注册证明文件，解决在各种申报过程中涉及注册或备案信息手工输入及校验问题，提高办事效率</w:t>
            </w:r>
            <w:r>
              <w:rPr>
                <w:rFonts w:hint="eastAsia"/>
                <w:color w:val="000000"/>
                <w:sz w:val="22"/>
                <w:szCs w:val="22"/>
              </w:rPr>
              <w:br w:type="textWrapping"/>
            </w:r>
            <w:r>
              <w:rPr>
                <w:rFonts w:hint="eastAsia"/>
                <w:color w:val="000000"/>
                <w:sz w:val="22"/>
                <w:szCs w:val="22"/>
              </w:rPr>
              <w:t>数据准备：收集保健食品注册证明文件样本数据，并将其转换为可用于训练的格式。这些样本应该包含备案证明。</w:t>
            </w:r>
            <w:r>
              <w:rPr>
                <w:rFonts w:hint="eastAsia"/>
                <w:color w:val="000000"/>
                <w:sz w:val="22"/>
                <w:szCs w:val="22"/>
              </w:rPr>
              <w:br w:type="textWrapping"/>
            </w:r>
            <w:r>
              <w:rPr>
                <w:rFonts w:hint="eastAsia"/>
                <w:color w:val="000000"/>
                <w:sz w:val="22"/>
                <w:szCs w:val="22"/>
              </w:rPr>
              <w:t>使用AI识别标注工具，上传保健食品注册证明文件模板作为模板定义，使用该工具的框选功能来选择保健食品注册证明文件相关信息的位置，如备案号。标注工具允许定义字段名和规则属性。</w:t>
            </w:r>
            <w:r>
              <w:rPr>
                <w:rFonts w:hint="eastAsia"/>
                <w:color w:val="000000"/>
                <w:sz w:val="22"/>
                <w:szCs w:val="22"/>
              </w:rPr>
              <w:br w:type="textWrapping"/>
            </w:r>
            <w:r>
              <w:rPr>
                <w:rFonts w:hint="eastAsia"/>
                <w:color w:val="000000"/>
                <w:sz w:val="22"/>
                <w:szCs w:val="22"/>
              </w:rPr>
              <w:t>使用机器学习技术，如自然语言处理（NLP）和模式匹配，来训练一个模型，用于核对基于结构化数据与文书内容数据经过拆分解构，实现内容校对是否匹配，涉及使用文本相似度算法或模式识别算法来比较文本之间的相似度。</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智算支撑中心-感知发现-智能材料识别-保健食品注册证明文件或备案证明识别-保健食品备案证明文件识别训练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通过智能识别训练，自动识别保健食品备案证明，解决在各种申报过程中涉及注册或备案信息手工输入及校验问题，提高办事效率</w:t>
            </w:r>
            <w:r>
              <w:rPr>
                <w:rFonts w:hint="eastAsia"/>
                <w:color w:val="000000"/>
                <w:sz w:val="22"/>
                <w:szCs w:val="22"/>
              </w:rPr>
              <w:br w:type="textWrapping"/>
            </w:r>
            <w:r>
              <w:rPr>
                <w:rFonts w:hint="eastAsia"/>
                <w:color w:val="000000"/>
                <w:sz w:val="22"/>
                <w:szCs w:val="22"/>
              </w:rPr>
              <w:t>数据准备：收集《保健食品备案证明》样本数据，并将其转换为可用于训练的格式。</w:t>
            </w:r>
            <w:r>
              <w:rPr>
                <w:rFonts w:hint="eastAsia"/>
                <w:color w:val="000000"/>
                <w:sz w:val="22"/>
                <w:szCs w:val="22"/>
              </w:rPr>
              <w:br w:type="textWrapping"/>
            </w:r>
            <w:r>
              <w:rPr>
                <w:rFonts w:hint="eastAsia"/>
                <w:color w:val="000000"/>
                <w:sz w:val="22"/>
                <w:szCs w:val="22"/>
              </w:rPr>
              <w:t>使用AI识别标注工具，上传保健食品备案证明模板作为模板定义，使用该工具的框选功能来选择保健食品注备案证明相关信息的位置，如备案号。标注工具允许定义字段名和规则属性。</w:t>
            </w:r>
            <w:r>
              <w:rPr>
                <w:rFonts w:hint="eastAsia"/>
                <w:color w:val="000000"/>
                <w:sz w:val="22"/>
                <w:szCs w:val="22"/>
              </w:rPr>
              <w:br w:type="textWrapping"/>
            </w:r>
            <w:r>
              <w:rPr>
                <w:rFonts w:hint="eastAsia"/>
                <w:color w:val="000000"/>
                <w:sz w:val="22"/>
                <w:szCs w:val="22"/>
              </w:rPr>
              <w:t>使用机器学习技术，如自然语言处理（NLP）和模式匹配，来训练一个模型，用于核对基于结构化数据与文书内容数据经过拆分解构，实现内容校对是否匹配，涉及使用文本相似度算法或模式识别算法来比较文本之间的相似度。</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智算支撑中心-感知发现-智能材料识别-保健食品注册证明文件或备案证明识别-证明文件识别模型调优及API开发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证明文件识别模型测试和评估：使用一组独立的保健食品注册证明文件或备案证明测试数据来评估训练的模型性能。这些测试数据应该包含各种不同的保健食品注册证明文件或备案证明样本，以确保模型的泛化能力。模型部署一旦模型经过训练并且在测试集上表现良好，开发对应API接口将其上线和发布，供许可业务系统的申请端进行调用，以便自动处理保健食品备案证明并提取所需的信息。</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智算支撑中心-感知发现-智能材料识别-食品贮存产权证、租赁协议识别-食品贮存产权证识别训练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食品贮存产权证识别训练数据准备：收集《食品贮存产权证》样本数据，并将其转换为可用于训练的格式。</w:t>
            </w:r>
            <w:r>
              <w:rPr>
                <w:rFonts w:hint="eastAsia"/>
                <w:color w:val="000000"/>
                <w:sz w:val="22"/>
                <w:szCs w:val="22"/>
              </w:rPr>
              <w:br w:type="textWrapping"/>
            </w:r>
            <w:r>
              <w:rPr>
                <w:rFonts w:hint="eastAsia"/>
                <w:color w:val="000000"/>
                <w:sz w:val="22"/>
                <w:szCs w:val="22"/>
              </w:rPr>
              <w:t>标注数据：使用AI识别标注工具，上传食品贮存产权证模板作为模板定义。您可以使用该工具的框选功能来选择食品贮存产权证、租赁协议相关信息的位置，如经营面积、经营场所性质。标注工具应该允许您定义字段名和规则属性。</w:t>
            </w:r>
            <w:r>
              <w:rPr>
                <w:rFonts w:hint="eastAsia"/>
                <w:color w:val="000000"/>
                <w:sz w:val="22"/>
                <w:szCs w:val="22"/>
              </w:rPr>
              <w:br w:type="textWrapping"/>
            </w:r>
            <w:r>
              <w:rPr>
                <w:rFonts w:hint="eastAsia"/>
                <w:color w:val="000000"/>
                <w:sz w:val="22"/>
                <w:szCs w:val="22"/>
              </w:rPr>
              <w:t>训练模型：使用机器学习技术，如自然语言处理（NLP）和模式匹配，来训练一个模型，用于核对基于结构化数据与文书内容数据经过拆分解构，实现食品贮存产权证、租赁协议内容校对是否匹配。这可能涉及使用文本相似度算法或模式识别算法来比较文本之间的相似度。</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智算支撑中心-感知发现-智能材料识别-食品贮存产权证、租赁协议识别-租赁协议识别训练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租赁协议识别训练数据准备：收集《租赁协议》样本数据，并将其转换为可用于训练的格式。</w:t>
            </w:r>
            <w:r>
              <w:rPr>
                <w:rFonts w:hint="eastAsia"/>
                <w:color w:val="000000"/>
                <w:sz w:val="22"/>
                <w:szCs w:val="22"/>
              </w:rPr>
              <w:br w:type="textWrapping"/>
            </w:r>
            <w:r>
              <w:rPr>
                <w:rFonts w:hint="eastAsia"/>
                <w:color w:val="000000"/>
                <w:sz w:val="22"/>
                <w:szCs w:val="22"/>
              </w:rPr>
              <w:t>标注数据：使用AI识别标注工具，上传租赁协议模板作为模板定义。您可以使用该工具的框选功能来选择租赁协议相关信息的位置，如经营面积、经营场所性质。标注工具应该允许您定义字段名和规则属性。</w:t>
            </w:r>
            <w:r>
              <w:rPr>
                <w:rFonts w:hint="eastAsia"/>
                <w:color w:val="000000"/>
                <w:sz w:val="22"/>
                <w:szCs w:val="22"/>
              </w:rPr>
              <w:br w:type="textWrapping"/>
            </w:r>
            <w:r>
              <w:rPr>
                <w:rFonts w:hint="eastAsia"/>
                <w:color w:val="000000"/>
                <w:sz w:val="22"/>
                <w:szCs w:val="22"/>
              </w:rPr>
              <w:t>训练模型：使用机器学习技术，如自然语言处理（NLP）和模式匹配，来训练一个模型，用于核对基于结构化数据与文书内容数据经过拆分解构，实现租赁协议内容校对是否匹配。这可能涉及使用文本相似度算法或模式识别算法来比较文本之间的相似度。</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279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智算支撑中心-感知发现-智能材料识别-食品贮存产权证、租赁协议识别-产权证/租赁协议识别模型调优及API开发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产权证/租赁协议识别测试和评估：使用一组独立的食品贮存产权证、租赁协议测试数据来评估训练的模型性能。这些测试数据应该包含各种不同的食品贮存产权证、租赁协议样本，以确保模型的泛化能力。</w:t>
            </w:r>
            <w:r>
              <w:rPr>
                <w:rFonts w:hint="eastAsia"/>
                <w:color w:val="000000"/>
                <w:sz w:val="22"/>
                <w:szCs w:val="22"/>
              </w:rPr>
              <w:br w:type="textWrapping"/>
            </w:r>
            <w:r>
              <w:rPr>
                <w:rFonts w:hint="eastAsia"/>
                <w:color w:val="000000"/>
                <w:sz w:val="22"/>
                <w:szCs w:val="22"/>
              </w:rPr>
              <w:t>模型部署：一旦模型经过训练并且在测试集上表现良好，开发对应api接口可以将其部署发布。以便自动处理食品贮存产权证、租赁协议并提取所需的经营面积、经营场所性质信息。</w:t>
            </w:r>
          </w:p>
        </w:tc>
      </w:tr>
      <w:tr>
        <w:tblPrEx>
          <w:tblCellMar>
            <w:top w:w="0" w:type="dxa"/>
            <w:left w:w="108" w:type="dxa"/>
            <w:bottom w:w="0" w:type="dxa"/>
            <w:right w:w="108" w:type="dxa"/>
          </w:tblCellMar>
        </w:tblPrEx>
        <w:trPr>
          <w:trHeight w:val="2129"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智算支撑中心-感知发现-智能材料识别-特种设备安装改造修理施工识别-特种设备生产许可证识别训练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特种设备生产许可证数据准备：收集《特种设备生产许可证》样本数据，并将其转换为可用于训练的格式。</w:t>
            </w:r>
            <w:r>
              <w:rPr>
                <w:rFonts w:hint="eastAsia"/>
                <w:color w:val="000000"/>
                <w:sz w:val="22"/>
                <w:szCs w:val="22"/>
              </w:rPr>
              <w:br w:type="textWrapping"/>
            </w:r>
            <w:r>
              <w:rPr>
                <w:rFonts w:hint="eastAsia"/>
                <w:color w:val="000000"/>
                <w:sz w:val="22"/>
                <w:szCs w:val="22"/>
              </w:rPr>
              <w:t>标注数据：使用AI识别标注工具，上传《特种设备生产许可证》模板作为模板定义。您可以使用该工具的框选功能来选择《特种设备生产许可证》相关信息的位置，如企业名称、统一社会信用代码、生产许可证号、项目名称、项目地址、申请单位名称、发证机关等。标注工具应该允许您定义字段名和规则属性。</w:t>
            </w:r>
            <w:r>
              <w:rPr>
                <w:rFonts w:hint="eastAsia"/>
                <w:color w:val="000000"/>
                <w:sz w:val="22"/>
                <w:szCs w:val="22"/>
              </w:rPr>
              <w:br w:type="textWrapping"/>
            </w:r>
            <w:r>
              <w:rPr>
                <w:rFonts w:hint="eastAsia"/>
                <w:color w:val="000000"/>
                <w:sz w:val="22"/>
                <w:szCs w:val="22"/>
              </w:rPr>
              <w:t>训练模型：使用机器学习技术，如自然语言处理（NLP）和模式匹配，来训练一个模型，用于核对基于结构化数据与文书内容数据经过拆分解构，实现《特种设备生产许可证》内容校对是否匹配。这可能涉及使用文本相似度算法或模式识别算法来比较文本之间的相似度。</w:t>
            </w:r>
            <w:r>
              <w:rPr>
                <w:rFonts w:hint="eastAsia"/>
                <w:color w:val="000000"/>
                <w:sz w:val="22"/>
                <w:szCs w:val="22"/>
              </w:rPr>
              <w:br w:type="textWrapping"/>
            </w:r>
            <w:r>
              <w:rPr>
                <w:rFonts w:hint="eastAsia"/>
                <w:color w:val="000000"/>
                <w:sz w:val="22"/>
                <w:szCs w:val="22"/>
              </w:rPr>
              <w:t>测试和评估：使用一组独立的《特种设备生产许可证》测试数据来评估训练的模型性能。这些测试数据应该包含各种不同的《特种设备生产许可证》样本，以确保模型的泛化能力。</w:t>
            </w:r>
          </w:p>
        </w:tc>
      </w:tr>
      <w:tr>
        <w:tblPrEx>
          <w:tblCellMar>
            <w:top w:w="0" w:type="dxa"/>
            <w:left w:w="108" w:type="dxa"/>
            <w:bottom w:w="0" w:type="dxa"/>
            <w:right w:w="108" w:type="dxa"/>
          </w:tblCellMar>
        </w:tblPrEx>
        <w:trPr>
          <w:trHeight w:val="316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智算支撑中心-感知发现-智能材料识别-特种设备安装改造修理施工识别-建设工程规划许可证识别训练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建设工程规划许可证数据准备：收集《建设工程规划许可证》样本数据，并将其转换为可用于训练的格式。</w:t>
            </w:r>
            <w:r>
              <w:rPr>
                <w:rFonts w:hint="eastAsia"/>
                <w:color w:val="000000"/>
                <w:sz w:val="22"/>
                <w:szCs w:val="22"/>
              </w:rPr>
              <w:br w:type="textWrapping"/>
            </w:r>
            <w:r>
              <w:rPr>
                <w:rFonts w:hint="eastAsia"/>
                <w:color w:val="000000"/>
                <w:sz w:val="22"/>
                <w:szCs w:val="22"/>
              </w:rPr>
              <w:t>标注数据：使用AI识别标注工具，上传《建设工程规划许可证》模板作为模板定义。您可以使用该工具的框选功能来选择《建设工程规划许可证》相关信息的位置，如企业名称、统一社会信用代码、生产许可证号、项目名称、项目地址、申请单位名称、发证机关等。标注工具应该允许您定义字段名和规则属性。</w:t>
            </w:r>
            <w:r>
              <w:rPr>
                <w:rFonts w:hint="eastAsia"/>
                <w:color w:val="000000"/>
                <w:sz w:val="22"/>
                <w:szCs w:val="22"/>
              </w:rPr>
              <w:br w:type="textWrapping"/>
            </w:r>
            <w:r>
              <w:rPr>
                <w:rFonts w:hint="eastAsia"/>
                <w:color w:val="000000"/>
                <w:sz w:val="22"/>
                <w:szCs w:val="22"/>
              </w:rPr>
              <w:t>训练模型：使用机器学习技术，如自然语言处理（NLP）和模式匹配，来训练一个模型，用于核对基于结构化数据与文书内容数据经过拆分解构，实现《建设工程规划许可证》内容校对是否匹配。这可能涉及使用文本相似度算法或模式识别算法来比较文本之间的相似度。</w:t>
            </w:r>
            <w:r>
              <w:rPr>
                <w:rFonts w:hint="eastAsia"/>
                <w:color w:val="000000"/>
                <w:sz w:val="22"/>
                <w:szCs w:val="22"/>
              </w:rPr>
              <w:br w:type="textWrapping"/>
            </w:r>
            <w:r>
              <w:rPr>
                <w:rFonts w:hint="eastAsia"/>
                <w:color w:val="000000"/>
                <w:sz w:val="22"/>
                <w:szCs w:val="22"/>
              </w:rPr>
              <w:t>测试和评估：使用一组独立的《建设工程规划许可证》测试数据来评估训练的模型性能。这些测试数据应该包含各种不同的《建设工程规划许可证》样本，以确保模型的泛化能力。</w:t>
            </w:r>
          </w:p>
        </w:tc>
      </w:tr>
      <w:tr>
        <w:tblPrEx>
          <w:tblCellMar>
            <w:top w:w="0" w:type="dxa"/>
            <w:left w:w="108" w:type="dxa"/>
            <w:bottom w:w="0" w:type="dxa"/>
            <w:right w:w="108" w:type="dxa"/>
          </w:tblCellMar>
        </w:tblPrEx>
        <w:trPr>
          <w:trHeight w:val="316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智算支撑中心-感知发现-智能材料识别-特种设备安装改造修理施工识别-建设工程施工许可证识别训练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建设工程施工许可证数据准备：收集《建设工程施工许可证》样本数据，并将其转换为可用于训练的格式。</w:t>
            </w:r>
            <w:r>
              <w:rPr>
                <w:rFonts w:hint="eastAsia"/>
                <w:color w:val="000000"/>
                <w:sz w:val="22"/>
                <w:szCs w:val="22"/>
              </w:rPr>
              <w:br w:type="textWrapping"/>
            </w:r>
            <w:r>
              <w:rPr>
                <w:rFonts w:hint="eastAsia"/>
                <w:color w:val="000000"/>
                <w:sz w:val="22"/>
                <w:szCs w:val="22"/>
              </w:rPr>
              <w:t>标注数据：使用AI识别标注工具，上传《建设工程施工许可证》模板作为模板定义。您可以使用该工具的框选功能来选择《建设工程施工许可证》相关信息的位置，如企业名称、统一社会信用代码、生产许可证号、项目名称、项目地址、申请单位名称、发证机关等。标注工具应该允许您定义字段名和规则属性。</w:t>
            </w:r>
            <w:r>
              <w:rPr>
                <w:rFonts w:hint="eastAsia"/>
                <w:color w:val="000000"/>
                <w:sz w:val="22"/>
                <w:szCs w:val="22"/>
              </w:rPr>
              <w:br w:type="textWrapping"/>
            </w:r>
            <w:r>
              <w:rPr>
                <w:rFonts w:hint="eastAsia"/>
                <w:color w:val="000000"/>
                <w:sz w:val="22"/>
                <w:szCs w:val="22"/>
              </w:rPr>
              <w:t>训练模型：使用机器学习技术，如自然语言处理（NLP）和模式匹配，来训练一个模型，用于核对基于结构化数据与文书内容数据经过拆分解构，实现《建设工程施工许可证》内容校对是否匹配。这可能涉及使用文本相似度算法或模式识别算法来比较文本之间的相似度。</w:t>
            </w:r>
            <w:r>
              <w:rPr>
                <w:rFonts w:hint="eastAsia"/>
                <w:color w:val="000000"/>
                <w:sz w:val="22"/>
                <w:szCs w:val="22"/>
              </w:rPr>
              <w:br w:type="textWrapping"/>
            </w:r>
            <w:r>
              <w:rPr>
                <w:rFonts w:hint="eastAsia"/>
                <w:color w:val="000000"/>
                <w:sz w:val="22"/>
                <w:szCs w:val="22"/>
              </w:rPr>
              <w:t>测试和评估：使用一组独立的《建设工程施工许可证》测试数据来评估训练的模型性能。这些测试数据应该包含各种不同的《建设工程施工许可证》样本，以确保模型的泛化能力。</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智算支撑中心-感知发现-智能材料识别-特种设备安装改造修理施工识别-特种设备安装改造修理施工识别模型调优及API开发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特种设备安装改造修理施工识别模型测试和评估：使用一组独立的《特种设备生产许可证》《建设工程规划许可证》《建设工程施工许可证》测试数据来评估训练的模型性能。这些测试数据应该包含各种不同的《特种设备生产许可证》《建设工程规划许可证》《建设工程施工许可证》样本，以确保模型的泛化能力。</w:t>
            </w:r>
            <w:r>
              <w:rPr>
                <w:rFonts w:hint="eastAsia"/>
                <w:color w:val="000000"/>
                <w:sz w:val="22"/>
                <w:szCs w:val="22"/>
              </w:rPr>
              <w:br w:type="textWrapping"/>
            </w:r>
            <w:r>
              <w:rPr>
                <w:rFonts w:hint="eastAsia"/>
                <w:color w:val="000000"/>
                <w:sz w:val="22"/>
                <w:szCs w:val="22"/>
              </w:rPr>
              <w:t>模型部署：一旦模型经过训练并且在测试集上表现良好，开发相应API接口并将其部署发布。以便自动处理《特种设备生产许可证》《建设工程规划许可证》《建设工程施工许可证》并提取所需的企业名称、统一社会信用代码、生产许可证号、项目名称、项目地址、申请单位名称、发证机关信息。用于特种设备安装改造修理施工告知事项，基于信息预填。</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智算支撑中心-感知发现-智能材料识别-检验检测资质认定识别-固定场所产权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固定场所产权数据准备：收集《固定场所产权》样本数据，并将其转换为可用于训练的格式。这些样本应该包含各种不同的《固定场所产权》，以覆盖不同的情况和变体。</w:t>
            </w:r>
            <w:r>
              <w:rPr>
                <w:rFonts w:hint="eastAsia"/>
                <w:color w:val="000000"/>
                <w:sz w:val="22"/>
                <w:szCs w:val="22"/>
              </w:rPr>
              <w:br w:type="textWrapping"/>
            </w:r>
            <w:r>
              <w:rPr>
                <w:rFonts w:hint="eastAsia"/>
                <w:color w:val="000000"/>
                <w:sz w:val="22"/>
                <w:szCs w:val="22"/>
              </w:rPr>
              <w:t>标注数据：使用AI识别标注工具，上传《固定场所产权》模板作为模板定义。您可以使用该工具的框选功能来选择《固定场所产权》相关信息的位置，如场所名称、签发机关、所有权信息、使用权信息。标注工具应该允许您定义字段名和规则属性。</w:t>
            </w:r>
            <w:r>
              <w:rPr>
                <w:rFonts w:hint="eastAsia"/>
                <w:color w:val="000000"/>
                <w:sz w:val="22"/>
                <w:szCs w:val="22"/>
              </w:rPr>
              <w:br w:type="textWrapping"/>
            </w:r>
            <w:r>
              <w:rPr>
                <w:rFonts w:hint="eastAsia"/>
                <w:color w:val="000000"/>
                <w:sz w:val="22"/>
                <w:szCs w:val="22"/>
              </w:rPr>
              <w:t>训练模型：使用机器学习技术，如自然语言处理（NLP）和模式匹配，来训练一个模型，用于核对基于结构化数据与文书内容数据经过拆分解构，实现《固定场所产权》内容校对是否匹配。这可能涉及使用文本相似度算法或模式识别算法来比较文本之间的相似度。</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智算支撑中心-感知发现-智能材料识别-检验检测资质认定识别-使用权证明文件</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使用权证明文件数据准备：收集《使用权证明文件》样本数据，并将其转换为可用于训练的格式。这些样本应该包含各种不同的《使用权证明文件》，以覆盖不同的情况和变体。</w:t>
            </w:r>
            <w:r>
              <w:rPr>
                <w:rFonts w:hint="eastAsia"/>
                <w:color w:val="000000"/>
                <w:sz w:val="22"/>
                <w:szCs w:val="22"/>
              </w:rPr>
              <w:br w:type="textWrapping"/>
            </w:r>
            <w:r>
              <w:rPr>
                <w:rFonts w:hint="eastAsia"/>
                <w:color w:val="000000"/>
                <w:sz w:val="22"/>
                <w:szCs w:val="22"/>
              </w:rPr>
              <w:t>标注数据：使用AI识别标注工具，上传《使用权证明文件》模板作为模板定义。您可以使用该工具的框选功能来选择《使用权证明文件》相关信息的位置，如场所名称、签发机关、所有权信息、使用权信息。标注工具应该允许您定义字段名和规则属性。</w:t>
            </w:r>
            <w:r>
              <w:rPr>
                <w:rFonts w:hint="eastAsia"/>
                <w:color w:val="000000"/>
                <w:sz w:val="22"/>
                <w:szCs w:val="22"/>
              </w:rPr>
              <w:br w:type="textWrapping"/>
            </w:r>
            <w:r>
              <w:rPr>
                <w:rFonts w:hint="eastAsia"/>
                <w:color w:val="000000"/>
                <w:sz w:val="22"/>
                <w:szCs w:val="22"/>
              </w:rPr>
              <w:t>训练模型：使用机器学习技术，如自然语言处理（NLP）和模式匹配，来训练一个模型，用于核对基于结构化数据与文书内容数据经过拆分解构，实现《使用权证明文件》内容校对是否匹配。这可能涉及使用文本相似度算法或模式识别算法来比较文本之间的相似度。</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智算支撑中心-感知发现-智能材料识别-检验检测资质认定识别-检验检测资质认定识别模型调优及API开发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检验检测资质认定识别模型测试和评估：使用一组独立的《固定场所产权/使用权证明文件》测试数据来评估训练的模型性能。这些测试数据应该包含各种不同的《固定场所产权/使用权证明文件》样本，以确保模型的泛化能力。</w:t>
            </w:r>
            <w:r>
              <w:rPr>
                <w:rFonts w:hint="eastAsia"/>
                <w:color w:val="000000"/>
                <w:sz w:val="22"/>
                <w:szCs w:val="22"/>
              </w:rPr>
              <w:br w:type="textWrapping"/>
            </w:r>
            <w:r>
              <w:rPr>
                <w:rFonts w:hint="eastAsia"/>
                <w:color w:val="000000"/>
                <w:sz w:val="22"/>
                <w:szCs w:val="22"/>
              </w:rPr>
              <w:t>模型部署：一旦模型经过训练并且在测试集上表现良好，开发API接口并可以将其部署到实际应用中。这可能涉及将模型集成到一个应用程序或服务中，以便自动处理《固定场所产权/使用权证明文件》并提取所需的场所名称、签发机关、所有权信息、使用权信息。用于预填检验检测机构面积相关信息。。</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智算支撑中心-感知发现-智能材料识别-广告样件疑似违规识别-广告样件疑似违规识别</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一网通办用户提交的广告样件的音视频文件进行分析。AI助手利用先进的语音转文本技术，将这些录音快速准确地转化为文字内容。在这一过程中，AI助手能够识别并区分不同的说话者，确保转化的文本内容清晰、有序。经过转化后，这些文本将被送入机器学习进行分析。AI助手不仅会对话内容进行提炼，还能够捕捉到其中的关键事件、敏感词、错误、疑似问题等生成分析报告，供许可审批系统使用。</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智算支撑中心-感知发现-智能态势感知-多维智能业务态势感知-多维智能业务时间趋势感知和研判</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消费维权数据，通过数据相关的各类时间维度数据相结合，形成从时间维度感知和研判消费维权发生的时间趋势，维权集中时间点等时间态势展示，能够监测统计具体发生时间，热点时间相关热词展示，为科学高效地制定应对策略提供有力的帮助和支持</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289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智算支撑中心-感知发现-智能态势感知-多维智能业务态势感知-多维智能业务空间分布和趋势感知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消费维权数据，通过数据相关的地理位置信息相结合，形成从空间维度感知和研判消费维权发生的诉求集中区域，诉求频发区域点等的时空地理展示，能够监测统计相关问题多发区域，热点区域相关热词展示，为科学高效地制定应对策略提供有力的帮助和支持</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智算支撑中心-感知发现-智能态势感知-多维智能业务态势感知-多维智能业务自定义查询</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通过诉求区域、受理时间、工单类型、受理状态、市场主体等多维度对消费维权数据进行自定义的查询，展示相关查询数据的趋势变化、热点问题、投诉热词、重点企业、初查受理率、办结率、受理部门排行、反馈意见热词等，可点击交互展示典型投诉工单</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智算支撑中心-感知发现-智能态势感知-重点市场主体风险态势感知-重点市场主体识别</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对所有工单数据进行重点市场主体标注，标注好的数据需要进行数据清洗和预处理，包括删除噪声和无关信息，处理缺失值，标准化数据等，为重点市场主体识别分类模型准备好训练数据。</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智算支撑中心-感知发现-智能态势感知-重点市场主体风险态势感知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提取工单文本数据主体识别相关特征。由于文本数据是非结构化的，因此需要将其转化为能被模型理解的形式。这可以通过词袋模型(Bag of Words)、TF-IDF、词嵌入(Word Embeddings)、BERT等技术来实现。</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智算支撑中心-感知发现-智能态势感知-重点市场主体风险态势感知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基于消费者投诉举报内容文本，选择深度学习模型，如循环神经网络(RNN)、长短期记忆网络(LSTM)、变压器(Transformer)模型进行组合，采用集成学习的方式输出最优的模型。</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智算支撑中心-感知发现-智能态势感知-重点市场主体风险态势感知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在独立的测试集上评估模型的性能。使用各种评估指标，如准确率、精确率、召回率和F1得分来了解模型的性能。</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智算支撑中心-感知发现-智能态势感知-重点市场主体风险态势感知-重点市场主体风险指标</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重点市场主体，根据不同行业的实际情况，设计投诉数量、投诉解决率企业上一年度投诉量大小、问题解决率、调解成果率、涉及行业风险程度、投诉和解率等指标，业务部门可根据市场情况进行指标修改等操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智算支撑中心-感知发现-智能态势感知-重点市场主体风险态势感知-重点市场主体风险评估</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对识别后的重点市场主题，按照建立的风险指标体系，对相关市场主体进行风险评估，通过可视化报表的形式展示重点市场主体的各个指标情况，帮助决策者发现风险辅助决策</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智算支撑中心-感知发现-智能态势感知-消费维权重点行业态势感知-重点行业消费维权时间趋势研判</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于重点行业消费维权数据，通过对相关数据时间维度的态势评估，感知时间趋势的变化，能够监测工单集中的时间点，相关时间点的热词变化，为科学高效地制定应对策略提供有力的帮助和支持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智算支撑中心-感知发现-智能态势感知-消费维权重点行业态势感知-重点行业消费维权空间态势感知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基于重点行业消费维权数据，通过对相关数据地理空间维度的态势评估，感知各区域情况的变化，能够监测工单集中区域，各区域的热词变化，为科学高效地制定应对策略提供有力的帮助和支持</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299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智算支撑中心-感知发现-智能态势感知-消费维权重点行业态势感知-重点行业消费维权多维查询</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通过诉求区域、受理时间、工单类型、受理状态、市场主体等多维度对重点行业消费维权数据进行自定义的查询。展示重点行业的消费者投诉数据，区分不同品类投诉诉求的趋势变化、热点问题、投诉热词、重点企业、初查受理率、办结率、受理部门排行、反馈意见热词等，可点击交互展示典型投诉工单</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智算支撑中心-感知发现-智能态势感知-消费维权重点领域专题态势感知-预付卡专题消费维权态势感知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预付卡、预付类问题是消费维权长期难点。建立预付卡专题公众诉求专题，挖掘预付类热点问题，重点关注专题中的重点投诉对象和典型问题，挖掘办理结果，及时预警预付类异常事件，便于相关部门加强监督管理，制定市场规范问题，及时协调避免群体性</w:t>
            </w:r>
            <w:r>
              <w:rPr>
                <w:rFonts w:hint="eastAsia"/>
                <w:color w:val="000000"/>
                <w:sz w:val="22"/>
                <w:szCs w:val="22"/>
                <w:lang w:val="en-US" w:eastAsia="zh-CN"/>
              </w:rPr>
              <w:t xml:space="preserve"> </w:t>
            </w:r>
            <w:r>
              <w:rPr>
                <w:rFonts w:hint="eastAsia"/>
                <w:color w:val="000000"/>
                <w:sz w:val="22"/>
                <w:szCs w:val="22"/>
              </w:rPr>
              <w:t>事件</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智算支撑中心-感知发现-智能态势感知-消费维权重点领域专题态势感知-儿童用品专题消费维权态势感知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儿童和学生用品质量安全关系青少年儿童的身心健康，关系家庭幸福、社会和谐。建立儿童用品专题公众诉求专题，挖掘儿童用品相关行业中存在的热点问题以及消费者普通反映的问题，从而严厉打击儿童用品生产销售企业质量违法行为，共同守护青少年儿童健康成长</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智算支撑中心-感知发现-智能态势感知-消费维权重点领域专题态势感知-线下购物专题消费维权态势感知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打造上海购物品牌，建设健康购物的消费环境，针对线下购物场景，建立专题，挖掘上海线下购物渠道中存在的热点问题以及消费者普通反映的问题，为上海优化购物环境提供支持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智算支撑中心-感知发现-智能态势感知-消费维权重点领域专题态势感知-电商平台专题消费维权态势感知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针对上海各类电商平台的快速发展，建立专题，挖掘平台运营中存在的热点问题以及消费者普通反映的问题，为上海优化购物环境提供支持</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智算支撑中心-感知发现-智能态势感知-消费维权重点领域专题态势感知-直播专题消费维权态势感知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当下直播购物越发普遍，建立直播购物专题公众诉求专题，挖掘出直播间售卖的商品存在的问题，重点关注专题中的重点投诉对象和典型问题，方便加强监督管理；对于某一品类数据投诉举报集体爆发事件，相关工作部门能够尽可能及时有效应对，为上海优化营商环境提供支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智算支撑中心-感知发现-智能态势感知-投诉举报风险预警模型-重大或高风险性预警模型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本模块旨在开发设计一款基于大数据和人工智能技术的重大或高风险性预警模型，以提高预警的准确性和时效性，为相关部门提供决策支持和风险管理服务。</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智算支撑中心-感知发现-智能态势感知-投诉举报风险预警模型-群体性消费纠纷预警模型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本模块的目标是开发设计一款基于大数据和人工智能技术的群体性消费纠纷预警模型，该模型能够实时监测、分析、评估各类消费纠纷情况，及时发现潜在的群体性消费纠纷事件，生成准确的预警信号或预警报告，为消费者权益保护部门和企业提供决策支持和风险管理服务。</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智算支撑中心-感知发现-智能态势感知-投诉举报风险预警模型-举报投诉集中对象预警模型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本模块旨在开发一款针对举报投诉集中对象（一人多诉并且短时间集中投诉举报）的预警模型。通过该模型，我们能够及时发现和预测潜在的高风险投诉行为，为相关机构和部门提供预警和应对措施，从而有效维护社会稳定和公众权益。</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智算支撑中心-感知发现-智能态势感知-投诉举报风险预警模型-举报类工单处置效能预警模型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基于大数据和人工智能技术的举报处置效能预警模型，该模型能够实时监测、分析、评估举报举报立案工作的情况，及时发现潜在的效能低下问题，生成准确的预警信号，</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309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智算支撑中心-感知发现-智能态势感知-投诉举报风险预警模型-投诉类工单处置效能预警模型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基于大数据和人工智能技术的投诉处置效能预警模型，该模型能够实时监测、分析、评估举报投诉调解工作的情况，及时发现潜在的效能低下问题，生成准确的预警信号，</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智算支撑中心-感知发现-智能态势感知-重点行业热点发现-互联网服务行业热点发现模型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通过是数据收集、数据预处理、特征提取、模型选择和训练、模型优化和评估，最后进行模型部署，为互联网服务行业热点问题分析提供数据基础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智算支撑中心-感知发现-智能态势感知-重点行业热点发现-服装、鞋、帽行业热点发现模型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通过是数据收集、数据预处理、特征提取、模型选择和训练、模型优化和评估，最后进行模型部署，为服装、鞋、帽行业热点问题分析提供数据基础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智算支撑中心-感知发现-智能态势感知-重点行业热点发现-一般食品行业热点发现模型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通过是数据收集、数据预处理、特征提取、模型选择和训练、模型优化和评估，最后进行模型部署，为一般食品行业热点问题分析提供数据基础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智算支撑中心-感知发现-智能态势感知-重点行业热点发现-化妆品行业热点发现模型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通过是数据收集、数据预处理、特征提取、模型选择和训练、模型优化和评估，最后进行模型部署，为化妆品行业热点问题分析提供数据基础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智算支撑中心-感知发现-智能态势感知-重点行业热点发现-教育培训服务行业热点发现模型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通过是数据收集、数据预处理、特征提取、模型选择和训练、模型优化和评估，最后进行模型部署，为教育培训服务行业热点问题分析提供数据基础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智算支撑中心-感知发现-智能态势感知-重点行业热点发现-餐饮和住宿服务行业热点发现模型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通过是数据收集、数据预处理、特征提取、模型选择和训练、模型优化和评估，最后进行模型部署，为餐饮和住宿服务行业热点问题分析提供数据基础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智算支撑中心-感知发现-智能态势感知-重点行业热点发现-通讯产品行业热点发现模型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通过是数据收集、数据预处理、特征提取、模型选择和训练、模型优化和评估，最后进行模型部署，为通讯产品行业热点问题分析提供数据基础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智算支撑中心-感知发现-智能态势感知-重点行业热点发现-家用电器行业热点发现模型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通过是数据收集、数据预处理、特征提取、模型选择和训练、模型优化和评估，最后进行模型部署，为家用电器行业热点问题分析提供数据基础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智算支撑中心-感知发现-智能态势感知-重点行业热点发现-美容美发服务行业热点发现模型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通过是数据收集、数据预处理、特征提取、模型选择和训练、模型优化和评估，最后进行模型部署，为美容美发服务行业热点问题分析提供数据基础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319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智算支撑中心-感知发现-智能态势感知-重点行业热点发现-家居用品行业热点发现模型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通过是数据收集、数据预处理、特征提取、模型选择和训练、模型优化和评估，最后进行模型部署，为家居用品行业热点问题分析提供数据基础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智算支撑中心-感知发现-智能态势感知-消费维权重点领域专题分类模型-预付卡专题分类模型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针对预付卡行业专题分析的需要，研发识别预付卡专题相关工单的分类模型，为后续预付卡专题分析提供数据基础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智算支撑中心-感知发现-智能态势感知-消费维权重点领域专题分类模型-儿童用品专题分类模型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针对儿童用品行业专题分析的需要，研发识别儿童用品专题相关工单的分类模型，为后续儿童用品专题分析提供数据基础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智算支撑中心-感知发现-智能态势感知-消费维权重点领域专题分类模型-线下购物专题分类模型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针对线下购物行业专题分析的需要，研发识别线下购物专题相关工单的分类模型，为后续线下购物专题分析提供数据基础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智算支撑中心-感知发现-智能态势感知-消费维权重点领域专题分类模型-电商平台专题分类模型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针对电商平台行业专题分析的需要，研发识别电商平台专题相关工单的分类模型，为后续电商平台专题分析提供数据基础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智算支撑中心-感知发现-智能态势感知-消费维权重点领域专题分类模型-直播专题分类模型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针对直播行业专题分析的需要，研发识别直播专题相关工单的分类模型，为后续直播专题分析提供数据基础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智算支撑中心-感知发现-重复工单识别模型-重复举报识别模型-重复举报范围设定与历史数据预处理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根据设定的时间范围，收集重复举报识别的历史举报数据，并进行清洗和整理，确保数据的准确性和完整性</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智算支撑中心-感知发现-重复工单识别模型-重复举报识别模型-重复举报文本识别模型特征工程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提取举报类类似工单文本数据相关特征。由于文本数据是非结构化的，因此需要将其转化为能被模型理解的形式。这可以通过词袋模型(Bag of Words)、TF-IDF、词嵌入(Word Embeddings)、BERT等技术来实现。</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智算支撑中心-感知发现-重复工单识别模型-重复举报识别模型-重复举报文本识别模型选择和训练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基于消费者投诉举报内容文本，选择深度学习模型，如循环神经网络(RNN)、长短期记忆网络(LSTM)、变压器(Transformer)模型进行组合，采用集成学习的方式输出最优的模型。</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智算支撑中心-感知发现-重复工单识别模型-重复举报识别模型-重复举报文本识别模型评估与调优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在独立的测试集上评估模型的性能。使用各种评估指标，如准确率、精确率、召回率和F1得分来了解模型的性能。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329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智算支撑中心-感知发现-重复工单识别模型-重复投诉识别模型-重复投诉范围设定与历史数据预处理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根据设定的时间范围，收集重复投诉识别的历史举报数据，并进行清洗和整理，确保数据的准确性和完整性</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智算支撑中心-感知发现-重复工单识别模型-重复投诉识别模型-重复投诉文本识别模型特征工程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提取举报类类似工单文本数据相关特征。由于文本数据是非结构化的，因此需要将其转化为能被模型理解的形式。这可以通过词袋模型(Bag of Words)、TF-IDF、词嵌入(Word Embeddings)、BERT等技术来实现。</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智算支撑中心-感知发现-重复工单识别模型-重复投诉识别模型-重复投诉文本识别模型选择和训练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基于消费者投诉举报内容文本，选择深度学习模型，如循环神经网络(RNN)、长短期记忆网络(LSTM)、变压器(Transformer)模型进行组合，采用集成学习的方式输出最优的模型。</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智算支撑中心-感知发现-重复工单识别模型-重复投诉识别模型-重复投诉文本识别模型评估与调优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在独立的测试集上评估模型的性能。使用各种评估指标，如准确率、精确率、召回率和F1得分来了解模型的性能。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智算支撑中心-感知发现-类似工单识别模型-类似工单数据收集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根据工单类型、诉求内容、商品服务类型、是否属实、办结报告等属性，选取不同属性中具有代表性、通用性的历史工单建立高质量的类似工单数据库，为后续类似工单识别提供数据基础。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智算支撑中心-感知发现-类似工单识别模型-投诉类类似工单识别-投诉类类似工单识别工单数据收集与预处理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基于类似工单数据库，收集包含投诉类工单的历史数据，并进行清洗和整理，确保数据的准确性和完整性。历史数据中可能存在不准确或缺失的情况。</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智算支撑中心-感知发现-类似工单识别模型-投诉类类似工单识别-投诉类类似工单识别模型特征工程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提取举报类类似工单文本数据相关特征。由于文本数据是非结构化的，因此需要将其转化为能被模型理解的形式。这可以通过词袋模型(Bag of Words)、TF-IDF、词嵌入(Word Embeddings)、BERT等技术来实现。</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智算支撑中心-感知发现-类似工单识别模型-投诉类类似工单识别-投诉类类似工单识别模型选择和训练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基于消费者投诉举报内容文本，选择深度学习模型，如循环神经网络(RNN)、长短期记忆网络(LSTM)、变压器(Transformer)模型进行组合，采用集成学习的方式输出最优的模型。</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智算支撑中心-感知发现-类似工单识别模型-投诉类类似工单识别-投诉类类似工单识别模型评估与调优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在独立的测试集上评估模型的性能。使用各种评估指标，如准确率、精确率、召回率和F1得分来了解模型的性能。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智算支撑中心-感知发现-类似工单识别模型-举报类类似工单识别-举报类类似工单识别工单标注与预处理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基于类似工单数据库，收集包含举报类工单的历史数据，并进行清洗和整理，确保数据的准确性和完整性。历史数据中可能存在不准确或缺失的情况。</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339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智算支撑中心-感知发现-类似工单识别模型-举报类类似工单识别-举报类类似工单识别模型特征工程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提取举报类类似工单文本数据相关特征。由于文本数据是非结构化的，因此需要将其转化为能被模型理解的形式。这可以通过词袋模型(Bag of Words)、TF-IDF、词嵌入(Word Embeddings)、BERT等技术来实现。</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智算支撑中心-感知发现-类似工单识别模型-举报类类似工单识别-举报类类似工单识别模型选择和训练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基于消费者投诉举报内容文本，选择深度学习模型，如循环神经网络(RNN)、长短期记忆网络(LSTM)、变压器(Transformer)模型进行组合，采用集成学习的方式输出最优的模型。</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智算支撑中心-感知发现-类似工单识别模型-举报类类似工单识别-举报类类似工单识别模型评估与调优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在独立的测试集上评估模型的性能。使用各种评估指标，如准确率、精确率、召回率和F1得分来了解模型的性能。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智算支撑中心-感知发现-类似工单识别模型-类似工单报告生成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基于匹配的历史类似工单，生成类似工单可视化报告，包括历史工单的工单类型、诉求内容、办结报告等内容</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智算支撑中心-智能推演-模型推演-疑似“空壳”企业模型-疑似“空壳”企业算法构建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以已发生业务为训练调整源，通过对既有数据的拟合，做评估参数调整，为权值调整提供信源基础。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结合训练后的算法和指标构建，组织导入实际业务数据作为输入，进行疑似空壳企业评估，产出具体的评估打分结果。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对于疑似”空壳“企业评价模型，有多种机器学习算法可以用于进行权重分配调整。在算法优选过程中，需要对多方案进行适用性评估，确定评估模型的指标权重生成算法。</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采用多种方式对算法进行调优</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鉴于算法调优后评估方法有所变更，为保证数据可比性，维持疑似空壳企业信息预警效能，对既往评估进行一定的回溯和重评，并记录相关的评估版本和版本变动情况。</w:t>
            </w:r>
            <w:r>
              <w:rPr>
                <w:rFonts w:hint="eastAsia"/>
                <w:color w:val="000000"/>
                <w:sz w:val="22"/>
                <w:szCs w:val="22"/>
              </w:rPr>
              <w:br w:type="textWrapping"/>
            </w:r>
            <w:r>
              <w:rPr>
                <w:rFonts w:hint="eastAsia"/>
                <w:color w:val="000000"/>
                <w:sz w:val="22"/>
                <w:szCs w:val="22"/>
              </w:rPr>
              <w:t>对涉及的关联业务进行必要的调整和反馈。</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智算支撑中心-智能推演-模型推演-疑似“空壳”企业模型-疑似“空壳”企业对象评级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根据业务要求，抽取相关业务对象数据，自动生成待评级对象清单清单。</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349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对于需要外部数据参与的先行计算。</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根据评级对象相关数据，结合相关风险分类方法和标准，提取数据进行数据归类，为评级对象每个指标设定合理的分类或取值。</w:t>
            </w:r>
          </w:p>
        </w:tc>
      </w:tr>
      <w:tr>
        <w:tblPrEx>
          <w:tblCellMar>
            <w:top w:w="0" w:type="dxa"/>
            <w:left w:w="108" w:type="dxa"/>
            <w:bottom w:w="0" w:type="dxa"/>
            <w:right w:w="108" w:type="dxa"/>
          </w:tblCellMar>
        </w:tblPrEx>
        <w:trPr>
          <w:trHeight w:val="460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每个指标的类型划分，计算指标分类所对应的风险评估得分。其中，社保缴纳情况、登记住所或经营地无法取得联系的、投诉举报均可作为企业风险因素进行计算。企业登记注册后一个月内未进行税务登记；进行税务登记后无缴税、公积金缴纳记录；是否办理税务登记；是否完成对公账户开户；账号全为1，全为0等；企业因未履行年报公示义务的；</w:t>
            </w:r>
            <w:r>
              <w:rPr>
                <w:rFonts w:hint="eastAsia"/>
                <w:color w:val="000000"/>
                <w:sz w:val="22"/>
                <w:szCs w:val="22"/>
              </w:rPr>
              <w:br w:type="textWrapping"/>
            </w:r>
            <w:r>
              <w:rPr>
                <w:rFonts w:hint="eastAsia"/>
                <w:color w:val="000000"/>
                <w:sz w:val="22"/>
                <w:szCs w:val="22"/>
              </w:rPr>
              <w:t>通过登记住所或经营地址无法取得联系的；列入异常经营名录、违法失信名单；抽查结果为企业无法联系；企业名称包含生僻字；实缴资本占注册资本5%及以下；多家企业使用同一经营地址；企业登记注册后多次发生法定代表人变更；现场开户审核发现存疑未予开户的公司；所在企业集合内，一定比例企业CA数字证书登录IP地址、MAC地址趋同；所在企业集合内，一定比例法人身份证前2位相同（不含本市户籍人员） 建议前6位相同；同一手机号登记注册多家企业；同一个人登记注册多家企业（所在企业集合内，一定比例法人担任2家以上公司法人）；法定代表人在本市有无人口登记；法定代表人在本市是否有社保缴纳；法定代表人在本市是否有个税缴纳；</w:t>
            </w:r>
            <w:r>
              <w:rPr>
                <w:rFonts w:hint="eastAsia"/>
                <w:color w:val="000000"/>
                <w:sz w:val="22"/>
                <w:szCs w:val="22"/>
              </w:rPr>
              <w:br w:type="textWrapping"/>
            </w:r>
            <w:r>
              <w:rPr>
                <w:rFonts w:hint="eastAsia"/>
                <w:color w:val="000000"/>
                <w:sz w:val="22"/>
                <w:szCs w:val="22"/>
              </w:rPr>
              <w:t>法定代表人社保在缴企业的在缴记录在500条以上；法定代表人是否有前科记录；所在企业集合内，一定比例法人年龄过大或过小 ；法人无涉及本市的民航、火车、住宿信息；企业法定代表人、单位负责人或联系人为境内居民的，手机号未进行实名制认证；手机号为虚拟号段等规则；输出疑似“空壳”企业，对主要财务数据全零字报 的市场主体着重分析研判，对于疑似“空壳”企业进行判断识别，加大整治力度。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根据单一指标分类和分类所对应的风险赋分，逐项进行单一指标赋分，完成后，每一指标均有确定的赋分。</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系统根据指标权重和单一指标得分，计算评级对象信用风险总分。</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根据参与疑似空壳指标计算的总分、特定的评估条件以及评分分段，最终确认评估对象的整体结果。（高度疑似，一般疑似，非空壳等）</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根据监管要求，提供对模型结果进行手动调整的在线调整与集中审计功能。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对群体和个体情况提供查询及详情展示应用功能。定期导出空壳企业模型结果，也支持查询结果列表的导出。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进行多方式统计分析，便于挖掘潜在隐藏的规则，进一步优化信用风险分类体系，以及应用风险分类的监管业务。</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结合统计分析数据的内部关系和可视化组件，将数据以图表组件方式展示并落地存储，便于形成对上层应用的数据服务。</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359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对于特定对象及评估期别，查询结果并提供详情展示。对于特定对象的历史评级结果进行分析并提供可视化展示。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智算支撑中心-智能推演-模型推演-疑似“空壳”企业模型-模型输出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生成疑似“空壳”企业模型API接口，注册到数据慧治平台管理中心，供业务系统调用。</w:t>
            </w:r>
          </w:p>
        </w:tc>
      </w:tr>
      <w:tr>
        <w:tblPrEx>
          <w:tblCellMar>
            <w:top w:w="0" w:type="dxa"/>
            <w:left w:w="108" w:type="dxa"/>
            <w:bottom w:w="0" w:type="dxa"/>
            <w:right w:w="108" w:type="dxa"/>
          </w:tblCellMar>
        </w:tblPrEx>
        <w:trPr>
          <w:trHeight w:val="489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智算支撑中心-智能推演-模型推演-热点专项执法活动推荐模型-立案申请热点专项执法活动推荐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立案申请热点专项执法活动推荐基于机器学习模型，收集结构化线索中案源登记内容、涉嫌违法行为、立案核查情况及立案理由、当事人基本信息、线索文书信息等数据，经过数据清洗，数据标注，分割数据集等步骤，完成立案环节专项执法活动推荐模型的数据预处理训练。</w:t>
            </w:r>
            <w:r>
              <w:rPr>
                <w:rFonts w:hint="eastAsia"/>
                <w:color w:val="000000"/>
                <w:sz w:val="22"/>
                <w:szCs w:val="22"/>
              </w:rPr>
              <w:br w:type="textWrapping"/>
            </w:r>
            <w:r>
              <w:rPr>
                <w:rFonts w:hint="eastAsia"/>
                <w:color w:val="000000"/>
                <w:sz w:val="22"/>
                <w:szCs w:val="22"/>
              </w:rPr>
              <w:t>第二步骤，模型训练，定义微调的策略和超参数。选择要微调的模型层级、学习率、批量大小等参数，并决定是否冻结某些层级或使用不同的学习率调度策略。使用准备好的数据集和微调策略，对大模型进行微调训练。涉及多个训练周期，在每个周期中，使用训练数据对模型进行优化，并使用验证数据评估模型性能。在微调过程中，定期评估模型的性能。使用验证数据计算指标(如准确率、精确率、召回率等) 来评估模型在任务上的表现。根据评估结果，进行必要的调优，例如调整超参数或修改微调策略。</w:t>
            </w:r>
            <w:r>
              <w:rPr>
                <w:rFonts w:hint="eastAsia"/>
                <w:color w:val="000000"/>
                <w:sz w:val="22"/>
                <w:szCs w:val="22"/>
              </w:rPr>
              <w:br w:type="textWrapping"/>
            </w:r>
            <w:r>
              <w:rPr>
                <w:rFonts w:hint="eastAsia"/>
                <w:color w:val="000000"/>
                <w:sz w:val="22"/>
                <w:szCs w:val="22"/>
              </w:rPr>
              <w:t>第三步骤，接口注册，生成训练好的模型生成API接口，注册到数据慧治平台，提供调用服务，供业务调用。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第四步骤，模型评测与调优，单个评测主要用来评测单一模型的效果，选择评测集后，平台将自动基于评测集中的Prompt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立案环节进行执法人员可能关注的热点专项执法立案活动推荐，研习决策，规范导办，一键复用功能，实现定性依据的点选、案件名称的预填、是否网络、是否涉案及核查情况理由的预填，提高工作效率。</w:t>
            </w:r>
          </w:p>
        </w:tc>
      </w:tr>
      <w:tr>
        <w:tblPrEx>
          <w:tblCellMar>
            <w:top w:w="0" w:type="dxa"/>
            <w:left w:w="108" w:type="dxa"/>
            <w:bottom w:w="0" w:type="dxa"/>
            <w:right w:w="108" w:type="dxa"/>
          </w:tblCellMar>
        </w:tblPrEx>
        <w:trPr>
          <w:trHeight w:val="518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智算支撑中心-智能推演-模型推演-热点专项执法活动推荐模型-编制调查终结报告热点专项执法活动推荐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编制调查终结报告热点专项执法活动推荐基于机器学习模型，收集结构化调查取证信息、询问笔录信息、线索中案源登记内容、涉嫌违法行为、立案核查情况及立案理由、当事人基本信息等数据，收集非结构化询问笔录、调查终结报告、行政处罚听证告知、有关事项审批表、不予处罚文书、案件复核表的内容等，经过数据清洗，数据标注，分割数据集等步骤，完成调查终结报告环节专项执法活动推荐模型的数据预处理训练。</w:t>
            </w:r>
            <w:r>
              <w:rPr>
                <w:rFonts w:hint="eastAsia"/>
                <w:color w:val="000000"/>
                <w:sz w:val="22"/>
                <w:szCs w:val="22"/>
              </w:rPr>
              <w:br w:type="textWrapping"/>
            </w:r>
            <w:r>
              <w:rPr>
                <w:rFonts w:hint="eastAsia"/>
                <w:color w:val="000000"/>
                <w:sz w:val="22"/>
                <w:szCs w:val="22"/>
              </w:rPr>
              <w:t>第二步骤，模型训练，定义微调的策略和超参数。选择要微调的模型层级、学习率、批量大小等参数，集中训练操作类型选择，给予行政处罚，不予行政处罚，违法事实不能成立，移动其他行政管理部门，移动司法机关，超过追责期限，完成模型训练预判，利用预处理数据，完成拟列入严重违法失信主体标注推荐，拟列入原因预填参考，事实、理由、依据预填参考等。</w:t>
            </w:r>
            <w:r>
              <w:rPr>
                <w:rFonts w:hint="eastAsia"/>
                <w:color w:val="000000"/>
                <w:sz w:val="22"/>
                <w:szCs w:val="22"/>
              </w:rPr>
              <w:br w:type="textWrapping"/>
            </w:r>
            <w:r>
              <w:rPr>
                <w:rFonts w:hint="eastAsia"/>
                <w:color w:val="000000"/>
                <w:sz w:val="22"/>
                <w:szCs w:val="22"/>
              </w:rPr>
              <w:t>第三步骤，接口注册，生成训练好的模型生成API接口，注册到数据慧治平台，提供调用服务，供业务调用。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第四步骤，模型评测与调优，单个评测主要用来评测单一模型的效果，选择评测集后，平台将自动基于评测集中的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调查终结报告环节进行执法人员可能关注的热点专项执法调查终结报告活动推荐，研习决策，规范导办，一键复用功能，实现定性依据的点选、案件名称的预填、是否网络、是否涉案及核查情况理由、实现定性依据、处罚依据、裁量情况的预填参考，实现主要违法事实内容预填推荐，提高工作效率。</w:t>
            </w:r>
          </w:p>
        </w:tc>
      </w:tr>
      <w:tr>
        <w:tblPrEx>
          <w:tblCellMar>
            <w:top w:w="0" w:type="dxa"/>
            <w:left w:w="108" w:type="dxa"/>
            <w:bottom w:w="0" w:type="dxa"/>
            <w:right w:w="108" w:type="dxa"/>
          </w:tblCellMar>
        </w:tblPrEx>
        <w:trPr>
          <w:trHeight w:val="604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智算支撑中心-智能推演-模型推演-热点专项执法活动推荐模型-处罚决定热点专项执法活动推荐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处罚决定热点专项执法活动推荐基于机器学习模型，收集结构化主要违法事实、听证、复核、案审信息、线索中案源登记内容、涉嫌违法行为、立案核查情况及立案理由、当事人基本信息、调查取证信息、询问笔录信息及文书内容等数据，收集非结构化数据有关事项审批表、有关事项审批表-处罚建议、有关事项审批表-强制措施、有关事项审批表-期限、现场笔录、询问笔录、强错实施行政强制措施决定书、延长强错、延长行政强制措施期限决定书、解强解除行政强制措施决定书、抽样记录、检验委托书 、调查终结报告、审核表、会审表、复核意见、处罚告知书、听证告知书、听证笔录、听证报告、处理决定审批表、行政处罚决定书、行政处罚决定书（公示版）、不予处罚决定书、加处罚款决定书、行政处罚加处罚款决定书、结案审批表等内容，经过数据清洗，数据标注，分割数据集等步骤，完成处罚决定环节专项执法活动推荐模型的数据预处理训练。</w:t>
            </w:r>
            <w:r>
              <w:rPr>
                <w:rFonts w:hint="eastAsia"/>
                <w:color w:val="000000"/>
                <w:sz w:val="22"/>
                <w:szCs w:val="22"/>
              </w:rPr>
              <w:br w:type="textWrapping"/>
            </w:r>
            <w:r>
              <w:rPr>
                <w:rFonts w:hint="eastAsia"/>
                <w:color w:val="000000"/>
                <w:sz w:val="22"/>
                <w:szCs w:val="22"/>
              </w:rPr>
              <w:t>第二步骤，选择模型类型，根据问题的特点，选择合适的模型类型。例如，对于分类问题，可以使用逻辑回归或支持向量机；对于回归问题，可以使用线性回归或随机森林。选择超参数，超参数是指在训练过程中不能由模型学习的参数。通常需要通过交叉验证来确定超参数的最优值。使用训练数据和所选的模型类型以及超参数来训练模型。通常使用梯度下降法或其他优化算法来最小化损失函数。</w:t>
            </w:r>
            <w:r>
              <w:rPr>
                <w:rFonts w:hint="eastAsia"/>
                <w:color w:val="000000"/>
                <w:sz w:val="22"/>
                <w:szCs w:val="22"/>
              </w:rPr>
              <w:br w:type="textWrapping"/>
            </w:r>
            <w:r>
              <w:rPr>
                <w:rFonts w:hint="eastAsia"/>
                <w:color w:val="000000"/>
                <w:sz w:val="22"/>
                <w:szCs w:val="22"/>
              </w:rPr>
              <w:t>第三步骤，接口注册，生成训练好的模型生成API接口，注册到数据慧治平台，提供调用服务，供业务调用。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第四步骤，模型评测与调优，单个评测主要用来评测单一模型的效果，选择评测集后，平台将自动基于评测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处罚决定环节进行执法人员可能关注的热点专项执法处罚决定活动推荐，研习决策，规范导办，一键复用功能，实现定性依据的点选、案件名称的预填、是否网络、是否涉案及核查情况理由、实现定性依据、处罚依据、裁量情况的预填，实现主要违法事实内容预填，提高工作效率。</w:t>
            </w:r>
          </w:p>
        </w:tc>
      </w:tr>
      <w:tr>
        <w:tblPrEx>
          <w:tblCellMar>
            <w:top w:w="0" w:type="dxa"/>
            <w:left w:w="108" w:type="dxa"/>
            <w:bottom w:w="0" w:type="dxa"/>
            <w:right w:w="108" w:type="dxa"/>
          </w:tblCellMar>
        </w:tblPrEx>
        <w:trPr>
          <w:trHeight w:val="633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智算支撑中心-智能推演-模型推演-违法行为推荐模型-线索涉嫌违法行为推荐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收集多源线索投诉举报、监督检查、抽查数据、广告、流通等数据，分类抽取监督检查、投诉举报、其他部门移送、上级交办、其他等信息，包含监督检查姓名、执法单位，投诉提出时间，投诉内容、消费类型、申诉类型、申诉方式、申诉原因、争议金额、被诉人类型、举报提出日期、举报内容、举报类型、举报方式、举报人情况、移送交办名称、移送交办联系人、移送交办联系电话、移送交办联系地址等，实现数据采集，数据清洗，数据标注，分割数据集等。</w:t>
            </w:r>
            <w:r>
              <w:rPr>
                <w:rFonts w:hint="eastAsia"/>
                <w:color w:val="000000"/>
                <w:sz w:val="22"/>
                <w:szCs w:val="22"/>
              </w:rPr>
              <w:br w:type="textWrapping"/>
            </w:r>
            <w:r>
              <w:rPr>
                <w:rFonts w:hint="eastAsia"/>
                <w:color w:val="000000"/>
                <w:sz w:val="22"/>
                <w:szCs w:val="22"/>
              </w:rPr>
              <w:t>准备训练数据：将数据集大量清洗完成后，集中训练；选择模型类型：选择合适的模型类型，可以使用逻辑回归或支持向量机；对于回归问题，可以使用线性回归或随机森林。选择超参数：通过交叉验证来确定超参数的最优值。</w:t>
            </w:r>
            <w:r>
              <w:rPr>
                <w:rFonts w:hint="eastAsia"/>
                <w:color w:val="000000"/>
                <w:sz w:val="22"/>
                <w:szCs w:val="22"/>
              </w:rPr>
              <w:br w:type="textWrapping"/>
            </w:r>
            <w:r>
              <w:rPr>
                <w:rFonts w:hint="eastAsia"/>
                <w:color w:val="000000"/>
                <w:sz w:val="22"/>
                <w:szCs w:val="22"/>
              </w:rPr>
              <w:t>训练模型：使用训练数据和所选的模型类型以及超参数来训练模型。通常使用梯度下降法或其他优化算法来最小化损失函数，依据数据集，预处理模型输出结果，经济检查法律、法规、规章、商标管理法律、法规、规章、市场管理法律、法规、规章、外资企业登记管理法律、法规、规章、内资企业登记管理法律、法规、规章、合同监督管理法律、法规、规章、广告管理法律、法规、规章、个体工商户登记管理法律、法规、规章、药品监督管理法律、法规、规章、食品监督管理法律、法规、规章、物价监督管理法律、法规、规章、知识产权管理法律、法规、规章、质量监督管理法律、法规、规章等预填参考。</w:t>
            </w:r>
            <w:r>
              <w:rPr>
                <w:rFonts w:hint="eastAsia"/>
                <w:color w:val="000000"/>
                <w:sz w:val="22"/>
                <w:szCs w:val="22"/>
              </w:rPr>
              <w:br w:type="textWrapping"/>
            </w:r>
            <w:r>
              <w:rPr>
                <w:rFonts w:hint="eastAsia"/>
                <w:color w:val="000000"/>
                <w:sz w:val="22"/>
                <w:szCs w:val="22"/>
              </w:rPr>
              <w:t>评估模型：使用测试数据来评估模型的性能。调整模型：如果模型的性能不理想，可以尝试调整模型的类型、超参数或者增加更多的训练数据，然后再次训练。</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单个评测主要用来评测单一模型的效果，选择评测集后，自动预测模型结果，并且同时展示评测集中预置的评测结果作为参考，针对模型预测结果进行打分后，判断模型效果。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调用模型API，实现线索登记环节的涉嫌违法行为的推荐，经过多次适用，数据集的划分、评估指标的选择、模型参数的调整等。通过对模型的评估和优化，得到更可靠、更准确的预测结果。</w:t>
            </w:r>
          </w:p>
        </w:tc>
      </w:tr>
      <w:tr>
        <w:tblPrEx>
          <w:tblCellMar>
            <w:top w:w="0" w:type="dxa"/>
            <w:left w:w="108" w:type="dxa"/>
            <w:bottom w:w="0" w:type="dxa"/>
            <w:right w:w="108" w:type="dxa"/>
          </w:tblCellMar>
        </w:tblPrEx>
        <w:trPr>
          <w:trHeight w:val="432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智算支撑中心-智能推演-模型推演-违法行为推荐模型-立案违法行为推荐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预数据处理，收集除线索相关信息外，案件基本详细信息，含案件类型、核查情况及立案理由、是否涉外案件，当事人分类信息、当事人类型，姓名，证件类型，性别，工作单位，经营范围、违法行为等信息，经过数据清洗，数据标注，分割数据集等，实数据的组合训练。</w:t>
            </w:r>
            <w:r>
              <w:rPr>
                <w:rFonts w:hint="eastAsia"/>
                <w:color w:val="000000"/>
                <w:sz w:val="22"/>
                <w:szCs w:val="22"/>
              </w:rPr>
              <w:br w:type="textWrapping"/>
            </w:r>
            <w:r>
              <w:rPr>
                <w:rFonts w:hint="eastAsia"/>
                <w:color w:val="000000"/>
                <w:sz w:val="22"/>
                <w:szCs w:val="22"/>
              </w:rPr>
              <w:t>整理、删除冗余数据，例如数据无量纲化、缺失值处理、分类数据处理、连续数据处理等。</w:t>
            </w:r>
            <w:r>
              <w:rPr>
                <w:rFonts w:hint="eastAsia"/>
                <w:color w:val="000000"/>
                <w:sz w:val="22"/>
                <w:szCs w:val="22"/>
              </w:rPr>
              <w:br w:type="textWrapping"/>
            </w:r>
            <w:r>
              <w:rPr>
                <w:rFonts w:hint="eastAsia"/>
                <w:color w:val="000000"/>
                <w:sz w:val="22"/>
                <w:szCs w:val="22"/>
              </w:rPr>
              <w:t>数据预处理：将数据转换成模型训练所需的格式，数据集中装箱，分切处理。特征工程：提取与模型训练相关的特征，使用选定的算法构建模型，使用训练数据集对模型进行训练。预处理模型输出结果，经济检查法律、法规、规章、商标、市场、外资企业登记、内资企业登记、合同监督、广告、个体工商户登记、药品监督、食品监督、物价监督、知识产权、质量监督等分类行为进行预填参考。</w:t>
            </w:r>
            <w:r>
              <w:rPr>
                <w:rFonts w:hint="eastAsia"/>
                <w:color w:val="000000"/>
                <w:sz w:val="22"/>
                <w:szCs w:val="22"/>
              </w:rPr>
              <w:br w:type="textWrapping"/>
            </w:r>
            <w:r>
              <w:rPr>
                <w:rFonts w:hint="eastAsia"/>
                <w:color w:val="000000"/>
                <w:sz w:val="22"/>
                <w:szCs w:val="22"/>
              </w:rPr>
              <w:t>评估模型：使用测试数据来评估模型的性能。调整模型：如果模型的性能不理想，可以尝试调整模型的类型、超参数或者增加更多的训练数据，然后再次训练。</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调用模型API，实现立案环节的涉嫌违法行为的推荐，经过多次适用，数据集的划分、评估指标的选择、模型参数的调整等。通过对模型的评估和优化，得到更可靠、更准确的预测结果。</w:t>
            </w:r>
          </w:p>
        </w:tc>
      </w:tr>
      <w:tr>
        <w:tblPrEx>
          <w:tblCellMar>
            <w:top w:w="0" w:type="dxa"/>
            <w:left w:w="108" w:type="dxa"/>
            <w:bottom w:w="0" w:type="dxa"/>
            <w:right w:w="108" w:type="dxa"/>
          </w:tblCellMar>
        </w:tblPrEx>
        <w:trPr>
          <w:trHeight w:val="489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智算支撑中心-智能推演-模型推演-违法行为推荐模型-处罚建议违法行为推荐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处罚建议违法行为推荐基于机器学习模型、大模型能力实现经过数据采集，含非结构转结构数据过程，数据清洗，数据标注，分割数据集等，实现线索中案源登记内容、涉嫌违法行为、立案核查情况及立案理由、当事人基本信息、线索文书信息、立案审批信息、调查取证信息、询问笔录信息及文书内容等数据的组合训练。</w:t>
            </w:r>
            <w:r>
              <w:rPr>
                <w:rFonts w:hint="eastAsia"/>
                <w:color w:val="000000"/>
                <w:sz w:val="22"/>
                <w:szCs w:val="22"/>
              </w:rPr>
              <w:br w:type="textWrapping"/>
            </w:r>
            <w:r>
              <w:rPr>
                <w:rFonts w:hint="eastAsia"/>
                <w:color w:val="000000"/>
                <w:sz w:val="22"/>
                <w:szCs w:val="22"/>
              </w:rPr>
              <w:t>整理、删除冗余数据，例如数据无量纲化、缺失值处理、分类数据处理、连续数据处理等。</w:t>
            </w:r>
            <w:r>
              <w:rPr>
                <w:rFonts w:hint="eastAsia"/>
                <w:color w:val="000000"/>
                <w:sz w:val="22"/>
                <w:szCs w:val="22"/>
              </w:rPr>
              <w:br w:type="textWrapping"/>
            </w:r>
            <w:r>
              <w:rPr>
                <w:rFonts w:hint="eastAsia"/>
                <w:color w:val="000000"/>
                <w:sz w:val="22"/>
                <w:szCs w:val="22"/>
              </w:rPr>
              <w:t>1.定义微调的策略和超参数。选择要微调的模型层级、学习率、批量大小等参数，并决定是否冻结某些层级或使用不同的学习率调度策略。</w:t>
            </w:r>
            <w:r>
              <w:rPr>
                <w:rFonts w:hint="eastAsia"/>
                <w:color w:val="000000"/>
                <w:sz w:val="22"/>
                <w:szCs w:val="22"/>
              </w:rPr>
              <w:br w:type="textWrapping"/>
            </w:r>
            <w:r>
              <w:rPr>
                <w:rFonts w:hint="eastAsia"/>
                <w:color w:val="000000"/>
                <w:sz w:val="22"/>
                <w:szCs w:val="22"/>
              </w:rPr>
              <w:t>2.使用准备好的数据集和微调策略，对大模型进行微调训练。涉及多个训练周期，在每个周期中，使用训练数据对模型进行优化，并使用验证数据评估模型性能。</w:t>
            </w:r>
            <w:r>
              <w:rPr>
                <w:rFonts w:hint="eastAsia"/>
                <w:color w:val="000000"/>
                <w:sz w:val="22"/>
                <w:szCs w:val="22"/>
              </w:rPr>
              <w:br w:type="textWrapping"/>
            </w:r>
            <w:r>
              <w:rPr>
                <w:rFonts w:hint="eastAsia"/>
                <w:color w:val="000000"/>
                <w:sz w:val="22"/>
                <w:szCs w:val="22"/>
              </w:rPr>
              <w:t>3.在微调过程中，定期评估模型的性能。使用验证数据计算指标(如准确率、精确率、召回率等) 来评估模型在任务上的表现。根据评估结果，进行必要的调优，例如调整超参数或修改微调策略。</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调用模型API，实现处罚建议的涉嫌违法行为的推荐与前环节差异提醒，经过多次适用，数据集的划分、评估指标的选择、模型参数的调整等。通过对模型的评估和优化，得到更可靠、更准确的预测结果。</w:t>
            </w:r>
          </w:p>
        </w:tc>
      </w:tr>
      <w:tr>
        <w:tblPrEx>
          <w:tblCellMar>
            <w:top w:w="0" w:type="dxa"/>
            <w:left w:w="108" w:type="dxa"/>
            <w:bottom w:w="0" w:type="dxa"/>
            <w:right w:w="108" w:type="dxa"/>
          </w:tblCellMar>
        </w:tblPrEx>
        <w:trPr>
          <w:trHeight w:val="489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智算支撑中心-智能推演-模型推演-违法行为推荐模型-处罚决定违法行为推荐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收集除立案、处罚建议详细数据外，主要收集案件来源、调查经过及采取行政强制措施的情况、违反法律、法规或者规章的事实、当事人陈述、申辩情况，当事人陈述、申辩的采纳情况及理由；行政处罚告知、行政处罚听证告知情况，以及复核、听证过程及意见、案件性质、自由裁量的事实和理由、行政处罚的内容和依据、行政处罚的履行方式和期限等结构化数据。</w:t>
            </w:r>
            <w:r>
              <w:rPr>
                <w:rFonts w:hint="eastAsia"/>
                <w:color w:val="000000"/>
                <w:sz w:val="22"/>
                <w:szCs w:val="22"/>
              </w:rPr>
              <w:br w:type="textWrapping"/>
            </w:r>
            <w:r>
              <w:rPr>
                <w:rFonts w:hint="eastAsia"/>
                <w:color w:val="000000"/>
                <w:sz w:val="22"/>
                <w:szCs w:val="22"/>
              </w:rPr>
              <w:t>数据预处理：对收集到的数据进行清洗、去噪、去重和标准化等处理，提高数据的质量和准确性。</w:t>
            </w:r>
            <w:r>
              <w:rPr>
                <w:rFonts w:hint="eastAsia"/>
                <w:color w:val="000000"/>
                <w:sz w:val="22"/>
                <w:szCs w:val="22"/>
              </w:rPr>
              <w:br w:type="textWrapping"/>
            </w:r>
            <w:r>
              <w:rPr>
                <w:rFonts w:hint="eastAsia"/>
                <w:color w:val="000000"/>
                <w:sz w:val="22"/>
                <w:szCs w:val="22"/>
              </w:rPr>
              <w:t>模型定义和参数设置：根据任务需求，定义模型结构和参数。</w:t>
            </w:r>
            <w:r>
              <w:rPr>
                <w:rFonts w:hint="eastAsia"/>
                <w:color w:val="000000"/>
                <w:sz w:val="22"/>
                <w:szCs w:val="22"/>
              </w:rPr>
              <w:br w:type="textWrapping"/>
            </w:r>
            <w:r>
              <w:rPr>
                <w:rFonts w:hint="eastAsia"/>
                <w:color w:val="000000"/>
                <w:sz w:val="22"/>
                <w:szCs w:val="22"/>
              </w:rPr>
              <w:t>模型训练：使用训练数据集对模型进行训练，通常使用优化算法来最小化损失函数，依据主要违法事实、违法证据、裁量情况、违法所得、违法金额、物价类案件、违法种类、幅度、处罚基数，预处理模型输出结果，经济检查法律、法规、规章、商标、市场、外资企业登记、内资企业登记、合同监督、广告、个体工商户登记、药品监督、食品监督、物价监督、知识产权、质量监督等分类行为进行预填参考。</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实现处罚决定的涉嫌违法行为的推荐与前环节差异提醒，收集适当的数据集以进行模型评测，数据需要充分涵盖模型能力范围内的各种情况。尝试不同的超参数设置，多次选择违法行为，查看参考结果，从一组候选模型中选择最优模型。</w:t>
            </w:r>
          </w:p>
        </w:tc>
      </w:tr>
      <w:tr>
        <w:tblPrEx>
          <w:tblCellMar>
            <w:top w:w="0" w:type="dxa"/>
            <w:left w:w="108" w:type="dxa"/>
            <w:bottom w:w="0" w:type="dxa"/>
            <w:right w:w="108" w:type="dxa"/>
          </w:tblCellMar>
        </w:tblPrEx>
        <w:trPr>
          <w:trHeight w:val="518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智算支撑中心-智能推演-模型推演-处罚自由裁量推荐模型-处罚建议推荐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处罚建议违法行为推荐基于机器学习模型、大模型能力实现经过数据采集，含非结构转结构数据过程，数据清洗，数据标注，分割数据集等，实现线索中案源登记内容、涉嫌违法行为、立案核查情况及立案理由、当事人基本信息、线索文书信息、立案审批信息、调查取证信息、询问笔录信息及文书内容等数据的组合训练。</w:t>
            </w:r>
            <w:r>
              <w:rPr>
                <w:rFonts w:hint="eastAsia"/>
                <w:color w:val="000000"/>
                <w:sz w:val="22"/>
                <w:szCs w:val="22"/>
              </w:rPr>
              <w:br w:type="textWrapping"/>
            </w:r>
            <w:r>
              <w:rPr>
                <w:rFonts w:hint="eastAsia"/>
                <w:color w:val="000000"/>
                <w:sz w:val="22"/>
                <w:szCs w:val="22"/>
              </w:rPr>
              <w:t>数据收集与处理：以上数据收集，在数据处理方面，AI需要对数据进行清洗、归一化、特征提取等预处理工作。</w:t>
            </w:r>
            <w:r>
              <w:rPr>
                <w:rFonts w:hint="eastAsia"/>
                <w:color w:val="000000"/>
                <w:sz w:val="22"/>
                <w:szCs w:val="22"/>
              </w:rPr>
              <w:br w:type="textWrapping"/>
            </w:r>
            <w:r>
              <w:rPr>
                <w:rFonts w:hint="eastAsia"/>
                <w:color w:val="000000"/>
                <w:sz w:val="22"/>
                <w:szCs w:val="22"/>
              </w:rPr>
              <w:t>学习与训练。学习是AI的核心过程，它可以从数据中提取规律和模式，并且逐步地改进自己的算法和模型，训练结果分类警告、罚款、没收违法所得和非法财物、责令停业整顿、暂扣许可证、暂扣执照(登记证)、吊销许可证、吊销执照(登记证)、移送司法机关处理、法律、法规规定的其他行政处罚方式、责令改正等。对已有的知识和规则，对新的数据进行推断和预测的过程。推理过程可以基于逻辑推理、概率推理和神经网络等多种方法，根据已有的知识和规则，对新的情况进行抉择的过程。决策可以基于规则、概率和强化学习等多种方法。</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实现处罚建议的涉嫌违法行为的推荐与前环节差异提醒，处罚建议环节，实现裁量情况推荐，处罚种类与幅提醒，实现金额建议参考，研习决策,处罚基数推荐，经过多次适用，数据集的划分、评估指标的选择、模型参数的调整等。</w:t>
            </w:r>
          </w:p>
        </w:tc>
      </w:tr>
      <w:tr>
        <w:tblPrEx>
          <w:tblCellMar>
            <w:top w:w="0" w:type="dxa"/>
            <w:left w:w="108" w:type="dxa"/>
            <w:bottom w:w="0" w:type="dxa"/>
            <w:right w:w="108" w:type="dxa"/>
          </w:tblCellMar>
        </w:tblPrEx>
        <w:trPr>
          <w:trHeight w:val="81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369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智算支撑中心-智能推演-模型推演-处罚自由裁量推荐模型-处罚决定推荐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收集除处罚建议详细数据外，主要收集案件来源、调查经过及采取行政强制措施的情况、违反法律、法规或者规章的事实、当事人陈述、申辩情况，当事人陈述、申辩的采纳情况及理由；行政处罚告知、行政处罚听证告知情况，以及复核、听证过程及意见、案件性质、自由裁量的事实和理由、行政处罚的内容和依据、行政处罚的履行方式和期限等结构化数据。</w:t>
            </w:r>
            <w:r>
              <w:rPr>
                <w:rFonts w:hint="eastAsia"/>
                <w:color w:val="000000"/>
                <w:sz w:val="22"/>
                <w:szCs w:val="22"/>
              </w:rPr>
              <w:br w:type="textWrapping"/>
            </w:r>
            <w:r>
              <w:rPr>
                <w:rFonts w:hint="eastAsia"/>
                <w:color w:val="000000"/>
                <w:sz w:val="22"/>
                <w:szCs w:val="22"/>
              </w:rPr>
              <w:t>数据预处理：对收集到的数据进行清洗、去噪、去重和标准化等处理，提高数据的质量和准确性。</w:t>
            </w:r>
            <w:r>
              <w:rPr>
                <w:rFonts w:hint="eastAsia"/>
                <w:color w:val="000000"/>
                <w:sz w:val="22"/>
                <w:szCs w:val="22"/>
              </w:rPr>
              <w:br w:type="textWrapping"/>
            </w:r>
            <w:r>
              <w:rPr>
                <w:rFonts w:hint="eastAsia"/>
                <w:color w:val="000000"/>
                <w:sz w:val="22"/>
                <w:szCs w:val="22"/>
              </w:rPr>
              <w:t>模型定义和参数设置：根据任务需求，定义模型结构和参数。</w:t>
            </w:r>
            <w:r>
              <w:rPr>
                <w:rFonts w:hint="eastAsia"/>
                <w:color w:val="000000"/>
                <w:sz w:val="22"/>
                <w:szCs w:val="22"/>
              </w:rPr>
              <w:br w:type="textWrapping"/>
            </w:r>
            <w:r>
              <w:rPr>
                <w:rFonts w:hint="eastAsia"/>
                <w:color w:val="000000"/>
                <w:sz w:val="22"/>
                <w:szCs w:val="22"/>
              </w:rPr>
              <w:t>模型训练：使用训练数据集对模型进行训练，通常使用优化算法来最小化损失函数，依据主要违法事实、违法证据、裁量情况、违法所得、违法金额、物价类案件、违法种类、幅度、处罚基数，预处理模型输出结果，处罚种类及幅度，含没收物品、没收销货款、没收违法所得、罚款、强制收购商品、限价出售商品、警告(通报批评)、责令停产、责令停业整顿、吊销营业执照、暂扣执照、吊销许可证、暂扣许可证、取缔无照经营、捣毁窝点、责令停止违法行为、没收广告费用、责令公开更正、责令停止发布、停止广告业务、其他、收缴执照、责令退回所骗财物、责令退回侵占的国有资产、没收非法所得、没收销售收入、责令改正、责令停止销售、责令停止经营、收缴出版物、注销企业动产抵押登记证、责令限期办理、收缴摊证、责令停止配制、没收非法收入、限价出售物品、责令赔偿损失、没收野生药材、销毁、对侵权物品处理、责令停止服务、吊销证件、没收违法产品、责令停止业务活动、贬值收购、消除侵权商标、收缴专门用于商标侵权工具、销毁侵权物品、没收非法财物、撤销登记，收回登记证、强制收购物品、停止执业、吊销经纪执业证书、没收侵权商品、销毁侵权商品、没收专门用于制造侵权商品的工具、销毁专门用于制造侵权商品的工具、没收专用于伪造注册商标标识工具、销毁专用于伪造注册商标标识工具、责令立即停止侵权行为、撤销其注册商标、没收作案工具、予以通报、警告、责令限期改正、责令限期申请注册、予以制止、没收主要用于制造侵权商品的工具、没收主要用于伪造注册商标标识的工具、销毁主要用于制造侵权商品的工具、销毁主要用于伪造注册商标标识的工具、收缴、销毁违法使用的商标标识、收缴、销毁难以分离的商标标识和商品、责令停产停业、5年内不受理相关责任人及企业提出的医疗器械许可申请、撤销广告批准文号、撤销检验资格、撤销进口药品注册证、撤销批准文号、撤销许可、撤销许可证、撤销药品批准证明文件、处理已生产物品、该机构10年内不得开展相关专业医疗器械临床试验、该机构5年内不得开展相关专业医疗器械临床试验、立即停止临床试验、取消第二类精神药品零售资格、取消定点批发资格、取消定点生产资格、取消药包材检验机构资格、取消药物临床试验机构的资格、取消种植资格、三年内不受理该药品申报者申报该品种的临床试验申请、十年内不得从事药品生产、经营活动、停止该药品品种的广告发布活动、五年内不受理相关责任人及企业提出的医疗器械许可申请、五年内不受理许可申请、向社会公告备案单位和产品名称、向社会公告未备案单位和产品名称、销毁违法产品、一年内不受理该品种的广告审批申请、依法予以取缔、暂停销售产品等处罚种类建议，定性依据、处罚依据、处罚种类及幅度、情节情况、处罚基数等结果预处理。</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实现处罚决定的涉嫌违法行为的推荐与前环节差异提醒，收集适当的数据集以进行模型评测，数据需要充分涵盖模型能力范围内的各种情况。尝试不同的超参数设置，多次选择违法行为，查看参考结果，从一组候选模型中选择最优模型，数据集的划分、评估指标的选择、模型参数的调整等。通过对模型的评估和优化，得到处罚决定自由裁量推荐。</w:t>
            </w:r>
          </w:p>
        </w:tc>
      </w:tr>
      <w:tr>
        <w:tblPrEx>
          <w:tblCellMar>
            <w:top w:w="0" w:type="dxa"/>
            <w:left w:w="108" w:type="dxa"/>
            <w:bottom w:w="0" w:type="dxa"/>
            <w:right w:w="108" w:type="dxa"/>
          </w:tblCellMar>
        </w:tblPrEx>
        <w:trPr>
          <w:trHeight w:val="460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智算支撑中心-智能推演-模型推演-案件标签推荐模型-案件标签标记推荐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案件标签标记推荐基于机器学习模型、大模型能力，实现采集人工标签标记情况，分割分类、标签推荐与案件标记异同等数据的组合训练，实过数据采集，数据清洗，数据标注，分割数据集等。</w:t>
            </w:r>
            <w:r>
              <w:rPr>
                <w:rFonts w:hint="eastAsia"/>
                <w:color w:val="000000"/>
                <w:sz w:val="22"/>
                <w:szCs w:val="22"/>
              </w:rPr>
              <w:br w:type="textWrapping"/>
            </w:r>
            <w:r>
              <w:rPr>
                <w:rFonts w:hint="eastAsia"/>
                <w:color w:val="000000"/>
                <w:sz w:val="22"/>
                <w:szCs w:val="22"/>
              </w:rPr>
              <w:t>整理、删除冗余数据，例如数据无量纲化、缺失值处理、分类数据处理、连续数据处理等。</w:t>
            </w:r>
            <w:r>
              <w:rPr>
                <w:rFonts w:hint="eastAsia"/>
                <w:color w:val="000000"/>
                <w:sz w:val="22"/>
                <w:szCs w:val="22"/>
              </w:rPr>
              <w:br w:type="textWrapping"/>
            </w:r>
            <w:r>
              <w:rPr>
                <w:rFonts w:hint="eastAsia"/>
                <w:color w:val="000000"/>
                <w:sz w:val="22"/>
                <w:szCs w:val="22"/>
              </w:rPr>
              <w:t>数据收集：收集预处理数据。</w:t>
            </w:r>
            <w:r>
              <w:rPr>
                <w:rFonts w:hint="eastAsia"/>
                <w:color w:val="000000"/>
                <w:sz w:val="22"/>
                <w:szCs w:val="22"/>
              </w:rPr>
              <w:br w:type="textWrapping"/>
            </w:r>
            <w:r>
              <w:rPr>
                <w:rFonts w:hint="eastAsia"/>
                <w:color w:val="000000"/>
                <w:sz w:val="22"/>
                <w:szCs w:val="22"/>
              </w:rPr>
              <w:t>数据清洗：去除重复、无效、错误的数据。</w:t>
            </w:r>
            <w:r>
              <w:rPr>
                <w:rFonts w:hint="eastAsia"/>
                <w:color w:val="000000"/>
                <w:sz w:val="22"/>
                <w:szCs w:val="22"/>
              </w:rPr>
              <w:br w:type="textWrapping"/>
            </w:r>
            <w:r>
              <w:rPr>
                <w:rFonts w:hint="eastAsia"/>
                <w:color w:val="000000"/>
                <w:sz w:val="22"/>
                <w:szCs w:val="22"/>
              </w:rPr>
              <w:t>数据存储：将收集到的数据存储在数据编目中。</w:t>
            </w:r>
            <w:r>
              <w:rPr>
                <w:rFonts w:hint="eastAsia"/>
                <w:color w:val="000000"/>
                <w:sz w:val="22"/>
                <w:szCs w:val="22"/>
              </w:rPr>
              <w:br w:type="textWrapping"/>
            </w:r>
            <w:r>
              <w:rPr>
                <w:rFonts w:hint="eastAsia"/>
                <w:color w:val="000000"/>
                <w:sz w:val="22"/>
                <w:szCs w:val="22"/>
              </w:rPr>
              <w:t>数据分析：运用各种数据分析方法，从大量数据中提取有用的信息和知识。</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单个评测主要用来评测单一模型的效果，选择评测集后，平台将自动基于评测集中的Prompt预测模型结果，并且同时展示评测集中预置的评测结果作为参考，针对模型预测结果进行打分后，判断模型效果。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调用模型API，实现同领域、同范围、同行业的相似案件推荐，实现处罚过程中无障碍标签标记，为后续查询、统计、分析、数据赋能提供支撑。</w:t>
            </w:r>
            <w:r>
              <w:rPr>
                <w:rFonts w:hint="eastAsia"/>
                <w:color w:val="000000"/>
                <w:sz w:val="22"/>
                <w:szCs w:val="22"/>
              </w:rPr>
              <w:br w:type="textWrapping"/>
            </w:r>
            <w:r>
              <w:rPr>
                <w:rFonts w:hint="eastAsia"/>
                <w:color w:val="000000"/>
                <w:sz w:val="22"/>
                <w:szCs w:val="22"/>
              </w:rPr>
              <w:t>如：直播营销、涉未成年人、涉妇女权益保护、涉医美、食安风险隐患排查整治专项行动、长江禁渔、犬类管理、铁拳行动、长三角执法协作、食用农产品等标签。</w:t>
            </w:r>
            <w:r>
              <w:rPr>
                <w:rFonts w:hint="eastAsia"/>
                <w:color w:val="000000"/>
                <w:sz w:val="22"/>
                <w:szCs w:val="22"/>
              </w:rPr>
              <w:br w:type="textWrapping"/>
            </w:r>
            <w:r>
              <w:rPr>
                <w:rFonts w:hint="eastAsia"/>
                <w:color w:val="000000"/>
                <w:sz w:val="22"/>
                <w:szCs w:val="22"/>
              </w:rPr>
              <w:t>反复分析标签推荐与标记异同，参数调配，尝试每一种参数组合，返回最好的得分值的参数组合。</w:t>
            </w:r>
          </w:p>
        </w:tc>
      </w:tr>
      <w:tr>
        <w:tblPrEx>
          <w:tblCellMar>
            <w:top w:w="0" w:type="dxa"/>
            <w:left w:w="108" w:type="dxa"/>
            <w:bottom w:w="0" w:type="dxa"/>
            <w:right w:w="108" w:type="dxa"/>
          </w:tblCellMar>
        </w:tblPrEx>
        <w:trPr>
          <w:trHeight w:val="711"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智算支撑中心-智能推演-模型推演-案件标签推荐模型-案件标签生成推荐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案件标签生成推荐基于机器学习模型、大模型能力实现经过数据采集，含非结构转结构数据过程，数据清洗，数据标注，分割数据集等，实现历史裁量情况、处罚种类与幅度、处罚基数、线索中案源登记内容、涉嫌违法行为、立案核查情况及立案理由、当事人基本信息、线索文书信息、立案审批信息、调查取证信息、询问笔录信息及文书内容、主要违法事实、听证、复核、案审信息、处罚决定等数据的组合训练。</w:t>
            </w:r>
            <w:r>
              <w:rPr>
                <w:rFonts w:hint="eastAsia"/>
                <w:color w:val="000000"/>
                <w:sz w:val="22"/>
                <w:szCs w:val="22"/>
              </w:rPr>
              <w:br w:type="textWrapping"/>
            </w:r>
            <w:r>
              <w:rPr>
                <w:rFonts w:hint="eastAsia"/>
                <w:color w:val="000000"/>
                <w:sz w:val="22"/>
                <w:szCs w:val="22"/>
              </w:rPr>
              <w:t>采集所有标签信息，标签标记信息，分类分割。</w:t>
            </w:r>
            <w:r>
              <w:rPr>
                <w:rFonts w:hint="eastAsia"/>
                <w:color w:val="000000"/>
                <w:sz w:val="22"/>
                <w:szCs w:val="22"/>
              </w:rPr>
              <w:br w:type="textWrapping"/>
            </w:r>
            <w:r>
              <w:rPr>
                <w:rFonts w:hint="eastAsia"/>
                <w:color w:val="000000"/>
                <w:sz w:val="22"/>
                <w:szCs w:val="22"/>
              </w:rPr>
              <w:t>整理、删除冗余数据，例如数据无量纲化、缺失值处理、分类数据处理、连续数据处理等。</w:t>
            </w:r>
            <w:r>
              <w:rPr>
                <w:rFonts w:hint="eastAsia"/>
                <w:color w:val="000000"/>
                <w:sz w:val="22"/>
                <w:szCs w:val="22"/>
              </w:rPr>
              <w:br w:type="textWrapping"/>
            </w:r>
            <w:r>
              <w:rPr>
                <w:rFonts w:hint="eastAsia"/>
                <w:color w:val="000000"/>
                <w:sz w:val="22"/>
                <w:szCs w:val="22"/>
              </w:rPr>
              <w:t>定义标签：根据业务需求，确定需要定义的标签，以及标签的定义规则和计算方法。如：直播营销、涉未成年人、涉妇女权益保护、涉医美、食安风险隐患排查整治专项行动、长江禁渔、犬类管理、铁拳行动、长三角执法协作、食用农产品等标签。</w:t>
            </w:r>
            <w:r>
              <w:rPr>
                <w:rFonts w:hint="eastAsia"/>
                <w:color w:val="000000"/>
                <w:sz w:val="22"/>
                <w:szCs w:val="22"/>
              </w:rPr>
              <w:br w:type="textWrapping"/>
            </w:r>
            <w:r>
              <w:rPr>
                <w:rFonts w:hint="eastAsia"/>
                <w:color w:val="000000"/>
                <w:sz w:val="22"/>
                <w:szCs w:val="22"/>
              </w:rPr>
              <w:t>收集数据：根据标签的定义规则和计算方法，收集相应的数据。</w:t>
            </w:r>
            <w:r>
              <w:rPr>
                <w:rFonts w:hint="eastAsia"/>
                <w:color w:val="000000"/>
                <w:sz w:val="22"/>
                <w:szCs w:val="22"/>
              </w:rPr>
              <w:br w:type="textWrapping"/>
            </w:r>
            <w:r>
              <w:rPr>
                <w:rFonts w:hint="eastAsia"/>
                <w:color w:val="000000"/>
                <w:sz w:val="22"/>
                <w:szCs w:val="22"/>
              </w:rPr>
              <w:t>数据清洗：对收集到的数据进行清洗、去噪、去重和标准化等处理，提高数据的质量和准确性。</w:t>
            </w:r>
            <w:r>
              <w:rPr>
                <w:rFonts w:hint="eastAsia"/>
                <w:color w:val="000000"/>
                <w:sz w:val="22"/>
                <w:szCs w:val="22"/>
              </w:rPr>
              <w:br w:type="textWrapping"/>
            </w:r>
            <w:r>
              <w:rPr>
                <w:rFonts w:hint="eastAsia"/>
                <w:color w:val="000000"/>
                <w:sz w:val="22"/>
                <w:szCs w:val="22"/>
              </w:rPr>
              <w:t>数据建模：使用数据挖掘、机器学习等技术，建立标签模型，并使用历史数据进行训练和优化。</w:t>
            </w:r>
            <w:r>
              <w:rPr>
                <w:rFonts w:hint="eastAsia"/>
                <w:color w:val="000000"/>
                <w:sz w:val="22"/>
                <w:szCs w:val="22"/>
              </w:rPr>
              <w:br w:type="textWrapping"/>
            </w:r>
            <w:r>
              <w:rPr>
                <w:rFonts w:hint="eastAsia"/>
                <w:color w:val="000000"/>
                <w:sz w:val="22"/>
                <w:szCs w:val="22"/>
              </w:rPr>
              <w:t>标签计算：根据标签的定义规则和计算方法，对收集到的数据进行计算，生成相应的标签。</w:t>
            </w:r>
            <w:r>
              <w:rPr>
                <w:rFonts w:hint="eastAsia"/>
                <w:color w:val="000000"/>
                <w:sz w:val="22"/>
                <w:szCs w:val="22"/>
              </w:rPr>
              <w:br w:type="textWrapping"/>
            </w:r>
            <w:r>
              <w:rPr>
                <w:rFonts w:hint="eastAsia"/>
                <w:color w:val="000000"/>
                <w:sz w:val="22"/>
                <w:szCs w:val="22"/>
              </w:rPr>
              <w:t>标签应用：将生成的标签应用到业务场景中，以提供更精准、个性化的服务和支持。</w:t>
            </w:r>
            <w:r>
              <w:rPr>
                <w:rFonts w:hint="eastAsia"/>
                <w:color w:val="000000"/>
                <w:sz w:val="22"/>
                <w:szCs w:val="22"/>
              </w:rPr>
              <w:br w:type="textWrapping"/>
            </w:r>
            <w:r>
              <w:rPr>
                <w:rFonts w:hint="eastAsia"/>
                <w:color w:val="000000"/>
                <w:sz w:val="22"/>
                <w:szCs w:val="22"/>
              </w:rPr>
              <w:t>开始测试。将收集到的数据输入到已训练好的模型中，模型会自动输出标签的性能参数2。分析测试结果。根据标签的性能参数，分析标签的性能，并做出相应的优化或改进措施2。</w:t>
            </w:r>
            <w:r>
              <w:rPr>
                <w:rFonts w:hint="eastAsia"/>
                <w:color w:val="000000"/>
                <w:sz w:val="22"/>
                <w:szCs w:val="22"/>
              </w:rPr>
              <w:br w:type="textWrapping"/>
            </w:r>
            <w:r>
              <w:rPr>
                <w:rFonts w:hint="eastAsia"/>
                <w:color w:val="000000"/>
                <w:sz w:val="22"/>
                <w:szCs w:val="22"/>
              </w:rPr>
              <w:t>确定最终方案。根据多次测试和分析结果，确定最终的优化方案，并投入使用或进一步优化。</w:t>
            </w:r>
          </w:p>
        </w:tc>
      </w:tr>
      <w:tr>
        <w:tblPrEx>
          <w:tblCellMar>
            <w:top w:w="0" w:type="dxa"/>
            <w:left w:w="108" w:type="dxa"/>
            <w:bottom w:w="0" w:type="dxa"/>
            <w:right w:w="108" w:type="dxa"/>
          </w:tblCellMar>
        </w:tblPrEx>
        <w:trPr>
          <w:trHeight w:val="316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智算支撑中心-智能推演-模型推演-特种设备检验检测机构核准模型-特种设备检验检测机构核准模型训练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特种设备检验检测机构核准模型基于机器学习模型实现特种设备检验机构核准规则包括了甲类、乙类和丙类检验机构的专项条件要求。对于甲类检验机构B1、B2，需要满足资产配置、人员配置、检验场地以及检验设备配置要求；乙类和丙类检验机构则需要满足资产配置、人员配置、检验设备配置与场地要求、办公场所以及承诺等要求。具体的详细要求可以参考《特种设备检验机构核准规则（TSG Z7001-2021)》。特种设备检测机构核准规则提供无损检测项目、电梯检测项目、安全阀校验检测项目。其中无损检测项目要求，如人员配置、场地与设施、设备配置；电梯检测项目要求，如资产配置、人员配置、场地与设施、仪器设备配置；安全阀校验检测项目要求，如人员配置、场地、设备配置。详情参见《特种设备检测机构核准规则（TSG Z7002-2022)》。针对《特种设备检验机构核准规则（TSG Z7001-2021)》、《特种设备检测机构核准规则（TSG Z7002-2022)》结构化和结构化的表格以及非机构化的文档，进行机器学习训练并业务处室提供的规则自动生成核准规则，供许可审批系统调用，辅助业务处室进行审查。</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智算支撑中心-智能推演-知识挖掘-企业迁入迁出关系挖掘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利用现有市场监管的数据，包括企业基本信息、股东信息、投资信息，迁入迁出信息，同时结合当前热门产业（统计局、大数据湖数据）、互联网公开热点信息等构建准确和完整的关系数据集。以企业名称、迁入迁出地、法定代表人、注册资本等为实体进行识别和抽取，构建企业之间的投资关系、股权关系、合同关系、迁入地、迁出地等关系。进行企业迁入迁出分析关系，帮助政府和企业更好地了解市场动态和产业发展情况，为制定决策提供有力支持。</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智算支撑中心-智能推演-知识挖掘-企业迁入迁出关系挖掘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上述数据、实体和构建关系分析企业之间的关联信息，识别企业的迁入和迁出情况。场景1：发现某个企业与多个企业存在关联关系，且这些企业分布在不同地区，则可以认为该企业存在迁出可能性；反之，如果某个企业与多个企业存在关联关系，且这些企业都位于同一地区，则可以认为该企业存在迁入可能性。</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智算支撑中心-智能推演-知识挖掘-企业迁入迁出关系挖掘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针对上述数据、实体和构建关系分析企业之间的关联信息，识别企业的迁入和迁出情况。场景2：发现近期某个行业的企业大量迁入某地或者迁出某地，则可分析仍有其他同类型企业迁入、迁出的可能性。</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智算支撑中心-智能推演-知识挖掘-问题食品下架与供应链上下游挖掘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利用现有市场监管的数据，收集与问题食品相关的数据，包括食品抽检信息、消费者投诉信息、新闻报道等信息，同时结合食品追溯区块链上链数据收集供应链上下游企业的数据，包括但不限于供应商信息、生产商信息、销售商信息构建准确和完成的关系数据集。以食品名称、品牌、生产批次、供应商名称、生产商名称、销售商名称等为实体进行识别和抽取，构建供应链上下游企业之间的关联关系。</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智算支撑中心-智能推演-知识挖掘-问题食品下架与供应链上下游挖掘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上述数据、实体和构建关系分析企业之间的关联信息，识别问题食品与供应链上下游企业之间的关联情况。场景1：某个点的供应商被发现使用了问题原料，则该供应商与生产商之间存在关联关系；某个销售商被发现销售了问题食品，则该销售商与生产商之间存在关联关系。</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智算支撑中心-智能推演-知识挖掘-问题食品下架与供应链上下游挖掘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上述数据、实体和构建关系分析企业之间的关联信息，识别问题食品与供应链上下游企业之间的关联情况。场景2：某个生产商生产的问题食品数量较多且经常被曝光，则可以认为该生产商存在较大问题，需要对其供应链上下游企业进行深入挖掘；如果发现某个销售商经常销售问题食品且影响范围较广，则可以认为该销售商存在较大问题，需要对其供应链上下游企业进行深入挖掘。</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379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智算支撑中心-智能推演-知识挖掘-高频查询主体信用挖掘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利用现有市场监管的数据，主要来自于信用公示系统以及用户浏览记录、搜索记录等主体查询相关数据，包括包括查询次数、查询时间、查询地域等数据构建准确和完成的关系数据集。以主体名称、主体类型、企业名称、品牌名称、人物姓名等为实体进行识别和抽取，构建实体与查询情况的关联关系。</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智算支撑中心-智能推演-知识挖掘-高频查询主体信用挖掘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查询次数统计：对收集到的查询数据按照主体进行统计，计算每个主体的查询次数。使用时间序列分析方法对查询次数进行趋势分析，以识别出被高频查询的主体。</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智算支撑中心-智能推演-知识挖掘-高频查询主体信用挖掘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高频查询者地域分析：对查询数据按照地域进行分组，计算每个地域的查询次数，并分析出高频查询者的地域分布情况。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智算支撑中心-智能推演-知识挖掘-高频查询主体信用挖掘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时间分布分析：对查询数据按照时间进行分组，计算每个时间段的查询次数，并分析出高频查询的时间分布情况。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智算支撑中心-智能推演-知识挖掘-高频查询主体信用挖掘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行业分析：对查询数据按照行业进行分类，计算每个行业的查询次数，并分析出被查询量较大的行业以及与历史情况对比增幅较大的行业。</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智算支撑中心-智能推演-知识挖掘-高频查询主体信用挖掘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重点警示名单制定：根据查询次数、高频查询者地域、时间分布以及行业分析结果，制定重点警示名单，并将被高频查询的主体列入其中。</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智算支撑中心-智能推演-知识挖掘-高频查询主体信用挖掘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监管目标定位：根据重点警示名单以及行业分析结果，定位需要重点监管的目标，将被高频查询的主体以及与其相关的行业作为监管目标。</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智算支撑中心-智能推演-知识挖掘-市场主体投资关系挖掘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通过知识图搜索出存在信用风险的市场主体的股东投资的其他主体，或该主体作为法人股东投资的其他主体，通过碰撞评价模型,将相关主体及人员纳入高危警示名单,为市场监管提供目标对象</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智算支撑中心-智能推演-知识挖掘-企业实际控制人关系挖掘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企业实际控制人由于各种因素会隐藏在企业间复杂的关系中，实际控制人可以通过亲属持股、担保、持股代理人等手段控制一家企业。传统基于投资关系以及强规则的识别控制人的方法已经很难满足对企业隐性控制人的有效识别，通过结合知识图谱、机器学习等技术手段提出了多种识别人与企业之间、企业与企业之间是否存在隐形控制关系的方法，可有效提高企业隐性实控人的识别准确率</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智算支撑中心-智能推演-知识挖掘-恶意违法异常行为挖掘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知识图谱搜寻市场主体社保、纳税等信息，找出恶意违法的市场主体，比如虚开发票的市场主体等，对相关主体及股东采取限制、锁定甚至吊销执照等处罚措施，对给这些主体提供相关服务的中介公司进行限制锁定，切实落实联合惩戒机制，打击恶意违法对象，规范市场秩序</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389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智算支撑中心-智能推演-知识挖掘-社会投诉热点挖掘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通过所构建的知识图谱对 12315 投诉举报、互联网反馈、企业网络行为等信息进行搜索及挖掘分析，帮助监管人员及时掌握投诉热点的高发区域和走势，也可进一步定位一段时间内的投诉热词、投诉热点主体和和投诉热点商品，从而提升监管精准度和监管效能。</w:t>
            </w:r>
          </w:p>
        </w:tc>
      </w:tr>
      <w:tr>
        <w:tblPrEx>
          <w:tblCellMar>
            <w:top w:w="0" w:type="dxa"/>
            <w:left w:w="108" w:type="dxa"/>
            <w:bottom w:w="0" w:type="dxa"/>
            <w:right w:w="108" w:type="dxa"/>
          </w:tblCellMar>
        </w:tblPrEx>
        <w:trPr>
          <w:trHeight w:val="81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智算支撑中心-智能辅助-智能文书辅助-调查终结报告辅助生成-调查终结报告辅助生成模型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调查终结报告辅助生成基于知识库及大模型能力实现，经过数据采集，含非结构转结构数据过程，数据清洗，数据标注，分割数据集等，实现历史裁量情况、处罚种类与幅度、处罚基数、线索中案源登记内容、涉嫌违法行为、立案核查情况及立案理由、当事人基本信息、线索文书信息、立案审批信息、调查取证信息、询问笔录信息及文书内容、主要违法事实、听证、复核、案审信息等数据的组合训练。</w:t>
            </w:r>
            <w:r>
              <w:rPr>
                <w:rFonts w:hint="eastAsia"/>
                <w:color w:val="000000"/>
                <w:sz w:val="22"/>
                <w:szCs w:val="22"/>
              </w:rPr>
              <w:br w:type="textWrapping"/>
            </w:r>
            <w:r>
              <w:rPr>
                <w:rFonts w:hint="eastAsia"/>
                <w:color w:val="000000"/>
                <w:sz w:val="22"/>
                <w:szCs w:val="22"/>
              </w:rPr>
              <w:t>采集线索处理审核、立案审核、立案审批、调查终结报告审核、调查终结报告审批、行政处罚（听证）告知、行政处罚决定书审核、行政处罚决定书审批、先行登记保存证据有关事项审核、先行登记保存证据有关事项审批、解除先行登记保存证据有关事项审核、解除先行登记保存证据有关事项审批、实施行政强制措施决定有关事项审核、实施行政强制措施决定有关事项审批、延长行政强制措施期限决定有关事项审核、延长行政强制措施期限决定有关事项审批、解除行政强制措施决定有关事项审核、解除行政强制措施决定有关事项审批、不予处罚决定审核、不予处罚决定审批、行政处罚加处罚款决定审核等相关文书信息，预转结构化数据，分类分割。</w:t>
            </w:r>
            <w:r>
              <w:rPr>
                <w:rFonts w:hint="eastAsia"/>
                <w:color w:val="000000"/>
                <w:sz w:val="22"/>
                <w:szCs w:val="22"/>
              </w:rPr>
              <w:br w:type="textWrapping"/>
            </w:r>
            <w:r>
              <w:rPr>
                <w:rFonts w:hint="eastAsia"/>
                <w:color w:val="000000"/>
                <w:sz w:val="22"/>
                <w:szCs w:val="22"/>
              </w:rPr>
              <w:t>特别处理调查终结报告文书内容信息，含当事人基本情况、调查经过（含延期等）及采取行政强制措施的情况、调查认定的事实与相关证据材料、案件性质、自由裁量理由等其他需要说明的事项、处理意见及依据等，与结构化数据拆分，处理。</w:t>
            </w:r>
            <w:r>
              <w:rPr>
                <w:rFonts w:hint="eastAsia"/>
                <w:color w:val="000000"/>
                <w:sz w:val="22"/>
                <w:szCs w:val="22"/>
              </w:rPr>
              <w:br w:type="textWrapping"/>
            </w:r>
            <w:r>
              <w:rPr>
                <w:rFonts w:hint="eastAsia"/>
                <w:color w:val="000000"/>
                <w:sz w:val="22"/>
                <w:szCs w:val="22"/>
              </w:rPr>
              <w:t>整理、删除冗余数据，例如数据无量纲化、缺失值处理、分类数据处理、连续数据处理等。</w:t>
            </w:r>
            <w:r>
              <w:rPr>
                <w:rFonts w:hint="eastAsia"/>
                <w:color w:val="000000"/>
                <w:sz w:val="22"/>
                <w:szCs w:val="22"/>
              </w:rPr>
              <w:br w:type="textWrapping"/>
            </w:r>
            <w:r>
              <w:rPr>
                <w:rFonts w:hint="eastAsia"/>
                <w:color w:val="000000"/>
                <w:sz w:val="22"/>
                <w:szCs w:val="22"/>
              </w:rPr>
              <w:t>1.定义微调的策略和超参数。选择微调的模型层级、学习率、批量大小等参数，并决定是否冻结某些层级或使用不同的学习率调度策略。</w:t>
            </w:r>
            <w:r>
              <w:rPr>
                <w:rFonts w:hint="eastAsia"/>
                <w:color w:val="000000"/>
                <w:sz w:val="22"/>
                <w:szCs w:val="22"/>
              </w:rPr>
              <w:br w:type="textWrapping"/>
            </w:r>
            <w:r>
              <w:rPr>
                <w:rFonts w:hint="eastAsia"/>
                <w:color w:val="000000"/>
                <w:sz w:val="22"/>
                <w:szCs w:val="22"/>
              </w:rPr>
              <w:t>2.使用准备好的数据集和微调策略，对大模型进行微调训练。涉及多个训练周期，在每个周期中，使用训练数据对模型进行优化，并使用验证数据评估模型性能。</w:t>
            </w:r>
            <w:r>
              <w:rPr>
                <w:rFonts w:hint="eastAsia"/>
                <w:color w:val="000000"/>
                <w:sz w:val="22"/>
                <w:szCs w:val="22"/>
              </w:rPr>
              <w:br w:type="textWrapping"/>
            </w:r>
            <w:r>
              <w:rPr>
                <w:rFonts w:hint="eastAsia"/>
                <w:color w:val="000000"/>
                <w:sz w:val="22"/>
                <w:szCs w:val="22"/>
              </w:rPr>
              <w:t>3.在微调过程中，定期评估模型的性能。使用验证数据计算指标(如准确率、精确率、召回率等) 来评估模型在任务上的表现。根据评估结果，进行必要的调优，例如调整超参数或修改微调策略。</w:t>
            </w:r>
            <w:r>
              <w:rPr>
                <w:rFonts w:hint="eastAsia"/>
                <w:color w:val="000000"/>
                <w:sz w:val="22"/>
                <w:szCs w:val="22"/>
              </w:rPr>
              <w:br w:type="textWrapping"/>
            </w:r>
            <w:r>
              <w:rPr>
                <w:rFonts w:hint="eastAsia"/>
                <w:color w:val="000000"/>
                <w:sz w:val="22"/>
                <w:szCs w:val="22"/>
              </w:rPr>
              <w:t>4.交叉验证：通过将原始数据集划分为k个子集，每个子集都用于验证一次模型的性能。这样可以得到k个不同的评估结果，然后计算这些结果的平均值或中位数等，以得到更准确的评估结果。</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单个评测主要用来评测单一模型的效果，选择评测集后，平台将自动基于评测集中的Prompt预测模型结果，并且同时展示评测集中预置的评测结果作为参考，针对模型预测结果进行打分后，判断模型效果。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编制调查终结报告环节辅助生成调查终结报告文书内容，当事人基本情况、调查经过（含延期等）及采取行政强制措施的情况、调查认定的事实与相关证据材料、案件性质、自由裁量理由等其他需要说明的事项、处理意见及依据等。多次适用，数据集的划分、评估指标的选择、模型参数的调整等。通过对模型的评估和优化，得到更可靠、更准确的分析结论。</w:t>
            </w:r>
          </w:p>
        </w:tc>
      </w:tr>
      <w:tr>
        <w:tblPrEx>
          <w:tblCellMar>
            <w:top w:w="0" w:type="dxa"/>
            <w:left w:w="108" w:type="dxa"/>
            <w:bottom w:w="0" w:type="dxa"/>
            <w:right w:w="108" w:type="dxa"/>
          </w:tblCellMar>
        </w:tblPrEx>
        <w:trPr>
          <w:trHeight w:val="81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智算支撑中心-智能辅助-智能文书辅助-处罚决定书辅助生成-处罚决定书辅助生成模型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处罚决定书辅助生成模型基于知识库及大模型能力实现，经过数据采集，含非结构转结构数据过程，数据清洗，数据标注，分割数据集等，实现历史裁量情况、处罚种类与幅度、处罚基数、线索中案源登记内容、涉嫌违法行为、立案核查情况及立案理由、当事人基本信息、线索文书信息、立案审批信息、调查取证信息、询问笔录信息及文书内容、主要违法事实、听证、复核、案审信息等数据的组合训练。</w:t>
            </w:r>
            <w:r>
              <w:rPr>
                <w:rFonts w:hint="eastAsia"/>
                <w:color w:val="000000"/>
                <w:sz w:val="22"/>
                <w:szCs w:val="22"/>
              </w:rPr>
              <w:br w:type="textWrapping"/>
            </w:r>
            <w:r>
              <w:rPr>
                <w:rFonts w:hint="eastAsia"/>
                <w:color w:val="000000"/>
                <w:sz w:val="22"/>
                <w:szCs w:val="22"/>
              </w:rPr>
              <w:t>采集线索处理审核、立案审核、立案审批、调查终结报告审核、调查终结报告审批、行政处罚（听证）告知、行政处罚决定书审核、行政处罚决定书审批、先行登记保存证据有关事项审核、先行登记保存证据有关事项审批、解除先行登记保存证据有关事项审核、解除先行登记保存证据有关事项审批、实施行政强制措施决定有关事项审核、实施行政强制措施决定有关事项审批、延长行政强制措施期限决定有关事项审核、延长行政强制措施期限决定有关事项审批、解除行政强制措施决定有关事项审核、解除行政强制措施决定有关事项审批、不予处罚决定审核、不予处罚决定审批、行政处罚加处罚款决定审核等相关文书信息，预转结构化数据，分类分割。</w:t>
            </w:r>
            <w:r>
              <w:rPr>
                <w:rFonts w:hint="eastAsia"/>
                <w:color w:val="000000"/>
                <w:sz w:val="22"/>
                <w:szCs w:val="22"/>
              </w:rPr>
              <w:br w:type="textWrapping"/>
            </w:r>
            <w:r>
              <w:rPr>
                <w:rFonts w:hint="eastAsia"/>
                <w:color w:val="000000"/>
                <w:sz w:val="22"/>
                <w:szCs w:val="22"/>
              </w:rPr>
              <w:t>特别处理处罚决定书内容信息，含案件来源、调查经过及采取行政强制措施的情况、违反法律、法规或者规章的事实、当事人陈述、申辩情况，当事人陈述、申辩的采纳情况及理由；行政处罚告知、行政处罚听证告知情况，以及复核、听证过程及意见、案件性质、自由裁量的事实和理由行、政处罚的内容和依据、行政处罚的履行方式和期限等，与结构化数据拆分，处理。</w:t>
            </w:r>
            <w:r>
              <w:rPr>
                <w:rFonts w:hint="eastAsia"/>
                <w:color w:val="000000"/>
                <w:sz w:val="22"/>
                <w:szCs w:val="22"/>
              </w:rPr>
              <w:br w:type="textWrapping"/>
            </w:r>
            <w:r>
              <w:rPr>
                <w:rFonts w:hint="eastAsia"/>
                <w:color w:val="000000"/>
                <w:sz w:val="22"/>
                <w:szCs w:val="22"/>
              </w:rPr>
              <w:t>整理、删除冗余数据，例如数据无量纲化、缺失值处理、分类数据处理、连续数据处理等。</w:t>
            </w:r>
            <w:r>
              <w:rPr>
                <w:rFonts w:hint="eastAsia"/>
                <w:color w:val="000000"/>
                <w:sz w:val="22"/>
                <w:szCs w:val="22"/>
              </w:rPr>
              <w:br w:type="textWrapping"/>
            </w:r>
            <w:r>
              <w:rPr>
                <w:rFonts w:hint="eastAsia"/>
                <w:color w:val="000000"/>
                <w:sz w:val="22"/>
                <w:szCs w:val="22"/>
              </w:rPr>
              <w:t>1.定义微调的策略和超参数。选择微调的模型层级、学习率、批量大小等参数，并决定是否冻结某些层级或使用不同的学习率调度策略。</w:t>
            </w:r>
            <w:r>
              <w:rPr>
                <w:rFonts w:hint="eastAsia"/>
                <w:color w:val="000000"/>
                <w:sz w:val="22"/>
                <w:szCs w:val="22"/>
              </w:rPr>
              <w:br w:type="textWrapping"/>
            </w:r>
            <w:r>
              <w:rPr>
                <w:rFonts w:hint="eastAsia"/>
                <w:color w:val="000000"/>
                <w:sz w:val="22"/>
                <w:szCs w:val="22"/>
              </w:rPr>
              <w:t>2.使用准备好的数据集和微调策略，对大模型进行微调训练。涉及多个训练周期，在每个周期中，使用训练数据对模型进行优化，并使用验证数据评估模型性能。</w:t>
            </w:r>
            <w:r>
              <w:rPr>
                <w:rFonts w:hint="eastAsia"/>
                <w:color w:val="000000"/>
                <w:sz w:val="22"/>
                <w:szCs w:val="22"/>
              </w:rPr>
              <w:br w:type="textWrapping"/>
            </w:r>
            <w:r>
              <w:rPr>
                <w:rFonts w:hint="eastAsia"/>
                <w:color w:val="000000"/>
                <w:sz w:val="22"/>
                <w:szCs w:val="22"/>
              </w:rPr>
              <w:t>3.在微调过程中，定期评估模型的性能。使用验证数据计算指标(如准确率、精确率、召回率等) 来评估模型在任务上的表现。根据评估结果，进行必要的调优，例如调整超参数或修改微调策略。</w:t>
            </w:r>
            <w:r>
              <w:rPr>
                <w:rFonts w:hint="eastAsia"/>
                <w:color w:val="000000"/>
                <w:sz w:val="22"/>
                <w:szCs w:val="22"/>
              </w:rPr>
              <w:br w:type="textWrapping"/>
            </w:r>
            <w:r>
              <w:rPr>
                <w:rFonts w:hint="eastAsia"/>
                <w:color w:val="000000"/>
                <w:sz w:val="22"/>
                <w:szCs w:val="22"/>
              </w:rPr>
              <w:t>4.交叉验证：通过将原始数据集划分为k个子集，每个子集都用于验证一次模型的性能。这样可以得到k个不同的评估结果，然后计算这些结果的平均值或中位数等，以得到更准确的评估结果。</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单个评测主要用来评测单一模型的效果，选择评测集后，平台将自动基于评测集中的Prompt预测模型结果，并且同时展示评测集中预置的评测结果作为参考，针对模型预测结果进行打分后，判断模型效果。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处罚决定环节辅助生成处罚决定书内容，案件来源、调查经过及采取行政强制措施的情况、违反法律、法规或者规章的事实、当事人陈述、申辩情况，当事人陈述、申辩的采纳情况及理由；行政处罚告知、行政处罚听证告知情况，以及复核、听证过程及意见、案件性质、自由裁量的事实和理由行、政处罚的内容和依据、行政处罚的履行方式和期限等。多次适用，数据集的划分、评估指标的选择、模型参数的调整等。通过对模型的评估和优化，得到更可靠、更准确的分析结论。</w:t>
            </w:r>
          </w:p>
        </w:tc>
      </w:tr>
      <w:tr>
        <w:tblPrEx>
          <w:tblCellMar>
            <w:top w:w="0" w:type="dxa"/>
            <w:left w:w="108" w:type="dxa"/>
            <w:bottom w:w="0" w:type="dxa"/>
            <w:right w:w="108" w:type="dxa"/>
          </w:tblCellMar>
        </w:tblPrEx>
        <w:trPr>
          <w:trHeight w:val="81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智算支撑中心-智能辅助-智能文书辅助-通用处罚文书辅助生成-通用处罚文书辅助生成模型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用处罚文书辅助生成模型基于知识库及大模型能力实现，经过数据采集，含非结构转结构数据过程，数据清洗，数据标注，分割数据集等，实现历史裁量情况、处罚种类与幅度、处罚基数、线索中案源登记内容、涉嫌违法行为、立案核查情况及立案理由、当事人基本信息、线索文书信息、立案审批信息、调查取证信息、询问笔录信息及文书内容、主要违法事实、听证、复核、案审信息等数据的组合训练。</w:t>
            </w:r>
            <w:r>
              <w:rPr>
                <w:rFonts w:hint="eastAsia"/>
                <w:color w:val="000000"/>
                <w:sz w:val="22"/>
                <w:szCs w:val="22"/>
              </w:rPr>
              <w:br w:type="textWrapping"/>
            </w:r>
            <w:r>
              <w:rPr>
                <w:rFonts w:hint="eastAsia"/>
                <w:color w:val="000000"/>
                <w:sz w:val="22"/>
                <w:szCs w:val="22"/>
              </w:rPr>
              <w:t>采集线索处理审核、立案审核、立案审批、调查终结报告审核、调查终结报告审批、行政处罚（听证）告知、行政处罚决定书审核、行政处罚决定书审批、先行登记保存证据有关事项审核、先行登记保存证据有关事项审批、解除先行登记保存证据有关事项审核、解除先行登记保存证据有关事项审批、实施行政强制措施决定有关事项审核、实施行政强制措施决定有关事项审批、延长行政强制措施期限决定有关事项审核、延长行政强制措施期限决定有关事项审批、解除行政强制措施决定有关事项审核、解除行政强制措施决定有关事项审批、不予处罚决定审核、不予处罚决定审批、行政处罚加处罚款决定审核等相关文书信息，预转结构化数据，分类分割。</w:t>
            </w:r>
            <w:r>
              <w:rPr>
                <w:rFonts w:hint="eastAsia"/>
                <w:color w:val="000000"/>
                <w:sz w:val="22"/>
                <w:szCs w:val="22"/>
              </w:rPr>
              <w:br w:type="textWrapping"/>
            </w:r>
            <w:r>
              <w:rPr>
                <w:rFonts w:hint="eastAsia"/>
                <w:color w:val="000000"/>
                <w:sz w:val="22"/>
                <w:szCs w:val="22"/>
              </w:rPr>
              <w:t>整理、删除冗余数据，例如数据无量纲化、缺失值处理、分类数据处理、连续数据处理等。</w:t>
            </w:r>
            <w:r>
              <w:rPr>
                <w:rFonts w:hint="eastAsia"/>
                <w:color w:val="000000"/>
                <w:sz w:val="22"/>
                <w:szCs w:val="22"/>
              </w:rPr>
              <w:br w:type="textWrapping"/>
            </w:r>
            <w:r>
              <w:rPr>
                <w:rFonts w:hint="eastAsia"/>
                <w:color w:val="000000"/>
                <w:sz w:val="22"/>
                <w:szCs w:val="22"/>
              </w:rPr>
              <w:t>1.定义微调的策略和超参数。选择微调的模型层级、学习率、批量大小等参数，并决定是否冻结某些层级或使用不同的学习率调度策略。</w:t>
            </w:r>
            <w:r>
              <w:rPr>
                <w:rFonts w:hint="eastAsia"/>
                <w:color w:val="000000"/>
                <w:sz w:val="22"/>
                <w:szCs w:val="22"/>
              </w:rPr>
              <w:br w:type="textWrapping"/>
            </w:r>
            <w:r>
              <w:rPr>
                <w:rFonts w:hint="eastAsia"/>
                <w:color w:val="000000"/>
                <w:sz w:val="22"/>
                <w:szCs w:val="22"/>
              </w:rPr>
              <w:t>2.使用准备好的数据集和微调策略，对大模型进行微调训练。涉及多个训练周期，在每个周期中，使用训练数据对模型进行优化，并使用验证数据评估模型性能。</w:t>
            </w:r>
            <w:r>
              <w:rPr>
                <w:rFonts w:hint="eastAsia"/>
                <w:color w:val="000000"/>
                <w:sz w:val="22"/>
                <w:szCs w:val="22"/>
              </w:rPr>
              <w:br w:type="textWrapping"/>
            </w:r>
            <w:r>
              <w:rPr>
                <w:rFonts w:hint="eastAsia"/>
                <w:color w:val="000000"/>
                <w:sz w:val="22"/>
                <w:szCs w:val="22"/>
              </w:rPr>
              <w:t>3.在微调过程中，定期评估模型的性能。使用验证数据计算指标(如准确率、精确率、召回率等) 来评估模型在任务上的表现。根据评估结果，进行必要的调优，例如调整超参数或修改微调策略。</w:t>
            </w:r>
            <w:r>
              <w:rPr>
                <w:rFonts w:hint="eastAsia"/>
                <w:color w:val="000000"/>
                <w:sz w:val="22"/>
                <w:szCs w:val="22"/>
              </w:rPr>
              <w:br w:type="textWrapping"/>
            </w:r>
            <w:r>
              <w:rPr>
                <w:rFonts w:hint="eastAsia"/>
                <w:color w:val="000000"/>
                <w:sz w:val="22"/>
                <w:szCs w:val="22"/>
              </w:rPr>
              <w:t>4.交叉验证：通过将原始数据集划分为k个子集，每个子集都用于验证一次模型的性能。这样可以得到k个不同的评估结果，然后计算这些结果的平均值或中位数等，以得到更准确的评估结果。</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单个评测主要用来评测单一模型的效果，选择评测集后，平台将自动基于评测集中的Prompt预测模型结果，并且同时展示评测集中预置的评测结果作为参考，针对模型预测结果进行打分后，判断模型效果。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在各环节生成文书环节，通用模型，实现文书内容分析预填，案件来源登记表，立案审批表，不予立案审批表，案件监控一体化管理审批表，责令改正通知书，案件审核表，行政处罚案件有关事项审批表，行政处罚告知书，行政处罚听证告知书，听证报告，拟列入严重违法失信名单，行政处理决定审批表，严重违法失信名单决定审批表，列入严重违法名单协助公示函，列入严重违法失信名单决定书，不予行政处罚决定书，送达回证，延期（分期）缴纳罚（没）款通知书，行政处罚加处罚款决定书，行政处罚案件结案报告，实施查封（扣押）决定书，实施行政强制措施决定书，先行登记保存通知书，解除查封（扣押）决定书，解除先行登记保存证据通知书，解除行政强制措施决定书，检测（检验、检疫、鉴定）结果告知书，检测（检验、检疫、鉴定）期间告知书，行政措施相关事项审批表，延长行政强制措施期限决定书的辅助生成。</w:t>
            </w:r>
          </w:p>
        </w:tc>
      </w:tr>
      <w:tr>
        <w:tblPrEx>
          <w:tblCellMar>
            <w:top w:w="0" w:type="dxa"/>
            <w:left w:w="108" w:type="dxa"/>
            <w:bottom w:w="0" w:type="dxa"/>
            <w:right w:w="108" w:type="dxa"/>
          </w:tblCellMar>
        </w:tblPrEx>
        <w:trPr>
          <w:trHeight w:val="74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智算支撑中心-智能辅助-智能文书辅助-案件评查报告辅助生成-案件评查报告辅助生成模型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案件评查报告辅助生成模型基于知识库及大模型能力实现，经过数据采集，含非结构转结构数据过程，数据清洗，数据标注，分割数据集等，实现历史裁量情况、处罚种类与幅度、处罚基数、线索中案源登记内容、涉嫌违法行为、立案核查情况及立案理由、当事人基本信息、线索文书信息、立案审批信息、调查取证信息、询问笔录信息及文书内容、主要违法事实、听证、复核、案审信息、处罚决定等数据的组合训练。</w:t>
            </w:r>
            <w:r>
              <w:rPr>
                <w:rFonts w:hint="eastAsia"/>
                <w:color w:val="000000"/>
                <w:sz w:val="22"/>
                <w:szCs w:val="22"/>
              </w:rPr>
              <w:br w:type="textWrapping"/>
            </w:r>
            <w:r>
              <w:rPr>
                <w:rFonts w:hint="eastAsia"/>
                <w:color w:val="000000"/>
                <w:sz w:val="22"/>
                <w:szCs w:val="22"/>
              </w:rPr>
              <w:t>采集执法人员相关信息，分类拆分。</w:t>
            </w:r>
            <w:r>
              <w:rPr>
                <w:rFonts w:hint="eastAsia"/>
                <w:color w:val="000000"/>
                <w:sz w:val="22"/>
                <w:szCs w:val="22"/>
              </w:rPr>
              <w:br w:type="textWrapping"/>
            </w:r>
            <w:r>
              <w:rPr>
                <w:rFonts w:hint="eastAsia"/>
                <w:color w:val="000000"/>
                <w:sz w:val="22"/>
                <w:szCs w:val="22"/>
              </w:rPr>
              <w:t>整理、删除冗余数据，例如数据无量纲化、缺失值处理、分类数据处理、连续数据处理等。</w:t>
            </w:r>
            <w:r>
              <w:rPr>
                <w:rFonts w:hint="eastAsia"/>
                <w:color w:val="000000"/>
                <w:sz w:val="22"/>
                <w:szCs w:val="22"/>
              </w:rPr>
              <w:br w:type="textWrapping"/>
            </w:r>
            <w:r>
              <w:rPr>
                <w:rFonts w:hint="eastAsia"/>
                <w:color w:val="000000"/>
                <w:sz w:val="22"/>
                <w:szCs w:val="22"/>
              </w:rPr>
              <w:t>1.定义微调的策略和超参数。选择微调的模型层级、学习率、批量大小等参数，并决定是否冻结某些层级或使用不同的学习率调度策略。</w:t>
            </w:r>
            <w:r>
              <w:rPr>
                <w:rFonts w:hint="eastAsia"/>
                <w:color w:val="000000"/>
                <w:sz w:val="22"/>
                <w:szCs w:val="22"/>
              </w:rPr>
              <w:br w:type="textWrapping"/>
            </w:r>
            <w:r>
              <w:rPr>
                <w:rFonts w:hint="eastAsia"/>
                <w:color w:val="000000"/>
                <w:sz w:val="22"/>
                <w:szCs w:val="22"/>
              </w:rPr>
              <w:t>2.使用准备好的数据集和微调策略，对大模型进行微调训练。涉及多个训练周期，在每个周期中，使用训练数据对模型进行优化，并使用验证数据评估模型性能。</w:t>
            </w:r>
            <w:r>
              <w:rPr>
                <w:rFonts w:hint="eastAsia"/>
                <w:color w:val="000000"/>
                <w:sz w:val="22"/>
                <w:szCs w:val="22"/>
              </w:rPr>
              <w:br w:type="textWrapping"/>
            </w:r>
            <w:r>
              <w:rPr>
                <w:rFonts w:hint="eastAsia"/>
                <w:color w:val="000000"/>
                <w:sz w:val="22"/>
                <w:szCs w:val="22"/>
              </w:rPr>
              <w:t>3.在微调过程中，定期评估模型的性能。使用验证数据计算指标(如准确率、精确率、召回率等) 来评估模型在任务上的表现。根据评估结果，进行必要的调优，例如调整超参数或修改微调策略。</w:t>
            </w:r>
            <w:r>
              <w:rPr>
                <w:rFonts w:hint="eastAsia"/>
                <w:color w:val="000000"/>
                <w:sz w:val="22"/>
                <w:szCs w:val="22"/>
              </w:rPr>
              <w:br w:type="textWrapping"/>
            </w:r>
            <w:r>
              <w:rPr>
                <w:rFonts w:hint="eastAsia"/>
                <w:color w:val="000000"/>
                <w:sz w:val="22"/>
                <w:szCs w:val="22"/>
              </w:rPr>
              <w:t>4.交叉验证：通过将原始数据集划分为k个子集，每个子集都用于验证一次模型的性能。这样可以得到k个不同的评估结果，然后计算这些结果的平均值或中位数等，以得到更准确的评估结果。</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单个评测主要用来评测单一模型的效果，选择评测集后，平台将自动基于评测集中的Prompt预测模型结果，并且同时展示评测集中预置的评测结果作为参考，针对模型预测结果进行打分后，判断模型效果。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调用模型API，实现案件评估、质效评估，利用数据挖掘和分析、可视化，实现案件综合评估，定期进行绩效评估分析，依据评估模型生成质效评估分析报告。</w:t>
            </w:r>
            <w:r>
              <w:rPr>
                <w:rFonts w:hint="eastAsia"/>
                <w:color w:val="000000"/>
                <w:sz w:val="22"/>
                <w:szCs w:val="22"/>
              </w:rPr>
              <w:br w:type="textWrapping"/>
            </w:r>
            <w:r>
              <w:rPr>
                <w:rFonts w:hint="eastAsia"/>
                <w:color w:val="000000"/>
                <w:sz w:val="22"/>
                <w:szCs w:val="22"/>
              </w:rPr>
              <w:t>实现案件自我评查，有异常情况进行预警说明。</w:t>
            </w:r>
            <w:r>
              <w:rPr>
                <w:rFonts w:hint="eastAsia"/>
                <w:color w:val="000000"/>
                <w:sz w:val="22"/>
                <w:szCs w:val="22"/>
              </w:rPr>
              <w:br w:type="textWrapping"/>
            </w:r>
            <w:r>
              <w:rPr>
                <w:rFonts w:hint="eastAsia"/>
                <w:color w:val="000000"/>
                <w:sz w:val="22"/>
                <w:szCs w:val="22"/>
              </w:rPr>
              <w:t>如：同类案件定性依据、处罚依据、处罚金额、案值、处罚种类及幅度有明显异差的，系统异常情况告警，自查。</w:t>
            </w:r>
            <w:r>
              <w:rPr>
                <w:rFonts w:hint="eastAsia"/>
                <w:color w:val="000000"/>
                <w:sz w:val="22"/>
                <w:szCs w:val="22"/>
              </w:rPr>
              <w:br w:type="textWrapping"/>
            </w:r>
            <w:r>
              <w:rPr>
                <w:rFonts w:hint="eastAsia"/>
                <w:color w:val="000000"/>
                <w:sz w:val="22"/>
                <w:szCs w:val="22"/>
              </w:rPr>
              <w:t>多次适用，数据集的划分、评估指标的选择、模型参数的调整等。通过对模型的评估和优化，得到更可靠、更准确的分析结论。</w:t>
            </w:r>
          </w:p>
        </w:tc>
      </w:tr>
      <w:tr>
        <w:tblPrEx>
          <w:tblCellMar>
            <w:top w:w="0" w:type="dxa"/>
            <w:left w:w="108" w:type="dxa"/>
            <w:bottom w:w="0" w:type="dxa"/>
            <w:right w:w="108" w:type="dxa"/>
          </w:tblCellMar>
        </w:tblPrEx>
        <w:trPr>
          <w:trHeight w:val="77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智算支撑中心-智能辅助-智能文书辅助-调查终结报告内容校对-调查终结报告内容校对模型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调查终结报告内容校对模型基于知识库及大模型能力实现，经过数据采集，含非结构转结构数据过程，数据清洗，数据标注，分割数据集等，实现历史裁量情况、处罚种类与幅度、处罚基数、线索中案源登记内容、涉嫌违法行为、立案核查情况及立案理由、当事人基本信息、线索文书信息、立案审批信息、调查取证信息、询问笔录信息及文书内容、主要违法事实、听证、复核、案审信息等数据的组合训练。</w:t>
            </w:r>
            <w:r>
              <w:rPr>
                <w:rFonts w:hint="eastAsia"/>
                <w:color w:val="000000"/>
                <w:sz w:val="22"/>
                <w:szCs w:val="22"/>
              </w:rPr>
              <w:br w:type="textWrapping"/>
            </w:r>
            <w:r>
              <w:rPr>
                <w:rFonts w:hint="eastAsia"/>
                <w:color w:val="000000"/>
                <w:sz w:val="22"/>
                <w:szCs w:val="22"/>
              </w:rPr>
              <w:t>采集调查终结报告文书内容信息，含当事人基本情况、调查经过（含延期等）及采取行政强制措施的情况、调查认定的事实与相关证据材料、案件性质、自由裁量理由等其他需要说明的事项、处理意见及依据等，与结构化数据拆分，处理。</w:t>
            </w:r>
            <w:r>
              <w:rPr>
                <w:rFonts w:hint="eastAsia"/>
                <w:color w:val="000000"/>
                <w:sz w:val="22"/>
                <w:szCs w:val="22"/>
              </w:rPr>
              <w:br w:type="textWrapping"/>
            </w:r>
            <w:r>
              <w:rPr>
                <w:rFonts w:hint="eastAsia"/>
                <w:color w:val="000000"/>
                <w:sz w:val="22"/>
                <w:szCs w:val="22"/>
              </w:rPr>
              <w:t>整理、删除冗余数据，例如数据无量纲化、缺失值处理、分类数据处理、连续数据处理等。</w:t>
            </w:r>
            <w:r>
              <w:rPr>
                <w:rFonts w:hint="eastAsia"/>
                <w:color w:val="000000"/>
                <w:sz w:val="22"/>
                <w:szCs w:val="22"/>
              </w:rPr>
              <w:br w:type="textWrapping"/>
            </w:r>
            <w:r>
              <w:rPr>
                <w:rFonts w:hint="eastAsia"/>
                <w:color w:val="000000"/>
                <w:sz w:val="22"/>
                <w:szCs w:val="22"/>
              </w:rPr>
              <w:t>1.定义微调的策略和超参数。选择微调的模型层级、学习率、批量大小等参数，并决定是否冻结某些层级或使用不同的学习率调度策略。</w:t>
            </w:r>
            <w:r>
              <w:rPr>
                <w:rFonts w:hint="eastAsia"/>
                <w:color w:val="000000"/>
                <w:sz w:val="22"/>
                <w:szCs w:val="22"/>
              </w:rPr>
              <w:br w:type="textWrapping"/>
            </w:r>
            <w:r>
              <w:rPr>
                <w:rFonts w:hint="eastAsia"/>
                <w:color w:val="000000"/>
                <w:sz w:val="22"/>
                <w:szCs w:val="22"/>
              </w:rPr>
              <w:t>2.使用准备好的数据集和微调策略，对大模型进行微调训练。涉及多个训练周期，在每个周期中，使用训练数据对模型进行优化，并使用验证数据评估模型性能。</w:t>
            </w:r>
            <w:r>
              <w:rPr>
                <w:rFonts w:hint="eastAsia"/>
                <w:color w:val="000000"/>
                <w:sz w:val="22"/>
                <w:szCs w:val="22"/>
              </w:rPr>
              <w:br w:type="textWrapping"/>
            </w:r>
            <w:r>
              <w:rPr>
                <w:rFonts w:hint="eastAsia"/>
                <w:color w:val="000000"/>
                <w:sz w:val="22"/>
                <w:szCs w:val="22"/>
              </w:rPr>
              <w:t>3.在微调过程中，定期评估模型的性能。使用验证数据计算指标(如准确率、精确率、召回率等) 来评估模型在任务上的表现。根据评估结果，进行必要的调优，例如调整超参数或修改微调策略。</w:t>
            </w:r>
            <w:r>
              <w:rPr>
                <w:rFonts w:hint="eastAsia"/>
                <w:color w:val="000000"/>
                <w:sz w:val="22"/>
                <w:szCs w:val="22"/>
              </w:rPr>
              <w:br w:type="textWrapping"/>
            </w:r>
            <w:r>
              <w:rPr>
                <w:rFonts w:hint="eastAsia"/>
                <w:color w:val="000000"/>
                <w:sz w:val="22"/>
                <w:szCs w:val="22"/>
              </w:rPr>
              <w:t>4.交叉验证：通过将原始数据集划分为k个子集，每个子集都用于验证一次模型的性能。这样可以得到k个不同的评估结果，然后计算这些结果的平均值或中位数等，以得到更准确的评估结果。</w:t>
            </w:r>
            <w:r>
              <w:rPr>
                <w:rFonts w:hint="eastAsia"/>
                <w:color w:val="000000"/>
                <w:sz w:val="22"/>
                <w:szCs w:val="22"/>
              </w:rPr>
              <w:br w:type="textWrapping"/>
            </w:r>
            <w:r>
              <w:rPr>
                <w:rFonts w:hint="eastAsia"/>
                <w:color w:val="000000"/>
                <w:sz w:val="22"/>
                <w:szCs w:val="22"/>
              </w:rPr>
              <w:t>5.在测试集上评估模型性能时，需要使用训练集训练模型后，在测试集上进行评估，以了解模型在未知数据上的表现。</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单个评测主要用来评测单一模型的效果，选择评测集后，平台将自动基于评测集中的Prompt预测模型结果，并且同时展示评测集中预置的评测结果作为参考，针对模型预测结果进行打分后，判断模型效果。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调用模型API，实现调查终结报告文书内容与结构化数据的比对，自动检查和修正其中的错误和问题，减少人工干预和提高公文的准确性和质量。</w:t>
            </w:r>
            <w:r>
              <w:rPr>
                <w:rFonts w:hint="eastAsia"/>
                <w:color w:val="000000"/>
                <w:sz w:val="22"/>
                <w:szCs w:val="22"/>
              </w:rPr>
              <w:br w:type="textWrapping"/>
            </w:r>
            <w:r>
              <w:rPr>
                <w:rFonts w:hint="eastAsia"/>
                <w:color w:val="000000"/>
                <w:sz w:val="22"/>
                <w:szCs w:val="22"/>
              </w:rPr>
              <w:t>多次适用，数据集的划分、评估指标的选择、模型参数的调整等。通过对模型的评估和优化，得到更可靠、更准确的分析结论。</w:t>
            </w:r>
          </w:p>
        </w:tc>
      </w:tr>
      <w:tr>
        <w:tblPrEx>
          <w:tblCellMar>
            <w:top w:w="0" w:type="dxa"/>
            <w:left w:w="108" w:type="dxa"/>
            <w:bottom w:w="0" w:type="dxa"/>
            <w:right w:w="108" w:type="dxa"/>
          </w:tblCellMar>
        </w:tblPrEx>
        <w:trPr>
          <w:trHeight w:val="81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智算支撑中心-智能辅助-智能文书辅助-处罚决定书内容校对-处罚决定书内容校对模型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处罚决定书内容校对模型知识库及大模型能力实现，经过数据采集，含非结构转结构数据过程，数据清洗，数据标注，分割数据集等，实现历史裁量情况、处罚种类与幅度、处罚基数、线索中案源登记内容、涉嫌违法行为、立案核查情况及立案理由、当事人基本信息、线索文书信息、立案审批信息、调查取证信息、询问笔录信息及文书内容、主要违法事实、听证、复核、案审信息等数据的组合训练。</w:t>
            </w:r>
            <w:r>
              <w:rPr>
                <w:rFonts w:hint="eastAsia"/>
                <w:color w:val="000000"/>
                <w:sz w:val="22"/>
                <w:szCs w:val="22"/>
              </w:rPr>
              <w:br w:type="textWrapping"/>
            </w:r>
            <w:r>
              <w:rPr>
                <w:rFonts w:hint="eastAsia"/>
                <w:color w:val="000000"/>
                <w:sz w:val="22"/>
                <w:szCs w:val="22"/>
              </w:rPr>
              <w:t>处理处罚决定书内容信息，含案件来源、调查经过及采取行政强制措施的情况、违反法律、法规或者规章的事实、当事人陈述、申辩情况，当事人陈述、申辩的采纳情况及理由；行政处罚告知、行政处罚听证告知情况，以及复核、听证过程及意见、案件性质、自由裁量的事实和理由行、政处罚的内容和依据、行政处罚的履行方式和期限等，与结构化数据拆分，处理。</w:t>
            </w:r>
            <w:r>
              <w:rPr>
                <w:rFonts w:hint="eastAsia"/>
                <w:color w:val="000000"/>
                <w:sz w:val="22"/>
                <w:szCs w:val="22"/>
              </w:rPr>
              <w:br w:type="textWrapping"/>
            </w:r>
            <w:r>
              <w:rPr>
                <w:rFonts w:hint="eastAsia"/>
                <w:color w:val="000000"/>
                <w:sz w:val="22"/>
                <w:szCs w:val="22"/>
              </w:rPr>
              <w:t>敏感信息通用收集与配置。</w:t>
            </w:r>
            <w:r>
              <w:rPr>
                <w:rFonts w:hint="eastAsia"/>
                <w:color w:val="000000"/>
                <w:sz w:val="22"/>
                <w:szCs w:val="22"/>
              </w:rPr>
              <w:br w:type="textWrapping"/>
            </w:r>
            <w:r>
              <w:rPr>
                <w:rFonts w:hint="eastAsia"/>
                <w:color w:val="000000"/>
                <w:sz w:val="22"/>
                <w:szCs w:val="22"/>
              </w:rPr>
              <w:t>整理、删除冗余数据，例如数据无量纲化、缺失值处理、分类数据处理、连续数据处理等。</w:t>
            </w:r>
            <w:r>
              <w:rPr>
                <w:rFonts w:hint="eastAsia"/>
                <w:color w:val="000000"/>
                <w:sz w:val="22"/>
                <w:szCs w:val="22"/>
              </w:rPr>
              <w:br w:type="textWrapping"/>
            </w:r>
            <w:r>
              <w:rPr>
                <w:rFonts w:hint="eastAsia"/>
                <w:color w:val="000000"/>
                <w:sz w:val="22"/>
                <w:szCs w:val="22"/>
              </w:rPr>
              <w:t>1.定义微调的策略和超参数。选择微调的模型层级、学习率、批量大小等参数，并决定是否冻结某些层级或使用不同的学习率调度策略。</w:t>
            </w:r>
            <w:r>
              <w:rPr>
                <w:rFonts w:hint="eastAsia"/>
                <w:color w:val="000000"/>
                <w:sz w:val="22"/>
                <w:szCs w:val="22"/>
              </w:rPr>
              <w:br w:type="textWrapping"/>
            </w:r>
            <w:r>
              <w:rPr>
                <w:rFonts w:hint="eastAsia"/>
                <w:color w:val="000000"/>
                <w:sz w:val="22"/>
                <w:szCs w:val="22"/>
              </w:rPr>
              <w:t>2.使用准备好的数据集和微调策略，对大模型进行微调训练。涉及多个训练周期，在每个周期中，使用训练数据对模型进行优化，并使用验证数据评估模型性能。</w:t>
            </w:r>
            <w:r>
              <w:rPr>
                <w:rFonts w:hint="eastAsia"/>
                <w:color w:val="000000"/>
                <w:sz w:val="22"/>
                <w:szCs w:val="22"/>
              </w:rPr>
              <w:br w:type="textWrapping"/>
            </w:r>
            <w:r>
              <w:rPr>
                <w:rFonts w:hint="eastAsia"/>
                <w:color w:val="000000"/>
                <w:sz w:val="22"/>
                <w:szCs w:val="22"/>
              </w:rPr>
              <w:t>3.在微调过程中，定期评估模型的性能。使用验证数据计算指标(如准确率、精确率、召回率等) 来评估模型在任务上的表现。根据评估结果，进行必要的调优，例如调整超参数或修改微调策略。</w:t>
            </w:r>
            <w:r>
              <w:rPr>
                <w:rFonts w:hint="eastAsia"/>
                <w:color w:val="000000"/>
                <w:sz w:val="22"/>
                <w:szCs w:val="22"/>
              </w:rPr>
              <w:br w:type="textWrapping"/>
            </w:r>
            <w:r>
              <w:rPr>
                <w:rFonts w:hint="eastAsia"/>
                <w:color w:val="000000"/>
                <w:sz w:val="22"/>
                <w:szCs w:val="22"/>
              </w:rPr>
              <w:t>4.交叉验证：通过将原始数据集划分为k个子集，每个子集都用于验证一次模型的性能。这样可以得到k个不同的评估结果，然后计算这些结果的平均值或中位数等，以得到更准确的评估结果。</w:t>
            </w:r>
            <w:r>
              <w:rPr>
                <w:rFonts w:hint="eastAsia"/>
                <w:color w:val="000000"/>
                <w:sz w:val="22"/>
                <w:szCs w:val="22"/>
              </w:rPr>
              <w:br w:type="textWrapping"/>
            </w:r>
            <w:r>
              <w:rPr>
                <w:rFonts w:hint="eastAsia"/>
                <w:color w:val="000000"/>
                <w:sz w:val="22"/>
                <w:szCs w:val="22"/>
              </w:rPr>
              <w:t>5.在测试集上评估模型性能时，需要使用训练集训练模型后，在测试集上进行评估，以了解模型在未知数据上的表现。</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单个评测主要用来评测单一模型的效果，选择评测集后，平台将自动基于评测集中的Prompt预测模型结果，并且同时展示评测集中预置的评测结果作为参考，针对模型预测结果进行打分后，判断模型效果。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调用模型API，实现处罚决定文书内容与结构化数据的比对，自动检查和修正其中的错误和问题，减少人工干预和提高公文的准确性和质量。</w:t>
            </w:r>
            <w:r>
              <w:rPr>
                <w:rFonts w:hint="eastAsia"/>
                <w:color w:val="000000"/>
                <w:sz w:val="22"/>
                <w:szCs w:val="22"/>
              </w:rPr>
              <w:br w:type="textWrapping"/>
            </w:r>
            <w:r>
              <w:rPr>
                <w:rFonts w:hint="eastAsia"/>
                <w:color w:val="000000"/>
                <w:sz w:val="22"/>
                <w:szCs w:val="22"/>
              </w:rPr>
              <w:t>多次适用，数据集的划分、评估指标的选择、模型参数的调整等。通过对模型的评估和优化，得到更可靠、更准确的分析结论。</w:t>
            </w:r>
          </w:p>
        </w:tc>
      </w:tr>
      <w:tr>
        <w:tblPrEx>
          <w:tblCellMar>
            <w:top w:w="0" w:type="dxa"/>
            <w:left w:w="108" w:type="dxa"/>
            <w:bottom w:w="0" w:type="dxa"/>
            <w:right w:w="108" w:type="dxa"/>
          </w:tblCellMar>
        </w:tblPrEx>
        <w:trPr>
          <w:trHeight w:val="77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智算支撑中心-智能辅助-智能文书辅助-通用处罚文书内容校对-通用处罚文书内容校对模型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用处罚文书内容校对模型基于知识库及大模型能力实现，经过数据采集，含非结构转结构数据过程，数据清洗，数据标注，分割数据集等，实现历史裁量情况、处罚种类与幅度、处罚基数、线索中案源登记内容、涉嫌违法行为、立案核查情况及立案理由、当事人基本信息、线索文书信息、立案审批信息、调查取证信息、询问笔录信息及文书内容、主要违法事实、听证、复核、案审信息等数据的组合训练。</w:t>
            </w:r>
            <w:r>
              <w:rPr>
                <w:rFonts w:hint="eastAsia"/>
                <w:color w:val="000000"/>
                <w:sz w:val="22"/>
                <w:szCs w:val="22"/>
              </w:rPr>
              <w:br w:type="textWrapping"/>
            </w:r>
            <w:r>
              <w:rPr>
                <w:rFonts w:hint="eastAsia"/>
                <w:color w:val="000000"/>
                <w:sz w:val="22"/>
                <w:szCs w:val="22"/>
              </w:rPr>
              <w:t>采集线索处理审核、立案审核、立案审批、调查终结报告审核、调查终结报告审批、行政处罚（听证）告知、行政处罚决定书审核、行政处罚决定书审批、先行登记保存证据有关事项审核、先行登记保存证据有关事项审批、解除先行登记保存证据有关事项审核、解除先行登记保存证据有关事项审批、实施行政强制措施决定有关事项审核、实施行政强制措施决定有关事项审批、延长行政强制措施期限决定有关事项审核、延长行政强制措施期限决定有关事项审批、解除行政强制措施决定有关事项审核、解除行政强制措施决定有关事项审批、不予处罚决定审核、不予处罚决定审批、行政处罚加处罚款决定审核等相关文书信息，预转结构化数据，分类分割。</w:t>
            </w:r>
            <w:r>
              <w:rPr>
                <w:rFonts w:hint="eastAsia"/>
                <w:color w:val="000000"/>
                <w:sz w:val="22"/>
                <w:szCs w:val="22"/>
              </w:rPr>
              <w:br w:type="textWrapping"/>
            </w:r>
            <w:r>
              <w:rPr>
                <w:rFonts w:hint="eastAsia"/>
                <w:color w:val="000000"/>
                <w:sz w:val="22"/>
                <w:szCs w:val="22"/>
              </w:rPr>
              <w:t>整理、删除冗余数据，例如数据无量纲化、缺失值处理、分类数据处理、连续数据处理等。</w:t>
            </w:r>
            <w:r>
              <w:rPr>
                <w:rFonts w:hint="eastAsia"/>
                <w:color w:val="000000"/>
                <w:sz w:val="22"/>
                <w:szCs w:val="22"/>
              </w:rPr>
              <w:br w:type="textWrapping"/>
            </w:r>
            <w:r>
              <w:rPr>
                <w:rFonts w:hint="eastAsia"/>
                <w:color w:val="000000"/>
                <w:sz w:val="22"/>
                <w:szCs w:val="22"/>
              </w:rPr>
              <w:t>1.定义微调的策略和超参数。选择、微调的模型层级、学习率、批量大小等参数，并决定是否冻结某些层级或使用不同的学习率调度策略。</w:t>
            </w:r>
            <w:r>
              <w:rPr>
                <w:rFonts w:hint="eastAsia"/>
                <w:color w:val="000000"/>
                <w:sz w:val="22"/>
                <w:szCs w:val="22"/>
              </w:rPr>
              <w:br w:type="textWrapping"/>
            </w:r>
            <w:r>
              <w:rPr>
                <w:rFonts w:hint="eastAsia"/>
                <w:color w:val="000000"/>
                <w:sz w:val="22"/>
                <w:szCs w:val="22"/>
              </w:rPr>
              <w:t>2.使用准备好的数据集和微调策略，对大模型进行微调训练。涉及多个训练周期，在每个周期中，使用训练数据对模型进行优化，并使用验证数据评估模型性能。</w:t>
            </w:r>
            <w:r>
              <w:rPr>
                <w:rFonts w:hint="eastAsia"/>
                <w:color w:val="000000"/>
                <w:sz w:val="22"/>
                <w:szCs w:val="22"/>
              </w:rPr>
              <w:br w:type="textWrapping"/>
            </w:r>
            <w:r>
              <w:rPr>
                <w:rFonts w:hint="eastAsia"/>
                <w:color w:val="000000"/>
                <w:sz w:val="22"/>
                <w:szCs w:val="22"/>
              </w:rPr>
              <w:t>3.在微调过程中，定期评估模型的性能。使用验证数据计算指标(如准确率、精确率、召回率等) 来评估模型在任务上的表现。根据评估结果，进行必要的调优，例如调整超参数或修改微调策略。</w:t>
            </w:r>
            <w:r>
              <w:rPr>
                <w:rFonts w:hint="eastAsia"/>
                <w:color w:val="000000"/>
                <w:sz w:val="22"/>
                <w:szCs w:val="22"/>
              </w:rPr>
              <w:br w:type="textWrapping"/>
            </w:r>
            <w:r>
              <w:rPr>
                <w:rFonts w:hint="eastAsia"/>
                <w:color w:val="000000"/>
                <w:sz w:val="22"/>
                <w:szCs w:val="22"/>
              </w:rPr>
              <w:t>生成训练好的模型生成API接口，注册到数据慧治平台，提供调用服务，供业务调用。</w:t>
            </w:r>
            <w:r>
              <w:rPr>
                <w:rFonts w:hint="eastAsia"/>
                <w:color w:val="000000"/>
                <w:sz w:val="22"/>
                <w:szCs w:val="22"/>
              </w:rPr>
              <w:br w:type="textWrapping"/>
            </w:r>
            <w:r>
              <w:rPr>
                <w:rFonts w:hint="eastAsia"/>
                <w:color w:val="000000"/>
                <w:sz w:val="22"/>
                <w:szCs w:val="22"/>
              </w:rPr>
              <w:t>单个评测主要用来评测单一模型的效果，选择评测集后，平台将自动基于评测集中的Prompt预测模型结果，并且同时展示评测集中预置的评测结果作为参考，针对模型预测结果进行打分后，判断模型效果。</w:t>
            </w:r>
            <w:r>
              <w:rPr>
                <w:rFonts w:hint="eastAsia"/>
                <w:color w:val="000000"/>
                <w:sz w:val="22"/>
                <w:szCs w:val="22"/>
              </w:rPr>
              <w:br w:type="textWrapping"/>
            </w:r>
            <w:r>
              <w:rPr>
                <w:rFonts w:hint="eastAsia"/>
                <w:color w:val="000000"/>
                <w:sz w:val="22"/>
                <w:szCs w:val="22"/>
              </w:rPr>
              <w:t>调用模型API，实现通用文书内容与结构化数据的比对，自动检查和修正其中的错误和问题，减少人工干预和提高公文的准确性和质量。</w:t>
            </w:r>
            <w:r>
              <w:rPr>
                <w:rFonts w:hint="eastAsia"/>
                <w:color w:val="000000"/>
                <w:sz w:val="22"/>
                <w:szCs w:val="22"/>
              </w:rPr>
              <w:br w:type="textWrapping"/>
            </w:r>
            <w:r>
              <w:rPr>
                <w:rFonts w:hint="eastAsia"/>
                <w:color w:val="000000"/>
                <w:sz w:val="22"/>
                <w:szCs w:val="22"/>
              </w:rPr>
              <w:t>多次适用，数据集的划分、评估指标的选择、模型参数的调整等。通过对模型的评估和优化，得到更可靠、更准确的分析结论。</w:t>
            </w:r>
          </w:p>
        </w:tc>
      </w:tr>
      <w:tr>
        <w:tblPrEx>
          <w:tblCellMar>
            <w:top w:w="0" w:type="dxa"/>
            <w:left w:w="108" w:type="dxa"/>
            <w:bottom w:w="0" w:type="dxa"/>
            <w:right w:w="108" w:type="dxa"/>
          </w:tblCellMar>
        </w:tblPrEx>
        <w:trPr>
          <w:trHeight w:val="288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智算支撑中心-智能辅助-智能办理辅助-特种设备检验机构核准条件智能核对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特种设备检验机构核准规则包括了甲类、乙类和丙类检验机构的专项条件要求。对于甲类检验机构B1、B2，需要满足资产配置、人员配置、检验场地以及检验设备配置要求；乙类和丙类检验机构则需要满足资产配置、人员配置、检验设备配置与场地要求、办公场所以及承诺等要求。具体的详细要求可以参考《特种设备检验机构核准规则（TSG Z7001-2021)》。特种设备检测机构核准规则提供无损检测项目、电梯检测项目、安全阀校验检测项目。其中无损检测项目要求，如人员配置、场地与设施、设备配置；电梯检测项目要求，如资产配置、人员配置、场地与设施、仪器设备配置；安全阀校验检测项目要求，如人员配置、场地、设备配置。详情参见《特种设备检测机构核准规则（TSG Z7002-2022)》。本模型需要针对非机构化的业务规则以及部分结构化的问答对为训练预料，进行特种设备检验机构核准、特种设备检测机构核准规则训练，生成的能力供行政审批系统调用，帮助审批人员完成核准条件智能核对。</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智算支撑中心-智能辅助-智能办理辅助-边办边问边答</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梳理食品经营许可食品生产许可（除特殊食品）、特种设备生产单位资格许可、特种设备检验检测机构核准、特种使用登记、特种设备安全管理人员、作业人员资格认定、医疗器械广告审查、计量器具型式批准、计量标准器具核准、重要工业产品（告知承诺）、检验检测机构资质认定等12个高频且复杂事项引导规则，以结构化的智能知识库和基于语义理解的机器学习能力进行训练，针对上述业务办理的相关要点进行基于业务的问题指导、问题建议和内容预填的训练，以监管小狮为承载出口，供业务系统调用，申请人通过智能问答进行12个高频且复杂事项的一边在线办理，一边在线咨询，系统会根据申请人的咨询内容进行针对性回答并将结果以结构化数据的形式预填到对应的填报栏中，方便申请人进行高频且复杂事项办理智能申许做专业引导和填报。</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399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智算支撑中心-智能应用与工具-监管小狮-基础交互能力-支持终端</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监管小狮可适配各类终端，支持安卓端、苹果端、电脑端，以及支持以H5方式嵌入到第三方移动端，实现智能交互能力</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智算支撑中心-智能应用与工具-监管小狮-基础交互能力-对文件内容问答、总结、摘要</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接收用户上传的文本文件，并针对文本内容进行问答、总结或摘要，系统对对上传的文件进行解析和分析，便于更好的理解文本内容，提高用户体验和服务质量</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智算支撑中心-智能应用与工具-监管小狮-基础交互能力-读取本地文件库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支持读取本地文件库中的文件，提取文本内容并进行处理。支持读取本地文件库进行问答；对于问答服务，系统会分析文本内容并尝试回答用户提出的问题；对于总结和摘要服务，系统或平台会抽取文本内容的关键信息并生成简短的摘要或总结。</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智算支撑中心-智能应用与工具-监管小狮-基础交互能力-对接第三方文件库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支持对接第三方文件库进行问答，系统能够与第三方文件库进行对接，获取其中的文本内容，并针对这些内容进行问答、总结或摘要。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智算支撑中心-智能应用与工具-监管小狮-基础交互能力-中英文翻译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利用大规模语料库进行训练，建立高质量的翻译模型，支持中英文双向翻译</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智算支撑中心-智能应用与工具-监管小狮-基础交互能力-对话安全</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在对话过程中过滤敏感信息，保障对话安全，符合政策法规</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智算支撑中心-智能应用与工具-监管小狮-基础交互能力-相关内容推荐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通过系统对答案内容进行分析和理解，推荐用户更多相关内容支持点击、查看的功能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智算支撑中心-智能应用与工具-监管小狮-基础交互能力-关联问题推荐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基于用户提出的问题，推荐与其相关联的问题，帮助用户更好的了解和探索相关领域问题</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智算支撑中心-智能应用与工具-监管小狮-基础交互能力-参考来源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显示答案的参考来源，帮助用户更好的了解和判断答案的可靠性，提升系统的透明度和可信度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智算支撑中心-智能应用与工具-监管小狮-基础交互能力-答案内容评价</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通过点赞或点踩的方式收集用户对于返回内容的满意度评价，优化和提高生成的答案内容</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409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智算支撑中心-智能应用与工具-监管小狮-基础交互能力-快捷指令</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支持通过添加快捷的问答指令，用户可以快速的对常用问题进行询问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智算支撑中心-智能应用与工具-监管小狮-基础交互能力-答案重新或中止生成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问答时用户可对答案内容重新生成或者终止答案的生成</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智算支撑中心-智能应用与工具-监管小狮-基础交互能力-语音发送及播报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移动端支持语音发送问题以及播报答案内容</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智算支撑中心-智能应用与工具-监管小狮-基础交互能力-历史会话</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保存对话记录，便于用户更好的了解问答的过程随时查看答案内容</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智算支撑中心-智能应用与工具-监管小狮-基础交互能力-清除会话</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支持清除全部会话内容</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智算支撑中心-智能应用与工具-监管小狮-基础交互能力-多端数据同步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PC端和移动端数据同步，移动端和pc端聊天记录实时同步，更好的提升用户体验</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智算支撑中心-智能应用与工具-监管小狮-基础交互能力-悬浮球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PC端支持悬浮球打开、隐藏、拖拽，悬浮在应用程序界面上，提供快速访问常用功能的方式，用户可以拖动或点击悬浮球，以展开更多选项或执行相关任务。这个功能提高了用户界面的便捷性和多任务处理能力</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智算支撑中心-智能应用与工具-监管小狮-基础交互能力-托盘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PC端支持托盘打开、关闭，用于显示系统通知、快速访问常用应用程序，以及控制系统设置。用户可以在托盘中找到时间、音量、网络连接和其他系统信息，以提供易于访问和管理的功能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智算支撑中心-智能应用与工具-监管小狮-基础交互能力-应用程序设置</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支持悬浮球设置，设置悬浮球开启或关闭</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智算支撑中心-智能应用与工具-监管小狮-系统配置中心-政府系统账号对接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对接市监局的账号系统，实现用户单点登录，用户账户管理（创建、编辑、禁用、删除）。</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419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智算支撑中心-智能应用与工具-监管小狮-系统配置中心-角色权限管理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建立RBAC权限模型实现不同的用户角色访问不同的功能权限</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智算支撑中心-智能应用与工具-监管小狮-系统配置中心-用户在线状态</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针对用户在线状态的记录，以供管理和监测目的</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智算支撑中心-智能应用与工具-监管小狮-系统配置中心-历史数据查询</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支持在线查看的用户访问数据，查看用户提的问题及助手处理结果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智算支撑中心-智能应用与工具-监管小狮-系统配置中心-问答效果统计分析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支持用户使用效果统计，分析用户哪些功能使用效果不好，持续改进系统智能化能力</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智算支撑中心-智能应用与工具-监管小狮-系统配置中心-能力中心管理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通过AI助手的管理中心可以看到AI助手提供的多种服务能力，并且随着业务发展可以不断对接新的智能化能力。pc端读取本地文件，创建向量索引数据</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智算支撑中心-智能应用与工具-监管小狮-系统配置中心-语音转文本能力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使用AI助手，用户可以方便地上传多人通话的录音文件。首先，AI助手会利用其先进的语音转文本技术，将这些录音快速准确地转化为文字内容。在这一过程中，AI助手能够识别并区分不同的说话者，确保转化的文本内容清晰、有序。经过转化后，这些文本将被送入大模型进行深入的分析。AI助手不仅会对话内容进行提炼，还能够捕捉到其中的关键事件、讨论要点和结论。基于这些分析，AI助手会生成一份简洁、明了的事件总结报告。</w:t>
            </w:r>
            <w:r>
              <w:rPr>
                <w:rFonts w:hint="eastAsia"/>
                <w:color w:val="000000"/>
                <w:sz w:val="22"/>
                <w:szCs w:val="22"/>
              </w:rPr>
              <w:br w:type="textWrapping"/>
            </w:r>
            <w:r>
              <w:rPr>
                <w:rFonts w:hint="eastAsia"/>
                <w:color w:val="000000"/>
                <w:sz w:val="22"/>
                <w:szCs w:val="22"/>
              </w:rPr>
              <w:t>。</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智算支撑中心-智能应用与工具-监管小狮-系统配置中心-文件读取能力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用户可以轻松地将政策法规的Word、PDF等格式文件上传到AI助手中。在文件被上传后，AI助手首先会对其进行深入的内容解析，识别其中的关键信息、结构和内容。</w:t>
            </w:r>
            <w:r>
              <w:rPr>
                <w:rFonts w:hint="eastAsia"/>
                <w:color w:val="000000"/>
                <w:sz w:val="22"/>
                <w:szCs w:val="22"/>
              </w:rPr>
              <w:br w:type="textWrapping"/>
            </w:r>
            <w:r>
              <w:rPr>
                <w:rFonts w:hint="eastAsia"/>
                <w:color w:val="000000"/>
                <w:sz w:val="22"/>
                <w:szCs w:val="22"/>
              </w:rPr>
              <w:t>1. 文档总结：基于文档内容的复杂性和长度，AI助手可以为用户生成一份简明扼要的总结。这一总结会提炼出文档中的主要观点、关键条款和核心内容，帮助用户快速理解和回顾文件的精髓，无需阅读整份文档。</w:t>
            </w:r>
            <w:r>
              <w:rPr>
                <w:rFonts w:hint="eastAsia"/>
                <w:color w:val="000000"/>
                <w:sz w:val="22"/>
                <w:szCs w:val="22"/>
              </w:rPr>
              <w:br w:type="textWrapping"/>
            </w:r>
            <w:r>
              <w:rPr>
                <w:rFonts w:hint="eastAsia"/>
                <w:color w:val="000000"/>
                <w:sz w:val="22"/>
                <w:szCs w:val="22"/>
              </w:rPr>
              <w:t>2. 问答功能：除了自动生成总结外，AI助手还提供了强大的问答功能。用户可以直接询问与上传文档相关的问题，AI助手会根据文档内容提供精准的答案。无论是询问文档中的具体条款，还是某一部分的解释，AI助手都能为用户提供及时、准确的反馈。</w:t>
            </w:r>
          </w:p>
        </w:tc>
      </w:tr>
      <w:tr>
        <w:tblPrEx>
          <w:tblCellMar>
            <w:top w:w="0" w:type="dxa"/>
            <w:left w:w="108" w:type="dxa"/>
            <w:bottom w:w="0" w:type="dxa"/>
            <w:right w:w="108" w:type="dxa"/>
          </w:tblCellMar>
        </w:tblPrEx>
        <w:trPr>
          <w:trHeight w:val="374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智算支撑中心-智能应用与工具-监管小狮-系统配置中心-多模态输出能能力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用户通过向AI助手提问，不仅可以获取文字型的答案，还可以根据需求获取更加直观和详实的数据展示。AI助手的高级数据处理和分析能力使其可以针对用户的咨询内容，生成相应的数据统计和图表。</w:t>
            </w:r>
            <w:r>
              <w:rPr>
                <w:rFonts w:hint="eastAsia"/>
                <w:color w:val="000000"/>
                <w:sz w:val="22"/>
                <w:szCs w:val="22"/>
              </w:rPr>
              <w:br w:type="textWrapping"/>
            </w:r>
            <w:r>
              <w:rPr>
                <w:rFonts w:hint="eastAsia"/>
                <w:color w:val="000000"/>
                <w:sz w:val="22"/>
                <w:szCs w:val="22"/>
              </w:rPr>
              <w:t>Excel报表输出：针对复杂的数据需求，如案件统计、年度分析等，AI助手可以为用户生成结构化的Excel报表。在这些报表中，数据将被清晰地分类、排列，方便用户进行后续的数据处理或分析。只需简单地告知AI助手所需的统计维度和范围，AI助手即可自动生成相应的Excel文件，并为用户提供下载链接。</w:t>
            </w:r>
            <w:r>
              <w:rPr>
                <w:rFonts w:hint="eastAsia"/>
                <w:color w:val="000000"/>
                <w:sz w:val="22"/>
                <w:szCs w:val="22"/>
              </w:rPr>
              <w:br w:type="textWrapping"/>
            </w:r>
            <w:r>
              <w:rPr>
                <w:rFonts w:hint="eastAsia"/>
                <w:color w:val="000000"/>
                <w:sz w:val="22"/>
                <w:szCs w:val="22"/>
              </w:rPr>
              <w:t>图表生成：对于希望直观查看数据分布、趋势的用户，AI助手还可以将统计信息转化为各种图表，如柱状图、饼状图、折线图等。这些图表不仅颜色鲜明、易于理解，还可以根据用户的需求进行定制。</w:t>
            </w:r>
            <w:r>
              <w:rPr>
                <w:rFonts w:hint="eastAsia"/>
                <w:color w:val="000000"/>
                <w:sz w:val="22"/>
                <w:szCs w:val="22"/>
              </w:rPr>
              <w:br w:type="textWrapping"/>
            </w:r>
            <w:r>
              <w:rPr>
                <w:rFonts w:hint="eastAsia"/>
                <w:color w:val="000000"/>
                <w:sz w:val="22"/>
                <w:szCs w:val="22"/>
              </w:rPr>
              <w:t>链接分享：除了直接发送图片或文件，AI助手还可以为用户生成含有统计信息的专属链接。用户点击链接后，可以在专门的页面上查看或下载相关的数据和图表，同时也方便与他人分享。</w:t>
            </w:r>
          </w:p>
        </w:tc>
      </w:tr>
      <w:tr>
        <w:tblPrEx>
          <w:tblCellMar>
            <w:top w:w="0" w:type="dxa"/>
            <w:left w:w="108" w:type="dxa"/>
            <w:bottom w:w="0" w:type="dxa"/>
            <w:right w:w="108" w:type="dxa"/>
          </w:tblCellMar>
        </w:tblPrEx>
        <w:trPr>
          <w:trHeight w:val="288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智算支撑中心-智能应用与工具-知识管理-知识库管理-知识门户</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知识应用平台的首页，是智能知识库的主要功能入口，包括功能卡片区、搜索框、公告跑马灯、帮助入口等功能。</w:t>
            </w:r>
            <w:r>
              <w:rPr>
                <w:rFonts w:hint="eastAsia"/>
                <w:color w:val="000000"/>
                <w:sz w:val="22"/>
                <w:szCs w:val="22"/>
              </w:rPr>
              <w:br w:type="textWrapping"/>
            </w:r>
            <w:r>
              <w:rPr>
                <w:rFonts w:hint="eastAsia"/>
                <w:color w:val="000000"/>
                <w:sz w:val="22"/>
                <w:szCs w:val="22"/>
              </w:rPr>
              <w:t>功能区包括：</w:t>
            </w:r>
            <w:r>
              <w:rPr>
                <w:rFonts w:hint="eastAsia"/>
                <w:color w:val="000000"/>
                <w:sz w:val="22"/>
                <w:szCs w:val="22"/>
              </w:rPr>
              <w:br w:type="textWrapping"/>
            </w:r>
            <w:r>
              <w:rPr>
                <w:rFonts w:hint="eastAsia"/>
                <w:color w:val="000000"/>
                <w:sz w:val="22"/>
                <w:szCs w:val="22"/>
              </w:rPr>
              <w:t>个人信息：个人头像、部门、待办事项等数据的显示。</w:t>
            </w:r>
            <w:r>
              <w:rPr>
                <w:rFonts w:hint="eastAsia"/>
                <w:color w:val="000000"/>
                <w:sz w:val="22"/>
                <w:szCs w:val="22"/>
              </w:rPr>
              <w:br w:type="textWrapping"/>
            </w:r>
            <w:r>
              <w:rPr>
                <w:rFonts w:hint="eastAsia"/>
                <w:color w:val="000000"/>
                <w:sz w:val="22"/>
                <w:szCs w:val="22"/>
              </w:rPr>
              <w:t>最热知识：知识库中每日/周/月被查看最多的知识</w:t>
            </w:r>
            <w:r>
              <w:rPr>
                <w:rFonts w:hint="eastAsia"/>
                <w:color w:val="000000"/>
                <w:sz w:val="22"/>
                <w:szCs w:val="22"/>
              </w:rPr>
              <w:br w:type="textWrapping"/>
            </w:r>
            <w:r>
              <w:rPr>
                <w:rFonts w:hint="eastAsia"/>
                <w:color w:val="000000"/>
                <w:sz w:val="22"/>
                <w:szCs w:val="22"/>
              </w:rPr>
              <w:t>最新知识：知识库中最新产生的知识</w:t>
            </w:r>
            <w:r>
              <w:rPr>
                <w:rFonts w:hint="eastAsia"/>
                <w:color w:val="000000"/>
                <w:sz w:val="22"/>
                <w:szCs w:val="22"/>
              </w:rPr>
              <w:br w:type="textWrapping"/>
            </w:r>
            <w:r>
              <w:rPr>
                <w:rFonts w:hint="eastAsia"/>
                <w:color w:val="000000"/>
                <w:sz w:val="22"/>
                <w:szCs w:val="22"/>
              </w:rPr>
              <w:t>更新知识：知识库中最新发生更新的知识</w:t>
            </w:r>
            <w:r>
              <w:rPr>
                <w:rFonts w:hint="eastAsia"/>
                <w:color w:val="000000"/>
                <w:sz w:val="22"/>
                <w:szCs w:val="22"/>
              </w:rPr>
              <w:br w:type="textWrapping"/>
            </w:r>
            <w:r>
              <w:rPr>
                <w:rFonts w:hint="eastAsia"/>
                <w:color w:val="000000"/>
                <w:sz w:val="22"/>
                <w:szCs w:val="22"/>
              </w:rPr>
              <w:t>推荐知识：由他人推荐给个人的知识</w:t>
            </w:r>
            <w:r>
              <w:rPr>
                <w:rFonts w:hint="eastAsia"/>
                <w:color w:val="000000"/>
                <w:sz w:val="22"/>
                <w:szCs w:val="22"/>
              </w:rPr>
              <w:br w:type="textWrapping"/>
            </w:r>
            <w:r>
              <w:rPr>
                <w:rFonts w:hint="eastAsia"/>
                <w:color w:val="000000"/>
                <w:sz w:val="22"/>
                <w:szCs w:val="22"/>
              </w:rPr>
              <w:t>公告栏：通知到个人的公告信息展示位</w:t>
            </w:r>
            <w:r>
              <w:rPr>
                <w:rFonts w:hint="eastAsia"/>
                <w:color w:val="000000"/>
                <w:sz w:val="22"/>
                <w:szCs w:val="22"/>
              </w:rPr>
              <w:br w:type="textWrapping"/>
            </w:r>
            <w:r>
              <w:rPr>
                <w:rFonts w:hint="eastAsia"/>
                <w:color w:val="000000"/>
                <w:sz w:val="22"/>
                <w:szCs w:val="22"/>
              </w:rPr>
              <w:t>收藏夹：个人收藏的知识</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智算支撑中心-智能应用与工具-知识管理-知识库管理-知识分类管理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知识分类目录是智能知识库的知识分类。通过树状结构可以无线延伸，通过知识目录可以按照目录索引的方式快速查找和路径定位。知识分类的创建简单快捷，用户可以自定义维护，目录知识添加、删除、修改、移动各级分类，便于用户可以快速建立自己的知识体系。</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429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智算支撑中心-智能应用与工具-知识管理-知识库管理-知识搜索</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知识搜索是智能知识库的核心功能，智能知识库的知识搜索包含智能语义搜索与全文搜索两大搜索引擎，支持对搜索结果的筛选，支持高级搜索等功能。用户通过多种的搜索方式、多种筛选和排序方法提高精准定位知识的能力。单次搜索时两大搜索引擎同时进行检索，搜索结果分开展示。</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智算支撑中心-智能应用与工具-知识管理-知识库管理-知识采编管理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知识采编是将业务文档、知识文件加工转化成可以面向内部或外部阅读的有效知识内容。智能知识库的知识采编是以半自动化和人工审核结合的形式，将知识沉淀成可供实际使用的问答知识、文章知识和文档知识，同时支持使用过程中发起的知识新增和优化，实现知识众筹，保障知识更新顺畅。</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智算支撑中心-智能应用与工具-知识管理-知识库管理-知识纠错评论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知识纠错是指在使用知识库时，对有问题的知识内容进行错误的指正，纠错内容通过审核到达管理人员处，对纠错内容进行判断后进行统计和入库。</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智算支撑中心-智能应用与工具-知识管理-知识库管理-知识关联管理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在知识库的使用、应用和管理的过程中，发现和运用这些关联关系，可突破目录限制、提高知识库整体的紧密型，知识库的知识关联包含相关问关联和文档关联。</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智算支撑中心-智能应用与工具-知识管理-知识库管理-知识版本管理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文章知识、文档知识在内容变化时，可以保存不同的版本内容和变化信息，了解版本变更信息和进行版本对比，可以反应业务的变化情况和趋势情况。</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智算支撑中心-智能应用与工具-知识管理-知识库管理-知识签读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知识签读是指知识使用人员指在阅读知识时，通过计时器点击确认统计真实的知识阅读情况。知识签读便于管理者追踪和监管某条知识的阅读情况，确保知识被真实的阅读。</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智算支撑中心-智能应用与工具-知识管理-知识库管理-知识推荐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推荐知识是指使用者可将某条知识推荐给其他人或部门，被推荐的知识将出现在被推荐者的“推荐知识”功能中，便于知识使用者之间的知识沟通和信息传达。</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智算支撑中心-智能应用与工具-知识管理-知识库管理-知识收藏</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知识收藏是将某条知识收藏到个人知识收藏夹中，提高长期使用知识、频繁使用知识的使用便捷度。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智算支撑中心-智能应用与工具-知识管理-知识库管理-文章属性管理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文章属性是在文章创建的属性/背景信息，比如：文章知识有“发文单位”、“材料性质”等属性，设置属性是便于对文章来源、内容的属性等做区分，便于查看、搜索和分类管理。</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智算支撑中心-智能应用与工具-知识管理-知识库管理-知识标签管理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标签是对知识进行自定义的抽象标注，标签支持自定义设定和分类管理。通过标签可以快速聚类一批知识内容。</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439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智算支撑中心-智能应用与工具-知识管理-知识库管理-知识场景管理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知识场景指在解决用户问题过程中，对出现的事件中的问题进行归纳得出的问题和知识的集合。</w:t>
            </w:r>
            <w:r>
              <w:rPr>
                <w:rFonts w:hint="eastAsia"/>
                <w:color w:val="000000"/>
                <w:sz w:val="22"/>
                <w:szCs w:val="22"/>
              </w:rPr>
              <w:br w:type="textWrapping"/>
            </w:r>
            <w:r>
              <w:rPr>
                <w:rFonts w:hint="eastAsia"/>
                <w:color w:val="000000"/>
                <w:sz w:val="22"/>
                <w:szCs w:val="22"/>
              </w:rPr>
              <w:t>l 问题树节点支持知识、附件、其它节点的关联，关联内容支持被全文搜索。</w:t>
            </w:r>
            <w:r>
              <w:rPr>
                <w:rFonts w:hint="eastAsia"/>
                <w:color w:val="000000"/>
                <w:sz w:val="22"/>
                <w:szCs w:val="22"/>
              </w:rPr>
              <w:br w:type="textWrapping"/>
            </w:r>
            <w:r>
              <w:rPr>
                <w:rFonts w:hint="eastAsia"/>
                <w:color w:val="000000"/>
                <w:sz w:val="22"/>
                <w:szCs w:val="22"/>
              </w:rPr>
              <w:t>l 支持问题树在知识中的显示，便于客服定位问题并引导场景问题的解决。</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智算支撑中心-智能应用与工具-知识管理-知识库管理-知识推送</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知识推送是指可以通过对外渠道，直接将知识库中相应渠道对应的知识内容推送给终端用户。知识推送实现的跨沟通渠道信息推送，降低对外部用户沟通成本和服务成本、提高知识服务质量。</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智算支撑中心-智能应用与工具-知识管理-知识库管理-知识类目管理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知识类目是为了方便工作人员进行高效知识管理和分层维护的功能。智能知识库后台提供知识类目管理功能，用户可在页面上进行知识类目的增删改查。支持进行分层类目的构建和管理，包括知识类目新增、知识类目移动、知识类目删除、知识类目重命名、知识类目结构变更等功能，以及知识类目与账户权限绑定，可设置同一账号下知识类目对某一子账号的编辑或查看权限等能力。</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智算支撑中心-智能应用与工具-知识管理-知识库管理-知识录入管理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智能知识库提供完整的知识录入管理功能，支持知识维护人员进行增、删、改、查等常用操作。</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智算支撑中心-智能应用与工具-知识管理-知识库管理-知识审核管理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支持知识审核功能，特定账号进行的知识录入或变更操作需通过管理员审核通过后才能生效。</w:t>
            </w:r>
            <w:r>
              <w:rPr>
                <w:rFonts w:hint="eastAsia"/>
                <w:color w:val="000000"/>
                <w:sz w:val="22"/>
                <w:szCs w:val="22"/>
              </w:rPr>
              <w:br w:type="textWrapping"/>
            </w:r>
            <w:r>
              <w:rPr>
                <w:rFonts w:hint="eastAsia"/>
                <w:color w:val="000000"/>
                <w:sz w:val="22"/>
                <w:szCs w:val="22"/>
              </w:rPr>
              <w:t>知识审核一般由下级知识运营管理人员发起，由指定的具备审核权限的知识审核管理员进行线上审批。所有需审核的知识都必须待审核通过后，才能上线生效并发布到知识库中。</w:t>
            </w:r>
            <w:r>
              <w:rPr>
                <w:rFonts w:hint="eastAsia"/>
                <w:color w:val="000000"/>
                <w:sz w:val="22"/>
                <w:szCs w:val="22"/>
              </w:rPr>
              <w:br w:type="textWrapping"/>
            </w:r>
            <w:r>
              <w:rPr>
                <w:rFonts w:hint="eastAsia"/>
                <w:color w:val="000000"/>
                <w:sz w:val="22"/>
                <w:szCs w:val="22"/>
              </w:rPr>
              <w:t>若知识审核未通过，该条知识将无法在知识库中被检索到。知识审核的申请提交后，审核人可在智能知识库系统后台的审核列表中查看到当前待审核任务，待审核人员通过后，知识将生效。</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智算支撑中心-智能应用与工具-知识管理-知识库管理-知识管理报表</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报表管理是对知识库中知识搜索、知识使用、知识反馈等数据统计和报表进行管理，报表管理将知识库的使用、知识应用、人员/部门工作、客户咨询内容等情况数据化体现。</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智算支撑中心-智能应用与工具-知识管理-知识库管理-流程管理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流程管理是对知识应用过程中涉及多个角色流转过程（发起、权限、审批、发布等）进行管理。流程管理使得知识内容/应用的新增、修改、反馈的运行规范，保障知识运营管理可控。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智算支撑中心-智能应用与工具-行业大模型管理平台-语料中心-语料标准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知识标准主要是展示对应行业下的知识标准，支持添加公共知识属性，支持添加类目知识属性。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智算支撑中心-智能应用与工具-行业大模型管理平台-语料中心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知识标准展示对应行业下的知识分类，支持知识分类管理，支持添加公共知识属性，支持添加类目知识属性。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智算支撑中心-智能应用与工具-行业大模型管理平台-语料中心-资产接入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数据源管理在资产接入中知识体系中的一个重要模块，其作用是为知识管理提供支持和保障，为知识生成、应用提供基础数据资源和信息技术支持。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449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智算支撑中心-智能应用与工具-行业大模型管理平台-语料中心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文件存储在资产接入中知识体系中的一个重要模块，其作用是为知识的存储提供支持和保障，为知识存储提供基础数据资源和信息技术支持。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智算支撑中心-智能应用与工具-行业大模型管理平台-训练中心-领域和语料</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领域数据管理主要是对大模型平台训练、优化所需的相关数据进行管理，从而执行预训练、微调等模型训练动作。</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训练数据类型支持文档、表格等训练数据。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领域管理支持对prompt模板管理、语料管理、属性管理三部分，分别支持对应该领域场景对话意图设计、微调语料筹备和属性信息编辑。</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Prompt模板管理，通过新建模板分类及在对应分类下增加Prompt模板，其中prompt模板分类维度与标准可以由业务方自由定义。prompt模板分类是prompt模板扩充泛化的有效参考。以模板分类为依托进行prompt模板泛化，可有效保证prompt设计的全面性。每一个prompt模板类型代表着该场景下的一种对话意图，基于对话意图进行科学分类，可以实现在较低标注精修成本下有效提高对话质量。</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系统内部也支持提供实践有效的范式供用户参考。</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语料管理是模型训练的重要组成部分，它提供了丰富的语料资源，支持用户自定义语料库，满足用户不同领域的需求。</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语料管理支持系统导入。</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语料管理支持通过prompt生成。</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文档可以作为语料生产的来源，基于平台能力完成语料的构建和生产。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459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智算支撑中心-智能应用与工具-行业大模型管理平台-训练中心-标注管理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任务的下发是管理员视图是标注管理中的主要功能</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任务进度的监控是管理员视图是标注管理中的主要功能</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微调标注是标注管理中的一种主要功能，用于对大模型进行微调。通过微调标注，标注人员可以发现和纠正大模型生成内容错误问题，并对其进行修正和优化。微调标注一般需要标注人员对大模型生成内容具有一定的专业知识和经验，以确保微调后的结果能够符合相应的行业规范和标准。</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对齐标注也是标注管理中的一种主要功能。通过对齐标注，标注人员可以发现和纠正大模型生成内容不准确的对齐问题，并对其进行修正和优化。</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智算支撑中心-智能应用与工具-行业大模型管理平台-训练中心-数据集管理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预训练数据集，支持预训练数据集的新增、编辑、查看详情的功能</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支持预训练数据集进行数据更新的功能。</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微调数据集，支持微调数据集的新增、编辑、查看详情的功能。</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支持微调数据集进行数据更新的功能。</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对齐数据集，支持对齐数据集的新增、编辑、查看详情的功能。</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支持对齐数据集进行数据更新的功能。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469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智算支撑中心-智能应用与工具-行业大模型管理平台-训练中心-模型管理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基础学习：模型预训练是一种基于大量无标签数据集进行训练的深度学习技术，通过自监督学习方式，将模型的初始参数调整到一个较好的状态，从而为模型的下游任务提供性能提升。</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转移学习：预训练模型还可以作为一种转移学习的方法，把在无标注数据上学习的基础特征迁移到具体任务中。这样可以让模型在较少的标注数据上取得很好的效果。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微调模型是指在预训练模型的基础上，使用新的数据集进行微调的过程。通过微调，可以使得模型更加适应新任务和数据集，提高模型的准确性和泛化性。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参数优化：微调模型的一个重要作用是优化参数，使模型更加适应特定任务的要求。这是通过对原始预训练模型的一部分参数重新进行训练来实现的。</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性能提升：通过微调，可以针对具体任务对模型进行个性化定制，从而提高模型在特定任务上的表现。</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模型对齐训练是基于微调模型的对齐训练，它通过对文本数据进行微调来训练，以便更好地理解和处理文本数据。在训练过程中，对齐模型会利用已有的微调模型来获取输入文本的特征，并通过这些数据来学习如何准确地预测下一个单词或字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智算支撑中心-智能应用与工具-行业大模型管理平台-训练中心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通过对齐模型，我们可以对微调模型进行矫正，处理模型中的问题，如消除一些不一致的表现，提高模型在特定任务上的性能。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智算支撑中心-智能应用与工具-行业大模型管理平台-评测中心-自动评测指标管理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大模型自动化评测是指使用计算机程序和算法来对大型模型进行评估和测试的过程。这种评测方法可以帮助开发人员和研究人员了解模型的性能、稳定性和可靠性，以及发现潜在的问题和改进的空间。</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智算支撑中心-智能应用与工具-行业大模型管理平台-评测中心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支持定义大型模型自动化地评测各项指标</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智算支撑中心-智能应用与工具-行业大模型管理平台-评测中心-评测管理标准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评测评价标准是评测过程中的核心要素，在测评中扮演着指导、规范、判断和衡量的作用，是对深度学习模型能力和效果进行准确和客观评估的基础。</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479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智算支撑中心-智能应用与工具-行业大模型管理平台-评测中心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测评评价标准支持涵盖各种评估指标</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智算支撑中心-智能应用与工具-行业大模型管理平台-评测中心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测评评价支持量化标准</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智算支撑中心-智能应用与工具-行业大模型管理平台-评测中心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测试评价支持定义评判规则，</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智算支撑中心-智能应用与工具-行业大模型管理平台-评测中心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评测评价指标支持定义评测的流程和方法</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智算支撑中心-智能应用与工具-行业大模型管理平台-评测中心-评测集管理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评测集是指用于对大模型指定版本进行效果评测的具体数据样本的集合。评测集的大小和质量对评测结果的准确性和可信度具有重要影响。对于评测集，需要进行统一的管理和筛选，以确保评测任务的有效性和准确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智算支撑中心-智能应用与工具-行业大模型管理平台-评测中心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评测集的筛选支持根据评测目的和评测任务的要求进行选择和制定，保证评测集具有代表性、多样性和难度适宜性。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智算支撑中心-智能应用与工具-行业大模型管理平台-评测中心-评测任务管理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评测集的生成完成后，管理员需要对评测集进行任务维度的建立，以方便管理所评测的模型和内容。任务维度可以根据评测任务的具体要求和目的进行设置和调整。</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智算支撑中心-智能应用与工具-行业大模型管理平台-评测中心-评测标注员视图</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管理员建立评测任务的目的是要对大模型进行评测，以便给出模型的优缺点，进一步提高模型的性能和应用价值。但要进行评测，需要绑定建立任务的评测员来对模型进行具体的评测，这些评测员需要有丰富的专业化领域知识和对业务语料的深入理解，以确保对模型给出的语料进行准确的标注。</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智算支撑中心-智能应用与工具-行业大模型管理平台-应用中心-应用管理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支持自定义创建应用，支持“创建应用”操作打开创建应用弹窗填写创建相关信息来创建应用。</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应用设置页面支持配置应用的基础信息、应用相关能力的开启关闭功能。</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489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支持设置关联模型管理功能。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服务接入，即管理插件，包括插件列表，下游作业系统通过服务接入与大模型进行深度集成，供大模型任务调度时按需调用。</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支持应用服务API管理</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标准问答库用于支持特定情况下，大模型平台能力无法满足的问答，可进行固定问答的上传。</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配置标准问答库中配置内容</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问答优先级，对于标准问答库中的配置内容，模型将优先采纳使用。</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实验室功能用于满足应用配置完成后的测试以及演示需求，供用户或测试人员使用该应用并提供反馈意见。</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同时满足测试人员或用户可评估系统的性能和准确性。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大模型平台提供支持调用的规模庞大的API库，包含了各种用途的开放接口，可以用于模型问答能力。</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大模型平台提供支持调用的规模庞大的API库，包含了各种用途的开放接口，可以用于智能知识库能力。</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499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智算支撑中心-智能应用与工具-行业大模型管理平台-应用中心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大模型平台提供支持调用的规模庞大的API库，包含了各种用途的开放接口，可以用于智能数据分析能力。</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智算支撑中心-智能应用与工具-行业大模型管理平台-安全中心-安全围栏</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支持对安全语料内容进行管理，包括添加、编辑和删除。同时，我们提供了一种加密机制，通过设置访问密码，可以更好地保护敏感信息。</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此外，还提供了导入语料的功能，用户可以根据指定的Excel模板导入语料。</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如果用户需要大模型进行正向回答，可以配置正向引导语料，这样可以避免大模型的误操作。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还提供了根据指定语料类型来拦截回复的功能，如果用户设置了拦截语料，大模型将不会对这些回复进行回答，配置正向引导语料将触发提示大模型进行正向回答，配置通过语料安全模型不干涉回答。</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支持新建评测集，设置评测集名称，并提供本地上传功能，可添加评测集内容。</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支持下载模版，根据模版要求设置评测集内容。对评测集是否上传成功进行进度提示。</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支持评测集管理，展示当前评测集情况，展示的字段内容为：评测集名称，并提供编辑和删除操作功能。可对当前设置的评测参数进行保存。</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支持新增模型、模型编辑、模型的相关信息配置修改</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模型训练、模型调试，根据用户业务需求按需训练模型</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509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对涉及范围广、更新频率高等敏感问题，需要高时效响应修复时，提供兜底方案，除了模型层面处理外，并提供内容安全应急管控机制。</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支持对线上出现问题的，通过运营配置，快速有效终止。</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智算支撑中心-智能应用与工具-行业大模型管理平台-安全中心-安全服务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安全测评支持对评测数据集进行管理，包括评测集名称、条数统计、创建人、创建时间、最新修改人、最新修改时间。</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发起训练时可关联安全评测集，训练完成后，支持查看评测结果。支持展示评测所用语料评测出不符合预期的结果详情。</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安全技术要和AI大模型自身的智能技术同步进行，才能有效保障人工智能更可靠、更安全地服务。</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大模型企业应促进安全产品和服务革新，根据AI大模型管理办法对自研大模型进行调整，不畏惧“矛”与“盾”的两面性，更可靠、更安全地服务。</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通过权限控制，符合权限要求，可设置评测管理内容。</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智算支撑中心-智能应用与工具-行业大模型管理平台-安全中心</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支持对数据集体检、模型安全评测进行评测参数设置。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智算支撑中心-智能应用与工具-行业大模型管理平台-算力对接改造-提交训练任务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对接大数据中心统一算力库，包括任务名称、镜像地址、筛选器、镜像环境变量、节点数、GPU卡数、内存大小等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智算支撑中心-智能应用与工具-行业大模型管理平台-算力对接改造-获取任务日志</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对接大数据中心统一算力库，包括任务代码、日志内容</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519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智算支撑中心-智能应用与工具-行业大模型管理平台-算力对接改造-获取任务状态</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对接大数据中心统一算力库，包括任务代码、状态枚举值、错误代码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智算支撑中心-智能应用与工具-行业大模型管理平台-算力对接改造-初始化任务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对接大数据中心统一算力库，初始参数包括任务名称、镜像地址、筛选器、镜像环境变量、节点数、GPU卡数、内存大小等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智算支撑中心-智能应用与工具-行业大模型管理平台-算力对接改造-初始化三方任务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对接大数据中心统一算力库，包括任务状态、任务类型、任务代码等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智算支撑中心-智能应用与工具-政务语言大模型-政务语言大模型基础能力-多轮知识问答</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城市运行和治理大模型具备多轮政府业务理解对话能力，能够理解和利用上下文信息，提高语言理解和生成能力。</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智算支撑中心-智能应用与工具-政务语言大模型-政务语言大模型基础能力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实际使用场景中具有多轮理解对话优势，包括更好的对话一致性、文章连贯性、问题解答和信息查询以及情感理解和回复。</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智算支撑中心-智能应用与工具-政务语言大模型-政务语言大模型基础能力-事件信息抽取</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城市运行和治理大模型可以针对政府部门的特定需求进行优化和训练，提高适应政务领域要素抽取任务的能力，准确理解专业术语和上下文。</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智算支撑中心-智能应用与工具-政务语言大模型-政务语言大模型基础能力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进行定制化的要素抽取，结合其他技术手段如命名实体识别和关系抽取等，提高要素抽取的准确性和全面性</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智算支撑中心-智能应用与工具-政务语言大模型-政务语言大模型基础能力-事件文本摘要</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城市运行和治理大模型在文本摘要生成方面具有自然性、全面性、多样性和可扩展性等优点。由于大模型学习了大量的语言数据，它可以生成自然流畅的文本摘要，使得摘要更符合原文语境。</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智算支撑中心-智能应用与工具-政务语言大模型-政务语言大模型基础能力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大模型先对原文进行全面的分析和理解，再进行信息汇总，从而生成更加全面准确的摘要。一个大模型就能适用于多种文本类型和需求，用户可以通过自然语言下达指令，生成多种类型的摘要。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智算支撑中心-智能应用与工具-政务语言大模型-政务语言大模型基础能力-事件文本分类</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城市运行和治理大模型在政府实际使用场景中具有更准确的文本分类能力和更好的定制化服务，能够根据政府部门的特定需求进行优化和训练，帮助政府部门更高效地处理事件和资源调配。</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529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智算支撑中心-智能应用与工具-政务语言大模型-政务语言大模型基础能力</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定制化的模型训练和优化服务，满足政府部门对于准确分类、高效派发和智能分析的需求。</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智算支撑中心-智能应用与工具-电子签章系统扩容-电子签章系统扩容-电子签章开发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对PDF文件进行水印添加功能，对pdf文件进行文字水印接口、图片水印接口，文字跨页水印接口</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个人红印批量签署接口：个人用户调用此接口使用事件证书进行签章，并自动生成带有个人用户姓名的印章</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15位、18位身份证适配签名；适配港澳台、外籍人员签名；根据签名人员的签署信息自适应印章大小</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营业执照用户签章接口：电子营业执照用户通过调用此接口对单份文件使用电子营业执照进行页面签章，自动生成营业执照印章</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营业执照用户批量签署接口：电子营业执照用户调用此接口对多份文件使用电子营业执照同时签章，自动生成营业执照印章</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回调PDF签章数据以及签章文件数据接口：用户PDF签署完成时，通知业务系统，并回调相应的签章数据，判断文件整体是否签署完成，若完成则回调签章文件</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按序补推数据接口功能优化升级：按个人签名、签名文件来推送，优化推送功能，实现推送异常状态监测、异常重推功能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签章文件定期删除功能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可对PDF文档进行加工，提供相应接口实现在后台对PDF格式文件进行文档抽取、文档附件插入、文档书签生成功能。</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539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提供PDF加盖骑缝章功能接口，可实现自动对文件加盖骑缝章骑缝章支持单侧多页以及双侧对开两种模式骑缝签章。</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新增批注功能，优化骑缝章签章速度</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智算支撑中心-智能应用与工具-电子签章系统扩容-电子签章系统扩容-管理后台优化升级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新增补推日志模块：查看、搜索、删除补推日志信息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新增时间戳模块：导入时间戳，删除时间戳，解析时间戳，新增时间戳配置，修改时间戳</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日志管理优化升级：优化升级操作日志管理、业务日志管理、签章日志管理</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新增签章策略管理功能，实现签章策略增加、删除、状态、修改管理。</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新增密钥模块：新增增加、删除密钥信息，增加，删除、修改密码信封序列号，查看详情</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智算支撑中心-智能应用与工具-电子签章系统扩容-电子签章系统扩容-对外接口集成和功能开发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电子营业执照接口对接服务以及定制化开发</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智算支撑中心-智能应用与工具-电子签章系统扩容-电子签章系统扩容</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事件证书申请、签发、注销</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智算支撑中心-智能应用与工具-电子签章系统扩容-身份认证升级服务-身份认证服务升级改造</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支持出入境身份证件的人脸识别。（仅市场局有）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549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智算支撑中心-智能应用与工具-电子签章系统扩容-身份认证升级服务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基于市民云用户体系，完善市场局人脸识别系统兼容性。</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-数据标准管理-数据标准管理-标准文档管理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标准文档管理提供以下功能：</w:t>
            </w:r>
            <w:r>
              <w:rPr>
                <w:rFonts w:hint="eastAsia"/>
                <w:color w:val="000000"/>
                <w:sz w:val="22"/>
                <w:szCs w:val="22"/>
              </w:rPr>
              <w:br w:type="textWrapping"/>
            </w:r>
            <w:r>
              <w:rPr>
                <w:rFonts w:hint="eastAsia"/>
                <w:color w:val="000000"/>
                <w:sz w:val="22"/>
                <w:szCs w:val="22"/>
              </w:rPr>
              <w:t>1)标准文档上传：离线上传标准文档，并配置生效、失效日期。</w:t>
            </w:r>
            <w:r>
              <w:rPr>
                <w:rFonts w:hint="eastAsia"/>
                <w:color w:val="000000"/>
                <w:sz w:val="22"/>
                <w:szCs w:val="22"/>
              </w:rPr>
              <w:br w:type="textWrapping"/>
            </w:r>
            <w:r>
              <w:rPr>
                <w:rFonts w:hint="eastAsia"/>
                <w:color w:val="000000"/>
                <w:sz w:val="22"/>
                <w:szCs w:val="22"/>
              </w:rPr>
              <w:t>2)标准文档下载：下载标准文档到本地。</w:t>
            </w:r>
            <w:r>
              <w:rPr>
                <w:rFonts w:hint="eastAsia"/>
                <w:color w:val="000000"/>
                <w:sz w:val="22"/>
                <w:szCs w:val="22"/>
              </w:rPr>
              <w:br w:type="textWrapping"/>
            </w:r>
            <w:r>
              <w:rPr>
                <w:rFonts w:hint="eastAsia"/>
                <w:color w:val="000000"/>
                <w:sz w:val="22"/>
                <w:szCs w:val="22"/>
              </w:rPr>
              <w:t>3)标准文档编辑：编辑修改标准文档信息。</w:t>
            </w:r>
            <w:r>
              <w:rPr>
                <w:rFonts w:hint="eastAsia"/>
                <w:color w:val="000000"/>
                <w:sz w:val="22"/>
                <w:szCs w:val="22"/>
              </w:rPr>
              <w:br w:type="textWrapping"/>
            </w:r>
            <w:r>
              <w:rPr>
                <w:rFonts w:hint="eastAsia"/>
                <w:color w:val="000000"/>
                <w:sz w:val="22"/>
                <w:szCs w:val="22"/>
              </w:rPr>
              <w:t>4)标准文档删除：删除已有标准文档。</w:t>
            </w:r>
          </w:p>
        </w:tc>
      </w:tr>
      <w:tr>
        <w:tblPrEx>
          <w:tblCellMar>
            <w:top w:w="0" w:type="dxa"/>
            <w:left w:w="108" w:type="dxa"/>
            <w:bottom w:w="0" w:type="dxa"/>
            <w:right w:w="108" w:type="dxa"/>
          </w:tblCellMar>
        </w:tblPrEx>
        <w:trPr>
          <w:trHeight w:val="403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-数据标准管理-数据标准管理-数据元标准管理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数据元标准管理提供以下功能：</w:t>
            </w:r>
            <w:r>
              <w:rPr>
                <w:rFonts w:hint="eastAsia"/>
                <w:color w:val="000000"/>
                <w:sz w:val="22"/>
                <w:szCs w:val="22"/>
              </w:rPr>
              <w:br w:type="textWrapping"/>
            </w:r>
            <w:r>
              <w:rPr>
                <w:rFonts w:hint="eastAsia"/>
                <w:color w:val="000000"/>
                <w:sz w:val="22"/>
                <w:szCs w:val="22"/>
              </w:rPr>
              <w:t>1)新增标准：通过选择标准分类，填写标准名称、制定依据，新增标准。并根据分类编码自动生成标准编码。标准名车过根据词根匹配生成字段名。</w:t>
            </w:r>
            <w:r>
              <w:rPr>
                <w:rFonts w:hint="eastAsia"/>
                <w:color w:val="000000"/>
                <w:sz w:val="22"/>
                <w:szCs w:val="22"/>
              </w:rPr>
              <w:br w:type="textWrapping"/>
            </w:r>
            <w:r>
              <w:rPr>
                <w:rFonts w:hint="eastAsia"/>
                <w:color w:val="000000"/>
                <w:sz w:val="22"/>
                <w:szCs w:val="22"/>
              </w:rPr>
              <w:t>2)生成质量规则：与数据质量模块集成，实现基于标准的业务规则定义，自动生成质量技术规则。</w:t>
            </w:r>
            <w:r>
              <w:rPr>
                <w:rFonts w:hint="eastAsia"/>
                <w:color w:val="000000"/>
                <w:sz w:val="22"/>
                <w:szCs w:val="22"/>
              </w:rPr>
              <w:br w:type="textWrapping"/>
            </w:r>
            <w:r>
              <w:rPr>
                <w:rFonts w:hint="eastAsia"/>
                <w:color w:val="000000"/>
                <w:sz w:val="22"/>
                <w:szCs w:val="22"/>
              </w:rPr>
              <w:t>3)导入标准：通过下载标准模板，填写内容后，离线批量导入。</w:t>
            </w:r>
            <w:r>
              <w:rPr>
                <w:rFonts w:hint="eastAsia"/>
                <w:color w:val="000000"/>
                <w:sz w:val="22"/>
                <w:szCs w:val="22"/>
              </w:rPr>
              <w:br w:type="textWrapping"/>
            </w:r>
            <w:r>
              <w:rPr>
                <w:rFonts w:hint="eastAsia"/>
                <w:color w:val="000000"/>
                <w:sz w:val="22"/>
                <w:szCs w:val="22"/>
              </w:rPr>
              <w:t>4)编辑标准：对已经导入的标准进行编辑修改。</w:t>
            </w:r>
            <w:r>
              <w:rPr>
                <w:rFonts w:hint="eastAsia"/>
                <w:color w:val="000000"/>
                <w:sz w:val="22"/>
                <w:szCs w:val="22"/>
              </w:rPr>
              <w:br w:type="textWrapping"/>
            </w:r>
            <w:r>
              <w:rPr>
                <w:rFonts w:hint="eastAsia"/>
                <w:color w:val="000000"/>
                <w:sz w:val="22"/>
                <w:szCs w:val="22"/>
              </w:rPr>
              <w:t>5)删除标准：删除已过期的标准。</w:t>
            </w:r>
            <w:r>
              <w:rPr>
                <w:rFonts w:hint="eastAsia"/>
                <w:color w:val="000000"/>
                <w:sz w:val="22"/>
                <w:szCs w:val="22"/>
              </w:rPr>
              <w:br w:type="textWrapping"/>
            </w:r>
            <w:r>
              <w:rPr>
                <w:rFonts w:hint="eastAsia"/>
                <w:color w:val="000000"/>
                <w:sz w:val="22"/>
                <w:szCs w:val="22"/>
              </w:rPr>
              <w:t>6)发布标准：将标准发布上线，供业务查询、浏览和使用。</w:t>
            </w:r>
            <w:r>
              <w:rPr>
                <w:rFonts w:hint="eastAsia"/>
                <w:color w:val="000000"/>
                <w:sz w:val="22"/>
                <w:szCs w:val="22"/>
              </w:rPr>
              <w:br w:type="textWrapping"/>
            </w:r>
            <w:r>
              <w:rPr>
                <w:rFonts w:hint="eastAsia"/>
                <w:color w:val="000000"/>
                <w:sz w:val="22"/>
                <w:szCs w:val="22"/>
              </w:rPr>
              <w:t>7)批量发布标准：提供批量发布定义的标准功能。</w:t>
            </w:r>
            <w:r>
              <w:rPr>
                <w:rFonts w:hint="eastAsia"/>
                <w:color w:val="000000"/>
                <w:sz w:val="22"/>
                <w:szCs w:val="22"/>
              </w:rPr>
              <w:br w:type="textWrapping"/>
            </w:r>
            <w:r>
              <w:rPr>
                <w:rFonts w:hint="eastAsia"/>
                <w:color w:val="000000"/>
                <w:sz w:val="22"/>
                <w:szCs w:val="22"/>
              </w:rPr>
              <w:t>8)导出标准：以excel格式导出标准供外部使用。</w:t>
            </w:r>
            <w:r>
              <w:rPr>
                <w:rFonts w:hint="eastAsia"/>
                <w:color w:val="000000"/>
                <w:sz w:val="22"/>
                <w:szCs w:val="22"/>
              </w:rPr>
              <w:br w:type="textWrapping"/>
            </w:r>
            <w:r>
              <w:rPr>
                <w:rFonts w:hint="eastAsia"/>
                <w:color w:val="000000"/>
                <w:sz w:val="22"/>
                <w:szCs w:val="22"/>
              </w:rPr>
              <w:t>9)标准关联：将数据元标准与逻辑实体、物理实体、技术元数据进行关联，建立关联关系。</w:t>
            </w:r>
            <w:r>
              <w:rPr>
                <w:rFonts w:hint="eastAsia"/>
                <w:color w:val="000000"/>
                <w:sz w:val="22"/>
                <w:szCs w:val="22"/>
              </w:rPr>
              <w:br w:type="textWrapping"/>
            </w:r>
            <w:r>
              <w:rPr>
                <w:rFonts w:hint="eastAsia"/>
                <w:color w:val="000000"/>
                <w:sz w:val="22"/>
                <w:szCs w:val="22"/>
              </w:rPr>
              <w:t>10)标准推荐：标准关联时，根据数据资产各项属性，智能推荐相关联的数据标准，供参考使用。</w:t>
            </w:r>
            <w:r>
              <w:rPr>
                <w:rFonts w:hint="eastAsia"/>
                <w:color w:val="000000"/>
                <w:sz w:val="22"/>
                <w:szCs w:val="22"/>
              </w:rPr>
              <w:br w:type="textWrapping"/>
            </w:r>
            <w:r>
              <w:rPr>
                <w:rFonts w:hint="eastAsia"/>
                <w:color w:val="000000"/>
                <w:sz w:val="22"/>
                <w:szCs w:val="22"/>
              </w:rPr>
              <w:t>11)标准检核：依据数据元标准对逻辑实体、物理实体、技术元数据进行检核，并展示检核结果。</w:t>
            </w:r>
            <w:r>
              <w:rPr>
                <w:rFonts w:hint="eastAsia"/>
                <w:color w:val="000000"/>
                <w:sz w:val="22"/>
                <w:szCs w:val="22"/>
              </w:rPr>
              <w:br w:type="textWrapping"/>
            </w:r>
            <w:r>
              <w:rPr>
                <w:rFonts w:hint="eastAsia"/>
                <w:color w:val="000000"/>
                <w:sz w:val="22"/>
                <w:szCs w:val="22"/>
              </w:rPr>
              <w:t>12)分域检索：根据分域权限检索有权限查询和管理的标准信息。</w:t>
            </w:r>
          </w:p>
        </w:tc>
      </w:tr>
      <w:tr>
        <w:tblPrEx>
          <w:tblCellMar>
            <w:top w:w="0" w:type="dxa"/>
            <w:left w:w="108" w:type="dxa"/>
            <w:bottom w:w="0" w:type="dxa"/>
            <w:right w:w="108" w:type="dxa"/>
          </w:tblCellMar>
        </w:tblPrEx>
        <w:trPr>
          <w:trHeight w:val="288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-数据标准管理-数据标准管理-代码标准管理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代码标准管理提供以下功能：</w:t>
            </w:r>
            <w:r>
              <w:rPr>
                <w:rFonts w:hint="eastAsia"/>
                <w:color w:val="000000"/>
                <w:sz w:val="22"/>
                <w:szCs w:val="22"/>
              </w:rPr>
              <w:br w:type="textWrapping"/>
            </w:r>
            <w:r>
              <w:rPr>
                <w:rFonts w:hint="eastAsia"/>
                <w:color w:val="000000"/>
                <w:sz w:val="22"/>
                <w:szCs w:val="22"/>
              </w:rPr>
              <w:t>1)新增标准：通过选择标准分类，填写标准名称、制定依据，新增标准。并根据分类编码自动生成标准编码。</w:t>
            </w:r>
            <w:r>
              <w:rPr>
                <w:rFonts w:hint="eastAsia"/>
                <w:color w:val="000000"/>
                <w:sz w:val="22"/>
                <w:szCs w:val="22"/>
              </w:rPr>
              <w:br w:type="textWrapping"/>
            </w:r>
            <w:r>
              <w:rPr>
                <w:rFonts w:hint="eastAsia"/>
                <w:color w:val="000000"/>
                <w:sz w:val="22"/>
                <w:szCs w:val="22"/>
              </w:rPr>
              <w:t>2)导入标准：通过下载标准模板，填写内容后，离线批量导入。</w:t>
            </w:r>
            <w:r>
              <w:rPr>
                <w:rFonts w:hint="eastAsia"/>
                <w:color w:val="000000"/>
                <w:sz w:val="22"/>
                <w:szCs w:val="22"/>
              </w:rPr>
              <w:br w:type="textWrapping"/>
            </w:r>
            <w:r>
              <w:rPr>
                <w:rFonts w:hint="eastAsia"/>
                <w:color w:val="000000"/>
                <w:sz w:val="22"/>
                <w:szCs w:val="22"/>
              </w:rPr>
              <w:t>3)编辑标准：对已经导入的标准进行编辑修改。</w:t>
            </w:r>
            <w:r>
              <w:rPr>
                <w:rFonts w:hint="eastAsia"/>
                <w:color w:val="000000"/>
                <w:sz w:val="22"/>
                <w:szCs w:val="22"/>
              </w:rPr>
              <w:br w:type="textWrapping"/>
            </w:r>
            <w:r>
              <w:rPr>
                <w:rFonts w:hint="eastAsia"/>
                <w:color w:val="000000"/>
                <w:sz w:val="22"/>
                <w:szCs w:val="22"/>
              </w:rPr>
              <w:t>4)删除标准：删除已过期的标准。</w:t>
            </w:r>
            <w:r>
              <w:rPr>
                <w:rFonts w:hint="eastAsia"/>
                <w:color w:val="000000"/>
                <w:sz w:val="22"/>
                <w:szCs w:val="22"/>
              </w:rPr>
              <w:br w:type="textWrapping"/>
            </w:r>
            <w:r>
              <w:rPr>
                <w:rFonts w:hint="eastAsia"/>
                <w:color w:val="000000"/>
                <w:sz w:val="22"/>
                <w:szCs w:val="22"/>
              </w:rPr>
              <w:t>5)发布标准：将标准发布上线，供业务查询、浏览和使用。</w:t>
            </w:r>
            <w:r>
              <w:rPr>
                <w:rFonts w:hint="eastAsia"/>
                <w:color w:val="000000"/>
                <w:sz w:val="22"/>
                <w:szCs w:val="22"/>
              </w:rPr>
              <w:br w:type="textWrapping"/>
            </w:r>
            <w:r>
              <w:rPr>
                <w:rFonts w:hint="eastAsia"/>
                <w:color w:val="000000"/>
                <w:sz w:val="22"/>
                <w:szCs w:val="22"/>
              </w:rPr>
              <w:t>6)导出标准：以excel格式导出标准供外部使用。</w:t>
            </w:r>
            <w:r>
              <w:rPr>
                <w:rFonts w:hint="eastAsia"/>
                <w:color w:val="000000"/>
                <w:sz w:val="22"/>
                <w:szCs w:val="22"/>
              </w:rPr>
              <w:br w:type="textWrapping"/>
            </w:r>
            <w:r>
              <w:rPr>
                <w:rFonts w:hint="eastAsia"/>
                <w:color w:val="000000"/>
                <w:sz w:val="22"/>
                <w:szCs w:val="22"/>
              </w:rPr>
              <w:t>7)标准关联：将代码标准与数据元标准进行关联，建立关联关系。</w:t>
            </w:r>
            <w:r>
              <w:rPr>
                <w:rFonts w:hint="eastAsia"/>
                <w:color w:val="000000"/>
                <w:sz w:val="22"/>
                <w:szCs w:val="22"/>
              </w:rPr>
              <w:br w:type="textWrapping"/>
            </w:r>
            <w:r>
              <w:rPr>
                <w:rFonts w:hint="eastAsia"/>
                <w:color w:val="000000"/>
                <w:sz w:val="22"/>
                <w:szCs w:val="22"/>
              </w:rPr>
              <w:t>8)分域检索：根据分域权限检索有权限查询和管理的标准信息。</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-数据标准管理-数据标准管理-标准分类管理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标准分类管理提供以下功能：</w:t>
            </w:r>
            <w:r>
              <w:rPr>
                <w:rFonts w:hint="eastAsia"/>
                <w:color w:val="000000"/>
                <w:sz w:val="22"/>
                <w:szCs w:val="22"/>
              </w:rPr>
              <w:br w:type="textWrapping"/>
            </w:r>
            <w:r>
              <w:rPr>
                <w:rFonts w:hint="eastAsia"/>
                <w:color w:val="000000"/>
                <w:sz w:val="22"/>
                <w:szCs w:val="22"/>
              </w:rPr>
              <w:t>1)分类创建：通过填写分类名称、分类编码，创建多级标准分类。</w:t>
            </w:r>
            <w:r>
              <w:rPr>
                <w:rFonts w:hint="eastAsia"/>
                <w:color w:val="000000"/>
                <w:sz w:val="22"/>
                <w:szCs w:val="22"/>
              </w:rPr>
              <w:br w:type="textWrapping"/>
            </w:r>
            <w:r>
              <w:rPr>
                <w:rFonts w:hint="eastAsia"/>
                <w:color w:val="000000"/>
                <w:sz w:val="22"/>
                <w:szCs w:val="22"/>
              </w:rPr>
              <w:t>2)分类修改：修改已有分类信息。</w:t>
            </w:r>
            <w:r>
              <w:rPr>
                <w:rFonts w:hint="eastAsia"/>
                <w:color w:val="000000"/>
                <w:sz w:val="22"/>
                <w:szCs w:val="22"/>
              </w:rPr>
              <w:br w:type="textWrapping"/>
            </w:r>
            <w:r>
              <w:rPr>
                <w:rFonts w:hint="eastAsia"/>
                <w:color w:val="000000"/>
                <w:sz w:val="22"/>
                <w:szCs w:val="22"/>
              </w:rPr>
              <w:t>3)分类删除：删除已有分类。</w:t>
            </w:r>
            <w:r>
              <w:rPr>
                <w:rFonts w:hint="eastAsia"/>
                <w:color w:val="000000"/>
                <w:sz w:val="22"/>
                <w:szCs w:val="22"/>
              </w:rPr>
              <w:br w:type="textWrapping"/>
            </w:r>
            <w:r>
              <w:rPr>
                <w:rFonts w:hint="eastAsia"/>
                <w:color w:val="000000"/>
                <w:sz w:val="22"/>
                <w:szCs w:val="22"/>
              </w:rPr>
              <w:t>4)批量导入：下载导入模板，填写分类信息，批量导入。</w:t>
            </w:r>
          </w:p>
        </w:tc>
      </w:tr>
      <w:tr>
        <w:tblPrEx>
          <w:tblCellMar>
            <w:top w:w="0" w:type="dxa"/>
            <w:left w:w="108" w:type="dxa"/>
            <w:bottom w:w="0" w:type="dxa"/>
            <w:right w:w="108" w:type="dxa"/>
          </w:tblCellMar>
        </w:tblPrEx>
        <w:trPr>
          <w:trHeight w:val="316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-数据标准管理-数据标准管理-业务术语标准管理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1)新增标准：通过选择标准分类，填写标准名称、制定依据，新增标准。并根据分类编码自动生成标准编码。</w:t>
            </w:r>
            <w:r>
              <w:rPr>
                <w:rFonts w:hint="eastAsia"/>
                <w:color w:val="000000"/>
                <w:sz w:val="22"/>
                <w:szCs w:val="22"/>
              </w:rPr>
              <w:br w:type="textWrapping"/>
            </w:r>
            <w:r>
              <w:rPr>
                <w:rFonts w:hint="eastAsia"/>
                <w:color w:val="000000"/>
                <w:sz w:val="22"/>
                <w:szCs w:val="22"/>
              </w:rPr>
              <w:t>2)导入标准：通过下载标准模板，填写内容后，离线批量导入。</w:t>
            </w:r>
            <w:r>
              <w:rPr>
                <w:rFonts w:hint="eastAsia"/>
                <w:color w:val="000000"/>
                <w:sz w:val="22"/>
                <w:szCs w:val="22"/>
              </w:rPr>
              <w:br w:type="textWrapping"/>
            </w:r>
            <w:r>
              <w:rPr>
                <w:rFonts w:hint="eastAsia"/>
                <w:color w:val="000000"/>
                <w:sz w:val="22"/>
                <w:szCs w:val="22"/>
              </w:rPr>
              <w:t>3)编辑标准：对已经导入的标准进行编辑修改。</w:t>
            </w:r>
            <w:r>
              <w:rPr>
                <w:rFonts w:hint="eastAsia"/>
                <w:color w:val="000000"/>
                <w:sz w:val="22"/>
                <w:szCs w:val="22"/>
              </w:rPr>
              <w:br w:type="textWrapping"/>
            </w:r>
            <w:r>
              <w:rPr>
                <w:rFonts w:hint="eastAsia"/>
                <w:color w:val="000000"/>
                <w:sz w:val="22"/>
                <w:szCs w:val="22"/>
              </w:rPr>
              <w:t>4)删除标准：删除已过期的标准。</w:t>
            </w:r>
            <w:r>
              <w:rPr>
                <w:rFonts w:hint="eastAsia"/>
                <w:color w:val="000000"/>
                <w:sz w:val="22"/>
                <w:szCs w:val="22"/>
              </w:rPr>
              <w:br w:type="textWrapping"/>
            </w:r>
            <w:r>
              <w:rPr>
                <w:rFonts w:hint="eastAsia"/>
                <w:color w:val="000000"/>
                <w:sz w:val="22"/>
                <w:szCs w:val="22"/>
              </w:rPr>
              <w:t>5)发布标准：将标准发布上线，供业务查询、浏览和使用。</w:t>
            </w:r>
            <w:r>
              <w:rPr>
                <w:rFonts w:hint="eastAsia"/>
                <w:color w:val="000000"/>
                <w:sz w:val="22"/>
                <w:szCs w:val="22"/>
              </w:rPr>
              <w:br w:type="textWrapping"/>
            </w:r>
            <w:r>
              <w:rPr>
                <w:rFonts w:hint="eastAsia"/>
                <w:color w:val="000000"/>
                <w:sz w:val="22"/>
                <w:szCs w:val="22"/>
              </w:rPr>
              <w:t>6)批量发布标准：提供批量发布定义的标准功能。</w:t>
            </w:r>
            <w:r>
              <w:rPr>
                <w:rFonts w:hint="eastAsia"/>
                <w:color w:val="000000"/>
                <w:sz w:val="22"/>
                <w:szCs w:val="22"/>
              </w:rPr>
              <w:br w:type="textWrapping"/>
            </w:r>
            <w:r>
              <w:rPr>
                <w:rFonts w:hint="eastAsia"/>
                <w:color w:val="000000"/>
                <w:sz w:val="22"/>
                <w:szCs w:val="22"/>
              </w:rPr>
              <w:t>7)导出标准：以excel格式导出标准供外部使用。</w:t>
            </w:r>
            <w:r>
              <w:rPr>
                <w:rFonts w:hint="eastAsia"/>
                <w:color w:val="000000"/>
                <w:sz w:val="22"/>
                <w:szCs w:val="22"/>
              </w:rPr>
              <w:br w:type="textWrapping"/>
            </w:r>
            <w:r>
              <w:rPr>
                <w:rFonts w:hint="eastAsia"/>
                <w:color w:val="000000"/>
                <w:sz w:val="22"/>
                <w:szCs w:val="22"/>
              </w:rPr>
              <w:t>8)标准关联：将业务术语标准与概念模型实体进行关联，建立关联关系。</w:t>
            </w:r>
            <w:r>
              <w:rPr>
                <w:rFonts w:hint="eastAsia"/>
                <w:color w:val="000000"/>
                <w:sz w:val="22"/>
                <w:szCs w:val="22"/>
              </w:rPr>
              <w:br w:type="textWrapping"/>
            </w:r>
            <w:r>
              <w:rPr>
                <w:rFonts w:hint="eastAsia"/>
                <w:color w:val="000000"/>
                <w:sz w:val="22"/>
                <w:szCs w:val="22"/>
              </w:rPr>
              <w:t>9)分域检索：根据分域权限检索有权限查询和管理的标准信息。</w:t>
            </w:r>
          </w:p>
        </w:tc>
      </w:tr>
      <w:tr>
        <w:tblPrEx>
          <w:tblCellMar>
            <w:top w:w="0" w:type="dxa"/>
            <w:left w:w="108" w:type="dxa"/>
            <w:bottom w:w="0" w:type="dxa"/>
            <w:right w:w="108" w:type="dxa"/>
          </w:tblCellMar>
        </w:tblPrEx>
        <w:trPr>
          <w:trHeight w:val="460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-数据标准管理-数据标准管理-指标标准管理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1)新增标准：通过选择标准分类，填写标准名称、制定依据，新增标准。并根据分类编码自动生成标准编码。标准名车过根据词根匹配生成字段名。</w:t>
            </w:r>
            <w:r>
              <w:rPr>
                <w:rFonts w:hint="eastAsia"/>
                <w:color w:val="000000"/>
                <w:sz w:val="22"/>
                <w:szCs w:val="22"/>
              </w:rPr>
              <w:br w:type="textWrapping"/>
            </w:r>
            <w:r>
              <w:rPr>
                <w:rFonts w:hint="eastAsia"/>
                <w:color w:val="000000"/>
                <w:sz w:val="22"/>
                <w:szCs w:val="22"/>
              </w:rPr>
              <w:t>2)导入标准：通过下载标准模板，填写内容后，离线批量导入。</w:t>
            </w:r>
            <w:r>
              <w:rPr>
                <w:rFonts w:hint="eastAsia"/>
                <w:color w:val="000000"/>
                <w:sz w:val="22"/>
                <w:szCs w:val="22"/>
              </w:rPr>
              <w:br w:type="textWrapping"/>
            </w:r>
            <w:r>
              <w:rPr>
                <w:rFonts w:hint="eastAsia"/>
                <w:color w:val="000000"/>
                <w:sz w:val="22"/>
                <w:szCs w:val="22"/>
              </w:rPr>
              <w:t>3)编辑标准：对已经导入的标准进行编辑修改。</w:t>
            </w:r>
            <w:r>
              <w:rPr>
                <w:rFonts w:hint="eastAsia"/>
                <w:color w:val="000000"/>
                <w:sz w:val="22"/>
                <w:szCs w:val="22"/>
              </w:rPr>
              <w:br w:type="textWrapping"/>
            </w:r>
            <w:r>
              <w:rPr>
                <w:rFonts w:hint="eastAsia"/>
                <w:color w:val="000000"/>
                <w:sz w:val="22"/>
                <w:szCs w:val="22"/>
              </w:rPr>
              <w:t>4)删除标准：删除已过期的标准。</w:t>
            </w:r>
            <w:r>
              <w:rPr>
                <w:rFonts w:hint="eastAsia"/>
                <w:color w:val="000000"/>
                <w:sz w:val="22"/>
                <w:szCs w:val="22"/>
              </w:rPr>
              <w:br w:type="textWrapping"/>
            </w:r>
            <w:r>
              <w:rPr>
                <w:rFonts w:hint="eastAsia"/>
                <w:color w:val="000000"/>
                <w:sz w:val="22"/>
                <w:szCs w:val="22"/>
              </w:rPr>
              <w:t>5)发布标准：将标准发布上线，供业务查询、浏览和使用。</w:t>
            </w:r>
            <w:r>
              <w:rPr>
                <w:rFonts w:hint="eastAsia"/>
                <w:color w:val="000000"/>
                <w:sz w:val="22"/>
                <w:szCs w:val="22"/>
              </w:rPr>
              <w:br w:type="textWrapping"/>
            </w:r>
            <w:r>
              <w:rPr>
                <w:rFonts w:hint="eastAsia"/>
                <w:color w:val="000000"/>
                <w:sz w:val="22"/>
                <w:szCs w:val="22"/>
              </w:rPr>
              <w:t>6)批量发布标准：提供批量发布定义的标准功能。</w:t>
            </w:r>
            <w:r>
              <w:rPr>
                <w:rFonts w:hint="eastAsia"/>
                <w:color w:val="000000"/>
                <w:sz w:val="22"/>
                <w:szCs w:val="22"/>
              </w:rPr>
              <w:br w:type="textWrapping"/>
            </w:r>
            <w:r>
              <w:rPr>
                <w:rFonts w:hint="eastAsia"/>
                <w:color w:val="000000"/>
                <w:sz w:val="22"/>
                <w:szCs w:val="22"/>
              </w:rPr>
              <w:t>7)导出标准：以excel格式导出标准供外部使用。</w:t>
            </w:r>
            <w:r>
              <w:rPr>
                <w:rFonts w:hint="eastAsia"/>
                <w:color w:val="000000"/>
                <w:sz w:val="22"/>
                <w:szCs w:val="22"/>
              </w:rPr>
              <w:br w:type="textWrapping"/>
            </w:r>
            <w:r>
              <w:rPr>
                <w:rFonts w:hint="eastAsia"/>
                <w:color w:val="000000"/>
                <w:sz w:val="22"/>
                <w:szCs w:val="22"/>
              </w:rPr>
              <w:t>8)标准推荐：标准关联时，根据数据资产各项属性，智能推荐相关联的数据标准，供参考使用。</w:t>
            </w:r>
            <w:r>
              <w:rPr>
                <w:rFonts w:hint="eastAsia"/>
                <w:color w:val="000000"/>
                <w:sz w:val="22"/>
                <w:szCs w:val="22"/>
              </w:rPr>
              <w:br w:type="textWrapping"/>
            </w:r>
            <w:r>
              <w:rPr>
                <w:rFonts w:hint="eastAsia"/>
                <w:color w:val="000000"/>
                <w:sz w:val="22"/>
                <w:szCs w:val="22"/>
              </w:rPr>
              <w:t>9)标准关联：将指标标准与逻辑实体、物理实体、技术元数据进行关联，建立关联关系。</w:t>
            </w:r>
            <w:r>
              <w:rPr>
                <w:rFonts w:hint="eastAsia"/>
                <w:color w:val="000000"/>
                <w:sz w:val="22"/>
                <w:szCs w:val="22"/>
              </w:rPr>
              <w:br w:type="textWrapping"/>
            </w:r>
            <w:r>
              <w:rPr>
                <w:rFonts w:hint="eastAsia"/>
                <w:color w:val="000000"/>
                <w:sz w:val="22"/>
                <w:szCs w:val="22"/>
              </w:rPr>
              <w:t>10)标准检核：依据数据标准对逻辑实体、物理实体、技术元数据进行检核，并展示检核结果。</w:t>
            </w:r>
            <w:r>
              <w:rPr>
                <w:rFonts w:hint="eastAsia"/>
                <w:color w:val="000000"/>
                <w:sz w:val="22"/>
                <w:szCs w:val="22"/>
              </w:rPr>
              <w:br w:type="textWrapping"/>
            </w:r>
            <w:r>
              <w:rPr>
                <w:rFonts w:hint="eastAsia"/>
                <w:color w:val="000000"/>
                <w:sz w:val="22"/>
                <w:szCs w:val="22"/>
              </w:rPr>
              <w:t>11)标准统计：提供按按标准覆盖度、按标准推荐情况、按标准落地情况统计</w:t>
            </w:r>
            <w:r>
              <w:rPr>
                <w:rFonts w:hint="eastAsia"/>
                <w:color w:val="000000"/>
                <w:sz w:val="22"/>
                <w:szCs w:val="22"/>
              </w:rPr>
              <w:br w:type="textWrapping"/>
            </w:r>
            <w:r>
              <w:rPr>
                <w:rFonts w:hint="eastAsia"/>
                <w:color w:val="000000"/>
                <w:sz w:val="22"/>
                <w:szCs w:val="22"/>
              </w:rPr>
              <w:t>12)指标维度管理：新增、编辑、删除指标维度，以便开展指标多维度应用，以及对每一个指标维度的取值进行维护。</w:t>
            </w:r>
            <w:r>
              <w:rPr>
                <w:rFonts w:hint="eastAsia"/>
                <w:color w:val="000000"/>
                <w:sz w:val="22"/>
                <w:szCs w:val="22"/>
              </w:rPr>
              <w:br w:type="textWrapping"/>
            </w:r>
            <w:r>
              <w:rPr>
                <w:rFonts w:hint="eastAsia"/>
                <w:color w:val="000000"/>
                <w:sz w:val="22"/>
                <w:szCs w:val="22"/>
              </w:rPr>
              <w:t>13)分域检索：根据分域权限检索有权限查询和管理的标准信息。</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-数据标准管理-数据标准管理-标准检索</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1)关键词检索：按关键词模糊检索系统中存储的标准。</w:t>
            </w:r>
            <w:r>
              <w:rPr>
                <w:rFonts w:hint="eastAsia"/>
                <w:color w:val="000000"/>
                <w:sz w:val="22"/>
                <w:szCs w:val="22"/>
              </w:rPr>
              <w:br w:type="textWrapping"/>
            </w:r>
            <w:r>
              <w:rPr>
                <w:rFonts w:hint="eastAsia"/>
                <w:color w:val="000000"/>
                <w:sz w:val="22"/>
                <w:szCs w:val="22"/>
              </w:rPr>
              <w:t>2)标准详情：查看标准详情信息，驱动标准的进一步引用。</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-数据标准管理-数据标准管理-词根管理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1)新增词根：填写词根相关中文名称、英文全称、英文简称等信息，新增词根。</w:t>
            </w:r>
            <w:r>
              <w:rPr>
                <w:rFonts w:hint="eastAsia"/>
                <w:color w:val="000000"/>
                <w:sz w:val="22"/>
                <w:szCs w:val="22"/>
              </w:rPr>
              <w:br w:type="textWrapping"/>
            </w:r>
            <w:r>
              <w:rPr>
                <w:rFonts w:hint="eastAsia"/>
                <w:color w:val="000000"/>
                <w:sz w:val="22"/>
                <w:szCs w:val="22"/>
              </w:rPr>
              <w:t>2)导入词根：通过下载导入模版，填写内容后，离线批量导入词根。</w:t>
            </w:r>
            <w:r>
              <w:rPr>
                <w:rFonts w:hint="eastAsia"/>
                <w:color w:val="000000"/>
                <w:sz w:val="22"/>
                <w:szCs w:val="22"/>
              </w:rPr>
              <w:br w:type="textWrapping"/>
            </w:r>
            <w:r>
              <w:rPr>
                <w:rFonts w:hint="eastAsia"/>
                <w:color w:val="000000"/>
                <w:sz w:val="22"/>
                <w:szCs w:val="22"/>
              </w:rPr>
              <w:t>3)编辑词根：对系统内的词根信息进行编辑修改。</w:t>
            </w:r>
            <w:r>
              <w:rPr>
                <w:rFonts w:hint="eastAsia"/>
                <w:color w:val="000000"/>
                <w:sz w:val="22"/>
                <w:szCs w:val="22"/>
              </w:rPr>
              <w:br w:type="textWrapping"/>
            </w:r>
            <w:r>
              <w:rPr>
                <w:rFonts w:hint="eastAsia"/>
                <w:color w:val="000000"/>
                <w:sz w:val="22"/>
                <w:szCs w:val="22"/>
              </w:rPr>
              <w:t>4)删除词根：删除已失效的词根。</w:t>
            </w:r>
            <w:r>
              <w:rPr>
                <w:rFonts w:hint="eastAsia"/>
                <w:color w:val="000000"/>
                <w:sz w:val="22"/>
                <w:szCs w:val="22"/>
              </w:rPr>
              <w:br w:type="textWrapping"/>
            </w:r>
            <w:r>
              <w:rPr>
                <w:rFonts w:hint="eastAsia"/>
                <w:color w:val="000000"/>
                <w:sz w:val="22"/>
                <w:szCs w:val="22"/>
              </w:rPr>
              <w:t>5)导出标准：以excel格式导出词根。</w:t>
            </w:r>
            <w:r>
              <w:rPr>
                <w:rFonts w:hint="eastAsia"/>
                <w:color w:val="000000"/>
                <w:sz w:val="22"/>
                <w:szCs w:val="22"/>
              </w:rPr>
              <w:br w:type="textWrapping"/>
            </w:r>
            <w:r>
              <w:rPr>
                <w:rFonts w:hint="eastAsia"/>
                <w:color w:val="000000"/>
                <w:sz w:val="22"/>
                <w:szCs w:val="22"/>
              </w:rPr>
              <w:t>6)词根匹配：与平台内功能集成，实现标准字段词根匹配，数据建模表名、字段名词根匹配自动生成英文名全称/简称。并提供通用词根匹配接口，支持外部系统对接集成词根匹配能力。</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-数据标准管理-数据标准管理-分域管理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1)新增分域：支持标准分域新增功能，支持分域管理员及成员定义，支持分域可见范围设置私有/公开。不同分域支持自定义字段配置，支持多种字段类型及业务字典关联配置。</w:t>
            </w:r>
            <w:r>
              <w:rPr>
                <w:rFonts w:hint="eastAsia"/>
                <w:color w:val="000000"/>
                <w:sz w:val="22"/>
                <w:szCs w:val="22"/>
              </w:rPr>
              <w:br w:type="textWrapping"/>
            </w:r>
            <w:r>
              <w:rPr>
                <w:rFonts w:hint="eastAsia"/>
                <w:color w:val="000000"/>
                <w:sz w:val="22"/>
                <w:szCs w:val="22"/>
              </w:rPr>
              <w:t>2)导入分域：通过下载导入模版，填写内容后，离线批量导入分域。</w:t>
            </w:r>
            <w:r>
              <w:rPr>
                <w:rFonts w:hint="eastAsia"/>
                <w:color w:val="000000"/>
                <w:sz w:val="22"/>
                <w:szCs w:val="22"/>
              </w:rPr>
              <w:br w:type="textWrapping"/>
            </w:r>
            <w:r>
              <w:rPr>
                <w:rFonts w:hint="eastAsia"/>
                <w:color w:val="000000"/>
                <w:sz w:val="22"/>
                <w:szCs w:val="22"/>
              </w:rPr>
              <w:t>3)编辑分域：对系统内的分域信息进行编辑修改。</w:t>
            </w:r>
            <w:r>
              <w:rPr>
                <w:rFonts w:hint="eastAsia"/>
                <w:color w:val="000000"/>
                <w:sz w:val="22"/>
                <w:szCs w:val="22"/>
              </w:rPr>
              <w:br w:type="textWrapping"/>
            </w:r>
            <w:r>
              <w:rPr>
                <w:rFonts w:hint="eastAsia"/>
                <w:color w:val="000000"/>
                <w:sz w:val="22"/>
                <w:szCs w:val="22"/>
              </w:rPr>
              <w:t>4)删除分域：删除已失效的分域。</w:t>
            </w:r>
            <w:r>
              <w:rPr>
                <w:rFonts w:hint="eastAsia"/>
                <w:color w:val="000000"/>
                <w:sz w:val="22"/>
                <w:szCs w:val="22"/>
              </w:rPr>
              <w:br w:type="textWrapping"/>
            </w:r>
            <w:r>
              <w:rPr>
                <w:rFonts w:hint="eastAsia"/>
                <w:color w:val="000000"/>
                <w:sz w:val="22"/>
                <w:szCs w:val="22"/>
              </w:rPr>
              <w:t>5)导出分域：以excel格式导出分域。</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559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-数据标准管理-数据标准管理-标准监控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1)标准规则监控：查看标准生成的技术质量规则清单，查看规则的执行情况。支持规则的手动执行，并可以查看规则的历史执行记录和明细日志信息。</w:t>
            </w:r>
            <w:r>
              <w:rPr>
                <w:rFonts w:hint="eastAsia"/>
                <w:color w:val="000000"/>
                <w:sz w:val="22"/>
                <w:szCs w:val="22"/>
              </w:rPr>
              <w:br w:type="textWrapping"/>
            </w:r>
            <w:r>
              <w:rPr>
                <w:rFonts w:hint="eastAsia"/>
                <w:color w:val="000000"/>
                <w:sz w:val="22"/>
                <w:szCs w:val="22"/>
              </w:rPr>
              <w:t>2)落标情况监控：基于标准视角查看标准的落地情况，查看基于当前标准生成质量规则检核情况汇总，从整体视角查看标准落地执行过程。</w:t>
            </w:r>
            <w:r>
              <w:rPr>
                <w:rFonts w:hint="eastAsia"/>
                <w:color w:val="000000"/>
                <w:sz w:val="22"/>
                <w:szCs w:val="22"/>
              </w:rPr>
              <w:br w:type="textWrapping"/>
            </w:r>
            <w:r>
              <w:rPr>
                <w:rFonts w:hint="eastAsia"/>
                <w:color w:val="000000"/>
                <w:sz w:val="22"/>
                <w:szCs w:val="22"/>
              </w:rPr>
              <w:t>3)标准关联监控：标准关联时，根据数据资产各项属性，智能推荐相关联的数据标准，供用户参考使用。</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-数据标准管理-数据标准管理-维度管理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维度信息包含维度编码、名称、描述等信息，支持新增、编辑、删除维度，以便开展指标多维度应用。对每一个指标维度的取值进行维护。</w:t>
            </w:r>
          </w:p>
        </w:tc>
      </w:tr>
      <w:tr>
        <w:tblPrEx>
          <w:tblCellMar>
            <w:top w:w="0" w:type="dxa"/>
            <w:left w:w="108" w:type="dxa"/>
            <w:bottom w:w="0" w:type="dxa"/>
            <w:right w:w="108" w:type="dxa"/>
          </w:tblCellMar>
        </w:tblPrEx>
        <w:trPr>
          <w:trHeight w:val="316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-数据标准管理-标准采集管理-标准数据管理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1)标准元数据可视化界面展示：从宏观角度展示系统以及系统之间元数据（标准中规范定义相关的元数据）血缘关系，并支持从系统、数据库、表的钻取及相关信息的展示。</w:t>
            </w:r>
            <w:r>
              <w:rPr>
                <w:rFonts w:hint="eastAsia"/>
                <w:color w:val="000000"/>
                <w:sz w:val="22"/>
                <w:szCs w:val="22"/>
              </w:rPr>
              <w:br w:type="textWrapping"/>
            </w:r>
            <w:r>
              <w:rPr>
                <w:rFonts w:hint="eastAsia"/>
                <w:color w:val="000000"/>
                <w:sz w:val="22"/>
                <w:szCs w:val="22"/>
              </w:rPr>
              <w:t xml:space="preserve"> （1）放大:数据可视化界面放大。</w:t>
            </w:r>
            <w:r>
              <w:rPr>
                <w:rFonts w:hint="eastAsia"/>
                <w:color w:val="000000"/>
                <w:sz w:val="22"/>
                <w:szCs w:val="22"/>
              </w:rPr>
              <w:br w:type="textWrapping"/>
            </w:r>
            <w:r>
              <w:rPr>
                <w:rFonts w:hint="eastAsia"/>
                <w:color w:val="000000"/>
                <w:sz w:val="22"/>
                <w:szCs w:val="22"/>
              </w:rPr>
              <w:t xml:space="preserve"> （2）缩小:数据可视化界面缩小。</w:t>
            </w:r>
            <w:r>
              <w:rPr>
                <w:rFonts w:hint="eastAsia"/>
                <w:color w:val="000000"/>
                <w:sz w:val="22"/>
                <w:szCs w:val="22"/>
              </w:rPr>
              <w:br w:type="textWrapping"/>
            </w:r>
            <w:r>
              <w:rPr>
                <w:rFonts w:hint="eastAsia"/>
                <w:color w:val="000000"/>
                <w:sz w:val="22"/>
                <w:szCs w:val="22"/>
              </w:rPr>
              <w:t xml:space="preserve"> （3）保存位置:保存数据可视化界面图元位置。</w:t>
            </w:r>
            <w:r>
              <w:rPr>
                <w:rFonts w:hint="eastAsia"/>
                <w:color w:val="000000"/>
                <w:sz w:val="22"/>
                <w:szCs w:val="22"/>
              </w:rPr>
              <w:br w:type="textWrapping"/>
            </w:r>
            <w:r>
              <w:rPr>
                <w:rFonts w:hint="eastAsia"/>
                <w:color w:val="000000"/>
                <w:sz w:val="22"/>
                <w:szCs w:val="22"/>
              </w:rPr>
              <w:t xml:space="preserve"> （4）全屏:元数据分析结果图全屏展示。</w:t>
            </w:r>
            <w:r>
              <w:rPr>
                <w:rFonts w:hint="eastAsia"/>
                <w:color w:val="000000"/>
                <w:sz w:val="22"/>
                <w:szCs w:val="22"/>
              </w:rPr>
              <w:br w:type="textWrapping"/>
            </w:r>
            <w:r>
              <w:rPr>
                <w:rFonts w:hint="eastAsia"/>
                <w:color w:val="000000"/>
                <w:sz w:val="22"/>
                <w:szCs w:val="22"/>
              </w:rPr>
              <w:t xml:space="preserve"> （5）打印:打印数据可视化界面展示。</w:t>
            </w:r>
            <w:r>
              <w:rPr>
                <w:rFonts w:hint="eastAsia"/>
                <w:color w:val="000000"/>
                <w:sz w:val="22"/>
                <w:szCs w:val="22"/>
              </w:rPr>
              <w:br w:type="textWrapping"/>
            </w:r>
            <w:r>
              <w:rPr>
                <w:rFonts w:hint="eastAsia"/>
                <w:color w:val="000000"/>
                <w:sz w:val="22"/>
                <w:szCs w:val="22"/>
              </w:rPr>
              <w:t xml:space="preserve"> （6）刷新:刷新数据可视化界面展示。</w:t>
            </w:r>
            <w:r>
              <w:rPr>
                <w:rFonts w:hint="eastAsia"/>
                <w:color w:val="000000"/>
                <w:sz w:val="22"/>
                <w:szCs w:val="22"/>
              </w:rPr>
              <w:br w:type="textWrapping"/>
            </w:r>
            <w:r>
              <w:rPr>
                <w:rFonts w:hint="eastAsia"/>
                <w:color w:val="000000"/>
                <w:sz w:val="22"/>
                <w:szCs w:val="22"/>
              </w:rPr>
              <w:t>2)元数据浏览：以树形浏览查看各类元数据及元数据父子关系信息。</w:t>
            </w:r>
            <w:r>
              <w:rPr>
                <w:rFonts w:hint="eastAsia"/>
                <w:color w:val="000000"/>
                <w:sz w:val="22"/>
                <w:szCs w:val="22"/>
              </w:rPr>
              <w:br w:type="textWrapping"/>
            </w:r>
            <w:r>
              <w:rPr>
                <w:rFonts w:hint="eastAsia"/>
                <w:color w:val="000000"/>
                <w:sz w:val="22"/>
                <w:szCs w:val="22"/>
              </w:rPr>
              <w:t>3)标准数据检索：支持模糊检索、高级检索方式定位所需元数据。</w:t>
            </w:r>
          </w:p>
        </w:tc>
      </w:tr>
      <w:tr>
        <w:tblPrEx>
          <w:tblCellMar>
            <w:top w:w="0" w:type="dxa"/>
            <w:left w:w="108" w:type="dxa"/>
            <w:bottom w:w="0" w:type="dxa"/>
            <w:right w:w="108" w:type="dxa"/>
          </w:tblCellMar>
        </w:tblPrEx>
        <w:trPr>
          <w:trHeight w:val="81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-数据标准管理-标准采集管理-采集管理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1)标准数据采集源管理：</w:t>
            </w:r>
            <w:r>
              <w:rPr>
                <w:rFonts w:hint="eastAsia"/>
                <w:color w:val="000000"/>
                <w:sz w:val="22"/>
                <w:szCs w:val="22"/>
              </w:rPr>
              <w:br w:type="textWrapping"/>
            </w:r>
            <w:r>
              <w:rPr>
                <w:rFonts w:hint="eastAsia"/>
                <w:color w:val="000000"/>
                <w:sz w:val="22"/>
                <w:szCs w:val="22"/>
              </w:rPr>
              <w:t xml:space="preserve"> （1）查询:依据标准数据采集源名称，查询当前已经创建的标准数据采集源信息。</w:t>
            </w:r>
            <w:r>
              <w:rPr>
                <w:rFonts w:hint="eastAsia"/>
                <w:color w:val="000000"/>
                <w:sz w:val="22"/>
                <w:szCs w:val="22"/>
              </w:rPr>
              <w:br w:type="textWrapping"/>
            </w:r>
            <w:r>
              <w:rPr>
                <w:rFonts w:hint="eastAsia"/>
                <w:color w:val="000000"/>
                <w:sz w:val="22"/>
                <w:szCs w:val="22"/>
              </w:rPr>
              <w:t xml:space="preserve"> （2）增加:增加一条标准数据采集源，并填写标准数据采集源的连接信息。</w:t>
            </w:r>
            <w:r>
              <w:rPr>
                <w:rFonts w:hint="eastAsia"/>
                <w:color w:val="000000"/>
                <w:sz w:val="22"/>
                <w:szCs w:val="22"/>
              </w:rPr>
              <w:br w:type="textWrapping"/>
            </w:r>
            <w:r>
              <w:rPr>
                <w:rFonts w:hint="eastAsia"/>
                <w:color w:val="000000"/>
                <w:sz w:val="22"/>
                <w:szCs w:val="22"/>
              </w:rPr>
              <w:t xml:space="preserve"> （3）修改:修改标准数据采集源的详细信息。</w:t>
            </w:r>
            <w:r>
              <w:rPr>
                <w:rFonts w:hint="eastAsia"/>
                <w:color w:val="000000"/>
                <w:sz w:val="22"/>
                <w:szCs w:val="22"/>
              </w:rPr>
              <w:br w:type="textWrapping"/>
            </w:r>
            <w:r>
              <w:rPr>
                <w:rFonts w:hint="eastAsia"/>
                <w:color w:val="000000"/>
                <w:sz w:val="22"/>
                <w:szCs w:val="22"/>
              </w:rPr>
              <w:t xml:space="preserve"> （4）删除:删除一个标准数据采集源。</w:t>
            </w:r>
            <w:r>
              <w:rPr>
                <w:rFonts w:hint="eastAsia"/>
                <w:color w:val="000000"/>
                <w:sz w:val="22"/>
                <w:szCs w:val="22"/>
              </w:rPr>
              <w:br w:type="textWrapping"/>
            </w:r>
            <w:r>
              <w:rPr>
                <w:rFonts w:hint="eastAsia"/>
                <w:color w:val="000000"/>
                <w:sz w:val="22"/>
                <w:szCs w:val="22"/>
              </w:rPr>
              <w:t xml:space="preserve"> （5）授权:为标准数据采集源赋予角色，数据源授权通过对角色的权限控制，进而实现对相关人员的采集控制。</w:t>
            </w:r>
            <w:r>
              <w:rPr>
                <w:rFonts w:hint="eastAsia"/>
                <w:color w:val="000000"/>
                <w:sz w:val="22"/>
                <w:szCs w:val="22"/>
              </w:rPr>
              <w:br w:type="textWrapping"/>
            </w:r>
            <w:r>
              <w:rPr>
                <w:rFonts w:hint="eastAsia"/>
                <w:color w:val="000000"/>
                <w:sz w:val="22"/>
                <w:szCs w:val="22"/>
              </w:rPr>
              <w:t>2)任务配置管理：</w:t>
            </w:r>
            <w:r>
              <w:rPr>
                <w:rFonts w:hint="eastAsia"/>
                <w:color w:val="000000"/>
                <w:sz w:val="22"/>
                <w:szCs w:val="22"/>
              </w:rPr>
              <w:br w:type="textWrapping"/>
            </w:r>
            <w:r>
              <w:rPr>
                <w:rFonts w:hint="eastAsia"/>
                <w:color w:val="000000"/>
                <w:sz w:val="22"/>
                <w:szCs w:val="22"/>
              </w:rPr>
              <w:t xml:space="preserve"> （1）查询:查询当前已经创建的任务。</w:t>
            </w:r>
            <w:r>
              <w:rPr>
                <w:rFonts w:hint="eastAsia"/>
                <w:color w:val="000000"/>
                <w:sz w:val="22"/>
                <w:szCs w:val="22"/>
              </w:rPr>
              <w:br w:type="textWrapping"/>
            </w:r>
            <w:r>
              <w:rPr>
                <w:rFonts w:hint="eastAsia"/>
                <w:color w:val="000000"/>
                <w:sz w:val="22"/>
                <w:szCs w:val="22"/>
              </w:rPr>
              <w:t xml:space="preserve"> （2）增加:增加一个采集任务。</w:t>
            </w:r>
            <w:r>
              <w:rPr>
                <w:rFonts w:hint="eastAsia"/>
                <w:color w:val="000000"/>
                <w:sz w:val="22"/>
                <w:szCs w:val="22"/>
              </w:rPr>
              <w:br w:type="textWrapping"/>
            </w:r>
            <w:r>
              <w:rPr>
                <w:rFonts w:hint="eastAsia"/>
                <w:color w:val="000000"/>
                <w:sz w:val="22"/>
                <w:szCs w:val="22"/>
              </w:rPr>
              <w:t xml:space="preserve"> （3）修改:修改一个采集任务。</w:t>
            </w:r>
            <w:r>
              <w:rPr>
                <w:rFonts w:hint="eastAsia"/>
                <w:color w:val="000000"/>
                <w:sz w:val="22"/>
                <w:szCs w:val="22"/>
              </w:rPr>
              <w:br w:type="textWrapping"/>
            </w:r>
            <w:r>
              <w:rPr>
                <w:rFonts w:hint="eastAsia"/>
                <w:color w:val="000000"/>
                <w:sz w:val="22"/>
                <w:szCs w:val="22"/>
              </w:rPr>
              <w:t xml:space="preserve"> （4）删除:删除一个采集任务。</w:t>
            </w:r>
            <w:r>
              <w:rPr>
                <w:rFonts w:hint="eastAsia"/>
                <w:color w:val="000000"/>
                <w:sz w:val="22"/>
                <w:szCs w:val="22"/>
              </w:rPr>
              <w:br w:type="textWrapping"/>
            </w:r>
            <w:r>
              <w:rPr>
                <w:rFonts w:hint="eastAsia"/>
                <w:color w:val="000000"/>
                <w:sz w:val="22"/>
                <w:szCs w:val="22"/>
              </w:rPr>
              <w:t xml:space="preserve"> （5）调整时间:设置采集任务的触发时间。采集任务通过设置其表达式来控制调度，可以按照多种方式来设置采集触发的周期、时间。在表格中选择需要设置或调整时间的一个任务。</w:t>
            </w:r>
            <w:r>
              <w:rPr>
                <w:rFonts w:hint="eastAsia"/>
                <w:color w:val="000000"/>
                <w:sz w:val="22"/>
                <w:szCs w:val="22"/>
              </w:rPr>
              <w:br w:type="textWrapping"/>
            </w:r>
            <w:r>
              <w:rPr>
                <w:rFonts w:hint="eastAsia"/>
                <w:color w:val="000000"/>
                <w:sz w:val="22"/>
                <w:szCs w:val="22"/>
              </w:rPr>
              <w:t xml:space="preserve"> （6）任务状态:采集任务挂起和运行。配置了任务后，某个时间段内不计划调度采集，可以配置挂起或运行。</w:t>
            </w:r>
            <w:r>
              <w:rPr>
                <w:rFonts w:hint="eastAsia"/>
                <w:color w:val="000000"/>
                <w:sz w:val="22"/>
                <w:szCs w:val="22"/>
              </w:rPr>
              <w:br w:type="textWrapping"/>
            </w:r>
            <w:r>
              <w:rPr>
                <w:rFonts w:hint="eastAsia"/>
                <w:color w:val="000000"/>
                <w:sz w:val="22"/>
                <w:szCs w:val="22"/>
              </w:rPr>
              <w:t xml:space="preserve"> （7）立即运行:立即触发一个采集任务执行。</w:t>
            </w:r>
            <w:r>
              <w:rPr>
                <w:rFonts w:hint="eastAsia"/>
                <w:color w:val="000000"/>
                <w:sz w:val="22"/>
                <w:szCs w:val="22"/>
              </w:rPr>
              <w:br w:type="textWrapping"/>
            </w:r>
            <w:r>
              <w:rPr>
                <w:rFonts w:hint="eastAsia"/>
                <w:color w:val="000000"/>
                <w:sz w:val="22"/>
                <w:szCs w:val="22"/>
              </w:rPr>
              <w:t>3)手动采集：</w:t>
            </w:r>
            <w:r>
              <w:rPr>
                <w:rFonts w:hint="eastAsia"/>
                <w:color w:val="000000"/>
                <w:sz w:val="22"/>
                <w:szCs w:val="22"/>
              </w:rPr>
              <w:br w:type="textWrapping"/>
            </w:r>
            <w:r>
              <w:rPr>
                <w:rFonts w:hint="eastAsia"/>
                <w:color w:val="000000"/>
                <w:sz w:val="22"/>
                <w:szCs w:val="22"/>
              </w:rPr>
              <w:t>通过选择本地服务器服务器文件来源，配置数据源、入库策略、文件来源进行手动元数据采集，采集的入库策略采用以下3种方式：</w:t>
            </w:r>
            <w:r>
              <w:rPr>
                <w:rFonts w:hint="eastAsia"/>
                <w:color w:val="000000"/>
                <w:sz w:val="22"/>
                <w:szCs w:val="22"/>
              </w:rPr>
              <w:br w:type="textWrapping"/>
            </w:r>
            <w:r>
              <w:rPr>
                <w:rFonts w:hint="eastAsia"/>
                <w:color w:val="000000"/>
                <w:sz w:val="22"/>
                <w:szCs w:val="22"/>
              </w:rPr>
              <w:t xml:space="preserve"> （1）保守的全量: 覆盖原有采集的数据，同时保留数据与悬挂结点外数据的依赖关系；</w:t>
            </w:r>
            <w:r>
              <w:rPr>
                <w:rFonts w:hint="eastAsia"/>
                <w:color w:val="000000"/>
                <w:sz w:val="22"/>
                <w:szCs w:val="22"/>
              </w:rPr>
              <w:br w:type="textWrapping"/>
            </w:r>
            <w:r>
              <w:rPr>
                <w:rFonts w:hint="eastAsia"/>
                <w:color w:val="000000"/>
                <w:sz w:val="22"/>
                <w:szCs w:val="22"/>
              </w:rPr>
              <w:t xml:space="preserve"> （2）激进的全量: 覆盖原有采集的数据，完全以最新采集的数据为准；</w:t>
            </w:r>
            <w:r>
              <w:rPr>
                <w:rFonts w:hint="eastAsia"/>
                <w:color w:val="000000"/>
                <w:sz w:val="22"/>
                <w:szCs w:val="22"/>
              </w:rPr>
              <w:br w:type="textWrapping"/>
            </w:r>
            <w:r>
              <w:rPr>
                <w:rFonts w:hint="eastAsia"/>
                <w:color w:val="000000"/>
                <w:sz w:val="22"/>
                <w:szCs w:val="22"/>
              </w:rPr>
              <w:t xml:space="preserve"> （3）增量: 在原有数据的基础上，累积新增的数据。</w:t>
            </w:r>
            <w:r>
              <w:rPr>
                <w:rFonts w:hint="eastAsia"/>
                <w:color w:val="000000"/>
                <w:sz w:val="22"/>
                <w:szCs w:val="22"/>
              </w:rPr>
              <w:br w:type="textWrapping"/>
            </w:r>
            <w:r>
              <w:rPr>
                <w:rFonts w:hint="eastAsia"/>
                <w:color w:val="000000"/>
                <w:sz w:val="22"/>
                <w:szCs w:val="22"/>
              </w:rPr>
              <w:t>4)元数据审核：</w:t>
            </w:r>
            <w:r>
              <w:rPr>
                <w:rFonts w:hint="eastAsia"/>
                <w:color w:val="000000"/>
                <w:sz w:val="22"/>
                <w:szCs w:val="22"/>
              </w:rPr>
              <w:br w:type="textWrapping"/>
            </w:r>
            <w:r>
              <w:rPr>
                <w:rFonts w:hint="eastAsia"/>
                <w:color w:val="000000"/>
                <w:sz w:val="22"/>
                <w:szCs w:val="22"/>
              </w:rPr>
              <w:t xml:space="preserve"> （1）待审核批次查询:查询当前有哪些数据需要审核，默认查询采集所有的数据源的待审核元数据，也可以选择指定的数据源来过滤查询。</w:t>
            </w:r>
            <w:r>
              <w:rPr>
                <w:rFonts w:hint="eastAsia"/>
                <w:color w:val="000000"/>
                <w:sz w:val="22"/>
                <w:szCs w:val="22"/>
              </w:rPr>
              <w:br w:type="textWrapping"/>
            </w:r>
            <w:r>
              <w:rPr>
                <w:rFonts w:hint="eastAsia"/>
                <w:color w:val="000000"/>
                <w:sz w:val="22"/>
                <w:szCs w:val="22"/>
              </w:rPr>
              <w:t xml:space="preserve"> （2）详细:当采集数据源设置为需要入库审核的时候，采集完成后先要通过审核，查看具体的待审核元数据，可以双击待审核的批次，或勾选“详细”按钮，进入元数据审核页面。审核通过后，录入到元数据库，审核不通过，则不会录入到元数据库。</w:t>
            </w:r>
            <w:r>
              <w:rPr>
                <w:rFonts w:hint="eastAsia"/>
                <w:color w:val="000000"/>
                <w:sz w:val="22"/>
                <w:szCs w:val="22"/>
              </w:rPr>
              <w:br w:type="textWrapping"/>
            </w:r>
            <w:r>
              <w:rPr>
                <w:rFonts w:hint="eastAsia"/>
                <w:color w:val="000000"/>
                <w:sz w:val="22"/>
                <w:szCs w:val="22"/>
              </w:rPr>
              <w:t xml:space="preserve"> （3）全部通过:针对待审核的采集数据，全部通过变更的元数据信息，属性信息及依赖关系，并录入元数据库。</w:t>
            </w:r>
            <w:r>
              <w:rPr>
                <w:rFonts w:hint="eastAsia"/>
                <w:color w:val="000000"/>
                <w:sz w:val="22"/>
                <w:szCs w:val="22"/>
              </w:rPr>
              <w:br w:type="textWrapping"/>
            </w:r>
            <w:r>
              <w:rPr>
                <w:rFonts w:hint="eastAsia"/>
                <w:color w:val="000000"/>
                <w:sz w:val="22"/>
                <w:szCs w:val="22"/>
              </w:rPr>
              <w:t xml:space="preserve"> （4）全部驳回:针对待审核的采集数据，全部驳回变更的元数据信息，属性信息及依赖关系，不会录入元数据库。</w:t>
            </w:r>
            <w:r>
              <w:rPr>
                <w:rFonts w:hint="eastAsia"/>
                <w:color w:val="000000"/>
                <w:sz w:val="22"/>
                <w:szCs w:val="22"/>
              </w:rPr>
              <w:br w:type="textWrapping"/>
            </w:r>
            <w:r>
              <w:rPr>
                <w:rFonts w:hint="eastAsia"/>
                <w:color w:val="000000"/>
                <w:sz w:val="22"/>
                <w:szCs w:val="22"/>
              </w:rPr>
              <w:t xml:space="preserve"> （5）审核确认:确认“全部通过”、“全部驳回”操作是否正确，确认审核结果，并保存生效。</w:t>
            </w:r>
            <w:r>
              <w:rPr>
                <w:rFonts w:hint="eastAsia"/>
                <w:color w:val="000000"/>
                <w:sz w:val="22"/>
                <w:szCs w:val="22"/>
              </w:rPr>
              <w:br w:type="textWrapping"/>
            </w:r>
            <w:r>
              <w:rPr>
                <w:rFonts w:hint="eastAsia"/>
                <w:color w:val="000000"/>
                <w:sz w:val="22"/>
                <w:szCs w:val="22"/>
              </w:rPr>
              <w:t xml:space="preserve"> （6）采集日志：</w:t>
            </w:r>
            <w:r>
              <w:rPr>
                <w:rFonts w:hint="eastAsia"/>
                <w:color w:val="000000"/>
                <w:sz w:val="22"/>
                <w:szCs w:val="22"/>
              </w:rPr>
              <w:br w:type="textWrapping"/>
            </w:r>
            <w:r>
              <w:rPr>
                <w:rFonts w:hint="eastAsia"/>
                <w:color w:val="000000"/>
                <w:sz w:val="22"/>
                <w:szCs w:val="22"/>
              </w:rPr>
              <w:t xml:space="preserve"> （7）查询:查询自动采集、手动采集的日志信息。</w:t>
            </w:r>
            <w:r>
              <w:rPr>
                <w:rFonts w:hint="eastAsia"/>
                <w:color w:val="000000"/>
                <w:sz w:val="22"/>
                <w:szCs w:val="22"/>
              </w:rPr>
              <w:br w:type="textWrapping"/>
            </w:r>
            <w:r>
              <w:rPr>
                <w:rFonts w:hint="eastAsia"/>
                <w:color w:val="000000"/>
                <w:sz w:val="22"/>
                <w:szCs w:val="22"/>
              </w:rPr>
              <w:t xml:space="preserve"> （8）查看日志:查看具体的日志信息，可以点击采集的“查看日志”链接，或双击该行记录，从而进入日志详细界面。</w:t>
            </w:r>
            <w:r>
              <w:rPr>
                <w:rFonts w:hint="eastAsia"/>
                <w:color w:val="000000"/>
                <w:sz w:val="22"/>
                <w:szCs w:val="22"/>
              </w:rPr>
              <w:br w:type="textWrapping"/>
            </w:r>
            <w:r>
              <w:rPr>
                <w:rFonts w:hint="eastAsia"/>
                <w:color w:val="000000"/>
                <w:sz w:val="22"/>
                <w:szCs w:val="22"/>
              </w:rPr>
              <w:t xml:space="preserve"> （9）删除:采集任务执行日志删除。</w:t>
            </w:r>
            <w:r>
              <w:rPr>
                <w:rFonts w:hint="eastAsia"/>
                <w:color w:val="000000"/>
                <w:sz w:val="22"/>
                <w:szCs w:val="22"/>
              </w:rPr>
              <w:br w:type="textWrapping"/>
            </w:r>
            <w:r>
              <w:rPr>
                <w:rFonts w:hint="eastAsia"/>
                <w:color w:val="000000"/>
                <w:sz w:val="22"/>
                <w:szCs w:val="22"/>
              </w:rPr>
              <w:t xml:space="preserve"> （10）高级删除:可根据任务执行的日期和任务的状态删除日志。</w:t>
            </w:r>
            <w:r>
              <w:rPr>
                <w:rFonts w:hint="eastAsia"/>
                <w:color w:val="000000"/>
                <w:sz w:val="22"/>
                <w:szCs w:val="22"/>
              </w:rPr>
              <w:br w:type="textWrapping"/>
            </w:r>
            <w:r>
              <w:rPr>
                <w:rFonts w:hint="eastAsia"/>
                <w:color w:val="000000"/>
                <w:sz w:val="22"/>
                <w:szCs w:val="22"/>
              </w:rPr>
              <w:t xml:space="preserve"> （11）取消任务:取消采集任务的执行。</w:t>
            </w:r>
            <w:r>
              <w:rPr>
                <w:rFonts w:hint="eastAsia"/>
                <w:color w:val="000000"/>
                <w:sz w:val="22"/>
                <w:szCs w:val="22"/>
              </w:rPr>
              <w:br w:type="textWrapping"/>
            </w:r>
            <w:r>
              <w:rPr>
                <w:rFonts w:hint="eastAsia"/>
                <w:color w:val="000000"/>
                <w:sz w:val="22"/>
                <w:szCs w:val="22"/>
              </w:rPr>
              <w:t xml:space="preserve"> （12）导出日志:导出当前查看的采集日志。</w:t>
            </w:r>
            <w:r>
              <w:rPr>
                <w:rFonts w:hint="eastAsia"/>
                <w:color w:val="000000"/>
                <w:sz w:val="22"/>
                <w:szCs w:val="22"/>
              </w:rPr>
              <w:br w:type="textWrapping"/>
            </w:r>
            <w:r>
              <w:rPr>
                <w:rFonts w:hint="eastAsia"/>
                <w:color w:val="000000"/>
                <w:sz w:val="22"/>
                <w:szCs w:val="22"/>
              </w:rPr>
              <w:t>5)采集器管理：</w:t>
            </w:r>
            <w:r>
              <w:rPr>
                <w:rFonts w:hint="eastAsia"/>
                <w:color w:val="000000"/>
                <w:sz w:val="22"/>
                <w:szCs w:val="22"/>
              </w:rPr>
              <w:br w:type="textWrapping"/>
            </w:r>
            <w:r>
              <w:rPr>
                <w:rFonts w:hint="eastAsia"/>
                <w:color w:val="000000"/>
                <w:sz w:val="22"/>
                <w:szCs w:val="22"/>
              </w:rPr>
              <w:t xml:space="preserve"> （1）新增:新增一个采集器。</w:t>
            </w:r>
            <w:r>
              <w:rPr>
                <w:rFonts w:hint="eastAsia"/>
                <w:color w:val="000000"/>
                <w:sz w:val="22"/>
                <w:szCs w:val="22"/>
              </w:rPr>
              <w:br w:type="textWrapping"/>
            </w:r>
            <w:r>
              <w:rPr>
                <w:rFonts w:hint="eastAsia"/>
                <w:color w:val="000000"/>
                <w:sz w:val="22"/>
                <w:szCs w:val="22"/>
              </w:rPr>
              <w:t xml:space="preserve"> （2）编辑:修改一个采集器。</w:t>
            </w:r>
            <w:r>
              <w:rPr>
                <w:rFonts w:hint="eastAsia"/>
                <w:color w:val="000000"/>
                <w:sz w:val="22"/>
                <w:szCs w:val="22"/>
              </w:rPr>
              <w:br w:type="textWrapping"/>
            </w:r>
            <w:r>
              <w:rPr>
                <w:rFonts w:hint="eastAsia"/>
                <w:color w:val="000000"/>
                <w:sz w:val="22"/>
                <w:szCs w:val="22"/>
              </w:rPr>
              <w:t xml:space="preserve"> （3）禁用:禁用一个采集器。</w:t>
            </w:r>
            <w:r>
              <w:rPr>
                <w:rFonts w:hint="eastAsia"/>
                <w:color w:val="000000"/>
                <w:sz w:val="22"/>
                <w:szCs w:val="22"/>
              </w:rPr>
              <w:br w:type="textWrapping"/>
            </w:r>
            <w:r>
              <w:rPr>
                <w:rFonts w:hint="eastAsia"/>
                <w:color w:val="000000"/>
                <w:sz w:val="22"/>
                <w:szCs w:val="22"/>
              </w:rPr>
              <w:t xml:space="preserve"> （4）删除:删除一个采集器。</w:t>
            </w:r>
            <w:r>
              <w:rPr>
                <w:rFonts w:hint="eastAsia"/>
                <w:color w:val="000000"/>
                <w:sz w:val="22"/>
                <w:szCs w:val="22"/>
              </w:rPr>
              <w:br w:type="textWrapping"/>
            </w:r>
            <w:r>
              <w:rPr>
                <w:rFonts w:hint="eastAsia"/>
                <w:color w:val="000000"/>
                <w:sz w:val="22"/>
                <w:szCs w:val="22"/>
              </w:rPr>
              <w:t>6)元模型管理：</w:t>
            </w:r>
            <w:r>
              <w:rPr>
                <w:rFonts w:hint="eastAsia"/>
                <w:color w:val="000000"/>
                <w:sz w:val="22"/>
                <w:szCs w:val="22"/>
              </w:rPr>
              <w:br w:type="textWrapping"/>
            </w:r>
            <w:r>
              <w:rPr>
                <w:rFonts w:hint="eastAsia"/>
                <w:color w:val="000000"/>
                <w:sz w:val="22"/>
                <w:szCs w:val="22"/>
              </w:rPr>
              <w:t xml:space="preserve"> （1）添加根:添加元模型根节点，包含包名称，代码。</w:t>
            </w:r>
            <w:r>
              <w:rPr>
                <w:rFonts w:hint="eastAsia"/>
                <w:color w:val="000000"/>
                <w:sz w:val="22"/>
                <w:szCs w:val="22"/>
              </w:rPr>
              <w:br w:type="textWrapping"/>
            </w:r>
            <w:r>
              <w:rPr>
                <w:rFonts w:hint="eastAsia"/>
                <w:color w:val="000000"/>
                <w:sz w:val="22"/>
                <w:szCs w:val="22"/>
              </w:rPr>
              <w:t xml:space="preserve"> （2）元模型查询:查询元模型。</w:t>
            </w:r>
            <w:r>
              <w:rPr>
                <w:rFonts w:hint="eastAsia"/>
                <w:color w:val="000000"/>
                <w:sz w:val="22"/>
                <w:szCs w:val="22"/>
              </w:rPr>
              <w:br w:type="textWrapping"/>
            </w:r>
            <w:r>
              <w:rPr>
                <w:rFonts w:hint="eastAsia"/>
                <w:color w:val="000000"/>
                <w:sz w:val="22"/>
                <w:szCs w:val="22"/>
              </w:rPr>
              <w:t xml:space="preserve"> （3）元模型增加:增加元模型，包括类，类的组合关系，类间的依赖关系。</w:t>
            </w:r>
            <w:r>
              <w:rPr>
                <w:rFonts w:hint="eastAsia"/>
                <w:color w:val="000000"/>
                <w:sz w:val="22"/>
                <w:szCs w:val="22"/>
              </w:rPr>
              <w:br w:type="textWrapping"/>
            </w:r>
            <w:r>
              <w:rPr>
                <w:rFonts w:hint="eastAsia"/>
                <w:color w:val="000000"/>
                <w:sz w:val="22"/>
                <w:szCs w:val="22"/>
              </w:rPr>
              <w:t xml:space="preserve"> （4）元模型删除:删除元模型，包括类，类的组合关系，类间的依赖关系。</w:t>
            </w:r>
            <w:r>
              <w:rPr>
                <w:rFonts w:hint="eastAsia"/>
                <w:color w:val="000000"/>
                <w:sz w:val="22"/>
                <w:szCs w:val="22"/>
              </w:rPr>
              <w:br w:type="textWrapping"/>
            </w:r>
            <w:r>
              <w:rPr>
                <w:rFonts w:hint="eastAsia"/>
                <w:color w:val="000000"/>
                <w:sz w:val="22"/>
                <w:szCs w:val="22"/>
              </w:rPr>
              <w:t xml:space="preserve"> （5）元模型修改:修改元模型，包括类，类的组合关系，类间的依赖关系。</w:t>
            </w:r>
            <w:r>
              <w:rPr>
                <w:rFonts w:hint="eastAsia"/>
                <w:color w:val="000000"/>
                <w:sz w:val="22"/>
                <w:szCs w:val="22"/>
              </w:rPr>
              <w:br w:type="textWrapping"/>
            </w:r>
            <w:r>
              <w:rPr>
                <w:rFonts w:hint="eastAsia"/>
                <w:color w:val="000000"/>
                <w:sz w:val="22"/>
                <w:szCs w:val="22"/>
              </w:rPr>
              <w:t xml:space="preserve"> （6）切换名称:切换元模型树上展示的元模型代码和名称。</w:t>
            </w:r>
            <w:r>
              <w:rPr>
                <w:rFonts w:hint="eastAsia"/>
                <w:color w:val="000000"/>
                <w:sz w:val="22"/>
                <w:szCs w:val="22"/>
              </w:rPr>
              <w:br w:type="textWrapping"/>
            </w:r>
            <w:r>
              <w:rPr>
                <w:rFonts w:hint="eastAsia"/>
                <w:color w:val="000000"/>
                <w:sz w:val="22"/>
                <w:szCs w:val="22"/>
              </w:rPr>
              <w:t xml:space="preserve"> （7）刷新:刷新元模型树。</w:t>
            </w:r>
            <w:r>
              <w:rPr>
                <w:rFonts w:hint="eastAsia"/>
                <w:color w:val="000000"/>
                <w:sz w:val="22"/>
                <w:szCs w:val="22"/>
              </w:rPr>
              <w:br w:type="textWrapping"/>
            </w:r>
            <w:r>
              <w:rPr>
                <w:rFonts w:hint="eastAsia"/>
                <w:color w:val="000000"/>
                <w:sz w:val="22"/>
                <w:szCs w:val="22"/>
              </w:rPr>
              <w:t>7)适配器管理：</w:t>
            </w:r>
            <w:r>
              <w:rPr>
                <w:rFonts w:hint="eastAsia"/>
                <w:color w:val="000000"/>
                <w:sz w:val="22"/>
                <w:szCs w:val="22"/>
              </w:rPr>
              <w:br w:type="textWrapping"/>
            </w:r>
            <w:r>
              <w:rPr>
                <w:rFonts w:hint="eastAsia"/>
                <w:color w:val="000000"/>
                <w:sz w:val="22"/>
                <w:szCs w:val="22"/>
              </w:rPr>
              <w:t xml:space="preserve"> （1）查询:查询采集适配器。</w:t>
            </w:r>
            <w:r>
              <w:rPr>
                <w:rFonts w:hint="eastAsia"/>
                <w:color w:val="000000"/>
                <w:sz w:val="22"/>
                <w:szCs w:val="22"/>
              </w:rPr>
              <w:br w:type="textWrapping"/>
            </w:r>
            <w:r>
              <w:rPr>
                <w:rFonts w:hint="eastAsia"/>
                <w:color w:val="000000"/>
                <w:sz w:val="22"/>
                <w:szCs w:val="22"/>
              </w:rPr>
              <w:t xml:space="preserve"> （2）详细:可选择一个适配器查看采集适配器的详细信息，查看适配的资料：适配器名称、工具/产品的名称与版本、适配器的工作模式、详细参数列表。</w:t>
            </w:r>
          </w:p>
        </w:tc>
      </w:tr>
      <w:tr>
        <w:tblPrEx>
          <w:tblCellMar>
            <w:top w:w="0" w:type="dxa"/>
            <w:left w:w="108" w:type="dxa"/>
            <w:bottom w:w="0" w:type="dxa"/>
            <w:right w:w="108" w:type="dxa"/>
          </w:tblCellMar>
        </w:tblPrEx>
        <w:trPr>
          <w:trHeight w:val="432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-数据标准管理-标准采集管理-映射管理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1)DB数据采集配置：</w:t>
            </w:r>
            <w:r>
              <w:rPr>
                <w:rFonts w:hint="eastAsia"/>
                <w:color w:val="000000"/>
                <w:sz w:val="22"/>
                <w:szCs w:val="22"/>
              </w:rPr>
              <w:br w:type="textWrapping"/>
            </w:r>
            <w:r>
              <w:rPr>
                <w:rFonts w:hint="eastAsia"/>
                <w:color w:val="000000"/>
                <w:sz w:val="22"/>
                <w:szCs w:val="22"/>
              </w:rPr>
              <w:t xml:space="preserve"> （1）查询:查询配置名称，展示列表信息。解决通过DB数据记录采集适配器采集元数据，通过DB数据采集配置将DB记录中记录与元模型进行映射。</w:t>
            </w:r>
            <w:r>
              <w:rPr>
                <w:rFonts w:hint="eastAsia"/>
                <w:color w:val="000000"/>
                <w:sz w:val="22"/>
                <w:szCs w:val="22"/>
              </w:rPr>
              <w:br w:type="textWrapping"/>
            </w:r>
            <w:r>
              <w:rPr>
                <w:rFonts w:hint="eastAsia"/>
                <w:color w:val="000000"/>
                <w:sz w:val="22"/>
                <w:szCs w:val="22"/>
              </w:rPr>
              <w:t xml:space="preserve"> （2）增加:增加数据记录采集模板的配置。</w:t>
            </w:r>
            <w:r>
              <w:rPr>
                <w:rFonts w:hint="eastAsia"/>
                <w:color w:val="000000"/>
                <w:sz w:val="22"/>
                <w:szCs w:val="22"/>
              </w:rPr>
              <w:br w:type="textWrapping"/>
            </w:r>
            <w:r>
              <w:rPr>
                <w:rFonts w:hint="eastAsia"/>
                <w:color w:val="000000"/>
                <w:sz w:val="22"/>
                <w:szCs w:val="22"/>
              </w:rPr>
              <w:t xml:space="preserve"> （3）修改:修改数据记录采集模板的配置。</w:t>
            </w:r>
            <w:r>
              <w:rPr>
                <w:rFonts w:hint="eastAsia"/>
                <w:color w:val="000000"/>
                <w:sz w:val="22"/>
                <w:szCs w:val="22"/>
              </w:rPr>
              <w:br w:type="textWrapping"/>
            </w:r>
            <w:r>
              <w:rPr>
                <w:rFonts w:hint="eastAsia"/>
                <w:color w:val="000000"/>
                <w:sz w:val="22"/>
                <w:szCs w:val="22"/>
              </w:rPr>
              <w:t xml:space="preserve"> （4）删除:删除数据记录采集模板。</w:t>
            </w:r>
            <w:r>
              <w:rPr>
                <w:rFonts w:hint="eastAsia"/>
                <w:color w:val="000000"/>
                <w:sz w:val="22"/>
                <w:szCs w:val="22"/>
              </w:rPr>
              <w:br w:type="textWrapping"/>
            </w:r>
            <w:r>
              <w:rPr>
                <w:rFonts w:hint="eastAsia"/>
                <w:color w:val="000000"/>
                <w:sz w:val="22"/>
                <w:szCs w:val="22"/>
              </w:rPr>
              <w:t>2)模板映射管理：</w:t>
            </w:r>
            <w:r>
              <w:rPr>
                <w:rFonts w:hint="eastAsia"/>
                <w:color w:val="000000"/>
                <w:sz w:val="22"/>
                <w:szCs w:val="22"/>
              </w:rPr>
              <w:br w:type="textWrapping"/>
            </w:r>
            <w:r>
              <w:rPr>
                <w:rFonts w:hint="eastAsia"/>
                <w:color w:val="000000"/>
                <w:sz w:val="22"/>
                <w:szCs w:val="22"/>
              </w:rPr>
              <w:t xml:space="preserve"> （1）创建模板映射:新增Excel采集模板与元模型的映射。</w:t>
            </w:r>
            <w:r>
              <w:rPr>
                <w:rFonts w:hint="eastAsia"/>
                <w:color w:val="000000"/>
                <w:sz w:val="22"/>
                <w:szCs w:val="22"/>
              </w:rPr>
              <w:br w:type="textWrapping"/>
            </w:r>
            <w:r>
              <w:rPr>
                <w:rFonts w:hint="eastAsia"/>
                <w:color w:val="000000"/>
                <w:sz w:val="22"/>
                <w:szCs w:val="22"/>
              </w:rPr>
              <w:t xml:space="preserve"> （2）修改模板映射:修改Excel采集模板与元模型的映射。</w:t>
            </w:r>
            <w:r>
              <w:rPr>
                <w:rFonts w:hint="eastAsia"/>
                <w:color w:val="000000"/>
                <w:sz w:val="22"/>
                <w:szCs w:val="22"/>
              </w:rPr>
              <w:br w:type="textWrapping"/>
            </w:r>
            <w:r>
              <w:rPr>
                <w:rFonts w:hint="eastAsia"/>
                <w:color w:val="000000"/>
                <w:sz w:val="22"/>
                <w:szCs w:val="22"/>
              </w:rPr>
              <w:t xml:space="preserve"> （3）删除模板映射:删除Excel采集模板与元模型映射。</w:t>
            </w:r>
            <w:r>
              <w:rPr>
                <w:rFonts w:hint="eastAsia"/>
                <w:color w:val="000000"/>
                <w:sz w:val="22"/>
                <w:szCs w:val="22"/>
              </w:rPr>
              <w:br w:type="textWrapping"/>
            </w:r>
            <w:r>
              <w:rPr>
                <w:rFonts w:hint="eastAsia"/>
                <w:color w:val="000000"/>
                <w:sz w:val="22"/>
                <w:szCs w:val="22"/>
              </w:rPr>
              <w:t xml:space="preserve"> （4）下载模板:下载Excel采集模板。</w:t>
            </w:r>
            <w:r>
              <w:rPr>
                <w:rFonts w:hint="eastAsia"/>
                <w:color w:val="000000"/>
                <w:sz w:val="22"/>
                <w:szCs w:val="22"/>
              </w:rPr>
              <w:br w:type="textWrapping"/>
            </w:r>
            <w:r>
              <w:rPr>
                <w:rFonts w:hint="eastAsia"/>
                <w:color w:val="000000"/>
                <w:sz w:val="22"/>
                <w:szCs w:val="22"/>
              </w:rPr>
              <w:t>3)数据源映射管理：</w:t>
            </w:r>
            <w:r>
              <w:rPr>
                <w:rFonts w:hint="eastAsia"/>
                <w:color w:val="000000"/>
                <w:sz w:val="22"/>
                <w:szCs w:val="22"/>
              </w:rPr>
              <w:br w:type="textWrapping"/>
            </w:r>
            <w:r>
              <w:rPr>
                <w:rFonts w:hint="eastAsia"/>
                <w:color w:val="000000"/>
                <w:sz w:val="22"/>
                <w:szCs w:val="22"/>
              </w:rPr>
              <w:t>是再进行元数据采集时，为了定位源表和目标表，需要配置数据源映射，将采集工具的的数据源连接名与元数据系统的数据字典的悬挂点进行映射匹配。</w:t>
            </w:r>
          </w:p>
        </w:tc>
      </w:tr>
      <w:tr>
        <w:tblPrEx>
          <w:tblCellMar>
            <w:top w:w="0" w:type="dxa"/>
            <w:left w:w="108" w:type="dxa"/>
            <w:bottom w:w="0" w:type="dxa"/>
            <w:right w:w="108" w:type="dxa"/>
          </w:tblCellMar>
        </w:tblPrEx>
        <w:trPr>
          <w:trHeight w:val="819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-数据标准管理-标准采集管理-标准数据分析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1)统计分析：</w:t>
            </w:r>
            <w:r>
              <w:rPr>
                <w:rFonts w:hint="eastAsia"/>
                <w:color w:val="000000"/>
                <w:sz w:val="22"/>
                <w:szCs w:val="22"/>
              </w:rPr>
              <w:br w:type="textWrapping"/>
            </w:r>
            <w:r>
              <w:rPr>
                <w:rFonts w:hint="eastAsia"/>
                <w:color w:val="000000"/>
                <w:sz w:val="22"/>
                <w:szCs w:val="22"/>
              </w:rPr>
              <w:t xml:space="preserve"> （1）元数据分布:元数据分布图展示不同类型元数据模型在不同系统（库、表、字段、存储过程、视图）中的数量。</w:t>
            </w:r>
            <w:r>
              <w:rPr>
                <w:rFonts w:hint="eastAsia"/>
                <w:color w:val="000000"/>
                <w:sz w:val="22"/>
                <w:szCs w:val="22"/>
              </w:rPr>
              <w:br w:type="textWrapping"/>
            </w:r>
            <w:r>
              <w:rPr>
                <w:rFonts w:hint="eastAsia"/>
                <w:color w:val="000000"/>
                <w:sz w:val="22"/>
                <w:szCs w:val="22"/>
              </w:rPr>
              <w:t xml:space="preserve"> （2）标准数据变更趋势:标准数据变更趋势图展示不同类型元数据在不同时间段（近一天、近一周、近一月、近一年），不同变更类型（新增、删除、修改）的变更数量。</w:t>
            </w:r>
            <w:r>
              <w:rPr>
                <w:rFonts w:hint="eastAsia"/>
                <w:color w:val="000000"/>
                <w:sz w:val="22"/>
                <w:szCs w:val="22"/>
              </w:rPr>
              <w:br w:type="textWrapping"/>
            </w:r>
            <w:r>
              <w:rPr>
                <w:rFonts w:hint="eastAsia"/>
                <w:color w:val="000000"/>
                <w:sz w:val="22"/>
                <w:szCs w:val="22"/>
              </w:rPr>
              <w:t xml:space="preserve"> （3）系统重要性统计:系统重要性统计图展示系统中表对象关联频度，并且计算表关联对象组合使用频率。</w:t>
            </w:r>
            <w:r>
              <w:rPr>
                <w:rFonts w:hint="eastAsia"/>
                <w:color w:val="000000"/>
                <w:sz w:val="22"/>
                <w:szCs w:val="22"/>
              </w:rPr>
              <w:br w:type="textWrapping"/>
            </w:r>
            <w:r>
              <w:rPr>
                <w:rFonts w:hint="eastAsia"/>
                <w:color w:val="000000"/>
                <w:sz w:val="22"/>
                <w:szCs w:val="22"/>
              </w:rPr>
              <w:t xml:space="preserve"> （4）使用情况统计图:使用情况统计图是对元数据使用热度的可视展示，每使用一次某个元数据，无论是系统、表、还是字段等，本系统就统计一次，计为使用一次。</w:t>
            </w:r>
            <w:r>
              <w:rPr>
                <w:rFonts w:hint="eastAsia"/>
                <w:color w:val="000000"/>
                <w:sz w:val="22"/>
                <w:szCs w:val="22"/>
              </w:rPr>
              <w:br w:type="textWrapping"/>
            </w:r>
            <w:r>
              <w:rPr>
                <w:rFonts w:hint="eastAsia"/>
                <w:color w:val="000000"/>
                <w:sz w:val="22"/>
                <w:szCs w:val="22"/>
              </w:rPr>
              <w:t xml:space="preserve"> （5）人员活跃度统计图:人员活跃度图展示系统前台系统的使用频度情况，使用频度目前以登录次数进行统计。每登录一次，其登录次数就加一。</w:t>
            </w:r>
            <w:r>
              <w:rPr>
                <w:rFonts w:hint="eastAsia"/>
                <w:color w:val="000000"/>
                <w:sz w:val="22"/>
                <w:szCs w:val="22"/>
              </w:rPr>
              <w:br w:type="textWrapping"/>
            </w:r>
            <w:r>
              <w:rPr>
                <w:rFonts w:hint="eastAsia"/>
                <w:color w:val="000000"/>
                <w:sz w:val="22"/>
                <w:szCs w:val="22"/>
              </w:rPr>
              <w:t>2)属性值差异分析：比对:属性值差异分析对相同类型元数据各属性值差异进行比较，找出差异值。2个类型相同的元数据之间的差异，例如名称的差异、创建时间的差异或是属性的差异。差异分析就是比对2个同类型的元数据，高亮显示2个元数据之间的差异，使得可以直观的看到相似数据之间的微小差异。</w:t>
            </w:r>
            <w:r>
              <w:rPr>
                <w:rFonts w:hint="eastAsia"/>
                <w:color w:val="000000"/>
                <w:sz w:val="22"/>
                <w:szCs w:val="22"/>
              </w:rPr>
              <w:br w:type="textWrapping"/>
            </w:r>
            <w:r>
              <w:rPr>
                <w:rFonts w:hint="eastAsia"/>
                <w:color w:val="000000"/>
                <w:sz w:val="22"/>
                <w:szCs w:val="22"/>
              </w:rPr>
              <w:t>3)影响分析/血统分析/全链路分析：</w:t>
            </w:r>
            <w:r>
              <w:rPr>
                <w:rFonts w:hint="eastAsia"/>
                <w:color w:val="000000"/>
                <w:sz w:val="22"/>
                <w:szCs w:val="22"/>
              </w:rPr>
              <w:br w:type="textWrapping"/>
            </w:r>
            <w:r>
              <w:rPr>
                <w:rFonts w:hint="eastAsia"/>
                <w:color w:val="000000"/>
                <w:sz w:val="22"/>
                <w:szCs w:val="22"/>
              </w:rPr>
              <w:t xml:space="preserve"> （1）放大:元数据分析结果图放大。</w:t>
            </w:r>
            <w:r>
              <w:rPr>
                <w:rFonts w:hint="eastAsia"/>
                <w:color w:val="000000"/>
                <w:sz w:val="22"/>
                <w:szCs w:val="22"/>
              </w:rPr>
              <w:br w:type="textWrapping"/>
            </w:r>
            <w:r>
              <w:rPr>
                <w:rFonts w:hint="eastAsia"/>
                <w:color w:val="000000"/>
                <w:sz w:val="22"/>
                <w:szCs w:val="22"/>
              </w:rPr>
              <w:t xml:space="preserve"> （2）缩小:元数据分析结果图缩小。</w:t>
            </w:r>
            <w:r>
              <w:rPr>
                <w:rFonts w:hint="eastAsia"/>
                <w:color w:val="000000"/>
                <w:sz w:val="22"/>
                <w:szCs w:val="22"/>
              </w:rPr>
              <w:br w:type="textWrapping"/>
            </w:r>
            <w:r>
              <w:rPr>
                <w:rFonts w:hint="eastAsia"/>
                <w:color w:val="000000"/>
                <w:sz w:val="22"/>
                <w:szCs w:val="22"/>
              </w:rPr>
              <w:t xml:space="preserve"> （3）切换粒度:切换元数据分析的粒度，元数据分析的粒度分为，汇总分析、概览分析和详细分析。</w:t>
            </w:r>
            <w:r>
              <w:rPr>
                <w:rFonts w:hint="eastAsia"/>
                <w:color w:val="000000"/>
                <w:sz w:val="22"/>
                <w:szCs w:val="22"/>
              </w:rPr>
              <w:br w:type="textWrapping"/>
            </w:r>
            <w:r>
              <w:rPr>
                <w:rFonts w:hint="eastAsia"/>
                <w:color w:val="000000"/>
                <w:sz w:val="22"/>
                <w:szCs w:val="22"/>
              </w:rPr>
              <w:t xml:space="preserve"> （4）查询:在分析结果图中查询元数据，在图中定位。</w:t>
            </w:r>
            <w:r>
              <w:rPr>
                <w:rFonts w:hint="eastAsia"/>
                <w:color w:val="000000"/>
                <w:sz w:val="22"/>
                <w:szCs w:val="22"/>
              </w:rPr>
              <w:br w:type="textWrapping"/>
            </w:r>
            <w:r>
              <w:rPr>
                <w:rFonts w:hint="eastAsia"/>
                <w:color w:val="000000"/>
                <w:sz w:val="22"/>
                <w:szCs w:val="22"/>
              </w:rPr>
              <w:t xml:space="preserve"> （5）漫游:整体拖动元数据分析结果图。</w:t>
            </w:r>
            <w:r>
              <w:rPr>
                <w:rFonts w:hint="eastAsia"/>
                <w:color w:val="000000"/>
                <w:sz w:val="22"/>
                <w:szCs w:val="22"/>
              </w:rPr>
              <w:br w:type="textWrapping"/>
            </w:r>
            <w:r>
              <w:rPr>
                <w:rFonts w:hint="eastAsia"/>
                <w:color w:val="000000"/>
                <w:sz w:val="22"/>
                <w:szCs w:val="22"/>
              </w:rPr>
              <w:t xml:space="preserve"> （6）全屏:元数据分析结果图全屏展示。</w:t>
            </w:r>
            <w:r>
              <w:rPr>
                <w:rFonts w:hint="eastAsia"/>
                <w:color w:val="000000"/>
                <w:sz w:val="22"/>
                <w:szCs w:val="22"/>
              </w:rPr>
              <w:br w:type="textWrapping"/>
            </w:r>
            <w:r>
              <w:rPr>
                <w:rFonts w:hint="eastAsia"/>
                <w:color w:val="000000"/>
                <w:sz w:val="22"/>
                <w:szCs w:val="22"/>
              </w:rPr>
              <w:t xml:space="preserve"> （7）导出:导出元数据分析结果，可导出图片和文件。</w:t>
            </w:r>
            <w:r>
              <w:rPr>
                <w:rFonts w:hint="eastAsia"/>
                <w:color w:val="000000"/>
                <w:sz w:val="22"/>
                <w:szCs w:val="22"/>
              </w:rPr>
              <w:br w:type="textWrapping"/>
            </w:r>
            <w:r>
              <w:rPr>
                <w:rFonts w:hint="eastAsia"/>
                <w:color w:val="000000"/>
                <w:sz w:val="22"/>
                <w:szCs w:val="22"/>
              </w:rPr>
              <w:t xml:space="preserve"> （8）打印:打印元数据分析结果图。</w:t>
            </w:r>
            <w:r>
              <w:rPr>
                <w:rFonts w:hint="eastAsia"/>
                <w:color w:val="000000"/>
                <w:sz w:val="22"/>
                <w:szCs w:val="22"/>
              </w:rPr>
              <w:br w:type="textWrapping"/>
            </w:r>
            <w:r>
              <w:rPr>
                <w:rFonts w:hint="eastAsia"/>
                <w:color w:val="000000"/>
                <w:sz w:val="22"/>
                <w:szCs w:val="22"/>
              </w:rPr>
              <w:t>影响分析:为了实现正确及时的分析功能，产品将元数据进行整合，改变了原有各 IT 系统、BI 工具及数据模型等元数据间各自隔离、互补关联的现状，有效地将各部分的局部统一表述为整体，归并重复表述，对冲突表述进行甄别并提供进一步处理，在此基础上影响分析提供基于数据流影响分析功能。分析能迅速了解分析对象的下游数据信息，快速识别元数据的价值，掌握元数据变更造成的影响，以便更有效的评估变化带来的风险，从而帮助有高效准确的对数据资产进行清理、维护与使用。</w:t>
            </w:r>
            <w:r>
              <w:rPr>
                <w:rFonts w:hint="eastAsia"/>
                <w:color w:val="000000"/>
                <w:sz w:val="22"/>
                <w:szCs w:val="22"/>
              </w:rPr>
              <w:br w:type="textWrapping"/>
            </w:r>
            <w:r>
              <w:rPr>
                <w:rFonts w:hint="eastAsia"/>
                <w:color w:val="000000"/>
                <w:sz w:val="22"/>
                <w:szCs w:val="22"/>
              </w:rPr>
              <w:t>血统分析:与影响分析类似，血统分析是建立在整体元数据整合的基础上，提供了跨 IT 系统、跨 BI 工具的元数据分析，实现以数据流向为主线的血缘追溯。血统分析的作用主要表现为以下几个方面，提升报表信息的可信度，为数据的合规性提供验证手段，帮助业务部门与 IT 支撑部门实现信息共享、提升协调工作效率。</w:t>
            </w:r>
            <w:r>
              <w:rPr>
                <w:rFonts w:hint="eastAsia"/>
                <w:color w:val="000000"/>
                <w:sz w:val="22"/>
                <w:szCs w:val="22"/>
              </w:rPr>
              <w:br w:type="textWrapping"/>
            </w:r>
            <w:r>
              <w:rPr>
                <w:rFonts w:hint="eastAsia"/>
                <w:color w:val="000000"/>
                <w:sz w:val="22"/>
                <w:szCs w:val="22"/>
              </w:rPr>
              <w:t>全链路分析:基于影响分析、血统分析的基础上，全链分析提供从上游到下游完整的数据流向分析。相当于是对以上两种分析的组合，针对不同的角色定位提供不同的分析视角。全链分析将元数据的上下游关系连贯起来，辅助实现元数据标准执行依据、系统建设分析、数据资产管理等。</w:t>
            </w:r>
            <w:r>
              <w:rPr>
                <w:rFonts w:hint="eastAsia"/>
                <w:color w:val="000000"/>
                <w:sz w:val="22"/>
                <w:szCs w:val="22"/>
              </w:rPr>
              <w:br w:type="textWrapping"/>
            </w:r>
            <w:r>
              <w:rPr>
                <w:rFonts w:hint="eastAsia"/>
                <w:color w:val="000000"/>
                <w:sz w:val="22"/>
                <w:szCs w:val="22"/>
              </w:rPr>
              <w:t>4)表关联度分析：</w:t>
            </w:r>
            <w:r>
              <w:rPr>
                <w:rFonts w:hint="eastAsia"/>
                <w:color w:val="000000"/>
                <w:sz w:val="22"/>
                <w:szCs w:val="22"/>
              </w:rPr>
              <w:br w:type="textWrapping"/>
            </w:r>
            <w:r>
              <w:rPr>
                <w:rFonts w:hint="eastAsia"/>
                <w:color w:val="000000"/>
                <w:sz w:val="22"/>
                <w:szCs w:val="22"/>
              </w:rPr>
              <w:t xml:space="preserve"> （1）查询:反应表级元数据与其他元数据的关系的数量，例如，表与ETL程序、表与OLAP、表与指标等。该数量越高，表示这张表的重要程度越高，在修改或者删除的时候就需要慎重考虑了。</w:t>
            </w:r>
            <w:r>
              <w:rPr>
                <w:rFonts w:hint="eastAsia"/>
                <w:color w:val="000000"/>
                <w:sz w:val="22"/>
                <w:szCs w:val="22"/>
              </w:rPr>
              <w:br w:type="textWrapping"/>
            </w:r>
            <w:r>
              <w:rPr>
                <w:rFonts w:hint="eastAsia"/>
                <w:color w:val="000000"/>
                <w:sz w:val="22"/>
                <w:szCs w:val="22"/>
              </w:rPr>
              <w:t xml:space="preserve"> （2）详细:查看表的关联信息。</w:t>
            </w:r>
            <w:r>
              <w:rPr>
                <w:rFonts w:hint="eastAsia"/>
                <w:color w:val="000000"/>
                <w:sz w:val="22"/>
                <w:szCs w:val="22"/>
              </w:rPr>
              <w:br w:type="textWrapping"/>
            </w:r>
            <w:r>
              <w:rPr>
                <w:rFonts w:hint="eastAsia"/>
                <w:color w:val="000000"/>
                <w:sz w:val="22"/>
                <w:szCs w:val="22"/>
              </w:rPr>
              <w:t>5)环境一致性巡检：</w:t>
            </w:r>
            <w:r>
              <w:rPr>
                <w:rFonts w:hint="eastAsia"/>
                <w:color w:val="000000"/>
                <w:sz w:val="22"/>
                <w:szCs w:val="22"/>
              </w:rPr>
              <w:br w:type="textWrapping"/>
            </w:r>
            <w:r>
              <w:rPr>
                <w:rFonts w:hint="eastAsia"/>
                <w:color w:val="000000"/>
                <w:sz w:val="22"/>
                <w:szCs w:val="22"/>
              </w:rPr>
              <w:t xml:space="preserve"> （1）查询:设置查询条件，单击“查询”，结构列表显示查询结果。</w:t>
            </w:r>
            <w:r>
              <w:rPr>
                <w:rFonts w:hint="eastAsia"/>
                <w:color w:val="000000"/>
                <w:sz w:val="22"/>
                <w:szCs w:val="22"/>
              </w:rPr>
              <w:br w:type="textWrapping"/>
            </w:r>
            <w:r>
              <w:rPr>
                <w:rFonts w:hint="eastAsia"/>
                <w:color w:val="000000"/>
                <w:sz w:val="22"/>
                <w:szCs w:val="22"/>
              </w:rPr>
              <w:t xml:space="preserve"> （2）新增任务:新增任务，左右结构树上选择需要比较的元数据，单击“确定”，就可以新增比对任务。</w:t>
            </w:r>
            <w:r>
              <w:rPr>
                <w:rFonts w:hint="eastAsia"/>
                <w:color w:val="000000"/>
                <w:sz w:val="22"/>
                <w:szCs w:val="22"/>
              </w:rPr>
              <w:br w:type="textWrapping"/>
            </w:r>
            <w:r>
              <w:rPr>
                <w:rFonts w:hint="eastAsia"/>
                <w:color w:val="000000"/>
                <w:sz w:val="22"/>
                <w:szCs w:val="22"/>
              </w:rPr>
              <w:t xml:space="preserve"> （3）规则管理:新增的对比任务需要添加执行规则，才能执行。</w:t>
            </w:r>
            <w:r>
              <w:rPr>
                <w:rFonts w:hint="eastAsia"/>
                <w:color w:val="000000"/>
                <w:sz w:val="22"/>
                <w:szCs w:val="22"/>
              </w:rPr>
              <w:br w:type="textWrapping"/>
            </w:r>
            <w:r>
              <w:rPr>
                <w:rFonts w:hint="eastAsia"/>
                <w:color w:val="000000"/>
                <w:sz w:val="22"/>
                <w:szCs w:val="22"/>
              </w:rPr>
              <w:t xml:space="preserve"> （4）选择规则:选中任务，选择已经创建的规则。</w:t>
            </w:r>
            <w:r>
              <w:rPr>
                <w:rFonts w:hint="eastAsia"/>
                <w:color w:val="000000"/>
                <w:sz w:val="22"/>
                <w:szCs w:val="22"/>
              </w:rPr>
              <w:br w:type="textWrapping"/>
            </w:r>
            <w:r>
              <w:rPr>
                <w:rFonts w:hint="eastAsia"/>
                <w:color w:val="000000"/>
                <w:sz w:val="22"/>
                <w:szCs w:val="22"/>
              </w:rPr>
              <w:t xml:space="preserve"> （5）执行:选中任务，执行此任务。</w:t>
            </w:r>
            <w:r>
              <w:rPr>
                <w:rFonts w:hint="eastAsia"/>
                <w:color w:val="000000"/>
                <w:sz w:val="22"/>
                <w:szCs w:val="22"/>
              </w:rPr>
              <w:br w:type="textWrapping"/>
            </w:r>
            <w:r>
              <w:rPr>
                <w:rFonts w:hint="eastAsia"/>
                <w:color w:val="000000"/>
                <w:sz w:val="22"/>
                <w:szCs w:val="22"/>
              </w:rPr>
              <w:t xml:space="preserve"> （6）下载结果:下载文件，查看执行结果。</w:t>
            </w:r>
            <w:r>
              <w:rPr>
                <w:rFonts w:hint="eastAsia"/>
                <w:color w:val="000000"/>
                <w:sz w:val="22"/>
                <w:szCs w:val="22"/>
              </w:rPr>
              <w:br w:type="textWrapping"/>
            </w:r>
            <w:r>
              <w:rPr>
                <w:rFonts w:hint="eastAsia"/>
                <w:color w:val="000000"/>
                <w:sz w:val="22"/>
                <w:szCs w:val="22"/>
              </w:rPr>
              <w:t xml:space="preserve"> （7）删除:删除当前任务。</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-数据标准管理-标准采集管理-变更管理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1)模型变更管理：模型变更是对元数据平台中的模型进行变更管理，当模型进行变更后，可以对变更的模型进行查询变更分析、变更详情等操作。</w:t>
            </w:r>
            <w:r>
              <w:rPr>
                <w:rFonts w:hint="eastAsia"/>
                <w:color w:val="000000"/>
                <w:sz w:val="22"/>
                <w:szCs w:val="22"/>
              </w:rPr>
              <w:br w:type="textWrapping"/>
            </w:r>
            <w:r>
              <w:rPr>
                <w:rFonts w:hint="eastAsia"/>
                <w:color w:val="000000"/>
                <w:sz w:val="22"/>
                <w:szCs w:val="22"/>
              </w:rPr>
              <w:t>2)变更查询：元数据平台提供变更查询功能，可以对某段时间内的元数据查询其变更信息，如新增总数、修改总数、删除总数等。</w:t>
            </w:r>
            <w:r>
              <w:rPr>
                <w:rFonts w:hint="eastAsia"/>
                <w:color w:val="000000"/>
                <w:sz w:val="22"/>
                <w:szCs w:val="22"/>
              </w:rPr>
              <w:br w:type="textWrapping"/>
            </w:r>
            <w:r>
              <w:rPr>
                <w:rFonts w:hint="eastAsia"/>
                <w:color w:val="000000"/>
                <w:sz w:val="22"/>
                <w:szCs w:val="22"/>
              </w:rPr>
              <w:t>3)变更订阅：可以自行订阅关注的元数据，当这些元数据发生变更后，平台可以将订阅的变更详情信息发送到邮箱中，同时可以在平台中可以查看变更元数据的详情信息。</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-数据标准管理-标准采集管理-标准数据应用</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1)标签管理：标签管理扩展业务了标准采集管理途径，通过在标签管理中维护业务元数据分类、业务术语等业务元数据信息，建立业务元数据与技术元数据关联，实现业务元数据与技术元数据的统一管理。</w:t>
            </w:r>
            <w:r>
              <w:rPr>
                <w:rFonts w:hint="eastAsia"/>
                <w:color w:val="000000"/>
                <w:sz w:val="22"/>
                <w:szCs w:val="22"/>
              </w:rPr>
              <w:br w:type="textWrapping"/>
            </w:r>
            <w:r>
              <w:rPr>
                <w:rFonts w:hint="eastAsia"/>
                <w:color w:val="000000"/>
                <w:sz w:val="22"/>
                <w:szCs w:val="22"/>
              </w:rPr>
              <w:t>2)版本维护：版本维护支持平台元数据的生命周期管理，这些都为了确保元数据质量，保证了后续使用元数据平台的权威性和可靠性。结合版本查看功能，实现版本的全方位管理与应用。通过版本发布，可以对某类型下的元数据进行定版，定版的粒度可以自行选择。</w:t>
            </w:r>
            <w:r>
              <w:rPr>
                <w:rFonts w:hint="eastAsia"/>
                <w:color w:val="000000"/>
                <w:sz w:val="22"/>
                <w:szCs w:val="22"/>
              </w:rPr>
              <w:br w:type="textWrapping"/>
            </w:r>
            <w:r>
              <w:rPr>
                <w:rFonts w:hint="eastAsia"/>
                <w:color w:val="000000"/>
                <w:sz w:val="22"/>
                <w:szCs w:val="22"/>
              </w:rPr>
              <w:t>3)元数据导出：系统提供元数据导出能力，对元数据树上需要导出的元数据全部导出为Excel文件。</w:t>
            </w:r>
          </w:p>
        </w:tc>
      </w:tr>
      <w:tr>
        <w:tblPrEx>
          <w:tblCellMar>
            <w:top w:w="0" w:type="dxa"/>
            <w:left w:w="108" w:type="dxa"/>
            <w:bottom w:w="0" w:type="dxa"/>
            <w:right w:w="108" w:type="dxa"/>
          </w:tblCellMar>
        </w:tblPrEx>
        <w:trPr>
          <w:trHeight w:val="345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-数据标准管理-标准采集管理-系统管理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1)系统配置：包含邮件服务设置、服务器目录设置，采集适配器设置。</w:t>
            </w:r>
            <w:r>
              <w:rPr>
                <w:rFonts w:hint="eastAsia"/>
                <w:color w:val="000000"/>
                <w:sz w:val="22"/>
                <w:szCs w:val="22"/>
              </w:rPr>
              <w:br w:type="textWrapping"/>
            </w:r>
            <w:r>
              <w:rPr>
                <w:rFonts w:hint="eastAsia"/>
                <w:color w:val="000000"/>
                <w:sz w:val="22"/>
                <w:szCs w:val="22"/>
              </w:rPr>
              <w:t>2)系统参数：系统参数提供系统中通用配置类的参数信息。如参数代码、参数名称、参数类型和参数描述等信息。</w:t>
            </w:r>
            <w:r>
              <w:rPr>
                <w:rFonts w:hint="eastAsia"/>
                <w:color w:val="000000"/>
                <w:sz w:val="22"/>
                <w:szCs w:val="22"/>
              </w:rPr>
              <w:br w:type="textWrapping"/>
            </w:r>
            <w:r>
              <w:rPr>
                <w:rFonts w:hint="eastAsia"/>
                <w:color w:val="000000"/>
                <w:sz w:val="22"/>
                <w:szCs w:val="22"/>
              </w:rPr>
              <w:t>3)系统日志：记录系统关键操作的日志，包含操作人、操作时间、请求参数等信息。</w:t>
            </w:r>
            <w:r>
              <w:rPr>
                <w:rFonts w:hint="eastAsia"/>
                <w:color w:val="000000"/>
                <w:sz w:val="22"/>
                <w:szCs w:val="22"/>
              </w:rPr>
              <w:br w:type="textWrapping"/>
            </w:r>
            <w:r>
              <w:rPr>
                <w:rFonts w:hint="eastAsia"/>
                <w:color w:val="000000"/>
                <w:sz w:val="22"/>
                <w:szCs w:val="22"/>
              </w:rPr>
              <w:t>4)在线：查看当前系统在线。</w:t>
            </w:r>
            <w:r>
              <w:rPr>
                <w:rFonts w:hint="eastAsia"/>
                <w:color w:val="000000"/>
                <w:sz w:val="22"/>
                <w:szCs w:val="22"/>
              </w:rPr>
              <w:br w:type="textWrapping"/>
            </w:r>
            <w:r>
              <w:rPr>
                <w:rFonts w:hint="eastAsia"/>
                <w:color w:val="000000"/>
                <w:sz w:val="22"/>
                <w:szCs w:val="22"/>
              </w:rPr>
              <w:t>5)数据汇总：当采集完ETL转换数据后，若要实时查看数据链路信息，可对系统内的关系数据进行数据汇总；支持变更数据即时通知；表特征汇总等操作。</w:t>
            </w:r>
            <w:r>
              <w:rPr>
                <w:rFonts w:hint="eastAsia"/>
                <w:color w:val="000000"/>
                <w:sz w:val="22"/>
                <w:szCs w:val="22"/>
              </w:rPr>
              <w:br w:type="textWrapping"/>
            </w:r>
            <w:r>
              <w:rPr>
                <w:rFonts w:hint="eastAsia"/>
                <w:color w:val="000000"/>
                <w:sz w:val="22"/>
                <w:szCs w:val="22"/>
              </w:rPr>
              <w:t>6)视图：系统内数据量较多时，可根据自己的业务需求对数据进行分类管理，即定义自己的视图，支持设置视图为默认展示视图。</w:t>
            </w:r>
            <w:r>
              <w:rPr>
                <w:rFonts w:hint="eastAsia"/>
                <w:color w:val="000000"/>
                <w:sz w:val="22"/>
                <w:szCs w:val="22"/>
              </w:rPr>
              <w:br w:type="textWrapping"/>
            </w:r>
            <w:r>
              <w:rPr>
                <w:rFonts w:hint="eastAsia"/>
                <w:color w:val="000000"/>
                <w:sz w:val="22"/>
                <w:szCs w:val="22"/>
              </w:rPr>
              <w:t>7)系统视图：系统内置一套系统视图分类，支持对系统视图进行维护变更。</w:t>
            </w:r>
            <w:r>
              <w:rPr>
                <w:rFonts w:hint="eastAsia"/>
                <w:color w:val="000000"/>
                <w:sz w:val="22"/>
                <w:szCs w:val="22"/>
              </w:rPr>
              <w:br w:type="textWrapping"/>
            </w:r>
            <w:r>
              <w:rPr>
                <w:rFonts w:hint="eastAsia"/>
                <w:color w:val="000000"/>
                <w:sz w:val="22"/>
                <w:szCs w:val="22"/>
              </w:rPr>
              <w:t>8)分配资源：对系统中配置的元模型、数据源以及元数据进行角色权限控制。</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-数据标准管理-贯标管理-检核工作台</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1)首页展示：展示数据质量情况（问题数、问题占比、问题压降数、问题压降率）、</w:t>
            </w:r>
            <w:r>
              <w:rPr>
                <w:rFonts w:hint="eastAsia"/>
                <w:color w:val="000000"/>
                <w:sz w:val="22"/>
                <w:szCs w:val="22"/>
              </w:rPr>
              <w:br w:type="textWrapping"/>
            </w:r>
            <w:r>
              <w:rPr>
                <w:rFonts w:hint="eastAsia"/>
                <w:color w:val="000000"/>
                <w:sz w:val="22"/>
                <w:szCs w:val="22"/>
              </w:rPr>
              <w:t>2)规则数量变化情况、规则数量问题分布情况、问题数TOP5、问题数增长TOP5。</w:t>
            </w:r>
          </w:p>
        </w:tc>
      </w:tr>
      <w:tr>
        <w:tblPrEx>
          <w:tblCellMar>
            <w:top w:w="0" w:type="dxa"/>
            <w:left w:w="108" w:type="dxa"/>
            <w:bottom w:w="0" w:type="dxa"/>
            <w:right w:w="108" w:type="dxa"/>
          </w:tblCellMar>
        </w:tblPrEx>
        <w:trPr>
          <w:trHeight w:val="288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569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-数据标准管理-贯标管理-规则定义</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1)检核规则分组：对分组新增、修改、删除操作。</w:t>
            </w:r>
            <w:r>
              <w:rPr>
                <w:rFonts w:hint="eastAsia"/>
                <w:color w:val="000000"/>
                <w:sz w:val="22"/>
                <w:szCs w:val="22"/>
              </w:rPr>
              <w:br w:type="textWrapping"/>
            </w:r>
            <w:r>
              <w:rPr>
                <w:rFonts w:hint="eastAsia"/>
                <w:color w:val="000000"/>
                <w:sz w:val="22"/>
                <w:szCs w:val="22"/>
              </w:rPr>
              <w:t>2)检核规则管理：检核规则新增、修改、删除、查询。</w:t>
            </w:r>
            <w:r>
              <w:rPr>
                <w:rFonts w:hint="eastAsia"/>
                <w:color w:val="000000"/>
                <w:sz w:val="22"/>
                <w:szCs w:val="22"/>
              </w:rPr>
              <w:br w:type="textWrapping"/>
            </w:r>
            <w:r>
              <w:rPr>
                <w:rFonts w:hint="eastAsia"/>
                <w:color w:val="000000"/>
                <w:sz w:val="22"/>
                <w:szCs w:val="22"/>
              </w:rPr>
              <w:t>3)检核规则状态管理：检核规则批量启用、批量停用、立即执行。</w:t>
            </w:r>
            <w:r>
              <w:rPr>
                <w:rFonts w:hint="eastAsia"/>
                <w:color w:val="000000"/>
                <w:sz w:val="22"/>
                <w:szCs w:val="22"/>
              </w:rPr>
              <w:br w:type="textWrapping"/>
            </w:r>
            <w:r>
              <w:rPr>
                <w:rFonts w:hint="eastAsia"/>
                <w:color w:val="000000"/>
                <w:sz w:val="22"/>
                <w:szCs w:val="22"/>
              </w:rPr>
              <w:t>4)检核规则导入：DB、Hive、HBase检核规则导入。</w:t>
            </w:r>
            <w:r>
              <w:rPr>
                <w:rFonts w:hint="eastAsia"/>
                <w:color w:val="000000"/>
                <w:sz w:val="22"/>
                <w:szCs w:val="22"/>
              </w:rPr>
              <w:br w:type="textWrapping"/>
            </w:r>
            <w:r>
              <w:rPr>
                <w:rFonts w:hint="eastAsia"/>
                <w:color w:val="000000"/>
                <w:sz w:val="22"/>
                <w:szCs w:val="22"/>
              </w:rPr>
              <w:t>5)指标信息管理：指标查询、新增、修改、删除；根指标新增。</w:t>
            </w:r>
            <w:r>
              <w:rPr>
                <w:rFonts w:hint="eastAsia"/>
                <w:color w:val="000000"/>
                <w:sz w:val="22"/>
                <w:szCs w:val="22"/>
              </w:rPr>
              <w:br w:type="textWrapping"/>
            </w:r>
            <w:r>
              <w:rPr>
                <w:rFonts w:hint="eastAsia"/>
                <w:color w:val="000000"/>
                <w:sz w:val="22"/>
                <w:szCs w:val="22"/>
              </w:rPr>
              <w:t>6)指标信息展示：指标多级展示。</w:t>
            </w:r>
            <w:r>
              <w:rPr>
                <w:rFonts w:hint="eastAsia"/>
                <w:color w:val="000000"/>
                <w:sz w:val="22"/>
                <w:szCs w:val="22"/>
              </w:rPr>
              <w:br w:type="textWrapping"/>
            </w:r>
            <w:r>
              <w:rPr>
                <w:rFonts w:hint="eastAsia"/>
                <w:color w:val="000000"/>
                <w:sz w:val="22"/>
                <w:szCs w:val="22"/>
              </w:rPr>
              <w:t>7)规则信息管理：规则信息新增、修改、删除、查询。</w:t>
            </w:r>
            <w:r>
              <w:rPr>
                <w:rFonts w:hint="eastAsia"/>
                <w:color w:val="000000"/>
                <w:sz w:val="22"/>
                <w:szCs w:val="22"/>
              </w:rPr>
              <w:br w:type="textWrapping"/>
            </w:r>
            <w:r>
              <w:rPr>
                <w:rFonts w:hint="eastAsia"/>
                <w:color w:val="000000"/>
                <w:sz w:val="22"/>
                <w:szCs w:val="22"/>
              </w:rPr>
              <w:t>8)通用检核管理：通用检核配置信息新增、修改、删除、查询。</w:t>
            </w:r>
            <w:r>
              <w:rPr>
                <w:rFonts w:hint="eastAsia"/>
                <w:color w:val="000000"/>
                <w:sz w:val="22"/>
                <w:szCs w:val="22"/>
              </w:rPr>
              <w:br w:type="textWrapping"/>
            </w:r>
            <w:r>
              <w:rPr>
                <w:rFonts w:hint="eastAsia"/>
                <w:color w:val="000000"/>
                <w:sz w:val="22"/>
                <w:szCs w:val="22"/>
              </w:rPr>
              <w:t>9)通用检核状态管理：通用检核配置启用、停用、立即执行。</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-数据标准管理-贯标管理-贯标调度</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1)频度管理：提供频度配置功能，包括一次性、每分、每时、每日、每周、每月、每旬、每季等。</w:t>
            </w:r>
            <w:r>
              <w:rPr>
                <w:rFonts w:hint="eastAsia"/>
                <w:color w:val="000000"/>
                <w:sz w:val="22"/>
                <w:szCs w:val="22"/>
              </w:rPr>
              <w:br w:type="textWrapping"/>
            </w:r>
            <w:r>
              <w:rPr>
                <w:rFonts w:hint="eastAsia"/>
                <w:color w:val="000000"/>
                <w:sz w:val="22"/>
                <w:szCs w:val="22"/>
              </w:rPr>
              <w:t>2)调度日历管理：日历新增、修改、删除、查询。</w:t>
            </w:r>
            <w:r>
              <w:rPr>
                <w:rFonts w:hint="eastAsia"/>
                <w:color w:val="000000"/>
                <w:sz w:val="22"/>
                <w:szCs w:val="22"/>
              </w:rPr>
              <w:br w:type="textWrapping"/>
            </w:r>
            <w:r>
              <w:rPr>
                <w:rFonts w:hint="eastAsia"/>
                <w:color w:val="000000"/>
                <w:sz w:val="22"/>
                <w:szCs w:val="22"/>
              </w:rPr>
              <w:t>3)检核任务管理：检核任务新增、修改、删除、查询。</w:t>
            </w:r>
            <w:r>
              <w:rPr>
                <w:rFonts w:hint="eastAsia"/>
                <w:color w:val="000000"/>
                <w:sz w:val="22"/>
                <w:szCs w:val="22"/>
              </w:rPr>
              <w:br w:type="textWrapping"/>
            </w:r>
            <w:r>
              <w:rPr>
                <w:rFonts w:hint="eastAsia"/>
                <w:color w:val="000000"/>
                <w:sz w:val="22"/>
                <w:szCs w:val="22"/>
              </w:rPr>
              <w:t>4)质量调度管理：检核任务启用、停用、立即立即执行。</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-数据标准管理-贯标管理-贯标监控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1)检核规则查看：对检核规则最后一次执行情况进行查看；查看检核规则所有执行历史。</w:t>
            </w:r>
            <w:r>
              <w:rPr>
                <w:rFonts w:hint="eastAsia"/>
                <w:color w:val="000000"/>
                <w:sz w:val="22"/>
                <w:szCs w:val="22"/>
              </w:rPr>
              <w:br w:type="textWrapping"/>
            </w:r>
            <w:r>
              <w:rPr>
                <w:rFonts w:hint="eastAsia"/>
                <w:color w:val="000000"/>
                <w:sz w:val="22"/>
                <w:szCs w:val="22"/>
              </w:rPr>
              <w:t>2)检核规则监控：检核规则立即执行、状态重置。</w:t>
            </w:r>
            <w:r>
              <w:rPr>
                <w:rFonts w:hint="eastAsia"/>
                <w:color w:val="000000"/>
                <w:sz w:val="22"/>
                <w:szCs w:val="22"/>
              </w:rPr>
              <w:br w:type="textWrapping"/>
            </w:r>
            <w:r>
              <w:rPr>
                <w:rFonts w:hint="eastAsia"/>
                <w:color w:val="000000"/>
                <w:sz w:val="22"/>
                <w:szCs w:val="22"/>
              </w:rPr>
              <w:t>3)检核任务监控：对检核任务最后一次执行情况进行查看；查看检核任务下的所有检核规则执行情况。</w:t>
            </w:r>
            <w:r>
              <w:rPr>
                <w:rFonts w:hint="eastAsia"/>
                <w:color w:val="000000"/>
                <w:sz w:val="22"/>
                <w:szCs w:val="22"/>
              </w:rPr>
              <w:br w:type="textWrapping"/>
            </w:r>
            <w:r>
              <w:rPr>
                <w:rFonts w:hint="eastAsia"/>
                <w:color w:val="000000"/>
                <w:sz w:val="22"/>
                <w:szCs w:val="22"/>
              </w:rPr>
              <w:t>4)检核规则日志：对所有检核规则的执行日志进行检索和查看。</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-数据标准管理-贯标管理-贯标结果</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1)检核结果：对检核规则最近执行的结果进行查看。</w:t>
            </w:r>
            <w:r>
              <w:rPr>
                <w:rFonts w:hint="eastAsia"/>
                <w:color w:val="000000"/>
                <w:sz w:val="22"/>
                <w:szCs w:val="22"/>
              </w:rPr>
              <w:br w:type="textWrapping"/>
            </w:r>
            <w:r>
              <w:rPr>
                <w:rFonts w:hint="eastAsia"/>
                <w:color w:val="000000"/>
                <w:sz w:val="22"/>
                <w:szCs w:val="22"/>
              </w:rPr>
              <w:t>2)通用检核详情：对通用检核详情结果进行查看。</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-数据标准管理-贯标管理-贯标告警</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1)告警配置：对告警阈值进行配置，包含新增、修改、删除、查询、挂起、生效操作，查看告警所关联的检核规则与检核指标。</w:t>
            </w:r>
            <w:r>
              <w:rPr>
                <w:rFonts w:hint="eastAsia"/>
                <w:color w:val="000000"/>
                <w:sz w:val="22"/>
                <w:szCs w:val="22"/>
              </w:rPr>
              <w:br w:type="textWrapping"/>
            </w:r>
            <w:r>
              <w:rPr>
                <w:rFonts w:hint="eastAsia"/>
                <w:color w:val="000000"/>
                <w:sz w:val="22"/>
                <w:szCs w:val="22"/>
              </w:rPr>
              <w:t>2)告警结果：对达到阈值的告警信息结果进行查看。</w:t>
            </w:r>
            <w:r>
              <w:rPr>
                <w:rFonts w:hint="eastAsia"/>
                <w:color w:val="000000"/>
                <w:sz w:val="22"/>
                <w:szCs w:val="22"/>
              </w:rPr>
              <w:br w:type="textWrapping"/>
            </w:r>
            <w:r>
              <w:rPr>
                <w:rFonts w:hint="eastAsia"/>
                <w:color w:val="000000"/>
                <w:sz w:val="22"/>
                <w:szCs w:val="22"/>
              </w:rPr>
              <w:t>3)邮件服务器配置：对邮件服务器进行管理。</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-数据标准管理-贯标管理-问题管理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1)问题处理：对转发的问题进行处理。</w:t>
            </w:r>
            <w:r>
              <w:rPr>
                <w:rFonts w:hint="eastAsia"/>
                <w:color w:val="000000"/>
                <w:sz w:val="22"/>
                <w:szCs w:val="22"/>
              </w:rPr>
              <w:br w:type="textWrapping"/>
            </w:r>
            <w:r>
              <w:rPr>
                <w:rFonts w:hint="eastAsia"/>
                <w:color w:val="000000"/>
                <w:sz w:val="22"/>
                <w:szCs w:val="22"/>
              </w:rPr>
              <w:t>2)知识库：对问题知识库进行管理，提供知识库查询、发表文章、推荐列表功能。</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-数据标准管理-贯标管理-贯标分析</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1)检核指标分析：从检核指标维度对检核结果进行分析。</w:t>
            </w:r>
            <w:r>
              <w:rPr>
                <w:rFonts w:hint="eastAsia"/>
                <w:color w:val="000000"/>
                <w:sz w:val="22"/>
                <w:szCs w:val="22"/>
              </w:rPr>
              <w:br w:type="textWrapping"/>
            </w:r>
            <w:r>
              <w:rPr>
                <w:rFonts w:hint="eastAsia"/>
                <w:color w:val="000000"/>
                <w:sz w:val="22"/>
                <w:szCs w:val="22"/>
              </w:rPr>
              <w:t>2)检核规则分析：从质量维度、检核指标对检核规则进行统计。</w:t>
            </w:r>
            <w:r>
              <w:rPr>
                <w:rFonts w:hint="eastAsia"/>
                <w:color w:val="000000"/>
                <w:sz w:val="22"/>
                <w:szCs w:val="22"/>
              </w:rPr>
              <w:br w:type="textWrapping"/>
            </w:r>
            <w:r>
              <w:rPr>
                <w:rFonts w:hint="eastAsia"/>
                <w:color w:val="000000"/>
                <w:sz w:val="22"/>
                <w:szCs w:val="22"/>
              </w:rPr>
              <w:t>3)质量分析报告：对检核问题提供详细的分析报告。</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-数据标准管理-贯标管理-数据源管理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1)数据源维护：数据源连接信息维护，辅助数据预览。</w:t>
            </w:r>
            <w:r>
              <w:rPr>
                <w:rFonts w:hint="eastAsia"/>
                <w:color w:val="000000"/>
                <w:sz w:val="22"/>
                <w:szCs w:val="22"/>
              </w:rPr>
              <w:br w:type="textWrapping"/>
            </w:r>
            <w:r>
              <w:rPr>
                <w:rFonts w:hint="eastAsia"/>
                <w:color w:val="000000"/>
                <w:sz w:val="22"/>
                <w:szCs w:val="22"/>
              </w:rPr>
              <w:t>2)数据源配置管理：管理Hive、HBase认证配置文件。</w:t>
            </w:r>
            <w:r>
              <w:rPr>
                <w:rFonts w:hint="eastAsia"/>
                <w:color w:val="000000"/>
                <w:sz w:val="22"/>
                <w:szCs w:val="22"/>
              </w:rPr>
              <w:br w:type="textWrapping"/>
            </w:r>
            <w:r>
              <w:rPr>
                <w:rFonts w:hint="eastAsia"/>
                <w:color w:val="000000"/>
                <w:sz w:val="22"/>
                <w:szCs w:val="22"/>
              </w:rPr>
              <w:t>3)HBase表映射管理：HBase表与Hive表的映射管理，实现通过Hive的方式对HBase进行检核。</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-数据标准管理-贯标管理-安全审计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提供以下功能：</w:t>
            </w:r>
            <w:r>
              <w:rPr>
                <w:rFonts w:hint="eastAsia"/>
                <w:color w:val="000000"/>
                <w:sz w:val="22"/>
                <w:szCs w:val="22"/>
              </w:rPr>
              <w:br w:type="textWrapping"/>
            </w:r>
            <w:r>
              <w:rPr>
                <w:rFonts w:hint="eastAsia"/>
                <w:color w:val="000000"/>
                <w:sz w:val="22"/>
                <w:szCs w:val="22"/>
              </w:rPr>
              <w:t>安全审计管理。操作日志记录操作类型、操作人、操作时间、操作类型等信息，操作类型包含ALL, CREATE, UPDATE, DELETE, OTHER等。</w:t>
            </w:r>
          </w:p>
        </w:tc>
      </w:tr>
      <w:tr>
        <w:tblPrEx>
          <w:tblCellMar>
            <w:top w:w="0" w:type="dxa"/>
            <w:left w:w="108" w:type="dxa"/>
            <w:bottom w:w="0" w:type="dxa"/>
            <w:right w:w="108" w:type="dxa"/>
          </w:tblCellMar>
        </w:tblPrEx>
        <w:trPr>
          <w:trHeight w:val="288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服务集成对接- 统一管控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在平台集成对接中，统一管控是一个关键环节，涉及到多个方面的对接管控，确保各个系统之间能够顺畅、安全地交互数据和信息。主要包括单点登录、同步、角色同步、机构同步等方面的管控。</w:t>
            </w:r>
            <w:r>
              <w:rPr>
                <w:rFonts w:hint="eastAsia"/>
                <w:color w:val="000000"/>
                <w:sz w:val="22"/>
                <w:szCs w:val="22"/>
              </w:rPr>
              <w:br w:type="textWrapping"/>
            </w:r>
            <w:r>
              <w:rPr>
                <w:rFonts w:hint="eastAsia"/>
                <w:color w:val="000000"/>
                <w:sz w:val="22"/>
                <w:szCs w:val="22"/>
              </w:rPr>
              <w:t>单点登录（Single Sign-On, SSO）是一种使在多个应用系统中使用同一套认证信息的机制。只需在一次登录后，即可访问所有授权的系统，无需再次输入名和密码。</w:t>
            </w:r>
            <w:r>
              <w:rPr>
                <w:rFonts w:hint="eastAsia"/>
                <w:color w:val="000000"/>
                <w:sz w:val="22"/>
                <w:szCs w:val="22"/>
              </w:rPr>
              <w:br w:type="textWrapping"/>
            </w:r>
            <w:r>
              <w:rPr>
                <w:rFonts w:hint="eastAsia"/>
                <w:color w:val="000000"/>
                <w:sz w:val="22"/>
                <w:szCs w:val="22"/>
              </w:rPr>
              <w:t>1)实现方式：通过对接身份认证服务器（如OAuth、SAML、OpenID Connect等协议）来实现，首先在认证服务器上验证身份，认证服务器会为生成一个令牌（Token），该令牌会在的后续请求中作为身份验证的凭证。</w:t>
            </w:r>
            <w:r>
              <w:rPr>
                <w:rFonts w:hint="eastAsia"/>
                <w:color w:val="000000"/>
                <w:sz w:val="22"/>
                <w:szCs w:val="22"/>
              </w:rPr>
              <w:br w:type="textWrapping"/>
            </w:r>
            <w:r>
              <w:rPr>
                <w:rFonts w:hint="eastAsia"/>
                <w:color w:val="000000"/>
                <w:sz w:val="22"/>
                <w:szCs w:val="22"/>
              </w:rPr>
              <w:t>2)对接管控：在对接过程中，需要确保认证服务器的安全性、令牌的有效期管理、以及各个系统对接单点登录时的安全验证机制。同时，需要制定明确的对接流程，包括对接前的准备工作、对接过程中的安全措施、对接后的测试验证等。</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579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服务集成对接- 统一管控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同步是指在不同系统之间保持信息的一致性。当某个系统中的信息发生变化时（如新增、修改、删除），这些变化需要被同步到其他相关系统中，以确保信息的实时性和准确性。</w:t>
            </w:r>
            <w:r>
              <w:rPr>
                <w:rFonts w:hint="eastAsia"/>
                <w:color w:val="000000"/>
                <w:sz w:val="22"/>
                <w:szCs w:val="22"/>
              </w:rPr>
              <w:br w:type="textWrapping"/>
            </w:r>
            <w:r>
              <w:rPr>
                <w:rFonts w:hint="eastAsia"/>
                <w:color w:val="000000"/>
                <w:sz w:val="22"/>
                <w:szCs w:val="22"/>
              </w:rPr>
              <w:t>1)实现方式：通常通过定期或实时的数据同步机制来实现，如API调用、消息队列、数据库同步等。</w:t>
            </w:r>
            <w:r>
              <w:rPr>
                <w:rFonts w:hint="eastAsia"/>
                <w:color w:val="000000"/>
                <w:sz w:val="22"/>
                <w:szCs w:val="22"/>
              </w:rPr>
              <w:br w:type="textWrapping"/>
            </w:r>
            <w:r>
              <w:rPr>
                <w:rFonts w:hint="eastAsia"/>
                <w:color w:val="000000"/>
                <w:sz w:val="22"/>
                <w:szCs w:val="22"/>
              </w:rPr>
              <w:t>2)对接管控：需要制定同步的规范，包括同步的频率、同步的数据项、同步过程中的异常处理等。同时，需要建立监控机制，及时发现并处理同步过程中的问题，确保信息的准确性和一致性。</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服务集成对接- 统一管控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角色同步是指在不同系统之间保持角色信息的一致性。与同步类似，当某个系统中的角色信息发生变化时，这些变化需要被同步到其他相关系统中。</w:t>
            </w:r>
            <w:r>
              <w:rPr>
                <w:rFonts w:hint="eastAsia"/>
                <w:color w:val="000000"/>
                <w:sz w:val="22"/>
                <w:szCs w:val="22"/>
              </w:rPr>
              <w:br w:type="textWrapping"/>
            </w:r>
            <w:r>
              <w:rPr>
                <w:rFonts w:hint="eastAsia"/>
                <w:color w:val="000000"/>
                <w:sz w:val="22"/>
                <w:szCs w:val="22"/>
              </w:rPr>
              <w:t>1)实现方式：角色同步的实现方式与同步类似，也是通过定期或实时的数据同步机制来实现。</w:t>
            </w:r>
            <w:r>
              <w:rPr>
                <w:rFonts w:hint="eastAsia"/>
                <w:color w:val="000000"/>
                <w:sz w:val="22"/>
                <w:szCs w:val="22"/>
              </w:rPr>
              <w:br w:type="textWrapping"/>
            </w:r>
            <w:r>
              <w:rPr>
                <w:rFonts w:hint="eastAsia"/>
                <w:color w:val="000000"/>
                <w:sz w:val="22"/>
                <w:szCs w:val="22"/>
              </w:rPr>
              <w:t>2)对接管控：需要建立角色同步的规则和标准，明确哪些角色信息需要同步、同步的频率和方式等。同时，需要建立角色权限的审核机制，确保同步后的角色信息符合安全要求，避免权限泄露或误操作。</w:t>
            </w:r>
          </w:p>
        </w:tc>
      </w:tr>
      <w:tr>
        <w:tblPrEx>
          <w:tblCellMar>
            <w:top w:w="0" w:type="dxa"/>
            <w:left w:w="108" w:type="dxa"/>
            <w:bottom w:w="0" w:type="dxa"/>
            <w:right w:w="108" w:type="dxa"/>
          </w:tblCellMar>
        </w:tblPrEx>
        <w:trPr>
          <w:trHeight w:val="58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服务集成对接- 统一管控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机构同步是指在不同系统之间保持机构信息的一致性。这包括机构名称、组织架构、部门设置等信息的同步。</w:t>
            </w:r>
            <w:r>
              <w:rPr>
                <w:rFonts w:hint="eastAsia"/>
                <w:color w:val="000000"/>
                <w:sz w:val="22"/>
                <w:szCs w:val="22"/>
              </w:rPr>
              <w:br w:type="textWrapping"/>
            </w:r>
            <w:r>
              <w:rPr>
                <w:rFonts w:hint="eastAsia"/>
                <w:color w:val="000000"/>
                <w:sz w:val="22"/>
                <w:szCs w:val="22"/>
              </w:rPr>
              <w:t>1)实现方式：机构同步的实现通常依赖于组织信息管理系统（如LDAP、Active Directory等）或专门的机构同步工具。</w:t>
            </w:r>
            <w:r>
              <w:rPr>
                <w:rFonts w:hint="eastAsia"/>
                <w:color w:val="000000"/>
                <w:sz w:val="22"/>
                <w:szCs w:val="22"/>
              </w:rPr>
              <w:br w:type="textWrapping"/>
            </w:r>
            <w:r>
              <w:rPr>
                <w:rFonts w:hint="eastAsia"/>
                <w:color w:val="000000"/>
                <w:sz w:val="22"/>
                <w:szCs w:val="22"/>
              </w:rPr>
              <w:t>2)对接管控：需要建立机构同步的规范和流程，包括同步的数据项、同步的频率、同步过程中的校验机制等。同时，需要建立机构信息的审核机制，确保同步后的机构信息准确无误，避免因为机构信息不一致导致的管理混乱或安全隐患。</w:t>
            </w:r>
            <w:r>
              <w:rPr>
                <w:rFonts w:hint="eastAsia"/>
                <w:color w:val="000000"/>
                <w:sz w:val="22"/>
                <w:szCs w:val="22"/>
              </w:rPr>
              <w:br w:type="textWrapping"/>
            </w:r>
            <w:r>
              <w:rPr>
                <w:rFonts w:hint="eastAsia"/>
                <w:color w:val="000000"/>
                <w:sz w:val="22"/>
                <w:szCs w:val="22"/>
              </w:rPr>
              <w:t>在平台集成对接中，统一管控是实现各个系统之间顺畅、安全交互的关键。通过制定明确的对接规范、建立监控和审核机制、以及采用合适的技术实现方式，可以确保单点登录、同步、角色同步、机构同步等方面的对接管控得到有效实施。</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数据治理工具集成 - 贯标检核任务对接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在平台集成对接过程中，贯标检核任务对接是确保贯标检核的关键环节，其涉及到检核对象对接、检核数据接口对接、以及通过贯标管理的检核接口服务、调度管理服务，提交任务给贯标管理或第三方质量检核工具进行执行（如阿里的dataworks）。</w:t>
            </w:r>
            <w:r>
              <w:rPr>
                <w:rFonts w:hint="eastAsia"/>
                <w:color w:val="000000"/>
                <w:sz w:val="22"/>
                <w:szCs w:val="22"/>
              </w:rPr>
              <w:br w:type="textWrapping"/>
            </w:r>
            <w:r>
              <w:rPr>
                <w:rFonts w:hint="eastAsia"/>
                <w:color w:val="000000"/>
                <w:sz w:val="22"/>
                <w:szCs w:val="22"/>
              </w:rPr>
              <w:t>1)选择检查对象：在数据治理工具中选择要进行贯标检核的对象。这些对象可以是数据库表、数据流、API接口返回的数据、或者是特定业务场景下的一组数据。</w:t>
            </w:r>
            <w:r>
              <w:rPr>
                <w:rFonts w:hint="eastAsia"/>
                <w:color w:val="000000"/>
                <w:sz w:val="22"/>
                <w:szCs w:val="22"/>
              </w:rPr>
              <w:br w:type="textWrapping"/>
            </w:r>
            <w:r>
              <w:rPr>
                <w:rFonts w:hint="eastAsia"/>
                <w:color w:val="000000"/>
                <w:sz w:val="22"/>
                <w:szCs w:val="22"/>
              </w:rPr>
              <w:t>2)确定检查内容：接着，需要明确哪些方面的数据质量需要进行检查。这可以包括数据的完整性、准确性、一致性、及时性、业务规则符合性等。</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数据治理工具集成 - 贯标检核任务对接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1)设置检查标准：需要为每一个检查内容设置具体的检查标准。例如，对于准确性的检查，可以设置某些字段的特定值范围或格式要求。</w:t>
            </w:r>
            <w:r>
              <w:rPr>
                <w:rFonts w:hint="eastAsia"/>
                <w:color w:val="000000"/>
                <w:sz w:val="22"/>
                <w:szCs w:val="22"/>
              </w:rPr>
              <w:br w:type="textWrapping"/>
            </w:r>
            <w:r>
              <w:rPr>
                <w:rFonts w:hint="eastAsia"/>
                <w:color w:val="000000"/>
                <w:sz w:val="22"/>
                <w:szCs w:val="22"/>
              </w:rPr>
              <w:t>2)指定检查规则：根据业务需求和数据特点，还可以配置一些自定义的检查规则。这些规则可以是复杂的业务逻辑判断，也可以是简单的数据格式校验。</w:t>
            </w:r>
            <w:r>
              <w:rPr>
                <w:rFonts w:hint="eastAsia"/>
                <w:color w:val="000000"/>
                <w:sz w:val="22"/>
                <w:szCs w:val="22"/>
              </w:rPr>
              <w:br w:type="textWrapping"/>
            </w:r>
            <w:r>
              <w:rPr>
                <w:rFonts w:hint="eastAsia"/>
                <w:color w:val="000000"/>
                <w:sz w:val="22"/>
                <w:szCs w:val="22"/>
              </w:rPr>
              <w:t>3)对接第三方服务接口：在发起任务之前，需要对数据治理工具中对第三方贯标检核服务的接口信息进行对接。这包括接口的URL、认证信息（如API密钥、名和密码）、调用方式（同步或异步）、请求和响应的数据格式等。</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数据治理工具集成 - 贯标检核任务对接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1)创建任务实例：在定义目标和配置参数之后，可以在数据治理工具中创建一个质量检查任务实例。这个实例将包含所有关于此次检查的信息。</w:t>
            </w:r>
            <w:r>
              <w:rPr>
                <w:rFonts w:hint="eastAsia"/>
                <w:color w:val="000000"/>
                <w:sz w:val="22"/>
                <w:szCs w:val="22"/>
              </w:rPr>
              <w:br w:type="textWrapping"/>
            </w:r>
            <w:r>
              <w:rPr>
                <w:rFonts w:hint="eastAsia"/>
                <w:color w:val="000000"/>
                <w:sz w:val="22"/>
                <w:szCs w:val="22"/>
              </w:rPr>
              <w:t>2)提交任务给第三方服务：一旦任务实例创建完成，可以通过数据治理工具将其提交给第三方质量检查服务。提交过程中，工具会按照之前配置的接口信息，将检核目标、内容和标准等必要信息封装成合适的请求格式，然后发送给第三方服务。</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数据治理工具集成 - 监控任务状态对接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1)查看任务状态：在任务提交后，可以通过数据治理工具查看任务的状态。这些状态可以包括待检查、检查中、已完成、失败等。</w:t>
            </w:r>
            <w:r>
              <w:rPr>
                <w:rFonts w:hint="eastAsia"/>
                <w:color w:val="000000"/>
                <w:sz w:val="22"/>
                <w:szCs w:val="22"/>
              </w:rPr>
              <w:br w:type="textWrapping"/>
            </w:r>
            <w:r>
              <w:rPr>
                <w:rFonts w:hint="eastAsia"/>
                <w:color w:val="000000"/>
                <w:sz w:val="22"/>
                <w:szCs w:val="22"/>
              </w:rPr>
              <w:t>2)处理异常情况：如果任务在检查过程中出现异常或失败，数据治理工具应该提供相应的错误信息和提示，帮助快速定位和解决问题。</w:t>
            </w:r>
            <w:r>
              <w:rPr>
                <w:rFonts w:hint="eastAsia"/>
                <w:color w:val="000000"/>
                <w:sz w:val="22"/>
                <w:szCs w:val="22"/>
              </w:rPr>
              <w:br w:type="textWrapping"/>
            </w:r>
            <w:r>
              <w:rPr>
                <w:rFonts w:hint="eastAsia"/>
                <w:color w:val="000000"/>
                <w:sz w:val="22"/>
                <w:szCs w:val="22"/>
              </w:rPr>
              <w:t>质量检查任务发起是确保数据质量的重要一步。通过明确定义检核目标、合理配置检查参数、以及有效地提交任务给第三方服务，可以确保数据治理工具能够高效、准确地获取到贯标检核的结果，从而帮助及时发现和解决数据质量问题。</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数据治理工具集成 - 贯标检核结果接收</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当第三方完成贯标检核后，贯标检核结果接收就是确保贯标检核闭环管理的重要环节，涉及到从第三方贯标检核服务获取检查结果、解析结果数据以及将结果展示给，并触发后续的贯标检核改进动作，主要包括以下内容。</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数据治理工具集成 - 监听/验证检查结果</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1)监听结果返回：一旦质量检查任务提交给第三方服务，数据治理工具需要监听并等待第三方服务的响应。这通常是通过设置回调URL、轮询查询或使用消息队列等方式实现的。</w:t>
            </w:r>
            <w:r>
              <w:rPr>
                <w:rFonts w:hint="eastAsia"/>
                <w:color w:val="000000"/>
                <w:sz w:val="22"/>
                <w:szCs w:val="22"/>
              </w:rPr>
              <w:br w:type="textWrapping"/>
            </w:r>
            <w:r>
              <w:rPr>
                <w:rFonts w:hint="eastAsia"/>
                <w:color w:val="000000"/>
                <w:sz w:val="22"/>
                <w:szCs w:val="22"/>
              </w:rPr>
              <w:t>2)安全验证：在接收结果之前，数据治理工具需要进行安全验证，以确保返回的结果来自可信的第三方服务。这包括验证返回结果的签名、令牌或API密钥等。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数据治理工具集成 -贯标检核结果展示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通过数据治理工具的界面，应该能够直观地看到贯标检核的结果。这包括表格、图表、仪表板或其他可视化元素，以便快速了解数据质量的整体情况和各个检核项的详细结果。</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589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数据治理工具集成 - 处理检查结果</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1)问题定位：对于检核结果中显示的不合格项，需要能够快速定位到问题的源头。数据治理工具应提供数据追溯和定位功能，帮助找到问题数据所在的表、字段或业务场景。</w:t>
            </w:r>
            <w:r>
              <w:rPr>
                <w:rFonts w:hint="eastAsia"/>
                <w:color w:val="000000"/>
                <w:sz w:val="22"/>
                <w:szCs w:val="22"/>
              </w:rPr>
              <w:br w:type="textWrapping"/>
            </w:r>
            <w:r>
              <w:rPr>
                <w:rFonts w:hint="eastAsia"/>
                <w:color w:val="000000"/>
                <w:sz w:val="22"/>
                <w:szCs w:val="22"/>
              </w:rPr>
              <w:t>2)数据质量改进：基于检查结果，需要采取一系列措施来改进数据质量。这包括数据清洗、数据修正、业务规则调整等。数据治理工具应提供相应的功能支持，帮助实施这些改进措施。</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数据治理工具集成 - 记录与监控</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1)结果记录：所有的贯标检核结果都应被记录在数据库中，以便后续分析和审计。这些记录可以包括检查任务的详细信息、结果数据、处理动作等。</w:t>
            </w:r>
            <w:r>
              <w:rPr>
                <w:rFonts w:hint="eastAsia"/>
                <w:color w:val="000000"/>
                <w:sz w:val="22"/>
                <w:szCs w:val="22"/>
              </w:rPr>
              <w:br w:type="textWrapping"/>
            </w:r>
            <w:r>
              <w:rPr>
                <w:rFonts w:hint="eastAsia"/>
                <w:color w:val="000000"/>
                <w:sz w:val="22"/>
                <w:szCs w:val="22"/>
              </w:rPr>
              <w:t>2)监控与告警：数据治理工具还应提供监控功能，实时跟踪数据质量的变化趋势。如果发现数据质量持续下降或存在严重问题，工具应能够触发告警通知，以便及时采取应对措施。</w:t>
            </w:r>
            <w:r>
              <w:rPr>
                <w:rFonts w:hint="eastAsia"/>
                <w:color w:val="000000"/>
                <w:sz w:val="22"/>
                <w:szCs w:val="22"/>
              </w:rPr>
              <w:br w:type="textWrapping"/>
            </w:r>
            <w:r>
              <w:rPr>
                <w:rFonts w:hint="eastAsia"/>
                <w:color w:val="000000"/>
                <w:sz w:val="22"/>
                <w:szCs w:val="22"/>
              </w:rPr>
              <w:t>贯标检核结果接收是确保数据质量闭环管理的关键步骤。通过接收、解析和展示第三方质量检查服务的结果，数据治理工具能够帮助全面了解数据质量情况，快速定位问题，并采取有效的改进措施。同时，通过记录结果和提供监控功能，工具还能够支持持续的数据质量管理和优化。</w:t>
            </w:r>
          </w:p>
        </w:tc>
      </w:tr>
      <w:tr>
        <w:tblPrEx>
          <w:tblCellMar>
            <w:top w:w="0" w:type="dxa"/>
            <w:left w:w="108" w:type="dxa"/>
            <w:bottom w:w="0" w:type="dxa"/>
            <w:right w:w="108" w:type="dxa"/>
          </w:tblCellMar>
        </w:tblPrEx>
        <w:trPr>
          <w:trHeight w:val="1383"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数据采集工具集成- 模版/适配器采集开发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元数据的采集适配主要用以下两种模式：</w:t>
            </w:r>
            <w:r>
              <w:rPr>
                <w:rFonts w:hint="eastAsia"/>
                <w:color w:val="000000"/>
                <w:sz w:val="22"/>
                <w:szCs w:val="22"/>
              </w:rPr>
              <w:br w:type="textWrapping"/>
            </w:r>
            <w:r>
              <w:rPr>
                <w:rFonts w:hint="eastAsia"/>
                <w:color w:val="000000"/>
                <w:sz w:val="22"/>
                <w:szCs w:val="22"/>
              </w:rPr>
              <w:t>1)基于模板的元数据采集：</w:t>
            </w:r>
            <w:r>
              <w:rPr>
                <w:rFonts w:hint="eastAsia"/>
                <w:color w:val="000000"/>
                <w:sz w:val="22"/>
                <w:szCs w:val="22"/>
              </w:rPr>
              <w:br w:type="textWrapping"/>
            </w:r>
            <w:r>
              <w:rPr>
                <w:rFonts w:hint="eastAsia"/>
                <w:color w:val="000000"/>
                <w:sz w:val="22"/>
                <w:szCs w:val="22"/>
              </w:rPr>
              <w:t>提供模板管理用于采集元数据，模板采用Excel作为文件的格式。对于一般类型的模板，元模型中的每个“类”的元数据对应一个Excel中的Sheet工作表，元数据之间的组合关系通过被组合的元数据路径体现，元数据之间的依赖关系用专门的Sheet存放，这种类型的模板适用于系统元数据的导入导出，系统中所有的元模型（类）都可以在本模板中体现。</w:t>
            </w:r>
            <w:r>
              <w:rPr>
                <w:rFonts w:hint="eastAsia"/>
                <w:color w:val="000000"/>
                <w:sz w:val="22"/>
                <w:szCs w:val="22"/>
              </w:rPr>
              <w:br w:type="textWrapping"/>
            </w:r>
            <w:r>
              <w:rPr>
                <w:rFonts w:hint="eastAsia"/>
                <w:color w:val="000000"/>
                <w:sz w:val="22"/>
                <w:szCs w:val="22"/>
              </w:rPr>
              <w:t>在信息资源规划中，采用元数据模板梳理，能够很好的支撑元数据的采集。</w:t>
            </w:r>
            <w:r>
              <w:rPr>
                <w:rFonts w:hint="eastAsia"/>
                <w:color w:val="000000"/>
                <w:sz w:val="22"/>
                <w:szCs w:val="22"/>
              </w:rPr>
              <w:br w:type="textWrapping"/>
            </w:r>
            <w:r>
              <w:rPr>
                <w:rFonts w:hint="eastAsia"/>
                <w:color w:val="000000"/>
                <w:sz w:val="22"/>
                <w:szCs w:val="22"/>
              </w:rPr>
              <w:t>2)基于适配器的元数据采集：</w:t>
            </w:r>
            <w:r>
              <w:rPr>
                <w:rFonts w:hint="eastAsia"/>
                <w:color w:val="000000"/>
                <w:sz w:val="22"/>
                <w:szCs w:val="22"/>
              </w:rPr>
              <w:br w:type="textWrapping"/>
            </w:r>
            <w:r>
              <w:rPr>
                <w:rFonts w:hint="eastAsia"/>
                <w:color w:val="000000"/>
                <w:sz w:val="22"/>
                <w:szCs w:val="22"/>
              </w:rPr>
              <w:t>提供了多种关系数据库适配器：能够实现对来自达梦、GBase 8s、Oracle、DB2、MySQL、Sybase、SQLServer、Hive等关系型数据库的库表结构等元数据的自动化采集。</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数据采集工具集成- 采集模板管理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提供模板管理用于采集元数据，模板采用Excel作为文件的格式。对于一般类型的模板，元模型中的每个“类”的元数据对应一个Excel中的Sheet工作表，元数据之间的组合关系通过被组合的元数据路径体现，元数据之间的依赖关系用专门的Sheet存放，这种类型的模板适用于系统元数据的导入导出，系统中所有的元模型（类）都可以在本模板中体现。均可按需要灵活定制Excel中的名字、Sheet中列于元模型的对应关系，为了便于使用，按类的属性的数据类型在Excel中增加数据有效性验证。</w:t>
            </w:r>
            <w:r>
              <w:rPr>
                <w:rFonts w:hint="eastAsia"/>
                <w:color w:val="000000"/>
                <w:sz w:val="22"/>
                <w:szCs w:val="22"/>
              </w:rPr>
              <w:br w:type="textWrapping"/>
            </w:r>
            <w:r>
              <w:rPr>
                <w:rFonts w:hint="eastAsia"/>
                <w:color w:val="000000"/>
                <w:sz w:val="22"/>
                <w:szCs w:val="22"/>
              </w:rPr>
              <w:t>为技术人员维护元数据提供了辅助的技术手段。模板功能主要为自动和手动导入元数据时使用，该功能主要提供技术人员导出需要导入元数据的数据模板，方便提供导入数据的格式。</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数据采集工具集成- 元数据映射管理</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元数据映射管理提供了两种方式实现，其一是通过提前引入元数据映射管理，通过配置元数据之间的映射关系，在有映射关系的元数据目录下如果元数据的代码相同则认为是同一元数据。元数据映射功能需要建立模型映射，再建立元数据映射。模型映射的目的是为了使不同工具但本质上相同的元数据建立映射关系。其二自动建立元数据间的映射，采集适配器在采集元数据采集的时候自动建立起元数据间的映射关系。</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数据采集工具集成- 采集适配器对接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关系数据库适配器：采集来自达梦、GBase 8s、Oracle、DB2、MySQL、Sybase、SQLServer、Hive等关系型数据库的库表结构等元数据。</w:t>
            </w:r>
            <w:r>
              <w:rPr>
                <w:rFonts w:hint="eastAsia"/>
                <w:color w:val="000000"/>
                <w:sz w:val="22"/>
                <w:szCs w:val="22"/>
              </w:rPr>
              <w:br w:type="textWrapping"/>
            </w:r>
            <w:r>
              <w:rPr>
                <w:rFonts w:hint="eastAsia"/>
                <w:color w:val="000000"/>
                <w:sz w:val="22"/>
                <w:szCs w:val="22"/>
              </w:rPr>
              <w:t>Excel适配器：采集Excel格式文件的元数据(包括：库表数据字典、映射关系、代码、指标等)。</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数据采集工具集成- 元数据入库审核</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采集元数据后，对变动元数据提供入库审核功能，有效控制了数据库和结构的异常修改和修改确认，保证了元数据本身的数据质量。</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标准审批流程开发- 流程定义与标准化</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包含流程定义管理和模版管理：</w:t>
            </w:r>
            <w:r>
              <w:rPr>
                <w:rFonts w:hint="eastAsia"/>
                <w:color w:val="000000"/>
                <w:sz w:val="22"/>
                <w:szCs w:val="22"/>
              </w:rPr>
              <w:br w:type="textWrapping"/>
            </w:r>
            <w:r>
              <w:rPr>
                <w:rFonts w:hint="eastAsia"/>
                <w:color w:val="000000"/>
                <w:sz w:val="22"/>
                <w:szCs w:val="22"/>
              </w:rPr>
              <w:t>1)定义标准流程：定义一套标准的审批流程，包括各个审批环节、审批人员、审批条件、审批时间等要素。</w:t>
            </w:r>
            <w:r>
              <w:rPr>
                <w:rFonts w:hint="eastAsia"/>
                <w:color w:val="000000"/>
                <w:sz w:val="22"/>
                <w:szCs w:val="22"/>
              </w:rPr>
              <w:br w:type="textWrapping"/>
            </w:r>
            <w:r>
              <w:rPr>
                <w:rFonts w:hint="eastAsia"/>
                <w:color w:val="000000"/>
                <w:sz w:val="22"/>
                <w:szCs w:val="22"/>
              </w:rPr>
              <w:t>2)流程模板化：将标准流程模板化，以便在不同的系统中快速部署和应用。</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标准审批流程开发- 接口开发与对接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接口开发内容有：</w:t>
            </w:r>
            <w:r>
              <w:rPr>
                <w:rFonts w:hint="eastAsia"/>
                <w:color w:val="000000"/>
                <w:sz w:val="22"/>
                <w:szCs w:val="22"/>
              </w:rPr>
              <w:br w:type="textWrapping"/>
            </w:r>
            <w:r>
              <w:rPr>
                <w:rFonts w:hint="eastAsia"/>
                <w:color w:val="000000"/>
                <w:sz w:val="22"/>
                <w:szCs w:val="22"/>
              </w:rPr>
              <w:t>1)API接口开发：根据标准审批流程，开发相应的API接口，用于不同系统间的数据交换和流程调用。</w:t>
            </w:r>
            <w:r>
              <w:rPr>
                <w:rFonts w:hint="eastAsia"/>
                <w:color w:val="000000"/>
                <w:sz w:val="22"/>
                <w:szCs w:val="22"/>
              </w:rPr>
              <w:br w:type="textWrapping"/>
            </w:r>
            <w:r>
              <w:rPr>
                <w:rFonts w:hint="eastAsia"/>
                <w:color w:val="000000"/>
                <w:sz w:val="22"/>
                <w:szCs w:val="22"/>
              </w:rPr>
              <w:t>2)数据交换格式定义：定义统一的数据交换格式（如JSON、XML等），确保不同系统间能够准确传递审批流程所需的数据。</w:t>
            </w:r>
            <w:r>
              <w:rPr>
                <w:rFonts w:hint="eastAsia"/>
                <w:color w:val="000000"/>
                <w:sz w:val="22"/>
                <w:szCs w:val="22"/>
              </w:rPr>
              <w:br w:type="textWrapping"/>
            </w:r>
            <w:r>
              <w:rPr>
                <w:rFonts w:hint="eastAsia"/>
                <w:color w:val="000000"/>
                <w:sz w:val="22"/>
                <w:szCs w:val="22"/>
              </w:rPr>
              <w:t>3)接口对接与测试：将开发好的接口与对接的系统进行对接，并进行充分的测试，确保流程的顺畅流转和数据的准确传递。</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标准审批流程开发- 执行审批流程开发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执行标准审批流程，并根据实际情况执行相应的操作：</w:t>
            </w:r>
            <w:r>
              <w:rPr>
                <w:rFonts w:hint="eastAsia"/>
                <w:color w:val="000000"/>
                <w:sz w:val="22"/>
                <w:szCs w:val="22"/>
              </w:rPr>
              <w:br w:type="textWrapping"/>
            </w:r>
            <w:r>
              <w:rPr>
                <w:rFonts w:hint="eastAsia"/>
                <w:color w:val="000000"/>
                <w:sz w:val="22"/>
                <w:szCs w:val="22"/>
              </w:rPr>
              <w:t>1)流程状态管理：流程引擎需要管理审批流程的状态，包括待审批、审批中、已审批等状态，并确保状态转换的正确性。</w:t>
            </w:r>
            <w:r>
              <w:rPr>
                <w:rFonts w:hint="eastAsia"/>
                <w:color w:val="000000"/>
                <w:sz w:val="22"/>
                <w:szCs w:val="22"/>
              </w:rPr>
              <w:br w:type="textWrapping"/>
            </w:r>
            <w:r>
              <w:rPr>
                <w:rFonts w:hint="eastAsia"/>
                <w:color w:val="000000"/>
                <w:sz w:val="22"/>
                <w:szCs w:val="22"/>
              </w:rPr>
              <w:t>2)异常处理：流程引擎需要能够处理审批过程中出现的异常情况，如审批超时、审批被拒绝等，并给出相应的提示和处理建议。</w:t>
            </w:r>
            <w:r>
              <w:rPr>
                <w:rFonts w:hint="eastAsia"/>
                <w:color w:val="000000"/>
                <w:sz w:val="22"/>
                <w:szCs w:val="22"/>
              </w:rPr>
              <w:br w:type="textWrapping"/>
            </w:r>
            <w:r>
              <w:rPr>
                <w:rFonts w:hint="eastAsia"/>
                <w:color w:val="000000"/>
                <w:sz w:val="22"/>
                <w:szCs w:val="22"/>
              </w:rPr>
              <w:t>3)审批界面开发：开发简洁明了的审批界面，方便进行审批操作。界面需要展示审批流程的当前状态、审批内容、审批人员等信息。</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599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标准审批流程开发- 安全性与权限控制</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安全及权限控制主要功能为：</w:t>
            </w:r>
            <w:r>
              <w:rPr>
                <w:rFonts w:hint="eastAsia"/>
                <w:color w:val="000000"/>
                <w:sz w:val="22"/>
                <w:szCs w:val="22"/>
              </w:rPr>
              <w:br w:type="textWrapping"/>
            </w:r>
            <w:r>
              <w:rPr>
                <w:rFonts w:hint="eastAsia"/>
                <w:color w:val="000000"/>
                <w:sz w:val="22"/>
                <w:szCs w:val="22"/>
              </w:rPr>
              <w:t>1)身份验证与授权：在适配开发过程中，需要确保只有经过身份验证和授权的才能进行审批操作，防止未授权访问和非法操作。</w:t>
            </w:r>
            <w:r>
              <w:rPr>
                <w:rFonts w:hint="eastAsia"/>
                <w:color w:val="000000"/>
                <w:sz w:val="22"/>
                <w:szCs w:val="22"/>
              </w:rPr>
              <w:br w:type="textWrapping"/>
            </w:r>
            <w:r>
              <w:rPr>
                <w:rFonts w:hint="eastAsia"/>
                <w:color w:val="000000"/>
                <w:sz w:val="22"/>
                <w:szCs w:val="22"/>
              </w:rPr>
              <w:t>2)数据传输加密：在数据交换过程中，需要采用加密技术保护数据的传输安全，防止数据泄露和篡改。</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标准审批流程开发- 日志记录与审计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1)日志记录：记录审批流程中的关键操作和行为，包括审批发起、审批通过、审批拒绝等，以便后续审计和追溯。</w:t>
            </w:r>
            <w:r>
              <w:rPr>
                <w:rFonts w:hint="eastAsia"/>
                <w:color w:val="000000"/>
                <w:sz w:val="22"/>
                <w:szCs w:val="22"/>
              </w:rPr>
              <w:br w:type="textWrapping"/>
            </w:r>
            <w:r>
              <w:rPr>
                <w:rFonts w:hint="eastAsia"/>
                <w:color w:val="000000"/>
                <w:sz w:val="22"/>
                <w:szCs w:val="22"/>
              </w:rPr>
              <w:t>2)审计功能：提供审计功能，允许管理员或相关人员查看和分析审批流程的执行情况，确保流程的合规性和正确性。</w:t>
            </w:r>
            <w:r>
              <w:rPr>
                <w:rFonts w:hint="eastAsia"/>
                <w:color w:val="000000"/>
                <w:sz w:val="22"/>
                <w:szCs w:val="22"/>
              </w:rPr>
              <w:br w:type="textWrapping"/>
            </w:r>
            <w:r>
              <w:rPr>
                <w:rFonts w:hint="eastAsia"/>
                <w:color w:val="000000"/>
                <w:sz w:val="22"/>
                <w:szCs w:val="22"/>
              </w:rPr>
              <w:t>通过标准审批流程的适配开发，可以实现标准审批流程的适配开发，确保不同系统间的审批流程能够顺畅地流转和交互，提高工作效率和数据安全性。</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贯标检核适配规则开发-标准数据检核规则开发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根据数据标准文档中规范定义的标准数据规则，结合平台治理工具（如阿里的数据治理工具dataworks等）执行所需适配的规则，开发对应对标准数据检核规则脚本，标准数据检核规则主要有：</w:t>
            </w:r>
            <w:r>
              <w:rPr>
                <w:rFonts w:hint="eastAsia"/>
                <w:color w:val="000000"/>
                <w:sz w:val="22"/>
                <w:szCs w:val="22"/>
              </w:rPr>
              <w:br w:type="textWrapping"/>
            </w:r>
            <w:r>
              <w:rPr>
                <w:rFonts w:hint="eastAsia"/>
                <w:color w:val="000000"/>
                <w:sz w:val="22"/>
                <w:szCs w:val="22"/>
              </w:rPr>
              <w:t>数据完整性规则：确保对接过程中数据的完整性，检查数据是否丢失或遗漏。</w:t>
            </w:r>
            <w:r>
              <w:rPr>
                <w:rFonts w:hint="eastAsia"/>
                <w:color w:val="000000"/>
                <w:sz w:val="22"/>
                <w:szCs w:val="22"/>
              </w:rPr>
              <w:br w:type="textWrapping"/>
            </w:r>
            <w:r>
              <w:rPr>
                <w:rFonts w:hint="eastAsia"/>
                <w:color w:val="000000"/>
                <w:sz w:val="22"/>
                <w:szCs w:val="22"/>
              </w:rPr>
              <w:t>数据准确性规则：验证数据的准确性，包括数据类型、格式、值域等是否符合预期标准。</w:t>
            </w:r>
            <w:r>
              <w:rPr>
                <w:rFonts w:hint="eastAsia"/>
                <w:color w:val="000000"/>
                <w:sz w:val="22"/>
                <w:szCs w:val="22"/>
              </w:rPr>
              <w:br w:type="textWrapping"/>
            </w:r>
            <w:r>
              <w:rPr>
                <w:rFonts w:hint="eastAsia"/>
                <w:color w:val="000000"/>
                <w:sz w:val="22"/>
                <w:szCs w:val="22"/>
              </w:rPr>
              <w:t>数据一致性规则：确保不同系统间相同数据的一致性，防止数据冲突或不一致的情况。</w:t>
            </w:r>
            <w:r>
              <w:rPr>
                <w:rFonts w:hint="eastAsia"/>
                <w:color w:val="000000"/>
                <w:sz w:val="22"/>
                <w:szCs w:val="22"/>
              </w:rPr>
              <w:br w:type="textWrapping"/>
            </w:r>
            <w:r>
              <w:rPr>
                <w:rFonts w:hint="eastAsia"/>
                <w:color w:val="000000"/>
                <w:sz w:val="22"/>
                <w:szCs w:val="22"/>
              </w:rPr>
              <w:t>数据有效性规则：检查数据是否满足业务规则，例如日期、时间、编码等是否符合业务要求。</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贯标检核适配规则开发- 元数据检核规则开发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数据标准文档中规范定义的元数据检核规则，结合平台标准采集管理工具执行所需适配的规则，开发对应对元数据检核规则脚本，元数据检核规则主要检核的内容是：验证业务系统元数据是否符合数据标准的分类、数据项及其属性、数据项属性规则，将数据标准与结构化数据的关系映射（即落标的过程）。</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贯标检核适配规则开发- 数据模型检核规则开发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数据标准文档中规范定义的数据模型检核规则，开发对应对数据模型检核规则脚本，数据模型检核规则主要检核的内容是：验证数据标准的对象包含实体、属性和关系及其相关规则，作为数据模型管理的标准参考，分析数据库、数据仓库等系统的数据模型构建的概念数据模型和逻辑数据模型是否符合业务参考标准。</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贯标检核适配规则开发- 数据安全检核规则开发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数据标准文档中规范定义的数据安全检核规则，开发对应对数据安全检核规则脚本，数据模型检核规则主要检核的内容是：验证对接过程中的业务敏感数据对象和属性，如数据的安全等级、分级分类、共享条件等相关规则的定义是否符合业务规则和预期逻辑。</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系统对接及服务集成管理- 贯标检核适配规则开发- 业务逻辑检核规则开发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根据数据标准文档中规范定义的业务逻辑检核规则，开发对应对业务逻辑检核规则脚本，业务逻辑检核规则主要检核的内容如下：</w:t>
            </w:r>
            <w:r>
              <w:rPr>
                <w:rFonts w:hint="eastAsia"/>
                <w:color w:val="000000"/>
                <w:sz w:val="22"/>
                <w:szCs w:val="22"/>
              </w:rPr>
              <w:br w:type="textWrapping"/>
            </w:r>
            <w:r>
              <w:rPr>
                <w:rFonts w:hint="eastAsia"/>
                <w:color w:val="000000"/>
                <w:sz w:val="22"/>
                <w:szCs w:val="22"/>
              </w:rPr>
              <w:t>业务流程验证：验证对接过程中的业务流程是否符合业务规则和预期逻辑，确保业务处理的正确性。</w:t>
            </w:r>
            <w:r>
              <w:rPr>
                <w:rFonts w:hint="eastAsia"/>
                <w:color w:val="000000"/>
                <w:sz w:val="22"/>
                <w:szCs w:val="22"/>
              </w:rPr>
              <w:br w:type="textWrapping"/>
            </w:r>
            <w:r>
              <w:rPr>
                <w:rFonts w:hint="eastAsia"/>
                <w:color w:val="000000"/>
                <w:sz w:val="22"/>
                <w:szCs w:val="22"/>
              </w:rPr>
              <w:t>业务规则适配：根据对接系统的业务特点，适配相应的业务规则进行检核，如订单处理规则、库存管理规则等。</w:t>
            </w:r>
            <w:r>
              <w:rPr>
                <w:rFonts w:hint="eastAsia"/>
                <w:color w:val="000000"/>
                <w:sz w:val="22"/>
                <w:szCs w:val="22"/>
              </w:rPr>
              <w:br w:type="textWrapping"/>
            </w:r>
            <w:r>
              <w:rPr>
                <w:rFonts w:hint="eastAsia"/>
                <w:color w:val="000000"/>
                <w:sz w:val="22"/>
                <w:szCs w:val="22"/>
              </w:rPr>
              <w:t>异常处理逻辑：开发异常处理逻辑，以应对对接过程中出现的异常情况，如数据异常、接口调用失败等，确保系统的稳定性和可靠性。</w:t>
            </w:r>
          </w:p>
        </w:tc>
      </w:tr>
      <w:tr>
        <w:tblPrEx>
          <w:tblCellMar>
            <w:top w:w="0" w:type="dxa"/>
            <w:left w:w="108" w:type="dxa"/>
            <w:bottom w:w="0" w:type="dxa"/>
            <w:right w:w="108" w:type="dxa"/>
          </w:tblCellMar>
        </w:tblPrEx>
        <w:trPr>
          <w:trHeight w:val="1391"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标准落地功能开发- 标准数据采集开发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对市场监督管理局相关业务系统、数据仓库或采集工具进行标准数据采集：</w:t>
            </w:r>
            <w:r>
              <w:rPr>
                <w:rFonts w:hint="eastAsia"/>
                <w:color w:val="000000"/>
                <w:sz w:val="22"/>
                <w:szCs w:val="22"/>
              </w:rPr>
              <w:br w:type="textWrapping"/>
            </w:r>
            <w:r>
              <w:rPr>
                <w:rFonts w:hint="eastAsia"/>
                <w:color w:val="000000"/>
                <w:sz w:val="22"/>
                <w:szCs w:val="22"/>
              </w:rPr>
              <w:t>1、采集的内容：与数据标准规范相关的信息，如标准数据采集（包含系统、表、字段等元数据）、贯标规则、执行日志、审批流程、贯标报告等信息；</w:t>
            </w:r>
            <w:r>
              <w:rPr>
                <w:rFonts w:hint="eastAsia"/>
                <w:color w:val="000000"/>
                <w:sz w:val="22"/>
                <w:szCs w:val="22"/>
              </w:rPr>
              <w:br w:type="textWrapping"/>
            </w:r>
            <w:r>
              <w:rPr>
                <w:rFonts w:hint="eastAsia"/>
                <w:color w:val="000000"/>
                <w:sz w:val="22"/>
                <w:szCs w:val="22"/>
              </w:rPr>
              <w:t>2、采集的方式：采集工具对接采集、数据仓库对接（ODS层）或与业务系统直接对接采集；</w:t>
            </w:r>
            <w:r>
              <w:rPr>
                <w:rFonts w:hint="eastAsia"/>
                <w:color w:val="000000"/>
                <w:sz w:val="22"/>
                <w:szCs w:val="22"/>
              </w:rPr>
              <w:br w:type="textWrapping"/>
            </w:r>
            <w:r>
              <w:rPr>
                <w:rFonts w:hint="eastAsia"/>
                <w:color w:val="000000"/>
                <w:sz w:val="22"/>
                <w:szCs w:val="22"/>
              </w:rPr>
              <w:t>3、初期试点采集行政执处罚与执法监督、行政审批系统两个系统：</w:t>
            </w:r>
            <w:r>
              <w:rPr>
                <w:rFonts w:hint="eastAsia"/>
                <w:color w:val="000000"/>
                <w:sz w:val="22"/>
                <w:szCs w:val="22"/>
              </w:rPr>
              <w:br w:type="textWrapping"/>
            </w:r>
            <w:r>
              <w:rPr>
                <w:rFonts w:hint="eastAsia"/>
                <w:color w:val="000000"/>
                <w:sz w:val="22"/>
                <w:szCs w:val="22"/>
              </w:rPr>
              <w:t>4、根据标准实施需求采取不同的采集的入库策略：</w:t>
            </w:r>
            <w:r>
              <w:rPr>
                <w:rFonts w:hint="eastAsia"/>
                <w:color w:val="000000"/>
                <w:sz w:val="22"/>
                <w:szCs w:val="22"/>
              </w:rPr>
              <w:br w:type="textWrapping"/>
            </w:r>
            <w:r>
              <w:rPr>
                <w:rFonts w:hint="eastAsia"/>
                <w:color w:val="000000"/>
                <w:sz w:val="22"/>
                <w:szCs w:val="22"/>
              </w:rPr>
              <w:t>（1）保守的全量: 覆盖原有采集的数据，同时保留数据与悬挂结点外数据的依赖关系；</w:t>
            </w:r>
            <w:r>
              <w:rPr>
                <w:rFonts w:hint="eastAsia"/>
                <w:color w:val="000000"/>
                <w:sz w:val="22"/>
                <w:szCs w:val="22"/>
              </w:rPr>
              <w:br w:type="textWrapping"/>
            </w:r>
            <w:r>
              <w:rPr>
                <w:rFonts w:hint="eastAsia"/>
                <w:color w:val="000000"/>
                <w:sz w:val="22"/>
                <w:szCs w:val="22"/>
              </w:rPr>
              <w:t>（2）激进的全量: 覆盖原有采集的数据，完全以最新采集的数据为准；</w:t>
            </w:r>
            <w:r>
              <w:rPr>
                <w:rFonts w:hint="eastAsia"/>
                <w:color w:val="000000"/>
                <w:sz w:val="22"/>
                <w:szCs w:val="22"/>
              </w:rPr>
              <w:br w:type="textWrapping"/>
            </w:r>
            <w:r>
              <w:rPr>
                <w:rFonts w:hint="eastAsia"/>
                <w:color w:val="000000"/>
                <w:sz w:val="22"/>
                <w:szCs w:val="22"/>
              </w:rPr>
              <w:t>（3）增量: 在原有数据的基础上，累积新增的数据。</w:t>
            </w:r>
          </w:p>
        </w:tc>
      </w:tr>
      <w:tr>
        <w:tblPrEx>
          <w:tblCellMar>
            <w:top w:w="0" w:type="dxa"/>
            <w:left w:w="108" w:type="dxa"/>
            <w:bottom w:w="0" w:type="dxa"/>
            <w:right w:w="108" w:type="dxa"/>
          </w:tblCellMar>
        </w:tblPrEx>
        <w:trPr>
          <w:trHeight w:val="403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标准落地功能开发- 标准关联映射对接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通过标准映射功能，将采集的元数据实体或元素与相应标准进行关联，建立并维护业务系统与数据标准之间的映射关系，规范数据的录入和处理，提高数据的质量和一致性，确保所有系统都遵循统一的数据标准。标准关联主要目的是确保组织在定义元数据实体或元素时能够关联到正确的标准，从而保持数据的一致性和准确性（即落标的过程）。</w:t>
            </w:r>
            <w:r>
              <w:rPr>
                <w:rFonts w:hint="eastAsia"/>
                <w:color w:val="000000"/>
                <w:sz w:val="22"/>
                <w:szCs w:val="22"/>
              </w:rPr>
              <w:br w:type="textWrapping"/>
            </w:r>
            <w:r>
              <w:rPr>
                <w:rFonts w:hint="eastAsia"/>
                <w:color w:val="000000"/>
                <w:sz w:val="22"/>
                <w:szCs w:val="22"/>
              </w:rPr>
              <w:t>1)映射关系的定义：将业务系统中的数据字段与数据标准中的定义进行关联。确保业务系统中的数据符合数据标准的要求。</w:t>
            </w:r>
            <w:r>
              <w:rPr>
                <w:rFonts w:hint="eastAsia"/>
                <w:color w:val="000000"/>
                <w:sz w:val="22"/>
                <w:szCs w:val="22"/>
              </w:rPr>
              <w:br w:type="textWrapping"/>
            </w:r>
            <w:r>
              <w:rPr>
                <w:rFonts w:hint="eastAsia"/>
                <w:color w:val="000000"/>
                <w:sz w:val="22"/>
                <w:szCs w:val="22"/>
              </w:rPr>
              <w:t>2)模板导入：建按照模板格式填写业务系统的数据字段和数据标准的对应关系，建立映射关系，然后通过系统提供的导入功能将数据导入到系统中。</w:t>
            </w:r>
            <w:r>
              <w:rPr>
                <w:rFonts w:hint="eastAsia"/>
                <w:color w:val="000000"/>
                <w:sz w:val="22"/>
                <w:szCs w:val="22"/>
              </w:rPr>
              <w:br w:type="textWrapping"/>
            </w:r>
            <w:r>
              <w:rPr>
                <w:rFonts w:hint="eastAsia"/>
                <w:color w:val="000000"/>
                <w:sz w:val="22"/>
                <w:szCs w:val="22"/>
              </w:rPr>
              <w:t>3)文件导入：导入过程通常包括几个步骤，如文件上传（如CSV、Excel、XML等）、格式验证、数据解析和导入数据库。系统会对上传的文件进行格式验证，确保数据的正确性；然后解析文件内容，将其转换为系统可理解的数据格式；最后将解析后的数据导入到数据库中。</w:t>
            </w:r>
            <w:r>
              <w:rPr>
                <w:rFonts w:hint="eastAsia"/>
                <w:color w:val="000000"/>
                <w:sz w:val="22"/>
                <w:szCs w:val="22"/>
              </w:rPr>
              <w:br w:type="textWrapping"/>
            </w:r>
            <w:r>
              <w:rPr>
                <w:rFonts w:hint="eastAsia"/>
                <w:color w:val="000000"/>
                <w:sz w:val="22"/>
                <w:szCs w:val="22"/>
              </w:rPr>
              <w:t>4)建立和维护映射关系：选择业务系统的数据字段和数据标准，手动建立和维护映射关系。</w:t>
            </w:r>
            <w:r>
              <w:rPr>
                <w:rFonts w:hint="eastAsia"/>
                <w:color w:val="000000"/>
                <w:sz w:val="22"/>
                <w:szCs w:val="22"/>
              </w:rPr>
              <w:br w:type="textWrapping"/>
            </w:r>
            <w:r>
              <w:rPr>
                <w:rFonts w:hint="eastAsia"/>
                <w:color w:val="000000"/>
                <w:sz w:val="22"/>
                <w:szCs w:val="22"/>
              </w:rPr>
              <w:t>错误处理：如果在导入过程中遇到错误（如数据格式错误、缺失必要字段等），根据错误提示进行修正后重新导入。</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标准落地功能开发- 贯标规则执行开发-标准数据检核服务开发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结合贯标管理的规则定义、贯标调度、贯标监控以及等功能，开发标准数据检核服务，并执行标准数据检核规则任务。标准数据检核服务主要检核的内容如下：</w:t>
            </w:r>
            <w:r>
              <w:rPr>
                <w:rFonts w:hint="eastAsia"/>
                <w:color w:val="000000"/>
                <w:sz w:val="22"/>
                <w:szCs w:val="22"/>
              </w:rPr>
              <w:br w:type="textWrapping"/>
            </w:r>
            <w:r>
              <w:rPr>
                <w:rFonts w:hint="eastAsia"/>
                <w:color w:val="000000"/>
                <w:sz w:val="22"/>
                <w:szCs w:val="22"/>
              </w:rPr>
              <w:t>数据完整性检核：确保对接过程中数据的完整性，检查数据是否丢失或遗漏。</w:t>
            </w:r>
            <w:r>
              <w:rPr>
                <w:rFonts w:hint="eastAsia"/>
                <w:color w:val="000000"/>
                <w:sz w:val="22"/>
                <w:szCs w:val="22"/>
              </w:rPr>
              <w:br w:type="textWrapping"/>
            </w:r>
            <w:r>
              <w:rPr>
                <w:rFonts w:hint="eastAsia"/>
                <w:color w:val="000000"/>
                <w:sz w:val="22"/>
                <w:szCs w:val="22"/>
              </w:rPr>
              <w:t>数据准确性检核：验证数据的准确性，包括数据类型、格式、值域等是否符合预期标准。</w:t>
            </w:r>
            <w:r>
              <w:rPr>
                <w:rFonts w:hint="eastAsia"/>
                <w:color w:val="000000"/>
                <w:sz w:val="22"/>
                <w:szCs w:val="22"/>
              </w:rPr>
              <w:br w:type="textWrapping"/>
            </w:r>
            <w:r>
              <w:rPr>
                <w:rFonts w:hint="eastAsia"/>
                <w:color w:val="000000"/>
                <w:sz w:val="22"/>
                <w:szCs w:val="22"/>
              </w:rPr>
              <w:t>数据一致性检核：确保不同系统间相同数据的一致性，防止数据冲突或不一致的情况。</w:t>
            </w:r>
            <w:r>
              <w:rPr>
                <w:rFonts w:hint="eastAsia"/>
                <w:color w:val="000000"/>
                <w:sz w:val="22"/>
                <w:szCs w:val="22"/>
              </w:rPr>
              <w:br w:type="textWrapping"/>
            </w:r>
            <w:r>
              <w:rPr>
                <w:rFonts w:hint="eastAsia"/>
                <w:color w:val="000000"/>
                <w:sz w:val="22"/>
                <w:szCs w:val="22"/>
              </w:rPr>
              <w:t>数据有效性检核：检查数据是否满足业务规则，例如日期、时间、编码等是否符合业务要求。</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609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标准落地功能开发- 贯标规则执行开发- 元数据检核服务开发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贯标管理的规则定义、贯标调度、贯标监控以及等功能，开发元数据检核服务，并执行元数据检核规则任务。元数据检核服务主要检核的内容是：验证业务系统元数据是否符合数据标准的分类、数据项及其属性、数据项属性规则，检核系统的结构化数据与数据标准的关系映射是否一致（即落标的过程检核）。</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标准落地功能开发- 贯标规则执行开发- 数据模型检核服务开发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贯标管理的规则定义、贯标调度、贯标监控以及等功能，开发数据模型检核服务，并执行数据模型检核规则任务。数据模型检核服务主要检核的内容是：验证数据标准的对象包含实体、属性和关系及其相关规则，作为数据模型管理的标准参考，分析数据库、数据仓库等系统的数据模型构建的概念数据模型和逻辑数据模型是否符合业务参考标准。</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标准落地功能开发- 贯标规则执行开发- 数据安全检核服务开发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贯标管理的规则定义、贯标调度、贯标监控以及等功能，开发数据安全检核服务，并执行数据安全检核规则任务。数据安全检核服务主要检核的内容是：验证对接过程中的业务敏感数据对象和属性，如数据的安全等级、分级分类、共享条件等相关规则的定义是否符合业务规则和预期逻辑。</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标准落地功能开发- 贯标规则执行开发-业务逻辑检核服务开发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结合贯标管理的规则定义、贯标调度、贯标监控以及等功能，开发业务逻辑检核服务，并执行业务逻辑检核规则任务。业务逻辑检核服务主要检核的内容如下：</w:t>
            </w:r>
            <w:r>
              <w:rPr>
                <w:rFonts w:hint="eastAsia"/>
                <w:color w:val="000000"/>
                <w:sz w:val="22"/>
                <w:szCs w:val="22"/>
              </w:rPr>
              <w:br w:type="textWrapping"/>
            </w:r>
            <w:r>
              <w:rPr>
                <w:rFonts w:hint="eastAsia"/>
                <w:color w:val="000000"/>
                <w:sz w:val="22"/>
                <w:szCs w:val="22"/>
              </w:rPr>
              <w:t>业务流程验证：验证对接过程中的业务流程是否符合业务规则和预期逻辑，确保业务处理的正确性。</w:t>
            </w:r>
            <w:r>
              <w:rPr>
                <w:rFonts w:hint="eastAsia"/>
                <w:color w:val="000000"/>
                <w:sz w:val="22"/>
                <w:szCs w:val="22"/>
              </w:rPr>
              <w:br w:type="textWrapping"/>
            </w:r>
            <w:r>
              <w:rPr>
                <w:rFonts w:hint="eastAsia"/>
                <w:color w:val="000000"/>
                <w:sz w:val="22"/>
                <w:szCs w:val="22"/>
              </w:rPr>
              <w:t>业务规则适配：根据对接系统的业务特点，适配相应的业务规则进行检核，如订单处理规则、库存管理规则等。</w:t>
            </w:r>
            <w:r>
              <w:rPr>
                <w:rFonts w:hint="eastAsia"/>
                <w:color w:val="000000"/>
                <w:sz w:val="22"/>
                <w:szCs w:val="22"/>
              </w:rPr>
              <w:br w:type="textWrapping"/>
            </w:r>
            <w:r>
              <w:rPr>
                <w:rFonts w:hint="eastAsia"/>
                <w:color w:val="000000"/>
                <w:sz w:val="22"/>
                <w:szCs w:val="22"/>
              </w:rPr>
              <w:t>异常处理逻辑：开发异常处理逻辑，以应对对接过程中出现的异常情况，如数据异常、接口调用失败等，确保系统的稳定性和可靠性。</w:t>
            </w:r>
          </w:p>
        </w:tc>
      </w:tr>
      <w:tr>
        <w:tblPrEx>
          <w:tblCellMar>
            <w:top w:w="0" w:type="dxa"/>
            <w:left w:w="108" w:type="dxa"/>
            <w:bottom w:w="0" w:type="dxa"/>
            <w:right w:w="108" w:type="dxa"/>
          </w:tblCellMar>
        </w:tblPrEx>
        <w:trPr>
          <w:trHeight w:val="201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标准落地功能开发- 日志与监控服务开发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日志与监控服务开发的主要内容如下：</w:t>
            </w:r>
            <w:r>
              <w:rPr>
                <w:rFonts w:hint="eastAsia"/>
                <w:color w:val="000000"/>
                <w:sz w:val="22"/>
                <w:szCs w:val="22"/>
              </w:rPr>
              <w:br w:type="textWrapping"/>
            </w:r>
            <w:r>
              <w:rPr>
                <w:rFonts w:hint="eastAsia"/>
                <w:color w:val="000000"/>
                <w:sz w:val="22"/>
                <w:szCs w:val="22"/>
              </w:rPr>
              <w:t>日志记录分析：分析记录贯标规则检核过程中的关键信息，包括检核结果、异常信息等，以便后续审计和问题追踪。</w:t>
            </w:r>
            <w:r>
              <w:rPr>
                <w:rFonts w:hint="eastAsia"/>
                <w:color w:val="000000"/>
                <w:sz w:val="22"/>
                <w:szCs w:val="22"/>
              </w:rPr>
              <w:br w:type="textWrapping"/>
            </w:r>
            <w:r>
              <w:rPr>
                <w:rFonts w:hint="eastAsia"/>
                <w:color w:val="000000"/>
                <w:sz w:val="22"/>
                <w:szCs w:val="22"/>
              </w:rPr>
              <w:t>监控服务开发：建立监控机制，实时监控对接过程中的数据质量、系统性能等指标，及时发现问题并进行处理。</w:t>
            </w:r>
            <w:r>
              <w:rPr>
                <w:rFonts w:hint="eastAsia"/>
                <w:color w:val="000000"/>
                <w:sz w:val="22"/>
                <w:szCs w:val="22"/>
              </w:rPr>
              <w:br w:type="textWrapping"/>
            </w:r>
            <w:r>
              <w:rPr>
                <w:rFonts w:hint="eastAsia"/>
                <w:color w:val="000000"/>
                <w:sz w:val="22"/>
                <w:szCs w:val="22"/>
              </w:rPr>
              <w:t>通过日志分析及实施服务监控，确保平台集成对接过程中的数据质量、业务逻辑正确性以及系统间交互的稳定性，提高对接的成功率和满意度。</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  - 标准落地功能开发- 告警服务推送开发</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告警服务主要作用是接收管理贯标过程中产生的告警信息，并通过站内消息（统一通知等）、邮件和短信告警通道实时推送和异常结果。通过接收告警结果，即时了解数据标准执行过程中的信息，从而全面了解贯标检核情况。</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数据基座-数据清洗管理-数据清洗管理-清洗规则管理-清洗规则清单</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根据选择或关键字搜索，查找到符合条件的数据清洗规则，形成数据清洗规则列表，以分页的形式展示以便查看，清单的内容包括数据清洗规则的名称、行业场景、创建者等。</w:t>
            </w:r>
            <w:r>
              <w:rPr>
                <w:rFonts w:hint="eastAsia"/>
                <w:color w:val="000000"/>
                <w:sz w:val="22"/>
                <w:szCs w:val="22"/>
              </w:rPr>
              <w:br w:type="textWrapping"/>
            </w:r>
            <w:r>
              <w:rPr>
                <w:rFonts w:hint="eastAsia"/>
                <w:color w:val="000000"/>
                <w:sz w:val="22"/>
                <w:szCs w:val="22"/>
              </w:rPr>
              <w:t>在列表中展示创建、编辑、详情和删除按钮，点击后可以分别进入到对应页面。</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数据基座-数据清洗管理-数据清洗管理-清洗规则管理-创建/编辑规则</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支持用户通过自定义sql的形式，实现清洗规则的灵活定义；同时也会内置行业常用规则，供用户直接引用；用户可根据实际场景，自定义函数参数，并填写函数的返回示例等说明。</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数据基座-数据清洗管理-数据清洗管理-清洗规则管理-查看规则详情</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用户可查看已形成的规则，包括规则的sql语句，所属行业场景，数据库类型，规则参数等详细信息。</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数据基座-数据清洗管理-数据清洗管理-清洗规则管理-删除规则</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用户可删除废弃的质控规则，系统会给予二次提示，以防误删。</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619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数据基座-数据清洗管理-数据清洗管理-清洗任务管理-清洗任务清单</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根据选择或关键字搜索，查找到符合条件的数据清洗任务清单，形成数据清洗任务列表，以分页的形式展示以便查看，清单的内容包括数据清洗任务的名称、创建情况等。</w:t>
            </w:r>
            <w:r>
              <w:rPr>
                <w:rFonts w:hint="eastAsia"/>
                <w:color w:val="000000"/>
                <w:sz w:val="22"/>
                <w:szCs w:val="22"/>
              </w:rPr>
              <w:br w:type="textWrapping"/>
            </w:r>
            <w:r>
              <w:rPr>
                <w:rFonts w:hint="eastAsia"/>
                <w:color w:val="000000"/>
                <w:sz w:val="22"/>
                <w:szCs w:val="22"/>
              </w:rPr>
              <w:t>在列表中展示创建、编辑、上下线和执行、删除按钮，点击后可以分别进入到对应操作。</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数据基座-数据清洗管理-数据清洗管理-清洗任务管理-创建/编辑任务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用户选择已经编译完成的清洗规则，选择对应的数据对象（颗粒度到字段），配置任务执行的频率，任务失败时的预警方式与对象，重跑策略，生成一个数据清洗任务。任务的执行频率支持单次任务和周期任务，周期任务支持配置年，月，周，日粒度的周期任务，可配置起止执行时间，过了时间后任务会自动下线。</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数据基座-数据清洗管理-数据清洗管理-清洗任务管理-批量配置调度策略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支持一次选择多个任务，统一配置调度策略，包括任务的执行频率，失败预警策略与重跑策略。</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数据基座-数据清洗管理-数据清洗管理-清洗任务管理-查看任务实例</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用户可查看已生成的任务全集，查看每次任务的执行是否成功；并可对执行中的任务进行终止操作；对未执行的任务进行立刻执行操作。</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数据基座-数据清洗管理-数据清洗管理-清洗任务管理-任务上下线</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用户可对任务进行上下线操作；任务上线，即会在用户指定的时间内进行清洗任务执行；若为下线状态，则不会执行。</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数据基座-数据清洗管理-数据清洗管理-清洗任务管理-立即执行任务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当用户需要立即标准化数据时，可立即执行此次任务，无需等到设置的时间再执行。</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数据基座-数据清洗管理-数据清洗管理-任务实例管理-任务实例管理清单</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根据选择或关键字搜索，查找到符合条件的任务实例清单，形成数据任务实例列表，以分页的形式展示以便查看，清单的内容包括数据任务的名称、创建情况等。</w:t>
            </w:r>
            <w:r>
              <w:rPr>
                <w:rFonts w:hint="eastAsia"/>
                <w:color w:val="000000"/>
                <w:sz w:val="22"/>
                <w:szCs w:val="22"/>
              </w:rPr>
              <w:br w:type="textWrapping"/>
            </w:r>
            <w:r>
              <w:rPr>
                <w:rFonts w:hint="eastAsia"/>
                <w:color w:val="000000"/>
                <w:sz w:val="22"/>
                <w:szCs w:val="22"/>
              </w:rPr>
              <w:t>在列表中展示查看日志，执行，终止按钮，点击后可以分别进入到对应操作。</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数据基座-数据清洗管理-数据清洗管理-任务实例管理-查看日志</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可查看任务的执行状态。</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数据基座-数据清洗管理-数据清洗管理-任务实例管理-立即执行任务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当用户需要立刻执行标准化时或者任务失败时，可立即执行此次任务，并查看质控结果。</w:t>
            </w:r>
          </w:p>
        </w:tc>
      </w:tr>
      <w:tr>
        <w:tblPrEx>
          <w:tblCellMar>
            <w:top w:w="0" w:type="dxa"/>
            <w:left w:w="108" w:type="dxa"/>
            <w:bottom w:w="0" w:type="dxa"/>
            <w:right w:w="108" w:type="dxa"/>
          </w:tblCellMar>
        </w:tblPrEx>
        <w:trPr>
          <w:trHeight w:val="28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数据基座-数据清洗管理-数据清洗管理-任务实例管理-终止任务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执行中的任务，点击终止，则可停止运行任务。</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629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数据基座-数据清洗管理-数据清洗管理-系统管理-操作日志</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可查看平台内用户具体的操作情况，包括操作动作，对象，发生时间，操作人，IP地址等，方便关乎数据安全行为的溯源和追踪。</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数据基座-主题库和专题库建设-主题库建设-登记业务主题库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涵盖市场监管登记业务各类信息，有助于提高市场监管的效能，保障市场秩序的正常运转，同时为企业提供更为便捷和透明的登记服务。主要包括业务类别、申请人、申请方式、申请事项、审核意见、提交材料、归档移交等主题数据。</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数据基座-主题库和专题库建设-主题库建设-许可业务主题库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涵盖市场监管各类行政许可业务信息，有助于提高监管效能，促进公平公正的市场环境和经济发展。主要包括许可证办理、变更、延续、注销、撤销等业务办理信息；许可证证后检查，日常检查、专项检查等信息；包括许可相关执法案件信息，、联合检查、联合执法信息、第三方许可经营信息，包括市局业务以及外单位许可业务主题信息。</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数据基座-主题库和专题库建设-主题库建设-执法稽查主题库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涵盖市场监管执法稽查的各种案件信息，包括但不限于价格违法、虚假广告、不正当竞争、产品质量问题等方面的案件信息，对于市场监管执法工作的规范化、标准化和信息化具有重要的支持作用。主要包括案管案控、执法规范、诉讼、复议等主题数据。</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数据基座-主题库和专题库建设-主题库建设-法规文书主题库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涵盖市场监管各级法律、法规、文件和文书，包括但不限于消费者权益保护、产品质量监管、市场垄断与反垄断、广告监管等方面的法规文书，对于法规遵从和风险管理具有重要的帮助作用。主题库主要包括法律条文、违法行为、处罚依据、办案或监管部门、事项清单、权力清单、责任清单、案例等主题数据。</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数据基座-主题库和专题库建设-主题库建设-信用分类主题库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为了帮助监管机构和市场参与者更好地了解企业的信用风险，采取相应的监管措施和商业决策，主要包含企业规模、企业背景、登记备案事项、经营情况、纳税社保情况、行政处罚、列严列异、黑名单、重点行业分类、重点监管领域分类、联合惩戒、老赖、投诉举报、舆</w:t>
            </w:r>
            <w:r>
              <w:rPr>
                <w:rFonts w:hint="eastAsia"/>
                <w:color w:val="000000"/>
                <w:sz w:val="22"/>
                <w:szCs w:val="22"/>
                <w:lang w:val="en-US" w:eastAsia="zh-CN"/>
              </w:rPr>
              <w:t xml:space="preserve"> </w:t>
            </w:r>
            <w:r>
              <w:rPr>
                <w:rFonts w:hint="eastAsia"/>
                <w:color w:val="000000"/>
                <w:sz w:val="22"/>
                <w:szCs w:val="22"/>
              </w:rPr>
              <w:t>情评价等风险因素，构建企业信用分类分级主题体系。</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数据基座-主题库和专题库建设-主题库建设-综合监管主题库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涵盖市场监管各行业监管的各种监管信息，用于加强市场监管的效率和效果，促进市场的健康和公平竞争，保护消费者权益。主要包括风险预警、监管任务、专项任务、指挥调度、互联网+监管（双随机一公开）、企业公示、无证无照等主题数据。</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数据基座-主题库和专题库建设-主题库建设-主体经营主题库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涵盖市场监管市场主体经营的各类信息，有助于提高监管效能，保障市场秩序，促进市场经济的健康有序发展。主要包括网站、网店、网页、监测信息、案件证据留存、合同备案、直销、传销、网络交易、广告行为、经纪人等主题数据，接入合合产业数据以扩大主题库范围。</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数据基座-主题库和专题库建设-主题库建设-热线处置主题库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涵盖市场监管热线处置各类信息，有助于提高市场监管的灵活性和响应速度，加强对市场行为的监督和管理。主要包括来源、业务分类（咨询投诉举报）、主题分类（业务条线）、信息分类（商品服务）、关键词、处置流程、处理结果等主题数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数据基座-主题库和专题库建设-主题库建设-食品安全主题库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涵盖市场监管食品安全监管各类信息，有助于提高监管效能，保障公众健康，促进食品安全监管水平的提升。主要包括食品生产、经营、抽检、追溯、风险评估、两个责任等主题数据。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639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数据基座-主题库和专题库建设-主题库建设-工业产品安全主题库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涵盖市场监管工业产品安全监管各类信息，有助于提高监管效能，保障公众安全，促进工业产品安全监管水平的提升。主要包括产品分级分类、产品证书、产品风险、产品监控等主题数据。</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数据基座-主题库和专题库建设-主题库建设-特种设备监管主题库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涵盖市场监管特种设备安全监管各类信息，有助于提高监管效能，保障公众安全，促进特种设备安全监管水平的提升。主要包括：设备申请案信息、使用登记证信息、检验检测信息、事故信息等主题数据。</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数据基座-主题库和专题库建设-主题库建设-质量基础主题库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涵盖市场监管质量基础各类信息，有助于提高监管效能，促进市场质量水平的提升。主要包括白皮书、计量、标准、认证能力、检验检测、质量奖等主题数据。</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数据基座-主题库和专题库建设-主题库建设-长三角市场监管一体化主题</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三省一市市场经营主体数据和监管数据，掌握长三角各地市场经营主体发展状况和监管情况，为科学决策提供支撑，加强对企业的信用监管力度，提高监管的精准性、有效性。主要包含三省一市市场监管领域行政处罚、信用风险、市场主体库、行政许可、行政处罚、双随机抽查、企业年报、食品安全信息追溯、满意消费等信息构建长三角市场监管一体化主题</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数据基座-主题库和专题库建设-主题库建设-统计应用主题库</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依据总局市场监督管理统计调查制度要求，主要包含市场主体统计、执法稽查统计、广告统计、食品生产统计、食品经营统计、特殊食品统计、质量监督统计、特种设备统计、计量统计等指标情况及上报汇总情况等业务场景，构建统计应用主题场景</w:t>
            </w:r>
          </w:p>
        </w:tc>
      </w:tr>
      <w:tr>
        <w:tblPrEx>
          <w:tblCellMar>
            <w:top w:w="0" w:type="dxa"/>
            <w:left w:w="108" w:type="dxa"/>
            <w:bottom w:w="0" w:type="dxa"/>
            <w:right w:w="108" w:type="dxa"/>
          </w:tblCellMar>
        </w:tblPrEx>
        <w:trPr>
          <w:trHeight w:val="230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数据基座-主题库和专题库建设-专题库建设-总局数据上报专题库建设-市场主体准入、退出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自然人出资信息、非自然人出资信息、投资人认缴详细、分期认缴信息、分期实缴信息、委派代表信息、主要人员、分支机构备案信息、许可信息、广告许可信息、变更备案信息、吊销信息、注销信息、简易注销公告信息、简易注销异议信息、简易注销信息、清算基本信息、清算成员信息、清算基本信息2019、清算组成员信息(自然人)、清算组成员信息(非自然人)、清算组备案修改信息、债权人公告信息、撤销注销信息、撤销登记信息、迁入信息、迁出信息、财务负责人、联络员信息、个体工商户基本信息、个体经营者基本信息、个体许可信息、个体变更信息、个体吊销信息、个体注销信息、个体撤销登记信息、集团基本信息、集团成员信息、集团变更信息、集团注销信息、股权出质登记信息、股权出质变更信息</w:t>
            </w:r>
          </w:p>
        </w:tc>
      </w:tr>
      <w:tr>
        <w:tblPrEx>
          <w:tblCellMar>
            <w:top w:w="0" w:type="dxa"/>
            <w:left w:w="108" w:type="dxa"/>
            <w:bottom w:w="0" w:type="dxa"/>
            <w:right w:w="108" w:type="dxa"/>
          </w:tblCellMar>
        </w:tblPrEx>
        <w:trPr>
          <w:trHeight w:val="1440"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数据基座-主题库和专题库建设-专题库建设-总局数据上报专题库建设-信用公示监管</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股权冻结被执行人信息、股权冻结信息、股权变更信息、动产抵押登记信息、动产抵押权人信息、动产抵押被担保主债权信息、动产抵押物信息、动产抵押变更信息、抽查检查信息、企业异常名录信息、企业异常名录详细信息、企业经营异常名录股东信息、农专异常名录信息、农专异常名录详细信息、农专分支异常名录信息、农专分支异常名录详细信息、个体经营异常标记信息、严重违法失信企业名单、严重违法失信企业详细信息、吊销企业法定代表人黑名单信息</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646</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数据基座-主题库和专题库建设-专题库建设-总局数据上报专题库建设-年度报告</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企业年报基本信息、企业年报股东及出资信息、企业年报对外投资信息、企业年报网站或网店信息、企业年报股权变更信息、企业年报对外提供保证担保信息、企业年报修改信息、企业年报基本信息补充、企业年报社会保险信息、企业年报逾期尚未支付款项、农专年报基本信息、农专年报基本信息补充、农专年报社会保险信息、农专年报行政许可信息、农专年报网站或网店信息、农专年报分支机构信息、农专年报修改信息、个体年报基本信息、个体年报行政许可信息、个体年报网站或网店信息、个体年报修改信息</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647</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数据基座-主题库和专题库建设-专题库建设-总局数据上报专题库建设-即时公示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企业公示_许可信息、企业公示_许可变更信息、企业公示_出资人信息情况、企业公示_出资人认缴明细、企业公示_出资人实缴明细、企业公示_股东及出资修改信息、企业公示_知识产权出质登记、企业公示_知识产权出质变更、企业公示_行政处罚信息、企业公示_行政处罚变更、企业公示_股权变更信息</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648</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数据基座-主题库和专题库建设-专题库建设-总局数据上报专题库建设-双公示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市场监管_行政处罚基本信息_2019、市场监管_行政处罚决定书信息_2019、市场监管_行政处罚变更_2019、市场监管_行政许可基本信息_2019、市场监管_行政许可变更信息_2019、其他部门_行政处罚基本信息_2019、其他部门_行政处罚决定书信息_2019、其他部门_行政处罚变更_2019、其他部门_行政许可基本信息_2019、其他部门_行政许可变更信息_2019</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649</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数据基座-主题库和专题库建设-专题库建设-总局数据上报专题库建设-双随机一公开</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抽查计划及任务信息、检查工作信息、检查工作信息名录、抽查结果信息</w:t>
            </w:r>
          </w:p>
        </w:tc>
      </w:tr>
      <w:tr>
        <w:tblPrEx>
          <w:tblCellMar>
            <w:top w:w="0" w:type="dxa"/>
            <w:left w:w="108" w:type="dxa"/>
            <w:bottom w:w="0" w:type="dxa"/>
            <w:right w:w="108" w:type="dxa"/>
          </w:tblCellMar>
        </w:tblPrEx>
        <w:trPr>
          <w:trHeight w:val="576"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650</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数据基座-主题库和专题库建设-专题库建设-总局数据上报专题库建设-常驻代表机构年报</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代表机构年报登记情况、代表机构年报备案情况、代表机构年报业务活动开展情况、代表机构年报附件、代表机构年报修改信息</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651</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数据基座-主题库和专题库建设-专题库建设-总局数据上报专题库建设-外商投资（信息报表、多报合一）</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外商基本信息、出资信息、最终实际控制人、鼓励类项目信息、被并购企业信息、被并购方信息、被并购企业境内投资信息、战略投资交易信息、外国（地区）企业基本信息、外商信息变更、外资转内资企业信息、外商年报基本信息、外商年报行业许可信息、外商年报投资者信息、外商年报实际控制人、外商年报修改信息</w:t>
            </w:r>
          </w:p>
        </w:tc>
      </w:tr>
      <w:tr>
        <w:tblPrEx>
          <w:tblCellMar>
            <w:top w:w="0" w:type="dxa"/>
            <w:left w:w="108" w:type="dxa"/>
            <w:bottom w:w="0" w:type="dxa"/>
            <w:right w:w="108" w:type="dxa"/>
          </w:tblCellMar>
        </w:tblPrEx>
        <w:trPr>
          <w:trHeight w:val="1728"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652</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数据基座-主题库和专题库建设-专题库建设-总局数据上报专题库建设-其他公示</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农资主体信息、农资商品信息、农资供货商信息、农资生产商信息、涉网信息、网络市场主体基本信息、商标基本信息、照面信息异议表、营业执照作废声明信息、集团公示信息、集团成员公示信息、特种设备情况、许可证情况、产品质量国家监督抽查公告基本信息、产品质量监督抽查结果信息、执行标准自我声明信息、执行标准自我声明修改信息、无证无照公告信息、涉嫌冒用他人身份取得登记信息、冒用他人身份取得公司登记处理决定、虚假登记责任人信息、证照分离许可事项、案件相关信息</w:t>
            </w:r>
          </w:p>
        </w:tc>
      </w:tr>
      <w:tr>
        <w:tblPrEx>
          <w:tblCellMar>
            <w:top w:w="0" w:type="dxa"/>
            <w:left w:w="108" w:type="dxa"/>
            <w:bottom w:w="0" w:type="dxa"/>
            <w:right w:w="108" w:type="dxa"/>
          </w:tblCellMar>
        </w:tblPrEx>
        <w:trPr>
          <w:trHeight w:val="1152"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653</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数据基座-主题库和专题库建设-专题库建设-总局数据上报专题库建设-食品安全司</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食品生产许可证信息、食品生产加工小作坊生产许可证信息、</w:t>
            </w:r>
            <w:r>
              <w:rPr>
                <w:rFonts w:hint="eastAsia"/>
                <w:color w:val="000000"/>
                <w:sz w:val="22"/>
                <w:szCs w:val="22"/>
              </w:rPr>
              <w:br w:type="textWrapping"/>
            </w:r>
            <w:r>
              <w:rPr>
                <w:rFonts w:hint="eastAsia"/>
                <w:color w:val="000000"/>
                <w:sz w:val="22"/>
                <w:szCs w:val="22"/>
              </w:rPr>
              <w:t>食品经营许可证信息、特殊食品许可证信息、小餐饮备案信息、</w:t>
            </w:r>
            <w:r>
              <w:rPr>
                <w:rFonts w:hint="eastAsia"/>
                <w:color w:val="000000"/>
                <w:sz w:val="22"/>
                <w:szCs w:val="22"/>
              </w:rPr>
              <w:br w:type="textWrapping"/>
            </w:r>
            <w:r>
              <w:rPr>
                <w:rFonts w:hint="eastAsia"/>
                <w:color w:val="000000"/>
                <w:sz w:val="22"/>
                <w:szCs w:val="22"/>
              </w:rPr>
              <w:t>食品备案许可(食品贮存、运输服务经营者备案;网络食品交易第三方平台备案;食品经营仅销售预包装食品备案)</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654</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数据基座-主题库和专题库建设-专题库建设-总局数据上报专题库建设-特种设备局</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特种设备获证单位许可详细内容</w:t>
            </w:r>
            <w:r>
              <w:rPr>
                <w:rFonts w:hint="eastAsia"/>
                <w:color w:val="000000"/>
                <w:sz w:val="22"/>
                <w:szCs w:val="22"/>
              </w:rPr>
              <w:br w:type="textWrapping"/>
            </w:r>
            <w:r>
              <w:rPr>
                <w:rFonts w:hint="eastAsia"/>
                <w:color w:val="000000"/>
                <w:sz w:val="22"/>
                <w:szCs w:val="22"/>
              </w:rPr>
              <w:t>特种设备检验信息，特种设备获证单位许可基本信息，特种设备使用登记信息，特种设备使用单位信息</w:t>
            </w:r>
          </w:p>
        </w:tc>
      </w:tr>
      <w:tr>
        <w:tblPrEx>
          <w:tblCellMar>
            <w:top w:w="0" w:type="dxa"/>
            <w:left w:w="108" w:type="dxa"/>
            <w:bottom w:w="0" w:type="dxa"/>
            <w:right w:w="108" w:type="dxa"/>
          </w:tblCellMar>
        </w:tblPrEx>
        <w:trPr>
          <w:trHeight w:val="864" w:hRule="atLeast"/>
          <w:jc w:val="center"/>
        </w:trPr>
        <w:tc>
          <w:tcPr>
            <w:tcW w:w="364"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2"/>
                <w:szCs w:val="22"/>
              </w:rPr>
            </w:pPr>
            <w:r>
              <w:rPr>
                <w:rFonts w:hint="eastAsia"/>
                <w:color w:val="000000"/>
                <w:sz w:val="22"/>
                <w:szCs w:val="22"/>
              </w:rPr>
              <w:t>655</w:t>
            </w:r>
          </w:p>
        </w:tc>
        <w:tc>
          <w:tcPr>
            <w:tcW w:w="1285"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数据基座-主题库和专题库建设-专题库建设-总局数据上报专题库建设-认可与检测司</w:t>
            </w:r>
          </w:p>
        </w:tc>
        <w:tc>
          <w:tcPr>
            <w:tcW w:w="3352" w:type="pct"/>
            <w:tcBorders>
              <w:top w:val="nil"/>
              <w:left w:val="nil"/>
              <w:bottom w:val="single" w:color="000000" w:sz="4" w:space="0"/>
              <w:right w:val="single" w:color="000000" w:sz="4" w:space="0"/>
            </w:tcBorders>
            <w:shd w:val="clear" w:color="auto" w:fill="auto"/>
            <w:vAlign w:val="center"/>
          </w:tcPr>
          <w:p>
            <w:pPr>
              <w:rPr>
                <w:color w:val="000000"/>
                <w:sz w:val="22"/>
                <w:szCs w:val="22"/>
              </w:rPr>
            </w:pPr>
            <w:r>
              <w:rPr>
                <w:rFonts w:hint="eastAsia"/>
                <w:color w:val="000000"/>
                <w:sz w:val="22"/>
                <w:szCs w:val="22"/>
              </w:rPr>
              <w:t>特种设备检验检测机构核准、检验检测资质机构认定、作业人员资格认、特种设备无损检测人员资格认定、对社会公用计量标准发证的审批、特殊医学用途配方食品广告审查、二级注册计量师资格注册、计量标准器具核准、计量器具型式批准</w:t>
            </w:r>
          </w:p>
        </w:tc>
      </w:tr>
    </w:tbl>
    <w:p/>
    <w:p>
      <w:pPr>
        <w:pStyle w:val="4"/>
      </w:pPr>
      <w:r>
        <w:rPr>
          <w:rFonts w:hint="eastAsia"/>
        </w:rPr>
        <w:t>产品软件购置</w:t>
      </w:r>
    </w:p>
    <w:tbl>
      <w:tblPr>
        <w:tblStyle w:val="3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49"/>
        <w:gridCol w:w="5669"/>
        <w:gridCol w:w="701"/>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b/>
                <w:bCs/>
                <w:sz w:val="21"/>
                <w:szCs w:val="21"/>
              </w:rPr>
            </w:pPr>
            <w:r>
              <w:rPr>
                <w:rFonts w:hint="eastAsia"/>
                <w:b/>
                <w:bCs/>
                <w:sz w:val="21"/>
                <w:szCs w:val="21"/>
              </w:rPr>
              <w:t>序号</w:t>
            </w:r>
          </w:p>
        </w:tc>
        <w:tc>
          <w:tcPr>
            <w:tcW w:w="1349" w:type="dxa"/>
            <w:shd w:val="clear" w:color="auto" w:fill="auto"/>
            <w:vAlign w:val="center"/>
          </w:tcPr>
          <w:p>
            <w:pPr>
              <w:jc w:val="center"/>
              <w:rPr>
                <w:b/>
                <w:bCs/>
                <w:sz w:val="21"/>
                <w:szCs w:val="21"/>
              </w:rPr>
            </w:pPr>
            <w:r>
              <w:rPr>
                <w:rFonts w:hint="eastAsia"/>
                <w:b/>
                <w:bCs/>
                <w:sz w:val="21"/>
                <w:szCs w:val="21"/>
              </w:rPr>
              <w:t>软件名称</w:t>
            </w:r>
          </w:p>
        </w:tc>
        <w:tc>
          <w:tcPr>
            <w:tcW w:w="5669" w:type="dxa"/>
            <w:shd w:val="clear" w:color="auto" w:fill="auto"/>
            <w:vAlign w:val="center"/>
          </w:tcPr>
          <w:p>
            <w:pPr>
              <w:jc w:val="center"/>
              <w:rPr>
                <w:b/>
                <w:bCs/>
                <w:sz w:val="21"/>
                <w:szCs w:val="21"/>
              </w:rPr>
            </w:pPr>
            <w:r>
              <w:rPr>
                <w:rFonts w:hint="eastAsia"/>
                <w:b/>
                <w:bCs/>
                <w:sz w:val="21"/>
                <w:szCs w:val="21"/>
              </w:rPr>
              <w:t>功能说明</w:t>
            </w:r>
            <w:r>
              <w:rPr>
                <w:b/>
                <w:bCs/>
                <w:sz w:val="21"/>
                <w:szCs w:val="21"/>
              </w:rPr>
              <w:t>/配置要求</w:t>
            </w:r>
          </w:p>
        </w:tc>
        <w:tc>
          <w:tcPr>
            <w:tcW w:w="701" w:type="dxa"/>
            <w:shd w:val="clear" w:color="auto" w:fill="auto"/>
            <w:vAlign w:val="center"/>
          </w:tcPr>
          <w:p>
            <w:pPr>
              <w:jc w:val="center"/>
              <w:rPr>
                <w:b/>
                <w:bCs/>
                <w:sz w:val="21"/>
                <w:szCs w:val="21"/>
              </w:rPr>
            </w:pPr>
            <w:r>
              <w:rPr>
                <w:rFonts w:hint="eastAsia"/>
                <w:b/>
                <w:bCs/>
                <w:sz w:val="21"/>
                <w:szCs w:val="21"/>
              </w:rPr>
              <w:t>数量</w:t>
            </w:r>
          </w:p>
        </w:tc>
        <w:tc>
          <w:tcPr>
            <w:tcW w:w="701" w:type="dxa"/>
            <w:shd w:val="clear" w:color="auto" w:fill="auto"/>
            <w:vAlign w:val="center"/>
          </w:tcPr>
          <w:p>
            <w:pPr>
              <w:jc w:val="center"/>
              <w:rPr>
                <w:b/>
                <w:bCs/>
                <w:sz w:val="21"/>
                <w:szCs w:val="21"/>
              </w:rPr>
            </w:pPr>
            <w:r>
              <w:rPr>
                <w:rFonts w:hint="eastAsia"/>
                <w:b/>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sz w:val="21"/>
                <w:szCs w:val="21"/>
              </w:rPr>
              <w:t>1</w:t>
            </w:r>
          </w:p>
        </w:tc>
        <w:tc>
          <w:tcPr>
            <w:tcW w:w="1349" w:type="dxa"/>
            <w:shd w:val="clear" w:color="auto" w:fill="auto"/>
            <w:vAlign w:val="center"/>
          </w:tcPr>
          <w:p>
            <w:pPr>
              <w:jc w:val="center"/>
              <w:rPr>
                <w:sz w:val="21"/>
                <w:szCs w:val="21"/>
              </w:rPr>
            </w:pPr>
            <w:r>
              <w:rPr>
                <w:rFonts w:hint="eastAsia"/>
              </w:rPr>
              <w:t>微服务中间件</w:t>
            </w:r>
          </w:p>
        </w:tc>
        <w:tc>
          <w:tcPr>
            <w:tcW w:w="5669" w:type="dxa"/>
            <w:shd w:val="clear" w:color="auto" w:fill="auto"/>
          </w:tcPr>
          <w:p>
            <w:r>
              <w:rPr>
                <w:rFonts w:hint="eastAsia"/>
              </w:rPr>
              <w:t>支持信创运行环境的适配；</w:t>
            </w:r>
          </w:p>
          <w:p>
            <w:r>
              <w:t>以云原生底座为核心，屏蔽底层基础设施复杂性，提供应用开发、部署、监控、运维等全栈式解决方案。提供生产级云原生底座，兼容多种底层基础设施，轻松创建和纳管大规模多集群。支持Spring Cloud、Apache Dubbo和Istio等微服务运行环境，引入 Gitops、渐进式交付能力体系，实现自动化的应用交付及部署。采用非侵入式的流量治理方式，统一实现微服务生命周期管理。</w:t>
            </w:r>
          </w:p>
          <w:p>
            <w:r>
              <w:rPr>
                <w:rFonts w:hint="eastAsia"/>
              </w:rPr>
              <w:t>至少提供1</w:t>
            </w:r>
            <w:r>
              <w:t>00C</w:t>
            </w:r>
            <w:r>
              <w:rPr>
                <w:rFonts w:hint="eastAsia"/>
              </w:rPr>
              <w:t>的管理能力。</w:t>
            </w:r>
          </w:p>
          <w:p>
            <w:pPr>
              <w:rPr>
                <w:sz w:val="21"/>
                <w:szCs w:val="21"/>
              </w:rPr>
            </w:pPr>
            <w:r>
              <w:t>产品保障服务</w:t>
            </w:r>
            <w:r>
              <w:rPr>
                <w:rFonts w:hint="eastAsia"/>
              </w:rPr>
              <w:t>：</w:t>
            </w:r>
            <w:r>
              <w:t>定期对产品的服务健康状态进行检测和维稳，针对现存或隐患问题进行预警和防范，并给出整改方案</w:t>
            </w:r>
            <w:r>
              <w:rPr>
                <w:rFonts w:hint="eastAsia"/>
              </w:rPr>
              <w:t>；</w:t>
            </w:r>
            <w:r>
              <w:t>通过版本更新、技术规范和日常管理等手段，降低集群故障发生的频率</w:t>
            </w:r>
            <w:r>
              <w:rPr>
                <w:rFonts w:hint="eastAsia"/>
              </w:rPr>
              <w:t>；</w:t>
            </w:r>
            <w:r>
              <w:t>结合应用上云具体问题场景，提供相应的技术咨询、方案指导及论证工作</w:t>
            </w:r>
            <w:r>
              <w:rPr>
                <w:rFonts w:hint="eastAsia"/>
              </w:rPr>
              <w:t>；</w:t>
            </w:r>
            <w:r>
              <w:t>协助传统应用的云原生和现代应用迁移改造</w:t>
            </w:r>
            <w:r>
              <w:rPr>
                <w:rFonts w:hint="eastAsia"/>
              </w:rPr>
              <w:t>；</w:t>
            </w:r>
          </w:p>
        </w:tc>
        <w:tc>
          <w:tcPr>
            <w:tcW w:w="701" w:type="dxa"/>
            <w:shd w:val="clear" w:color="auto" w:fill="auto"/>
            <w:vAlign w:val="center"/>
          </w:tcPr>
          <w:p>
            <w:pPr>
              <w:jc w:val="center"/>
              <w:rPr>
                <w:sz w:val="21"/>
                <w:szCs w:val="21"/>
              </w:rPr>
            </w:pPr>
            <w:r>
              <w:rPr>
                <w:sz w:val="21"/>
                <w:szCs w:val="21"/>
              </w:rPr>
              <w:t>1</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rFonts w:hint="eastAsia"/>
                <w:sz w:val="21"/>
                <w:szCs w:val="21"/>
              </w:rPr>
              <w:t>2</w:t>
            </w:r>
          </w:p>
        </w:tc>
        <w:tc>
          <w:tcPr>
            <w:tcW w:w="1349" w:type="dxa"/>
            <w:shd w:val="clear" w:color="auto" w:fill="auto"/>
            <w:vAlign w:val="center"/>
          </w:tcPr>
          <w:p>
            <w:pPr>
              <w:jc w:val="center"/>
              <w:rPr>
                <w:sz w:val="21"/>
                <w:szCs w:val="21"/>
              </w:rPr>
            </w:pPr>
            <w:r>
              <w:rPr>
                <w:rFonts w:hint="eastAsia"/>
              </w:rPr>
              <w:t>分布式实时共享数据库</w:t>
            </w:r>
          </w:p>
        </w:tc>
        <w:tc>
          <w:tcPr>
            <w:tcW w:w="5669" w:type="dxa"/>
            <w:shd w:val="clear" w:color="auto" w:fill="auto"/>
          </w:tcPr>
          <w:p>
            <w:r>
              <w:rPr>
                <w:rFonts w:hint="eastAsia"/>
              </w:rPr>
              <w:t>支持信创运行环境的适配；</w:t>
            </w:r>
          </w:p>
          <w:p>
            <w:r>
              <w:rPr>
                <w:rFonts w:hint="eastAsia"/>
              </w:rPr>
              <w:t>提供至少三个服务节点</w:t>
            </w:r>
            <w:r>
              <w:t>，</w:t>
            </w:r>
            <w:r>
              <w:rPr>
                <w:rFonts w:hint="eastAsia"/>
              </w:rPr>
              <w:t>同时支持</w:t>
            </w:r>
            <w:r>
              <w:t xml:space="preserve"> OLTP 和 OLAP 的混合负载，支持分布式事务，提供完整的通用关系型数据库的能力，且具备线性可扩展、高并发、高可用、数据灾备等特性，</w:t>
            </w:r>
            <w:r>
              <w:rPr>
                <w:rFonts w:hint="eastAsia"/>
              </w:rPr>
              <w:t>可以在线进行平滑扩容</w:t>
            </w:r>
            <w:r>
              <w:t>/缩容，并且在扩容后自动实现</w:t>
            </w:r>
            <w:r>
              <w:rPr>
                <w:rFonts w:hint="eastAsia"/>
              </w:rPr>
              <w:t>系统负载均衡，</w:t>
            </w:r>
            <w:r>
              <w:t>提供更好的可运维性、数据一致性和可靠性保证。</w:t>
            </w:r>
          </w:p>
          <w:p>
            <w:r>
              <w:rPr>
                <w:rFonts w:hint="eastAsia"/>
              </w:rPr>
              <w:t>提供</w:t>
            </w:r>
            <w:r>
              <w:t>原生多租户，</w:t>
            </w:r>
            <w:r>
              <w:rPr>
                <w:rFonts w:hint="eastAsia"/>
              </w:rPr>
              <w:t>实现</w:t>
            </w:r>
            <w:r>
              <w:t>资源隔离按需使用</w:t>
            </w:r>
            <w:r>
              <w:rPr>
                <w:rFonts w:hint="eastAsia"/>
              </w:rPr>
              <w:t>；</w:t>
            </w:r>
          </w:p>
          <w:p>
            <w:r>
              <w:rPr>
                <w:rFonts w:hint="eastAsia"/>
              </w:rPr>
              <w:t>支持</w:t>
            </w:r>
            <w:r>
              <w:t>通过 HTAP</w:t>
            </w:r>
            <w:r>
              <w:rPr>
                <w:rFonts w:hint="eastAsia"/>
              </w:rPr>
              <w:t>实现一份数据既能做事务处理又能实时分析；</w:t>
            </w:r>
          </w:p>
          <w:p>
            <w:r>
              <w:t>兼容 MySQL、Oracle 常用语法和函数</w:t>
            </w:r>
            <w:r>
              <w:rPr>
                <w:rFonts w:hint="eastAsia"/>
              </w:rPr>
              <w:t>；</w:t>
            </w:r>
          </w:p>
          <w:p>
            <w:r>
              <w:t>支持大并发情况下的分布式事务，保证数据强一致和处理能力</w:t>
            </w:r>
            <w:r>
              <w:rPr>
                <w:rFonts w:hint="eastAsia"/>
              </w:rPr>
              <w:t>；</w:t>
            </w:r>
          </w:p>
          <w:p>
            <w:r>
              <w:t>支持透明自增序列 ID，解决分布式下的主键生成问题</w:t>
            </w:r>
          </w:p>
          <w:p>
            <w:r>
              <w:t>具备 OLTP 环境高并发情况下的完善锁机制，至少支持行级锁。具备不同隔离级别，至少支持 read committed、serializable 等隔离级别</w:t>
            </w:r>
            <w:r>
              <w:rPr>
                <w:rFonts w:hint="eastAsia"/>
              </w:rPr>
              <w:t>；</w:t>
            </w:r>
          </w:p>
          <w:p>
            <w:r>
              <w:t>支持故障修复后的回切功能，可秒级回切并对外提供服务</w:t>
            </w:r>
            <w:r>
              <w:rPr>
                <w:rFonts w:hint="eastAsia"/>
              </w:rPr>
              <w:t>；</w:t>
            </w:r>
          </w:p>
          <w:p>
            <w:r>
              <w:rPr>
                <w:rFonts w:hint="eastAsia"/>
              </w:rPr>
              <w:t>至少提供1</w:t>
            </w:r>
            <w:r>
              <w:t>00C</w:t>
            </w:r>
            <w:r>
              <w:rPr>
                <w:rFonts w:hint="eastAsia"/>
              </w:rPr>
              <w:t>的运算能力。</w:t>
            </w:r>
          </w:p>
          <w:p>
            <w:pPr>
              <w:rPr>
                <w:sz w:val="21"/>
                <w:szCs w:val="21"/>
              </w:rPr>
            </w:pPr>
            <w:r>
              <w:rPr>
                <w:rFonts w:hint="eastAsia"/>
              </w:rPr>
              <w:t>提供产品基础保障服务，结合具体需求，分享产品方案材料和最佳实践，确保产品在生产运行中遇到的故障和性能问题的及时处理和深度剖析。</w:t>
            </w:r>
          </w:p>
        </w:tc>
        <w:tc>
          <w:tcPr>
            <w:tcW w:w="701" w:type="dxa"/>
            <w:shd w:val="clear" w:color="auto" w:fill="auto"/>
            <w:vAlign w:val="center"/>
          </w:tcPr>
          <w:p>
            <w:pPr>
              <w:jc w:val="center"/>
              <w:rPr>
                <w:sz w:val="21"/>
                <w:szCs w:val="21"/>
              </w:rPr>
            </w:pPr>
            <w:r>
              <w:rPr>
                <w:sz w:val="21"/>
                <w:szCs w:val="21"/>
              </w:rPr>
              <w:t>1</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shd w:val="clear" w:color="auto" w:fill="auto"/>
            <w:vAlign w:val="center"/>
          </w:tcPr>
          <w:p>
            <w:pPr>
              <w:jc w:val="center"/>
              <w:rPr>
                <w:sz w:val="21"/>
                <w:szCs w:val="21"/>
              </w:rPr>
            </w:pPr>
            <w:r>
              <w:rPr>
                <w:rFonts w:hint="eastAsia"/>
                <w:sz w:val="21"/>
                <w:szCs w:val="21"/>
              </w:rPr>
              <w:t>3</w:t>
            </w:r>
          </w:p>
        </w:tc>
        <w:tc>
          <w:tcPr>
            <w:tcW w:w="1349" w:type="dxa"/>
            <w:shd w:val="clear" w:color="auto" w:fill="auto"/>
            <w:vAlign w:val="center"/>
          </w:tcPr>
          <w:p>
            <w:pPr>
              <w:jc w:val="center"/>
              <w:rPr>
                <w:sz w:val="21"/>
                <w:szCs w:val="21"/>
              </w:rPr>
            </w:pPr>
            <w:r>
              <w:rPr>
                <w:rFonts w:hint="eastAsia"/>
              </w:rPr>
              <w:t>图数据库</w:t>
            </w:r>
          </w:p>
        </w:tc>
        <w:tc>
          <w:tcPr>
            <w:tcW w:w="5669" w:type="dxa"/>
            <w:shd w:val="clear" w:color="auto" w:fill="auto"/>
          </w:tcPr>
          <w:p>
            <w:r>
              <w:rPr>
                <w:rFonts w:hint="eastAsia"/>
              </w:rPr>
              <w:t>支持信创运行环境的适配；</w:t>
            </w:r>
          </w:p>
          <w:p>
            <w:r>
              <w:t>1、具备图存储、元信息及服务管理、图计算的能力。提供分布式图存储，以及基于分片、副本的分布式图计算能力。提供图库元信息和集群状态管理的能力。提供基于OpenCypher 标准图查询语言的图查询和分布式图计算能力。</w:t>
            </w:r>
          </w:p>
          <w:p>
            <w:r>
              <w:t>2、具备负载均衡、在线扩容的能力；针对分布式部署，具备负载均衡能力。采用分布式多实例部署时，支持通过网关服务，</w:t>
            </w:r>
            <w:r>
              <w:rPr>
                <w:rFonts w:hint="eastAsia"/>
              </w:rPr>
              <w:t>可</w:t>
            </w:r>
            <w:r>
              <w:t>实现流量负载均衡。部署脚本支持用户一键进行图查询计算和前端 web 访问、图元信息管理、数据存储和下推查询计算的在线扩容。支持在线扩容场景、在线缩容场，节点的自然故障和恢复等场景。</w:t>
            </w:r>
          </w:p>
          <w:p>
            <w:r>
              <w:t>3、具备高可用性；图查询计算和前端 web 访问、图元信息管理、数据存储和下推查询计算服务，都具备高可用性设计。具备数据的多副本存储、在线备份与恢复；跨区AZ高可用；</w:t>
            </w:r>
          </w:p>
          <w:p>
            <w:r>
              <w:t>4、具备图模型管理工具，支持图创建、图知识定义、图展示、图删除等功能；</w:t>
            </w:r>
          </w:p>
          <w:p>
            <w:r>
              <w:t>5、具备图查询分析能力，能够支持 Cypher 查询可视化、可视化关系筛选能力；</w:t>
            </w:r>
          </w:p>
          <w:p>
            <w:r>
              <w:t>6、具备命令行工具，对图模型、图数据的创建、修改、查询、删除操作，以及对用户权限等系统管理信息的查询和配置。</w:t>
            </w:r>
          </w:p>
          <w:p>
            <w:r>
              <w:t>7、具备监控运维功能，查看对应服务的相关信息，包括主机、端口、状态、启动时间、版本号等，并提供了日志查询分析功能。具备权限控制、作业管理、集群管理、同城灾备、全量增量备份。</w:t>
            </w:r>
          </w:p>
          <w:p>
            <w:pPr>
              <w:rPr>
                <w:sz w:val="21"/>
                <w:szCs w:val="21"/>
              </w:rPr>
            </w:pPr>
            <w:r>
              <w:rPr>
                <w:rFonts w:hint="eastAsia"/>
              </w:rPr>
              <w:t>8</w:t>
            </w:r>
            <w:r>
              <w:t>、支持计算框架对接，包括 Flink、Kafka、Spark，支持全文索引、时序分析、触发器。</w:t>
            </w:r>
          </w:p>
        </w:tc>
        <w:tc>
          <w:tcPr>
            <w:tcW w:w="701" w:type="dxa"/>
            <w:shd w:val="clear" w:color="auto" w:fill="auto"/>
            <w:vAlign w:val="center"/>
          </w:tcPr>
          <w:p>
            <w:pPr>
              <w:jc w:val="center"/>
              <w:rPr>
                <w:sz w:val="21"/>
                <w:szCs w:val="21"/>
              </w:rPr>
            </w:pPr>
            <w:r>
              <w:rPr>
                <w:sz w:val="21"/>
                <w:szCs w:val="21"/>
              </w:rPr>
              <w:t>1</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rFonts w:hint="eastAsia"/>
                <w:sz w:val="21"/>
                <w:szCs w:val="21"/>
              </w:rPr>
              <w:t>4</w:t>
            </w:r>
          </w:p>
        </w:tc>
        <w:tc>
          <w:tcPr>
            <w:tcW w:w="1349" w:type="dxa"/>
            <w:shd w:val="clear" w:color="auto" w:fill="auto"/>
            <w:vAlign w:val="center"/>
          </w:tcPr>
          <w:p>
            <w:pPr>
              <w:jc w:val="center"/>
              <w:rPr>
                <w:sz w:val="21"/>
                <w:szCs w:val="21"/>
              </w:rPr>
            </w:pPr>
            <w:r>
              <w:rPr>
                <w:rFonts w:hint="eastAsia"/>
              </w:rPr>
              <w:t>分布式向量数据库</w:t>
            </w:r>
          </w:p>
        </w:tc>
        <w:tc>
          <w:tcPr>
            <w:tcW w:w="5669" w:type="dxa"/>
            <w:shd w:val="clear" w:color="auto" w:fill="auto"/>
          </w:tcPr>
          <w:p>
            <w:r>
              <w:rPr>
                <w:rFonts w:hint="eastAsia"/>
                <w:highlight w:val="yellow"/>
              </w:rPr>
              <w:t>支持信创运行环境的适配；</w:t>
            </w:r>
          </w:p>
          <w:p>
            <w:pPr>
              <w:rPr>
                <w:sz w:val="21"/>
                <w:szCs w:val="21"/>
              </w:rPr>
            </w:pPr>
            <w:r>
              <w:rPr>
                <w:rFonts w:hint="eastAsia"/>
              </w:rPr>
              <w:t>支持存储，索引以及管理来自深度神经网络或者各类机器学习模型所生成的海量向量数据，能够高效的解决向量相似度检索以及高密度向量聚类等问题。具备高可用，高性能，易拓展等特点，支持多种向量搜索索引，支持数据分区分片，数据持久化，增量数据摄取，向量标量字段过滤混合查询等功能，能够很好的满足用户针对海量向量数据的高实时性查询、检索、召回等场景。</w:t>
            </w:r>
          </w:p>
        </w:tc>
        <w:tc>
          <w:tcPr>
            <w:tcW w:w="701" w:type="dxa"/>
            <w:shd w:val="clear" w:color="auto" w:fill="auto"/>
            <w:vAlign w:val="center"/>
          </w:tcPr>
          <w:p>
            <w:pPr>
              <w:jc w:val="center"/>
              <w:rPr>
                <w:sz w:val="21"/>
                <w:szCs w:val="21"/>
              </w:rPr>
            </w:pPr>
            <w:r>
              <w:rPr>
                <w:sz w:val="21"/>
                <w:szCs w:val="21"/>
              </w:rPr>
              <w:t>1</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rFonts w:hint="eastAsia"/>
                <w:sz w:val="21"/>
                <w:szCs w:val="21"/>
              </w:rPr>
              <w:t>5</w:t>
            </w:r>
          </w:p>
        </w:tc>
        <w:tc>
          <w:tcPr>
            <w:tcW w:w="1349" w:type="dxa"/>
            <w:shd w:val="clear" w:color="auto" w:fill="auto"/>
            <w:vAlign w:val="center"/>
          </w:tcPr>
          <w:p>
            <w:pPr>
              <w:jc w:val="center"/>
              <w:rPr>
                <w:sz w:val="21"/>
                <w:szCs w:val="21"/>
              </w:rPr>
            </w:pPr>
            <w:r>
              <w:rPr>
                <w:rFonts w:hint="eastAsia"/>
              </w:rPr>
              <w:t>数据实时同步软件</w:t>
            </w:r>
          </w:p>
        </w:tc>
        <w:tc>
          <w:tcPr>
            <w:tcW w:w="5669" w:type="dxa"/>
            <w:shd w:val="clear" w:color="auto" w:fill="auto"/>
          </w:tcPr>
          <w:p>
            <w:r>
              <w:rPr>
                <w:rFonts w:hint="eastAsia"/>
              </w:rPr>
              <w:t>支持信创运行环境的适配；</w:t>
            </w:r>
          </w:p>
          <w:p>
            <w:r>
              <w:rPr>
                <w:rFonts w:hint="eastAsia"/>
              </w:rPr>
              <w:t>支持关系型数据库及大数据等多种数据源之间数据交互的数据服务，重点提供支持数据同步任务的数据传输服务。提供一站式简洁批量化配置任务，支持对任务进行运行监控</w:t>
            </w:r>
            <w:r>
              <w:t>，支持</w:t>
            </w:r>
            <w:r>
              <w:rPr>
                <w:rFonts w:hint="eastAsia"/>
              </w:rPr>
              <w:t>数据同步的数据源管理、元数据管理、实时任务管理、实时任务监控、数据对账监控以及监控总览</w:t>
            </w:r>
            <w:r>
              <w:t>，支持</w:t>
            </w:r>
            <w:r>
              <w:rPr>
                <w:rFonts w:hint="eastAsia"/>
              </w:rPr>
              <w:t>实时任务数据同步断点续传</w:t>
            </w:r>
            <w:r>
              <w:t>用户快速确定任务运行状态和异常原因，建立异常数据手动补偿机制，保证数据完整性、一致性。</w:t>
            </w:r>
          </w:p>
          <w:p>
            <w:r>
              <w:rPr>
                <w:rFonts w:hint="eastAsia"/>
              </w:rPr>
              <w:t>基于日志方式的实时增量，支持</w:t>
            </w:r>
            <w:r>
              <w:t>Oracle Redo Log、mysqlbinlog等日志解析方式</w:t>
            </w:r>
            <w:r>
              <w:rPr>
                <w:rFonts w:hint="eastAsia"/>
              </w:rPr>
              <w:t>；</w:t>
            </w:r>
          </w:p>
          <w:p>
            <w:r>
              <w:t>在进行数据实时任务同步时支持不停机拷贝</w:t>
            </w:r>
            <w:r>
              <w:rPr>
                <w:rFonts w:hint="eastAsia"/>
              </w:rPr>
              <w:t>；</w:t>
            </w:r>
          </w:p>
          <w:p>
            <w:r>
              <w:rPr>
                <w:rFonts w:hint="eastAsia"/>
              </w:rPr>
              <w:t>支持</w:t>
            </w:r>
            <w:r>
              <w:t>实时增量任务由于各种环节影响导致任务下线后，等问题处理完成重新上线后将会从上次任务读取的断点进行继续开始同步数据</w:t>
            </w:r>
            <w:r>
              <w:rPr>
                <w:rFonts w:hint="eastAsia"/>
              </w:rPr>
              <w:t>；</w:t>
            </w:r>
          </w:p>
          <w:p>
            <w:r>
              <w:t>执行的任务，支持用户随时进行任务进行状态、读写情况进行查看，并依据监控信息，视情况进行任务调整或资源调整</w:t>
            </w:r>
            <w:r>
              <w:rPr>
                <w:rFonts w:hint="eastAsia"/>
              </w:rPr>
              <w:t>；</w:t>
            </w:r>
          </w:p>
          <w:p>
            <w:r>
              <w:t>支持对任务的开始时间、结束时间、耗时、读写速率、状态和执行日志信息进行跟踪和展示</w:t>
            </w:r>
            <w:r>
              <w:rPr>
                <w:rFonts w:hint="eastAsia"/>
              </w:rPr>
              <w:t>；</w:t>
            </w:r>
          </w:p>
          <w:p>
            <w:r>
              <w:rPr>
                <w:rFonts w:hint="eastAsia"/>
              </w:rPr>
              <w:t>支持</w:t>
            </w:r>
            <w:r>
              <w:t>对正在执行的任务进行运行日志展示，当运行异常时支持用户快速定位问题</w:t>
            </w:r>
            <w:r>
              <w:rPr>
                <w:rFonts w:hint="eastAsia"/>
              </w:rPr>
              <w:t>；</w:t>
            </w:r>
          </w:p>
          <w:p>
            <w:pPr>
              <w:rPr>
                <w:sz w:val="21"/>
                <w:szCs w:val="21"/>
              </w:rPr>
            </w:pPr>
            <w:r>
              <w:t>当任务同步过程中触达到预警阈值时，将会记录下预警消息，便于用户进行历史预警信息查看</w:t>
            </w:r>
            <w:r>
              <w:rPr>
                <w:rFonts w:hint="eastAsia"/>
              </w:rPr>
              <w:t>。</w:t>
            </w:r>
          </w:p>
        </w:tc>
        <w:tc>
          <w:tcPr>
            <w:tcW w:w="701" w:type="dxa"/>
            <w:shd w:val="clear" w:color="auto" w:fill="auto"/>
            <w:vAlign w:val="center"/>
          </w:tcPr>
          <w:p>
            <w:pPr>
              <w:jc w:val="center"/>
              <w:rPr>
                <w:sz w:val="21"/>
                <w:szCs w:val="21"/>
              </w:rPr>
            </w:pPr>
            <w:r>
              <w:rPr>
                <w:sz w:val="21"/>
                <w:szCs w:val="21"/>
              </w:rPr>
              <w:t>1</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rFonts w:hint="eastAsia"/>
                <w:sz w:val="21"/>
                <w:szCs w:val="21"/>
              </w:rPr>
              <w:t>6</w:t>
            </w:r>
          </w:p>
        </w:tc>
        <w:tc>
          <w:tcPr>
            <w:tcW w:w="1349" w:type="dxa"/>
            <w:shd w:val="clear" w:color="auto" w:fill="auto"/>
            <w:vAlign w:val="center"/>
          </w:tcPr>
          <w:p>
            <w:pPr>
              <w:jc w:val="center"/>
              <w:rPr>
                <w:sz w:val="21"/>
                <w:szCs w:val="21"/>
              </w:rPr>
            </w:pPr>
            <w:r>
              <w:rPr>
                <w:rFonts w:hint="eastAsia"/>
              </w:rPr>
              <w:t>数据标签特征工具</w:t>
            </w:r>
          </w:p>
        </w:tc>
        <w:tc>
          <w:tcPr>
            <w:tcW w:w="5669" w:type="dxa"/>
            <w:shd w:val="clear" w:color="auto" w:fill="auto"/>
          </w:tcPr>
          <w:p>
            <w:r>
              <w:rPr>
                <w:rFonts w:hint="eastAsia"/>
              </w:rPr>
              <w:t>支持信创运行环境的适配；</w:t>
            </w:r>
          </w:p>
          <w:p>
            <w:r>
              <w:rPr>
                <w:rFonts w:hint="eastAsia"/>
              </w:rPr>
              <w:t>提供标签、画像等功能，通过白屏界面操作，低门槛数据加工，自助生产和维护标签，灵活掌控标签规则，基于高效分析引擎，快速完成多维数据即时查询计算，实时快速圈定目标人群，基于群组画像、用户画像、群组对比等多维分析，通过标签审批</w:t>
            </w:r>
            <w:r>
              <w:t>-授权等精细化控制标签使用权限</w:t>
            </w:r>
            <w:r>
              <w:rPr>
                <w:rFonts w:hint="eastAsia"/>
              </w:rPr>
              <w:t>，支撑企业画像，案件打标等功能，画像标签数据，可以直接写入目标数据库。业务系统可以通过业务共享库获取标签数据。</w:t>
            </w:r>
          </w:p>
          <w:p>
            <w:r>
              <w:rPr>
                <w:rFonts w:hint="eastAsia"/>
              </w:rPr>
              <w:t>具体技术指标如下：</w:t>
            </w:r>
          </w:p>
          <w:p>
            <w:r>
              <w:rPr>
                <w:rFonts w:hint="eastAsia"/>
              </w:rPr>
              <w:t>通过标签市场、指标目录、维度管理、业务限定等模块实现数据的业务化定义；</w:t>
            </w:r>
          </w:p>
          <w:p>
            <w:r>
              <w:rPr>
                <w:rFonts w:hint="eastAsia"/>
              </w:rPr>
              <w:t>支持自动生成</w:t>
            </w:r>
            <w:r>
              <w:t>SQL及相关任务，省去大量指标检索成本与开发成本，同时保障指标口径的唯一性</w:t>
            </w:r>
          </w:p>
          <w:p>
            <w:r>
              <w:rPr>
                <w:rFonts w:hint="eastAsia"/>
              </w:rPr>
              <w:t>支持发布的指标自动生成指标周期性调度任务；</w:t>
            </w:r>
          </w:p>
          <w:p>
            <w:pPr>
              <w:rPr>
                <w:sz w:val="21"/>
                <w:szCs w:val="21"/>
              </w:rPr>
            </w:pPr>
            <w:r>
              <w:rPr>
                <w:rFonts w:hint="eastAsia"/>
              </w:rPr>
              <w:t>支持指标</w:t>
            </w:r>
            <w:r>
              <w:t>API服务与上层业务系统对接，实现指标出口的统一化</w:t>
            </w:r>
            <w:r>
              <w:rPr>
                <w:rFonts w:hint="eastAsia"/>
              </w:rPr>
              <w:t>。</w:t>
            </w:r>
          </w:p>
        </w:tc>
        <w:tc>
          <w:tcPr>
            <w:tcW w:w="701" w:type="dxa"/>
            <w:shd w:val="clear" w:color="auto" w:fill="auto"/>
            <w:vAlign w:val="center"/>
          </w:tcPr>
          <w:p>
            <w:pPr>
              <w:jc w:val="center"/>
              <w:rPr>
                <w:sz w:val="21"/>
                <w:szCs w:val="21"/>
              </w:rPr>
            </w:pPr>
            <w:r>
              <w:rPr>
                <w:sz w:val="21"/>
                <w:szCs w:val="21"/>
              </w:rPr>
              <w:t>1</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shd w:val="clear" w:color="auto" w:fill="auto"/>
            <w:vAlign w:val="center"/>
          </w:tcPr>
          <w:p>
            <w:pPr>
              <w:jc w:val="center"/>
              <w:rPr>
                <w:sz w:val="21"/>
                <w:szCs w:val="21"/>
              </w:rPr>
            </w:pPr>
            <w:r>
              <w:rPr>
                <w:rFonts w:hint="eastAsia"/>
                <w:sz w:val="21"/>
                <w:szCs w:val="21"/>
              </w:rPr>
              <w:t>7</w:t>
            </w:r>
          </w:p>
        </w:tc>
        <w:tc>
          <w:tcPr>
            <w:tcW w:w="1349" w:type="dxa"/>
            <w:shd w:val="clear" w:color="auto" w:fill="auto"/>
            <w:vAlign w:val="center"/>
          </w:tcPr>
          <w:p>
            <w:pPr>
              <w:jc w:val="center"/>
              <w:rPr>
                <w:sz w:val="21"/>
                <w:szCs w:val="21"/>
              </w:rPr>
            </w:pPr>
            <w:r>
              <w:rPr>
                <w:rFonts w:hint="eastAsia"/>
              </w:rPr>
              <w:t>知识工厂</w:t>
            </w:r>
          </w:p>
        </w:tc>
        <w:tc>
          <w:tcPr>
            <w:tcW w:w="5669" w:type="dxa"/>
            <w:shd w:val="clear" w:color="auto" w:fill="auto"/>
          </w:tcPr>
          <w:p>
            <w:r>
              <w:rPr>
                <w:rFonts w:hint="eastAsia"/>
              </w:rPr>
              <w:t>支持信创运行环境的适配；</w:t>
            </w:r>
          </w:p>
          <w:p>
            <w:r>
              <w:t>1. 知识抽取与存储能力</w:t>
            </w:r>
          </w:p>
          <w:p>
            <w:r>
              <w:t>具备强大的知识抽取与存储能力。平台支持多样化的数据源管理，包括结构化、半结构化数据的导入，以及实时流式数据的接入。支持从文本数据、Hive、MPP数据库、关系型数据库等多种数据源中提取知识。</w:t>
            </w:r>
          </w:p>
          <w:p>
            <w:r>
              <w:t>2. 知识分析与挖掘能力</w:t>
            </w:r>
          </w:p>
          <w:p>
            <w:r>
              <w:rPr>
                <w:rFonts w:hint="eastAsia"/>
              </w:rPr>
              <w:t>需</w:t>
            </w:r>
            <w:r>
              <w:t>有丰富的知识分析与挖掘能力。提供多种可视化手段，让用户能够直观地查看实体与实体之间的关系。支持实时图查询功能，包括K层展开、全路径、最短路径等多种查询方式，并支持自定义查询规则和时间轴过滤</w:t>
            </w:r>
            <w:r>
              <w:rPr>
                <w:rFonts w:hint="eastAsia"/>
              </w:rPr>
              <w:t>；</w:t>
            </w:r>
            <w:r>
              <w:t>集成多种图探索和数据挖掘算法，如子图挖掘、社区挖掘、节点特征算法等，能够深入挖掘数据中的隐藏模式和关联。用户还可以基于平台提供的算法自定义工作流，以满足复杂的分析需求。</w:t>
            </w:r>
          </w:p>
          <w:p>
            <w:r>
              <w:t>3. 知识服务与应用能力</w:t>
            </w:r>
          </w:p>
          <w:p>
            <w:r>
              <w:rPr>
                <w:rFonts w:hint="eastAsia"/>
              </w:rPr>
              <w:t>需</w:t>
            </w:r>
            <w:r>
              <w:t>提供了完善的知识服务能力，使得平台的分析结果能够轻松地与外部系统进行集成。支持通过网页端HTML、移动端H5、数据API等多种方式提供服务调用，满足不同场景下的需求。同时还支持图谱可视化展示结果的导出，以及图谱查询结果和探索结果的导出，为用户提供了灵活的数据分享方式。</w:t>
            </w:r>
          </w:p>
          <w:p>
            <w:r>
              <w:t>4. 平台管理与扩展能力</w:t>
            </w:r>
          </w:p>
          <w:p>
            <w:pPr>
              <w:rPr>
                <w:sz w:val="21"/>
                <w:szCs w:val="21"/>
              </w:rPr>
            </w:pPr>
            <w:r>
              <w:t>支持严格的权限控制，能够确保各领域、各项目、各模型之间的数据隔离与共享</w:t>
            </w:r>
            <w:r>
              <w:rPr>
                <w:rFonts w:hint="eastAsia"/>
              </w:rPr>
              <w:t>，</w:t>
            </w:r>
            <w:r>
              <w:t>支持用户对项目进行全方位的管理。具备完善的日志管理和系统监控功能，能够记录用户的所有操作，并实时监控系统的硬件和软件资源状态</w:t>
            </w:r>
            <w:r>
              <w:rPr>
                <w:rFonts w:hint="eastAsia"/>
              </w:rPr>
              <w:t>；</w:t>
            </w:r>
            <w:r>
              <w:t>支持高可用性、横向扩展和纵向扩展等能力，能够满足用户对平台性能与可扩展性的要求。通过集群化部署和限流管理等措施，能够确保在高并发和大数据量场景下的稳定运行。</w:t>
            </w:r>
          </w:p>
        </w:tc>
        <w:tc>
          <w:tcPr>
            <w:tcW w:w="701" w:type="dxa"/>
            <w:shd w:val="clear" w:color="auto" w:fill="auto"/>
            <w:vAlign w:val="center"/>
          </w:tcPr>
          <w:p>
            <w:pPr>
              <w:jc w:val="center"/>
              <w:rPr>
                <w:sz w:val="21"/>
                <w:szCs w:val="21"/>
              </w:rPr>
            </w:pPr>
            <w:r>
              <w:rPr>
                <w:sz w:val="21"/>
                <w:szCs w:val="21"/>
              </w:rPr>
              <w:t>1</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rFonts w:hint="eastAsia"/>
                <w:sz w:val="21"/>
                <w:szCs w:val="21"/>
              </w:rPr>
              <w:t>8</w:t>
            </w:r>
          </w:p>
        </w:tc>
        <w:tc>
          <w:tcPr>
            <w:tcW w:w="1349" w:type="dxa"/>
            <w:shd w:val="clear" w:color="auto" w:fill="auto"/>
            <w:vAlign w:val="center"/>
          </w:tcPr>
          <w:p>
            <w:pPr>
              <w:jc w:val="center"/>
              <w:rPr>
                <w:sz w:val="21"/>
                <w:szCs w:val="21"/>
              </w:rPr>
            </w:pPr>
            <w:r>
              <w:rPr>
                <w:rFonts w:hint="eastAsia"/>
              </w:rPr>
              <w:t>监管智能决策平台</w:t>
            </w:r>
          </w:p>
        </w:tc>
        <w:tc>
          <w:tcPr>
            <w:tcW w:w="5669" w:type="dxa"/>
            <w:shd w:val="clear" w:color="auto" w:fill="auto"/>
          </w:tcPr>
          <w:p>
            <w:r>
              <w:rPr>
                <w:rFonts w:hint="eastAsia"/>
              </w:rPr>
              <w:t>支持信创运行环境的适配；</w:t>
            </w:r>
          </w:p>
          <w:p>
            <w:r>
              <w:rPr>
                <w:rFonts w:hint="eastAsia"/>
              </w:rPr>
              <w:t>监管智能决策平台主要提供面向风险评估业务场景的模型的可视化创建、调试、运行及运营管理能力。面向有一定基础的业务人员</w:t>
            </w:r>
            <w:r>
              <w:t>/分析人员/运营人员，提供搭建智能化、内容一体化的风险模型的构建平台，实现低代码、可视化构建各类风险评估场景的专家模型的需求，从而解决业务侧用户对大数据的可得性差、重塑风险监管业务模式、提升大数据创新赋能的效果。</w:t>
            </w:r>
            <w:r>
              <w:rPr>
                <w:rFonts w:hint="eastAsia"/>
              </w:rPr>
              <w:t>包括数据列表、微应用、模型工厂、运行监控等</w:t>
            </w:r>
          </w:p>
          <w:p>
            <w:r>
              <w:rPr>
                <w:rFonts w:hint="eastAsia"/>
              </w:rPr>
              <w:t>具体技术指标如下：</w:t>
            </w:r>
          </w:p>
          <w:p>
            <w:r>
              <w:rPr>
                <w:rFonts w:hint="eastAsia"/>
              </w:rPr>
              <w:t>支持模型创建者将通用性强、业务使用场景广泛的模型发布到超市，提供给其他用户来申请使用；</w:t>
            </w:r>
          </w:p>
          <w:p>
            <w:r>
              <w:rPr>
                <w:rFonts w:hint="eastAsia"/>
              </w:rPr>
              <w:t>提供新建离线</w:t>
            </w:r>
            <w:r>
              <w:t>/实时模型能力，根据业务场景，将编排逻辑进行封装后便可形成模型</w:t>
            </w:r>
            <w:r>
              <w:rPr>
                <w:rFonts w:hint="eastAsia"/>
              </w:rPr>
              <w:t>；</w:t>
            </w:r>
          </w:p>
          <w:p>
            <w:r>
              <w:rPr>
                <w:rFonts w:hint="eastAsia"/>
              </w:rPr>
              <w:t>支持可视化模型编排，编辑提供模型开发所需数据、系统组件；</w:t>
            </w:r>
          </w:p>
          <w:p>
            <w:r>
              <w:rPr>
                <w:rFonts w:hint="eastAsia"/>
              </w:rPr>
              <w:t>系统提供算子包含交集、差集、全部合并、左连接、全连接、数据去重、修改列名、选择输出列、多表交、多表并、差运算、分组统计、写数据表、综合加工、算术运算、过滤、类型转换、时间处理、字符串处理、自定义</w:t>
            </w:r>
            <w:r>
              <w:t>SQL、分组去重等组件</w:t>
            </w:r>
            <w:r>
              <w:rPr>
                <w:rFonts w:hint="eastAsia"/>
              </w:rPr>
              <w:t>；</w:t>
            </w:r>
          </w:p>
          <w:p>
            <w:pPr>
              <w:rPr>
                <w:sz w:val="21"/>
                <w:szCs w:val="21"/>
              </w:rPr>
            </w:pPr>
            <w:r>
              <w:rPr>
                <w:rFonts w:hint="eastAsia"/>
              </w:rPr>
              <w:t>支持离线模型和实时模型的调试功能。</w:t>
            </w:r>
          </w:p>
        </w:tc>
        <w:tc>
          <w:tcPr>
            <w:tcW w:w="701" w:type="dxa"/>
            <w:shd w:val="clear" w:color="auto" w:fill="auto"/>
            <w:vAlign w:val="center"/>
          </w:tcPr>
          <w:p>
            <w:pPr>
              <w:jc w:val="center"/>
              <w:rPr>
                <w:sz w:val="21"/>
                <w:szCs w:val="21"/>
              </w:rPr>
            </w:pPr>
            <w:r>
              <w:rPr>
                <w:sz w:val="21"/>
                <w:szCs w:val="21"/>
              </w:rPr>
              <w:t>1</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rFonts w:hint="eastAsia"/>
                <w:sz w:val="21"/>
                <w:szCs w:val="21"/>
              </w:rPr>
              <w:t>9</w:t>
            </w:r>
          </w:p>
        </w:tc>
        <w:tc>
          <w:tcPr>
            <w:tcW w:w="1349" w:type="dxa"/>
            <w:shd w:val="clear" w:color="auto" w:fill="auto"/>
            <w:vAlign w:val="center"/>
          </w:tcPr>
          <w:p>
            <w:pPr>
              <w:jc w:val="center"/>
              <w:rPr>
                <w:sz w:val="21"/>
                <w:szCs w:val="21"/>
              </w:rPr>
            </w:pPr>
            <w:r>
              <w:rPr>
                <w:rFonts w:hint="eastAsia"/>
              </w:rPr>
              <w:t>智能识别训练工具</w:t>
            </w:r>
          </w:p>
        </w:tc>
        <w:tc>
          <w:tcPr>
            <w:tcW w:w="5669" w:type="dxa"/>
            <w:shd w:val="clear" w:color="auto" w:fill="auto"/>
          </w:tcPr>
          <w:p>
            <w:r>
              <w:rPr>
                <w:rFonts w:hint="eastAsia"/>
              </w:rPr>
              <w:t>支持信创运行环境的适配；</w:t>
            </w:r>
          </w:p>
          <w:p>
            <w:r>
              <w:rPr>
                <w:rFonts w:hint="eastAsia"/>
              </w:rPr>
              <w:t>根据应用场景的不同，智能识别训练工具提供五十种开箱即用的内置政务领域常见高频证照</w:t>
            </w:r>
            <w:r>
              <w:t>,三类常用算法模型:公章识别模型、政务证照识别模型、政务材料识别模型，和政务证照&amp;材料自标注训练平台支持用户自主标注训练证照和材料识别模型。</w:t>
            </w:r>
            <w:r>
              <w:rPr>
                <w:rFonts w:hint="eastAsia"/>
              </w:rPr>
              <w:t>可在证照图片位置角度旋转、图像偏移的情况下有效识别。可在证照印章重叠、位置偏移的情况下有效识别。</w:t>
            </w:r>
          </w:p>
          <w:p>
            <w:pPr>
              <w:rPr>
                <w:sz w:val="21"/>
                <w:szCs w:val="21"/>
              </w:rPr>
            </w:pPr>
            <w:r>
              <w:rPr>
                <w:rFonts w:hint="eastAsia"/>
              </w:rPr>
              <w:t>内置证照类型包括但不限于：社会团体法人登记证书、建筑企业资质证书、食品经营许可证、放射诊疗许可证、基层群众性自治组织特别法人、医生执业资格证、辐射安全许可证、特种设备检验人员资格申请表、市场主体名称自主申报告知承诺书、医疗器械生产许可证等</w:t>
            </w:r>
          </w:p>
        </w:tc>
        <w:tc>
          <w:tcPr>
            <w:tcW w:w="701" w:type="dxa"/>
            <w:shd w:val="clear" w:color="auto" w:fill="auto"/>
            <w:vAlign w:val="center"/>
          </w:tcPr>
          <w:p>
            <w:pPr>
              <w:jc w:val="center"/>
              <w:rPr>
                <w:sz w:val="21"/>
                <w:szCs w:val="21"/>
              </w:rPr>
            </w:pPr>
            <w:r>
              <w:rPr>
                <w:sz w:val="21"/>
                <w:szCs w:val="21"/>
              </w:rPr>
              <w:t>1</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rFonts w:hint="eastAsia"/>
                <w:sz w:val="21"/>
                <w:szCs w:val="21"/>
              </w:rPr>
              <w:t>10</w:t>
            </w:r>
          </w:p>
        </w:tc>
        <w:tc>
          <w:tcPr>
            <w:tcW w:w="1349" w:type="dxa"/>
            <w:shd w:val="clear" w:color="auto" w:fill="auto"/>
            <w:vAlign w:val="center"/>
          </w:tcPr>
          <w:p>
            <w:pPr>
              <w:jc w:val="center"/>
              <w:rPr>
                <w:sz w:val="21"/>
                <w:szCs w:val="21"/>
              </w:rPr>
            </w:pPr>
            <w:r>
              <w:rPr>
                <w:rFonts w:hint="eastAsia"/>
              </w:rPr>
              <w:t>文书辅助工具</w:t>
            </w:r>
          </w:p>
        </w:tc>
        <w:tc>
          <w:tcPr>
            <w:tcW w:w="5669" w:type="dxa"/>
            <w:shd w:val="clear" w:color="auto" w:fill="auto"/>
          </w:tcPr>
          <w:p>
            <w:r>
              <w:rPr>
                <w:rFonts w:hint="eastAsia"/>
              </w:rPr>
              <w:t>支持信创运行环境的适配；</w:t>
            </w:r>
          </w:p>
          <w:p>
            <w:r>
              <w:rPr>
                <w:rFonts w:hint="eastAsia"/>
              </w:rPr>
              <w:t>在市场监管系统中的相关文书制定环节，在线编辑、打印相关文书。</w:t>
            </w:r>
          </w:p>
          <w:p>
            <w:r>
              <w:rPr>
                <w:rFonts w:hint="eastAsia"/>
              </w:rPr>
              <w:t>除了基本功能，支持如下功能：</w:t>
            </w:r>
          </w:p>
          <w:p>
            <w:r>
              <w:t>1.文书编辑与预览功能开销提升，体验更顺畅。</w:t>
            </w:r>
          </w:p>
          <w:p>
            <w:r>
              <w:t>2.快速定位利用书签或关键字配置签名标记位置。</w:t>
            </w:r>
          </w:p>
          <w:p>
            <w:r>
              <w:t>3.适配移动（H5）端开发。</w:t>
            </w:r>
          </w:p>
          <w:p>
            <w:pPr>
              <w:rPr>
                <w:sz w:val="21"/>
                <w:szCs w:val="21"/>
              </w:rPr>
            </w:pPr>
            <w:r>
              <w:t>4.文书格式，WORD与PDF等格式单一、批量转换速度提升，由前端转换升级为后台转换。</w:t>
            </w:r>
          </w:p>
        </w:tc>
        <w:tc>
          <w:tcPr>
            <w:tcW w:w="701" w:type="dxa"/>
            <w:shd w:val="clear" w:color="auto" w:fill="auto"/>
            <w:vAlign w:val="center"/>
          </w:tcPr>
          <w:p>
            <w:pPr>
              <w:jc w:val="center"/>
              <w:rPr>
                <w:sz w:val="21"/>
                <w:szCs w:val="21"/>
              </w:rPr>
            </w:pPr>
            <w:r>
              <w:rPr>
                <w:sz w:val="21"/>
                <w:szCs w:val="21"/>
              </w:rPr>
              <w:t>1</w:t>
            </w:r>
          </w:p>
        </w:tc>
        <w:tc>
          <w:tcPr>
            <w:tcW w:w="701" w:type="dxa"/>
            <w:shd w:val="clear" w:color="auto" w:fill="auto"/>
            <w:vAlign w:val="center"/>
          </w:tcPr>
          <w:p>
            <w:pPr>
              <w:jc w:val="center"/>
              <w:rPr>
                <w:sz w:val="21"/>
                <w:szCs w:val="21"/>
              </w:rPr>
            </w:pPr>
            <w:r>
              <w:rPr>
                <w:sz w:val="21"/>
                <w:szCs w:val="21"/>
              </w:rPr>
              <w:t>套</w:t>
            </w:r>
          </w:p>
        </w:tc>
      </w:tr>
    </w:tbl>
    <w:p/>
    <w:p/>
    <w:p>
      <w:pPr>
        <w:pStyle w:val="4"/>
        <w:ind w:left="0" w:firstLine="0"/>
      </w:pPr>
      <w:r>
        <w:rPr>
          <w:rFonts w:hint="eastAsia"/>
        </w:rPr>
        <w:t>安全产品购置</w:t>
      </w:r>
    </w:p>
    <w:p/>
    <w:tbl>
      <w:tblPr>
        <w:tblStyle w:val="3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49"/>
        <w:gridCol w:w="5669"/>
        <w:gridCol w:w="701"/>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b/>
                <w:bCs/>
                <w:sz w:val="21"/>
                <w:szCs w:val="21"/>
              </w:rPr>
            </w:pPr>
            <w:r>
              <w:rPr>
                <w:rFonts w:hint="eastAsia"/>
                <w:b/>
                <w:bCs/>
                <w:sz w:val="21"/>
                <w:szCs w:val="21"/>
              </w:rPr>
              <w:t>序号</w:t>
            </w:r>
          </w:p>
        </w:tc>
        <w:tc>
          <w:tcPr>
            <w:tcW w:w="1349" w:type="dxa"/>
            <w:shd w:val="clear" w:color="auto" w:fill="auto"/>
            <w:vAlign w:val="center"/>
          </w:tcPr>
          <w:p>
            <w:pPr>
              <w:jc w:val="center"/>
              <w:rPr>
                <w:b/>
                <w:bCs/>
                <w:sz w:val="21"/>
                <w:szCs w:val="21"/>
              </w:rPr>
            </w:pPr>
            <w:r>
              <w:rPr>
                <w:rFonts w:hint="eastAsia"/>
                <w:b/>
                <w:bCs/>
                <w:sz w:val="21"/>
                <w:szCs w:val="21"/>
              </w:rPr>
              <w:t>产品名称</w:t>
            </w:r>
          </w:p>
        </w:tc>
        <w:tc>
          <w:tcPr>
            <w:tcW w:w="5669" w:type="dxa"/>
            <w:shd w:val="clear" w:color="auto" w:fill="auto"/>
            <w:vAlign w:val="center"/>
          </w:tcPr>
          <w:p>
            <w:pPr>
              <w:jc w:val="center"/>
              <w:rPr>
                <w:b/>
                <w:bCs/>
                <w:sz w:val="21"/>
                <w:szCs w:val="21"/>
              </w:rPr>
            </w:pPr>
            <w:r>
              <w:rPr>
                <w:rFonts w:hint="eastAsia"/>
                <w:b/>
                <w:bCs/>
                <w:sz w:val="21"/>
                <w:szCs w:val="21"/>
              </w:rPr>
              <w:t>功能说明</w:t>
            </w:r>
            <w:r>
              <w:rPr>
                <w:b/>
                <w:bCs/>
                <w:sz w:val="21"/>
                <w:szCs w:val="21"/>
              </w:rPr>
              <w:t>/配置要求</w:t>
            </w:r>
          </w:p>
        </w:tc>
        <w:tc>
          <w:tcPr>
            <w:tcW w:w="701" w:type="dxa"/>
            <w:shd w:val="clear" w:color="auto" w:fill="auto"/>
            <w:vAlign w:val="center"/>
          </w:tcPr>
          <w:p>
            <w:pPr>
              <w:jc w:val="center"/>
              <w:rPr>
                <w:b/>
                <w:bCs/>
                <w:sz w:val="21"/>
                <w:szCs w:val="21"/>
              </w:rPr>
            </w:pPr>
            <w:r>
              <w:rPr>
                <w:rFonts w:hint="eastAsia"/>
                <w:b/>
                <w:bCs/>
                <w:sz w:val="21"/>
                <w:szCs w:val="21"/>
              </w:rPr>
              <w:t>数量</w:t>
            </w:r>
          </w:p>
        </w:tc>
        <w:tc>
          <w:tcPr>
            <w:tcW w:w="701" w:type="dxa"/>
            <w:shd w:val="clear" w:color="auto" w:fill="auto"/>
            <w:vAlign w:val="center"/>
          </w:tcPr>
          <w:p>
            <w:pPr>
              <w:jc w:val="center"/>
              <w:rPr>
                <w:b/>
                <w:bCs/>
                <w:sz w:val="21"/>
                <w:szCs w:val="21"/>
              </w:rPr>
            </w:pPr>
            <w:r>
              <w:rPr>
                <w:rFonts w:hint="eastAsia"/>
                <w:b/>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sz w:val="21"/>
                <w:szCs w:val="21"/>
              </w:rPr>
              <w:t>1</w:t>
            </w:r>
          </w:p>
        </w:tc>
        <w:tc>
          <w:tcPr>
            <w:tcW w:w="1349" w:type="dxa"/>
            <w:shd w:val="clear" w:color="auto" w:fill="auto"/>
            <w:vAlign w:val="center"/>
          </w:tcPr>
          <w:p>
            <w:pPr>
              <w:jc w:val="center"/>
              <w:rPr>
                <w:sz w:val="21"/>
                <w:szCs w:val="21"/>
              </w:rPr>
            </w:pPr>
            <w:r>
              <w:rPr>
                <w:rFonts w:hint="eastAsia"/>
              </w:rPr>
              <w:t>数据安全网关（动态脱敏）</w:t>
            </w:r>
          </w:p>
        </w:tc>
        <w:tc>
          <w:tcPr>
            <w:tcW w:w="5669" w:type="dxa"/>
            <w:shd w:val="clear" w:color="auto" w:fill="auto"/>
            <w:vAlign w:val="center"/>
          </w:tcPr>
          <w:p>
            <w:pPr>
              <w:rPr>
                <w:sz w:val="21"/>
                <w:szCs w:val="21"/>
              </w:rPr>
            </w:pPr>
            <w:r>
              <w:rPr>
                <w:rFonts w:hint="eastAsia"/>
                <w:sz w:val="21"/>
                <w:szCs w:val="21"/>
              </w:rPr>
              <w:t>支持信创运行环境的适配；</w:t>
            </w:r>
          </w:p>
          <w:p>
            <w:pPr>
              <w:rPr>
                <w:sz w:val="21"/>
                <w:szCs w:val="21"/>
              </w:rPr>
            </w:pPr>
            <w:r>
              <w:rPr>
                <w:rFonts w:hint="eastAsia"/>
                <w:sz w:val="21"/>
                <w:szCs w:val="21"/>
              </w:rPr>
              <w:t>主要功能包括：</w:t>
            </w:r>
          </w:p>
          <w:p>
            <w:pPr>
              <w:rPr>
                <w:sz w:val="21"/>
                <w:szCs w:val="21"/>
              </w:rPr>
            </w:pPr>
            <w:r>
              <w:rPr>
                <w:rFonts w:hint="eastAsia"/>
                <w:sz w:val="21"/>
                <w:szCs w:val="21"/>
              </w:rPr>
              <w:t>工作台</w:t>
            </w:r>
          </w:p>
          <w:p>
            <w:pPr>
              <w:rPr>
                <w:sz w:val="21"/>
                <w:szCs w:val="21"/>
              </w:rPr>
            </w:pPr>
            <w:r>
              <w:rPr>
                <w:sz w:val="21"/>
                <w:szCs w:val="21"/>
              </w:rPr>
              <w:t>1、统计模块统计设备实时信息，包括平台设备总数、今日新增设备、今日访问设备、不健康设备、权限异常设备等信息。</w:t>
            </w:r>
          </w:p>
          <w:p>
            <w:pPr>
              <w:rPr>
                <w:sz w:val="21"/>
                <w:szCs w:val="21"/>
              </w:rPr>
            </w:pPr>
            <w:r>
              <w:rPr>
                <w:sz w:val="21"/>
                <w:szCs w:val="21"/>
              </w:rPr>
              <w:t>2、实时统计模块统计平台实时信息，包括当前在线用户数、当前会话数、当前告警节点数。</w:t>
            </w:r>
          </w:p>
          <w:p>
            <w:pPr>
              <w:rPr>
                <w:sz w:val="21"/>
                <w:szCs w:val="21"/>
              </w:rPr>
            </w:pPr>
            <w:r>
              <w:rPr>
                <w:sz w:val="21"/>
                <w:szCs w:val="21"/>
              </w:rPr>
              <w:t>3、设备访问模块展示用户已授权的设备，用户可进行单点登录。</w:t>
            </w:r>
          </w:p>
          <w:p>
            <w:pPr>
              <w:rPr>
                <w:sz w:val="21"/>
                <w:szCs w:val="21"/>
              </w:rPr>
            </w:pPr>
            <w:r>
              <w:rPr>
                <w:sz w:val="21"/>
                <w:szCs w:val="21"/>
              </w:rPr>
              <w:t>待办列表模块展示用户待审批的流程，用户可进行对应的审批操作。</w:t>
            </w:r>
          </w:p>
          <w:p>
            <w:pPr>
              <w:rPr>
                <w:sz w:val="21"/>
                <w:szCs w:val="21"/>
              </w:rPr>
            </w:pPr>
            <w:r>
              <w:rPr>
                <w:rFonts w:hint="eastAsia"/>
                <w:sz w:val="21"/>
                <w:szCs w:val="21"/>
              </w:rPr>
              <w:t>用户管理</w:t>
            </w:r>
          </w:p>
          <w:p>
            <w:pPr>
              <w:rPr>
                <w:sz w:val="21"/>
                <w:szCs w:val="21"/>
              </w:rPr>
            </w:pPr>
            <w:r>
              <w:rPr>
                <w:sz w:val="21"/>
                <w:szCs w:val="21"/>
              </w:rPr>
              <w:t>分为用户管理和角色管理 2 个模块：用户管理模块主要管理用户信息，统一规划用户身份信息和角色，管理用户生命周期，还可以开启用户应急模式。角色管理主要管理用户角色信息，针对不同角色进行权限控制。</w:t>
            </w:r>
          </w:p>
          <w:p>
            <w:pPr>
              <w:rPr>
                <w:sz w:val="21"/>
                <w:szCs w:val="21"/>
              </w:rPr>
            </w:pPr>
            <w:r>
              <w:rPr>
                <w:rFonts w:hint="eastAsia"/>
                <w:sz w:val="21"/>
                <w:szCs w:val="21"/>
              </w:rPr>
              <w:t>资产管理</w:t>
            </w:r>
          </w:p>
          <w:p>
            <w:pPr>
              <w:rPr>
                <w:sz w:val="21"/>
                <w:szCs w:val="21"/>
              </w:rPr>
            </w:pPr>
            <w:r>
              <w:rPr>
                <w:sz w:val="21"/>
                <w:szCs w:val="21"/>
              </w:rPr>
              <w:t>资产管理分为设备管理、密码管理、非密码凭证 3 个模块。</w:t>
            </w:r>
          </w:p>
          <w:p>
            <w:pPr>
              <w:rPr>
                <w:sz w:val="21"/>
                <w:szCs w:val="21"/>
              </w:rPr>
            </w:pPr>
            <w:r>
              <w:rPr>
                <w:sz w:val="21"/>
                <w:szCs w:val="21"/>
              </w:rPr>
              <w:t>1、设备管理模块主要实现对操作系统、数据库、应用API接口等各种 IT 设备的注册，设备组、设备、设备账号进行精细化授权以及设备标签、设备拓扑图的管理。</w:t>
            </w:r>
          </w:p>
          <w:p>
            <w:pPr>
              <w:rPr>
                <w:sz w:val="21"/>
                <w:szCs w:val="21"/>
              </w:rPr>
            </w:pPr>
            <w:r>
              <w:rPr>
                <w:sz w:val="21"/>
                <w:szCs w:val="21"/>
              </w:rPr>
              <w:t>2、密码管理模块主要是将设备账号分组、设置自动改密策略来满足不同类型、不同安全级别的设备改密要求以及密码信封打印管理用于平台逃生。</w:t>
            </w:r>
          </w:p>
          <w:p>
            <w:pPr>
              <w:rPr>
                <w:sz w:val="21"/>
                <w:szCs w:val="21"/>
              </w:rPr>
            </w:pPr>
            <w:r>
              <w:rPr>
                <w:sz w:val="21"/>
                <w:szCs w:val="21"/>
              </w:rPr>
              <w:t>3、非密码凭证主要是针对 SSH 协议设备的公私钥管理和内嵌密码管理。其中公私钥管理包含公私钥的签发、部署和回收全生命周期管理。</w:t>
            </w:r>
          </w:p>
          <w:p>
            <w:pPr>
              <w:rPr>
                <w:sz w:val="21"/>
                <w:szCs w:val="21"/>
              </w:rPr>
            </w:pPr>
            <w:r>
              <w:rPr>
                <w:rFonts w:hint="eastAsia"/>
                <w:sz w:val="21"/>
                <w:szCs w:val="21"/>
              </w:rPr>
              <w:t>安全审计</w:t>
            </w:r>
          </w:p>
          <w:p>
            <w:pPr>
              <w:rPr>
                <w:sz w:val="21"/>
                <w:szCs w:val="21"/>
              </w:rPr>
            </w:pPr>
            <w:r>
              <w:rPr>
                <w:sz w:val="21"/>
                <w:szCs w:val="21"/>
              </w:rPr>
              <w:t>审计管理分为平台日志、用户操作、设备访问、统计报表 4 模块。</w:t>
            </w:r>
          </w:p>
          <w:p>
            <w:pPr>
              <w:rPr>
                <w:sz w:val="21"/>
                <w:szCs w:val="21"/>
              </w:rPr>
            </w:pPr>
            <w:r>
              <w:rPr>
                <w:sz w:val="21"/>
                <w:szCs w:val="21"/>
              </w:rPr>
              <w:t>1、平台日志模块主要记录系统用户的登录日志和系统日志信息。</w:t>
            </w:r>
          </w:p>
          <w:p>
            <w:pPr>
              <w:rPr>
                <w:sz w:val="21"/>
                <w:szCs w:val="21"/>
              </w:rPr>
            </w:pPr>
            <w:r>
              <w:rPr>
                <w:sz w:val="21"/>
                <w:szCs w:val="21"/>
              </w:rPr>
              <w:t>2、用户操作日志模块主要记录用户授权、密码修改、密码申请、访问申请等用户</w:t>
            </w:r>
          </w:p>
          <w:p>
            <w:pPr>
              <w:rPr>
                <w:sz w:val="21"/>
                <w:szCs w:val="21"/>
              </w:rPr>
            </w:pPr>
            <w:r>
              <w:rPr>
                <w:rFonts w:hint="eastAsia"/>
                <w:sz w:val="21"/>
                <w:szCs w:val="21"/>
              </w:rPr>
              <w:t>操作的信息。</w:t>
            </w:r>
          </w:p>
          <w:p>
            <w:pPr>
              <w:rPr>
                <w:sz w:val="21"/>
                <w:szCs w:val="21"/>
              </w:rPr>
            </w:pPr>
            <w:r>
              <w:rPr>
                <w:sz w:val="21"/>
                <w:szCs w:val="21"/>
              </w:rPr>
              <w:t>3、设备访问模块主要实现收集、监控、记录用户对设备的访问和操作行为，包括成功和失败的访问行为。主要包括字符审计、视频审计、文件审计、中断异常 会话和失败会话等。以精准的审计信息来实现对目标设备访问行为的安全监管。</w:t>
            </w:r>
          </w:p>
          <w:p>
            <w:pPr>
              <w:rPr>
                <w:sz w:val="21"/>
                <w:szCs w:val="21"/>
              </w:rPr>
            </w:pPr>
            <w:r>
              <w:rPr>
                <w:sz w:val="21"/>
                <w:szCs w:val="21"/>
              </w:rPr>
              <w:t>4、统计报表模块主要记录平台用户、设备、设备账号、平台的统计信息与使用情"</w:t>
            </w:r>
          </w:p>
          <w:p>
            <w:pPr>
              <w:rPr>
                <w:sz w:val="21"/>
                <w:szCs w:val="21"/>
              </w:rPr>
            </w:pPr>
            <w:r>
              <w:rPr>
                <w:rFonts w:hint="eastAsia"/>
                <w:sz w:val="21"/>
                <w:szCs w:val="21"/>
              </w:rPr>
              <w:t>策略管理</w:t>
            </w:r>
          </w:p>
          <w:p>
            <w:pPr>
              <w:rPr>
                <w:sz w:val="21"/>
                <w:szCs w:val="21"/>
              </w:rPr>
            </w:pPr>
            <w:r>
              <w:rPr>
                <w:sz w:val="21"/>
                <w:szCs w:val="21"/>
              </w:rPr>
              <w:t>策略管理主要分为密码策略、健康检查策略、安全分析策略、访问控制策略、审计 策略 4 个模块。</w:t>
            </w:r>
          </w:p>
          <w:p>
            <w:pPr>
              <w:rPr>
                <w:sz w:val="21"/>
                <w:szCs w:val="21"/>
              </w:rPr>
            </w:pPr>
            <w:r>
              <w:rPr>
                <w:sz w:val="21"/>
                <w:szCs w:val="21"/>
              </w:rPr>
              <w:t>1、密码策略模块主要管理平台用户、设备密码强度、密码分段打印策略。</w:t>
            </w:r>
          </w:p>
          <w:p>
            <w:pPr>
              <w:rPr>
                <w:sz w:val="21"/>
                <w:szCs w:val="21"/>
              </w:rPr>
            </w:pPr>
            <w:r>
              <w:rPr>
                <w:sz w:val="21"/>
                <w:szCs w:val="21"/>
              </w:rPr>
              <w:t>2、健康检查策略模块主要定期检查设备的连通性，设备账号的连通性、密钥的连通性以及设备的权限是否有异常制 (黑白灰名单控制) 、事后告警、访问会同、会话个数控制和用户登录策略配置。</w:t>
            </w:r>
          </w:p>
          <w:p>
            <w:pPr>
              <w:rPr>
                <w:sz w:val="21"/>
                <w:szCs w:val="21"/>
              </w:rPr>
            </w:pPr>
            <w:r>
              <w:rPr>
                <w:sz w:val="21"/>
                <w:szCs w:val="21"/>
              </w:rPr>
              <w:t>3、审计策略模块主要针对不同设备配置不同的审计方案。</w:t>
            </w:r>
          </w:p>
          <w:p>
            <w:pPr>
              <w:rPr>
                <w:sz w:val="21"/>
                <w:szCs w:val="21"/>
              </w:rPr>
            </w:pPr>
            <w:r>
              <w:rPr>
                <w:rFonts w:hint="eastAsia"/>
                <w:sz w:val="21"/>
                <w:szCs w:val="21"/>
              </w:rPr>
              <w:t>流程管理</w:t>
            </w:r>
          </w:p>
          <w:p>
            <w:pPr>
              <w:rPr>
                <w:sz w:val="21"/>
                <w:szCs w:val="21"/>
              </w:rPr>
            </w:pPr>
            <w:r>
              <w:rPr>
                <w:sz w:val="21"/>
                <w:szCs w:val="21"/>
              </w:rPr>
              <w:t>流程管理主要分为我的申请、我的待办、我的已办、审批记录和流程设计 5 个模块。</w:t>
            </w:r>
          </w:p>
          <w:p>
            <w:pPr>
              <w:rPr>
                <w:sz w:val="21"/>
                <w:szCs w:val="21"/>
              </w:rPr>
            </w:pPr>
            <w:r>
              <w:rPr>
                <w:sz w:val="21"/>
                <w:szCs w:val="21"/>
              </w:rPr>
              <w:t>1、我的申请模块主要给用户查看申请流程的进度以及撤回申请。</w:t>
            </w:r>
          </w:p>
          <w:p>
            <w:pPr>
              <w:rPr>
                <w:sz w:val="21"/>
                <w:szCs w:val="21"/>
              </w:rPr>
            </w:pPr>
            <w:r>
              <w:rPr>
                <w:sz w:val="21"/>
                <w:szCs w:val="21"/>
              </w:rPr>
              <w:t>2、我的待办模块主要用于审批员管理自己待审批的流程，可查看流程进度以及流</w:t>
            </w:r>
          </w:p>
          <w:p>
            <w:pPr>
              <w:rPr>
                <w:sz w:val="21"/>
                <w:szCs w:val="21"/>
              </w:rPr>
            </w:pPr>
            <w:r>
              <w:rPr>
                <w:rFonts w:hint="eastAsia"/>
                <w:sz w:val="21"/>
                <w:szCs w:val="21"/>
              </w:rPr>
              <w:t>程委派。</w:t>
            </w:r>
          </w:p>
          <w:p>
            <w:pPr>
              <w:rPr>
                <w:sz w:val="21"/>
                <w:szCs w:val="21"/>
              </w:rPr>
            </w:pPr>
            <w:r>
              <w:rPr>
                <w:sz w:val="21"/>
                <w:szCs w:val="21"/>
              </w:rPr>
              <w:t>3、我的已办模块主要用于审批员查看自己已审批过的流程工单。</w:t>
            </w:r>
          </w:p>
          <w:p>
            <w:pPr>
              <w:rPr>
                <w:sz w:val="21"/>
                <w:szCs w:val="21"/>
              </w:rPr>
            </w:pPr>
            <w:r>
              <w:rPr>
                <w:sz w:val="21"/>
                <w:szCs w:val="21"/>
              </w:rPr>
              <w:t>4、审批记录模块主要用于管理平台已经建立的流程，可跟踪、终止、清除流程。</w:t>
            </w:r>
          </w:p>
          <w:p>
            <w:pPr>
              <w:rPr>
                <w:sz w:val="21"/>
                <w:szCs w:val="21"/>
              </w:rPr>
            </w:pPr>
            <w:r>
              <w:rPr>
                <w:sz w:val="21"/>
                <w:szCs w:val="21"/>
              </w:rPr>
              <w:t>流程设计模块主要管理平台自建流程， 自定义流程规则和审批责任人，使审批</w:t>
            </w:r>
            <w:r>
              <w:rPr>
                <w:rFonts w:hint="eastAsia"/>
                <w:sz w:val="21"/>
                <w:szCs w:val="21"/>
              </w:rPr>
              <w:t>流程更灵活可控。</w:t>
            </w:r>
          </w:p>
          <w:p>
            <w:pPr>
              <w:rPr>
                <w:sz w:val="21"/>
                <w:szCs w:val="21"/>
              </w:rPr>
            </w:pPr>
            <w:r>
              <w:rPr>
                <w:rFonts w:hint="eastAsia"/>
                <w:sz w:val="21"/>
                <w:szCs w:val="21"/>
              </w:rPr>
              <w:t>平台管理</w:t>
            </w:r>
          </w:p>
          <w:p>
            <w:pPr>
              <w:rPr>
                <w:sz w:val="21"/>
                <w:szCs w:val="21"/>
              </w:rPr>
            </w:pPr>
            <w:r>
              <w:rPr>
                <w:sz w:val="21"/>
                <w:szCs w:val="21"/>
              </w:rPr>
              <w:t>平台管理分为基础配置、高级配置和版本管理 3 个模块。</w:t>
            </w:r>
          </w:p>
          <w:p>
            <w:pPr>
              <w:rPr>
                <w:sz w:val="21"/>
                <w:szCs w:val="21"/>
              </w:rPr>
            </w:pPr>
            <w:r>
              <w:rPr>
                <w:sz w:val="21"/>
                <w:szCs w:val="21"/>
              </w:rPr>
              <w:t>1、基础配置模块主要管理平台基本信息，包括个性化、认证配置、消息通知节点</w:t>
            </w:r>
          </w:p>
          <w:p>
            <w:pPr>
              <w:rPr>
                <w:sz w:val="21"/>
                <w:szCs w:val="21"/>
              </w:rPr>
            </w:pPr>
            <w:r>
              <w:rPr>
                <w:rFonts w:hint="eastAsia"/>
                <w:sz w:val="21"/>
                <w:szCs w:val="21"/>
              </w:rPr>
              <w:t>管理。</w:t>
            </w:r>
          </w:p>
          <w:p>
            <w:pPr>
              <w:rPr>
                <w:sz w:val="21"/>
                <w:szCs w:val="21"/>
              </w:rPr>
            </w:pPr>
            <w:r>
              <w:rPr>
                <w:sz w:val="21"/>
                <w:szCs w:val="21"/>
              </w:rPr>
              <w:t>2、高级配置主要管理平台高级配置信息，包括设备类型、访问工具、扩展属性、</w:t>
            </w:r>
          </w:p>
          <w:p>
            <w:pPr>
              <w:rPr>
                <w:sz w:val="21"/>
                <w:szCs w:val="21"/>
              </w:rPr>
            </w:pPr>
            <w:r>
              <w:rPr>
                <w:rFonts w:hint="eastAsia"/>
                <w:sz w:val="21"/>
                <w:szCs w:val="21"/>
              </w:rPr>
              <w:t>菜单配置、系统参数和备份清理等配置。</w:t>
            </w:r>
          </w:p>
          <w:p>
            <w:pPr>
              <w:rPr>
                <w:sz w:val="21"/>
                <w:szCs w:val="21"/>
              </w:rPr>
            </w:pPr>
            <w:r>
              <w:rPr>
                <w:sz w:val="21"/>
                <w:szCs w:val="21"/>
              </w:rPr>
              <w:t>3、版本管理模块主要管理平台授权信息以及平台插件的更新。</w:t>
            </w:r>
          </w:p>
          <w:p>
            <w:pPr>
              <w:rPr>
                <w:sz w:val="21"/>
                <w:szCs w:val="21"/>
              </w:rPr>
            </w:pPr>
            <w:r>
              <w:rPr>
                <w:sz w:val="21"/>
                <w:szCs w:val="21"/>
              </w:rPr>
              <w:t>API用户鉴权</w:t>
            </w:r>
          </w:p>
          <w:p>
            <w:pPr>
              <w:rPr>
                <w:sz w:val="21"/>
                <w:szCs w:val="21"/>
              </w:rPr>
            </w:pPr>
            <w:r>
              <w:rPr>
                <w:sz w:val="21"/>
                <w:szCs w:val="21"/>
              </w:rPr>
              <w:t>可以对API请求进行鉴权处理，跟进访问者的数据访问的相关信息，如：浏览器信息，IP，访问的页面，跳转的信息，访问的关键内容，点击信息来进行多因素条件进行鉴权，并依据安全策略，对应用请求实施告警、阻断、脱敏、水印等不同的安全响应措施。</w:t>
            </w:r>
          </w:p>
          <w:p>
            <w:pPr>
              <w:rPr>
                <w:sz w:val="21"/>
                <w:szCs w:val="21"/>
              </w:rPr>
            </w:pPr>
            <w:r>
              <w:rPr>
                <w:sz w:val="21"/>
                <w:szCs w:val="21"/>
              </w:rPr>
              <w:t>API访问控制</w:t>
            </w:r>
          </w:p>
          <w:p>
            <w:pPr>
              <w:rPr>
                <w:sz w:val="21"/>
                <w:szCs w:val="21"/>
              </w:rPr>
            </w:pPr>
            <w:r>
              <w:rPr>
                <w:sz w:val="21"/>
                <w:szCs w:val="21"/>
              </w:rPr>
              <w:t>数据安全网关系统的访问控制服务基于数据、用户权限矩阵，采用主动防御机制，实现应用数据的访问行为控制、危险操作阻断。根据预定义的禁止和许可策略让合法的操作行为通行，而对非法违规操作进行拦截阻断，实现API请求的危险操作行为的主动预防、实时管控。</w:t>
            </w:r>
          </w:p>
        </w:tc>
        <w:tc>
          <w:tcPr>
            <w:tcW w:w="701" w:type="dxa"/>
            <w:shd w:val="clear" w:color="auto" w:fill="auto"/>
            <w:vAlign w:val="center"/>
          </w:tcPr>
          <w:p>
            <w:pPr>
              <w:jc w:val="center"/>
              <w:rPr>
                <w:sz w:val="21"/>
                <w:szCs w:val="21"/>
              </w:rPr>
            </w:pPr>
            <w:r>
              <w:rPr>
                <w:rFonts w:hint="eastAsia"/>
                <w:sz w:val="21"/>
                <w:szCs w:val="21"/>
              </w:rPr>
              <w:t>2</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rFonts w:hint="eastAsia"/>
                <w:sz w:val="21"/>
                <w:szCs w:val="21"/>
              </w:rPr>
              <w:t>2</w:t>
            </w:r>
          </w:p>
        </w:tc>
        <w:tc>
          <w:tcPr>
            <w:tcW w:w="1349" w:type="dxa"/>
            <w:shd w:val="clear" w:color="auto" w:fill="auto"/>
            <w:vAlign w:val="center"/>
          </w:tcPr>
          <w:p>
            <w:pPr>
              <w:jc w:val="center"/>
              <w:rPr>
                <w:sz w:val="21"/>
                <w:szCs w:val="21"/>
              </w:rPr>
            </w:pPr>
            <w:r>
              <w:rPr>
                <w:rFonts w:hint="eastAsia"/>
              </w:rPr>
              <w:t>数据安全脱敏（静态脱敏）</w:t>
            </w:r>
          </w:p>
        </w:tc>
        <w:tc>
          <w:tcPr>
            <w:tcW w:w="5669" w:type="dxa"/>
            <w:shd w:val="clear" w:color="auto" w:fill="auto"/>
            <w:vAlign w:val="center"/>
          </w:tcPr>
          <w:p>
            <w:pPr>
              <w:rPr>
                <w:sz w:val="21"/>
                <w:szCs w:val="21"/>
              </w:rPr>
            </w:pPr>
            <w:r>
              <w:rPr>
                <w:rFonts w:hint="eastAsia"/>
                <w:sz w:val="21"/>
                <w:szCs w:val="21"/>
              </w:rPr>
              <w:t>支持信创运行环境的适配；</w:t>
            </w:r>
          </w:p>
          <w:p>
            <w:pPr>
              <w:rPr>
                <w:sz w:val="21"/>
                <w:szCs w:val="21"/>
              </w:rPr>
            </w:pPr>
            <w:r>
              <w:rPr>
                <w:rFonts w:hint="eastAsia"/>
                <w:sz w:val="21"/>
                <w:szCs w:val="21"/>
              </w:rPr>
              <w:t>主要功能包括：</w:t>
            </w:r>
          </w:p>
          <w:p>
            <w:pPr>
              <w:rPr>
                <w:sz w:val="21"/>
                <w:szCs w:val="21"/>
              </w:rPr>
            </w:pPr>
            <w:r>
              <w:rPr>
                <w:rFonts w:hint="eastAsia"/>
                <w:sz w:val="21"/>
                <w:szCs w:val="21"/>
              </w:rPr>
              <w:t>策略配置</w:t>
            </w:r>
          </w:p>
          <w:p>
            <w:pPr>
              <w:rPr>
                <w:sz w:val="21"/>
                <w:szCs w:val="21"/>
              </w:rPr>
            </w:pPr>
            <w:r>
              <w:rPr>
                <w:sz w:val="21"/>
                <w:szCs w:val="21"/>
              </w:rPr>
              <w:t>1、支持分析、梳理脱敏规则，配置脱敏规则与策略</w:t>
            </w:r>
          </w:p>
          <w:p>
            <w:pPr>
              <w:rPr>
                <w:sz w:val="21"/>
                <w:szCs w:val="21"/>
              </w:rPr>
            </w:pPr>
            <w:r>
              <w:rPr>
                <w:sz w:val="21"/>
                <w:szCs w:val="21"/>
              </w:rPr>
              <w:t>2、系统内置敏感数据扫描算法，对数据进行自动扫描并识别敏感数据类型。</w:t>
            </w:r>
          </w:p>
          <w:p>
            <w:pPr>
              <w:rPr>
                <w:sz w:val="21"/>
                <w:szCs w:val="21"/>
              </w:rPr>
            </w:pPr>
            <w:r>
              <w:rPr>
                <w:rFonts w:hint="eastAsia"/>
                <w:sz w:val="21"/>
                <w:szCs w:val="21"/>
              </w:rPr>
              <w:t>数据可视化及数据源管理</w:t>
            </w:r>
          </w:p>
          <w:p>
            <w:pPr>
              <w:rPr>
                <w:sz w:val="21"/>
                <w:szCs w:val="21"/>
              </w:rPr>
            </w:pPr>
            <w:r>
              <w:rPr>
                <w:sz w:val="21"/>
                <w:szCs w:val="21"/>
              </w:rPr>
              <w:t>1、通过对数据源、敏感类型、敏感级别做自定义多维分析；让用户了解敏感数据在数据源中的分布情况、不同敏感级别的数据分布情况，并支持报表导出</w:t>
            </w:r>
          </w:p>
          <w:p>
            <w:pPr>
              <w:rPr>
                <w:sz w:val="21"/>
                <w:szCs w:val="21"/>
              </w:rPr>
            </w:pPr>
            <w:r>
              <w:rPr>
                <w:sz w:val="21"/>
                <w:szCs w:val="21"/>
              </w:rPr>
              <w:t>2、对需要进行脱敏的数据源进行一站式数据源管理，包含对数据源信息的查看、新建、修改、删除等管理维护；同时支持多种数据源管理，包括关系型数据库、非关系型数据库、云数据库、文件源，并支持其他类型数据源的定制开发</w:t>
            </w:r>
          </w:p>
          <w:p>
            <w:pPr>
              <w:rPr>
                <w:sz w:val="21"/>
                <w:szCs w:val="21"/>
              </w:rPr>
            </w:pPr>
            <w:r>
              <w:rPr>
                <w:sz w:val="21"/>
                <w:szCs w:val="21"/>
              </w:rPr>
              <w:t>3、提供可视化脱敏任务管理。</w:t>
            </w:r>
          </w:p>
          <w:p>
            <w:pPr>
              <w:rPr>
                <w:sz w:val="21"/>
                <w:szCs w:val="21"/>
              </w:rPr>
            </w:pPr>
            <w:r>
              <w:rPr>
                <w:rFonts w:hint="eastAsia"/>
                <w:sz w:val="21"/>
                <w:szCs w:val="21"/>
              </w:rPr>
              <w:t>数据扫描</w:t>
            </w:r>
          </w:p>
          <w:p>
            <w:pPr>
              <w:rPr>
                <w:sz w:val="21"/>
                <w:szCs w:val="21"/>
              </w:rPr>
            </w:pPr>
            <w:r>
              <w:rPr>
                <w:sz w:val="21"/>
                <w:szCs w:val="21"/>
              </w:rPr>
              <w:t>系统内置敏感数据扫描算法，可以按照用户指定的一部分敏感数据或预定义的敏感数据特征，在执行任务过程中对抽取的数据进行自动扫描并识别敏感数据类型。</w:t>
            </w:r>
          </w:p>
          <w:p>
            <w:pPr>
              <w:rPr>
                <w:sz w:val="21"/>
                <w:szCs w:val="21"/>
              </w:rPr>
            </w:pPr>
            <w:r>
              <w:rPr>
                <w:rFonts w:hint="eastAsia"/>
                <w:sz w:val="21"/>
                <w:szCs w:val="21"/>
              </w:rPr>
              <w:t>数据脱敏</w:t>
            </w:r>
          </w:p>
          <w:p>
            <w:pPr>
              <w:rPr>
                <w:sz w:val="21"/>
                <w:szCs w:val="21"/>
              </w:rPr>
            </w:pPr>
            <w:r>
              <w:rPr>
                <w:sz w:val="21"/>
                <w:szCs w:val="21"/>
              </w:rPr>
              <w:t>提供敏感数据脱敏模型和脱敏规则与算法，保证脱敏结果的一致性，保证数据脱敏前后的关联关系，保证脱敏后数据在各类使用环境用的有效性。，</w:t>
            </w:r>
          </w:p>
          <w:p>
            <w:pPr>
              <w:rPr>
                <w:sz w:val="21"/>
                <w:szCs w:val="21"/>
              </w:rPr>
            </w:pPr>
            <w:r>
              <w:rPr>
                <w:rFonts w:hint="eastAsia"/>
                <w:sz w:val="21"/>
                <w:szCs w:val="21"/>
              </w:rPr>
              <w:t>脱敏规则管理</w:t>
            </w:r>
          </w:p>
          <w:p>
            <w:pPr>
              <w:rPr>
                <w:sz w:val="21"/>
                <w:szCs w:val="21"/>
              </w:rPr>
            </w:pPr>
            <w:r>
              <w:rPr>
                <w:sz w:val="21"/>
                <w:szCs w:val="21"/>
              </w:rPr>
              <w:t>1、脱敏规则包含了敏感数据以及对于这类数据的脱敏算法。对于脱敏应用场景，用户可将若干脱敏规则组合成适用于该场景的脱敏方案，脱敏方案制定后，可被重复利用于该场景下不同批次数据的脱敏需求。</w:t>
            </w:r>
          </w:p>
          <w:p>
            <w:pPr>
              <w:rPr>
                <w:sz w:val="21"/>
                <w:szCs w:val="21"/>
              </w:rPr>
            </w:pPr>
            <w:r>
              <w:rPr>
                <w:sz w:val="21"/>
                <w:szCs w:val="21"/>
              </w:rPr>
              <w:t>2、脱敏规则管理包括规则组和子规则的添加、删除和保存。其中，每个子规则可以设置生效时间，可以通过匹配不同的sql语句（可包含正则）来触发不同的脱敏规则</w:t>
            </w:r>
          </w:p>
          <w:p>
            <w:pPr>
              <w:rPr>
                <w:sz w:val="21"/>
                <w:szCs w:val="21"/>
              </w:rPr>
            </w:pPr>
            <w:r>
              <w:rPr>
                <w:sz w:val="21"/>
                <w:szCs w:val="21"/>
              </w:rPr>
              <w:t>3、系统提供默认的脱敏规则，同时为满足特定场景需求支持自定义脱敏规则，数据字典、白名单管理等。"</w:t>
            </w:r>
          </w:p>
          <w:p>
            <w:pPr>
              <w:rPr>
                <w:sz w:val="21"/>
                <w:szCs w:val="21"/>
              </w:rPr>
            </w:pPr>
            <w:r>
              <w:rPr>
                <w:rFonts w:hint="eastAsia"/>
                <w:sz w:val="21"/>
                <w:szCs w:val="21"/>
              </w:rPr>
              <w:t>连接服务管理</w:t>
            </w:r>
          </w:p>
          <w:p>
            <w:pPr>
              <w:rPr>
                <w:sz w:val="21"/>
                <w:szCs w:val="21"/>
              </w:rPr>
            </w:pPr>
            <w:r>
              <w:rPr>
                <w:sz w:val="21"/>
                <w:szCs w:val="21"/>
              </w:rPr>
              <w:t>动态脱敏连接服务管理是将数据源和脱敏规则进行连接匹配管理。连接服务管理包括端口配置和连接规则配置。其中连接规则配置中，可以通过端口、用户名、主机名、客户端程序名等多种条件匹配不同的脱敏规则。</w:t>
            </w:r>
          </w:p>
          <w:p>
            <w:pPr>
              <w:rPr>
                <w:sz w:val="21"/>
                <w:szCs w:val="21"/>
              </w:rPr>
            </w:pPr>
            <w:r>
              <w:rPr>
                <w:rFonts w:hint="eastAsia"/>
                <w:sz w:val="21"/>
                <w:szCs w:val="21"/>
              </w:rPr>
              <w:t>安全风险审计</w:t>
            </w:r>
          </w:p>
          <w:p>
            <w:pPr>
              <w:rPr>
                <w:sz w:val="21"/>
                <w:szCs w:val="21"/>
              </w:rPr>
            </w:pPr>
            <w:r>
              <w:rPr>
                <w:sz w:val="21"/>
                <w:szCs w:val="21"/>
              </w:rPr>
              <w:t>1、静态脱敏提供安全管理机制和审计功能，其中包括了用户管理、用户组管理、访问权限控制、安全告警配置、业务优先模式、任务审批管理、日志审计等</w:t>
            </w:r>
          </w:p>
          <w:p>
            <w:pPr>
              <w:rPr>
                <w:sz w:val="21"/>
                <w:szCs w:val="21"/>
              </w:rPr>
            </w:pPr>
            <w:r>
              <w:rPr>
                <w:sz w:val="21"/>
                <w:szCs w:val="21"/>
              </w:rPr>
              <w:t>2、动态脱敏日志管理对动态脱敏系统操作、脱敏规则触发算法、连接服务访问内容，按照用户、IP、操作等信息进行记录。</w:t>
            </w:r>
          </w:p>
          <w:p>
            <w:pPr>
              <w:rPr>
                <w:sz w:val="21"/>
                <w:szCs w:val="21"/>
              </w:rPr>
            </w:pPr>
          </w:p>
        </w:tc>
        <w:tc>
          <w:tcPr>
            <w:tcW w:w="701" w:type="dxa"/>
            <w:shd w:val="clear" w:color="auto" w:fill="auto"/>
            <w:vAlign w:val="center"/>
          </w:tcPr>
          <w:p>
            <w:pPr>
              <w:jc w:val="center"/>
              <w:rPr>
                <w:sz w:val="21"/>
                <w:szCs w:val="21"/>
              </w:rPr>
            </w:pPr>
            <w:r>
              <w:rPr>
                <w:rFonts w:hint="eastAsia"/>
                <w:sz w:val="21"/>
                <w:szCs w:val="21"/>
              </w:rPr>
              <w:t>1</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shd w:val="clear" w:color="auto" w:fill="auto"/>
            <w:vAlign w:val="center"/>
          </w:tcPr>
          <w:p>
            <w:pPr>
              <w:jc w:val="center"/>
              <w:rPr>
                <w:sz w:val="21"/>
                <w:szCs w:val="21"/>
              </w:rPr>
            </w:pPr>
            <w:r>
              <w:rPr>
                <w:rFonts w:hint="eastAsia"/>
                <w:sz w:val="21"/>
                <w:szCs w:val="21"/>
              </w:rPr>
              <w:t>3</w:t>
            </w:r>
          </w:p>
        </w:tc>
        <w:tc>
          <w:tcPr>
            <w:tcW w:w="1349" w:type="dxa"/>
            <w:shd w:val="clear" w:color="auto" w:fill="auto"/>
            <w:vAlign w:val="center"/>
          </w:tcPr>
          <w:p>
            <w:pPr>
              <w:jc w:val="center"/>
              <w:rPr>
                <w:sz w:val="21"/>
                <w:szCs w:val="21"/>
              </w:rPr>
            </w:pPr>
            <w:r>
              <w:rPr>
                <w:rFonts w:hint="eastAsia"/>
              </w:rPr>
              <w:t>水印溯源</w:t>
            </w:r>
          </w:p>
        </w:tc>
        <w:tc>
          <w:tcPr>
            <w:tcW w:w="5669" w:type="dxa"/>
            <w:shd w:val="clear" w:color="auto" w:fill="auto"/>
            <w:vAlign w:val="center"/>
          </w:tcPr>
          <w:p>
            <w:pPr>
              <w:rPr>
                <w:sz w:val="21"/>
                <w:szCs w:val="21"/>
              </w:rPr>
            </w:pPr>
            <w:r>
              <w:rPr>
                <w:rFonts w:hint="eastAsia"/>
                <w:sz w:val="21"/>
                <w:szCs w:val="21"/>
              </w:rPr>
              <w:t>支持信创运行环境的适配；</w:t>
            </w:r>
          </w:p>
          <w:p>
            <w:pPr>
              <w:rPr>
                <w:sz w:val="21"/>
                <w:szCs w:val="21"/>
              </w:rPr>
            </w:pPr>
            <w:r>
              <w:rPr>
                <w:rFonts w:hint="eastAsia"/>
                <w:sz w:val="21"/>
                <w:szCs w:val="21"/>
              </w:rPr>
              <w:t>主要功能包括：</w:t>
            </w:r>
          </w:p>
          <w:p>
            <w:pPr>
              <w:rPr>
                <w:sz w:val="21"/>
                <w:szCs w:val="21"/>
              </w:rPr>
            </w:pPr>
            <w:r>
              <w:rPr>
                <w:rFonts w:hint="eastAsia"/>
                <w:sz w:val="21"/>
                <w:szCs w:val="21"/>
              </w:rPr>
              <w:t>数据资产管理</w:t>
            </w:r>
          </w:p>
          <w:p>
            <w:pPr>
              <w:rPr>
                <w:sz w:val="21"/>
                <w:szCs w:val="21"/>
              </w:rPr>
            </w:pPr>
            <w:r>
              <w:rPr>
                <w:sz w:val="21"/>
                <w:szCs w:val="21"/>
              </w:rPr>
              <w:t>数据资产管理，包括：关系型数据库、非关系型数据库、云数据库、文件源，并支持其他类型数据资产的定制开发</w:t>
            </w:r>
          </w:p>
          <w:p>
            <w:pPr>
              <w:rPr>
                <w:sz w:val="21"/>
                <w:szCs w:val="21"/>
              </w:rPr>
            </w:pPr>
            <w:r>
              <w:rPr>
                <w:rFonts w:hint="eastAsia"/>
                <w:sz w:val="21"/>
                <w:szCs w:val="21"/>
              </w:rPr>
              <w:t>水印功能</w:t>
            </w:r>
          </w:p>
          <w:p>
            <w:pPr>
              <w:rPr>
                <w:sz w:val="21"/>
                <w:szCs w:val="21"/>
              </w:rPr>
            </w:pPr>
            <w:r>
              <w:rPr>
                <w:sz w:val="21"/>
                <w:szCs w:val="21"/>
              </w:rPr>
              <w:t>系统提供如下多种水印方式：支持显性水印，背景水印：为容易识别的水印；水印可以是文字，矢量，图案等。支持Office系列文件、图片格式文件、PDF、网页等；</w:t>
            </w:r>
          </w:p>
          <w:p>
            <w:pPr>
              <w:rPr>
                <w:sz w:val="21"/>
                <w:szCs w:val="21"/>
              </w:rPr>
            </w:pPr>
            <w:r>
              <w:rPr>
                <w:rFonts w:hint="eastAsia"/>
                <w:sz w:val="21"/>
                <w:szCs w:val="21"/>
              </w:rPr>
              <w:t>隐形水印：为不影响原文件的使用价值，也不容易被人觉察或注意到的水印。支持</w:t>
            </w:r>
            <w:r>
              <w:rPr>
                <w:sz w:val="21"/>
                <w:szCs w:val="21"/>
              </w:rPr>
              <w:t>Office系列文件、图片格式文件、PDF等；防复制、剪切：禁止对文件中的数据进行复制、剪切 操作。支持xlsx文件；数据水印：通常不可察，它与原始数据紧密结合并隐藏其中，成为源数据不可分离的一部分，可经历一些不破坏源数据使用价值或商用价值的操作而保存下来。支持格式化文件Excel、Txt、Csv文件，以及所有数据库格式的数据资产。</w:t>
            </w:r>
          </w:p>
          <w:p>
            <w:pPr>
              <w:rPr>
                <w:sz w:val="21"/>
                <w:szCs w:val="21"/>
              </w:rPr>
            </w:pPr>
            <w:r>
              <w:rPr>
                <w:rFonts w:hint="eastAsia"/>
                <w:sz w:val="21"/>
                <w:szCs w:val="21"/>
              </w:rPr>
              <w:t>溯源功能</w:t>
            </w:r>
          </w:p>
          <w:p>
            <w:pPr>
              <w:rPr>
                <w:sz w:val="21"/>
                <w:szCs w:val="21"/>
              </w:rPr>
            </w:pPr>
            <w:r>
              <w:rPr>
                <w:sz w:val="21"/>
                <w:szCs w:val="21"/>
              </w:rPr>
              <w:t>溯源服务模块，通过取得泄露出去的文件/数据，从文件/数据中读取到水印信息，将水印信息与系统中的水印任务密钥匹配，给出最匹配的任务。因为每个任务都与责任人关联，即可精准追溯到责任人相关信息，包含姓名、手机号、单位工号、邮箱等</w:t>
            </w:r>
          </w:p>
        </w:tc>
        <w:tc>
          <w:tcPr>
            <w:tcW w:w="701" w:type="dxa"/>
            <w:shd w:val="clear" w:color="auto" w:fill="auto"/>
            <w:vAlign w:val="center"/>
          </w:tcPr>
          <w:p>
            <w:pPr>
              <w:jc w:val="center"/>
              <w:rPr>
                <w:sz w:val="21"/>
                <w:szCs w:val="21"/>
              </w:rPr>
            </w:pPr>
            <w:r>
              <w:rPr>
                <w:rFonts w:hint="eastAsia"/>
                <w:sz w:val="21"/>
                <w:szCs w:val="21"/>
              </w:rPr>
              <w:t>1</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rFonts w:hint="eastAsia"/>
                <w:sz w:val="21"/>
                <w:szCs w:val="21"/>
              </w:rPr>
              <w:t>4</w:t>
            </w:r>
          </w:p>
        </w:tc>
        <w:tc>
          <w:tcPr>
            <w:tcW w:w="1349" w:type="dxa"/>
            <w:shd w:val="clear" w:color="auto" w:fill="auto"/>
            <w:vAlign w:val="center"/>
          </w:tcPr>
          <w:p>
            <w:pPr>
              <w:jc w:val="center"/>
              <w:rPr>
                <w:sz w:val="21"/>
                <w:szCs w:val="21"/>
              </w:rPr>
            </w:pPr>
            <w:r>
              <w:rPr>
                <w:rFonts w:hint="eastAsia"/>
              </w:rPr>
              <w:t>数据库安全审计</w:t>
            </w:r>
          </w:p>
        </w:tc>
        <w:tc>
          <w:tcPr>
            <w:tcW w:w="5669" w:type="dxa"/>
            <w:shd w:val="clear" w:color="auto" w:fill="auto"/>
            <w:vAlign w:val="center"/>
          </w:tcPr>
          <w:p>
            <w:pPr>
              <w:rPr>
                <w:sz w:val="21"/>
                <w:szCs w:val="21"/>
              </w:rPr>
            </w:pPr>
            <w:r>
              <w:rPr>
                <w:rFonts w:hint="eastAsia"/>
                <w:sz w:val="21"/>
                <w:szCs w:val="21"/>
              </w:rPr>
              <w:t>支持信创运行环境的适配；</w:t>
            </w:r>
          </w:p>
          <w:p>
            <w:pPr>
              <w:rPr>
                <w:sz w:val="21"/>
                <w:szCs w:val="21"/>
              </w:rPr>
            </w:pPr>
            <w:r>
              <w:rPr>
                <w:rFonts w:hint="eastAsia"/>
                <w:sz w:val="21"/>
                <w:szCs w:val="21"/>
              </w:rPr>
              <w:t>主要功能包括：</w:t>
            </w:r>
          </w:p>
          <w:p>
            <w:pPr>
              <w:rPr>
                <w:sz w:val="21"/>
                <w:szCs w:val="21"/>
              </w:rPr>
            </w:pPr>
            <w:r>
              <w:rPr>
                <w:rFonts w:hint="eastAsia"/>
                <w:sz w:val="21"/>
                <w:szCs w:val="21"/>
              </w:rPr>
              <w:t>数据库资产自动发现</w:t>
            </w:r>
          </w:p>
          <w:p>
            <w:pPr>
              <w:rPr>
                <w:sz w:val="21"/>
                <w:szCs w:val="21"/>
              </w:rPr>
            </w:pPr>
            <w:r>
              <w:rPr>
                <w:rFonts w:hint="eastAsia"/>
                <w:sz w:val="21"/>
                <w:szCs w:val="21"/>
              </w:rPr>
              <w:t>系统基于数据库网络流量自动识别支持的所有数据库，自动识别的数据库信息包含：服务器</w:t>
            </w:r>
            <w:r>
              <w:rPr>
                <w:sz w:val="21"/>
                <w:szCs w:val="21"/>
              </w:rPr>
              <w:t>IP/端口、版本号、数据库类型等内容。通过新发现数据库列表，可查看所有自动发现的数据库并一键添加到被审计数据库集合中，从而对该数据库操作行为的记录与审计。</w:t>
            </w:r>
          </w:p>
          <w:p>
            <w:pPr>
              <w:rPr>
                <w:sz w:val="21"/>
                <w:szCs w:val="21"/>
              </w:rPr>
            </w:pPr>
            <w:r>
              <w:rPr>
                <w:rFonts w:hint="eastAsia"/>
                <w:sz w:val="21"/>
                <w:szCs w:val="21"/>
              </w:rPr>
              <w:t>加密协议解析</w:t>
            </w:r>
          </w:p>
          <w:p>
            <w:pPr>
              <w:rPr>
                <w:sz w:val="21"/>
                <w:szCs w:val="21"/>
              </w:rPr>
            </w:pPr>
            <w:r>
              <w:rPr>
                <w:rFonts w:hint="eastAsia"/>
                <w:sz w:val="21"/>
                <w:szCs w:val="21"/>
              </w:rPr>
              <w:t>数据库审计系统通过解析数据库通讯协议获取数据信息，为了保证数据库服务的安全性，有时会开启加密协议通讯，为审计带来了困难。</w:t>
            </w:r>
          </w:p>
          <w:p>
            <w:pPr>
              <w:rPr>
                <w:sz w:val="21"/>
                <w:szCs w:val="21"/>
              </w:rPr>
            </w:pPr>
            <w:r>
              <w:rPr>
                <w:rFonts w:hint="eastAsia"/>
                <w:sz w:val="21"/>
                <w:szCs w:val="21"/>
              </w:rPr>
              <w:t>针对</w:t>
            </w:r>
            <w:r>
              <w:rPr>
                <w:sz w:val="21"/>
                <w:szCs w:val="21"/>
              </w:rPr>
              <w:t>MySQL、PostgreSQL加密协议，系统可通过导入“安全证书”的形式，进行通讯协议解密。</w:t>
            </w:r>
          </w:p>
          <w:p>
            <w:pPr>
              <w:rPr>
                <w:sz w:val="21"/>
                <w:szCs w:val="21"/>
              </w:rPr>
            </w:pPr>
            <w:r>
              <w:rPr>
                <w:rFonts w:hint="eastAsia"/>
                <w:sz w:val="21"/>
                <w:szCs w:val="21"/>
              </w:rPr>
              <w:t>智能基线学习</w:t>
            </w:r>
          </w:p>
          <w:p>
            <w:pPr>
              <w:rPr>
                <w:sz w:val="21"/>
                <w:szCs w:val="21"/>
              </w:rPr>
            </w:pPr>
            <w:r>
              <w:rPr>
                <w:rFonts w:hint="eastAsia"/>
                <w:sz w:val="21"/>
                <w:szCs w:val="21"/>
              </w:rPr>
              <w:t>系统在解析数据库协议的过程中对用户访问数据库的行为进行自学习，对用户行为中所涉及到的客户端</w:t>
            </w:r>
            <w:r>
              <w:rPr>
                <w:sz w:val="21"/>
                <w:szCs w:val="21"/>
              </w:rPr>
              <w:t>IP、数据库用户、客户端工具、SQL模板等信息进行汇总统计，并生成基线模型。从而对后续的数据库异常操作行为进行及时告警。</w:t>
            </w:r>
          </w:p>
          <w:p>
            <w:pPr>
              <w:rPr>
                <w:sz w:val="21"/>
                <w:szCs w:val="21"/>
              </w:rPr>
            </w:pPr>
            <w:r>
              <w:rPr>
                <w:rFonts w:hint="eastAsia"/>
                <w:sz w:val="21"/>
                <w:szCs w:val="21"/>
              </w:rPr>
              <w:t>行为审计检索</w:t>
            </w:r>
          </w:p>
          <w:p>
            <w:pPr>
              <w:rPr>
                <w:sz w:val="21"/>
                <w:szCs w:val="21"/>
              </w:rPr>
            </w:pPr>
            <w:r>
              <w:rPr>
                <w:rFonts w:hint="eastAsia"/>
                <w:sz w:val="21"/>
                <w:szCs w:val="21"/>
              </w:rPr>
              <w:t>系统提供丰富的审计日志查询检索功能。支持基于数据库操作语句、操作账号、源</w:t>
            </w:r>
            <w:r>
              <w:rPr>
                <w:sz w:val="21"/>
                <w:szCs w:val="21"/>
              </w:rPr>
              <w:t>IP、目标IP、操作时间等20种以上的条件，对被监测的数据库行为记录进行检索。及与检索结果，可通过桑基图全景还原用户行为轨迹，有效追溯数据的访问行为。</w:t>
            </w:r>
          </w:p>
          <w:p>
            <w:pPr>
              <w:rPr>
                <w:sz w:val="21"/>
                <w:szCs w:val="21"/>
              </w:rPr>
            </w:pPr>
            <w:r>
              <w:rPr>
                <w:rFonts w:hint="eastAsia"/>
                <w:sz w:val="21"/>
                <w:szCs w:val="21"/>
              </w:rPr>
              <w:t>为便于非技术人员解读审计日志，系统对审计的</w:t>
            </w:r>
            <w:r>
              <w:rPr>
                <w:sz w:val="21"/>
                <w:szCs w:val="21"/>
              </w:rPr>
              <w:t>SQL语句进行了业务化翻译，并支持针对来源 IP设置业务别名。"</w:t>
            </w:r>
          </w:p>
          <w:p>
            <w:pPr>
              <w:rPr>
                <w:sz w:val="21"/>
                <w:szCs w:val="21"/>
              </w:rPr>
            </w:pPr>
            <w:r>
              <w:rPr>
                <w:rFonts w:hint="eastAsia"/>
                <w:sz w:val="21"/>
                <w:szCs w:val="21"/>
              </w:rPr>
              <w:t>业务关联审计</w:t>
            </w:r>
          </w:p>
          <w:p>
            <w:pPr>
              <w:rPr>
                <w:sz w:val="21"/>
                <w:szCs w:val="21"/>
              </w:rPr>
            </w:pPr>
            <w:r>
              <w:rPr>
                <w:rFonts w:hint="eastAsia"/>
                <w:sz w:val="21"/>
                <w:szCs w:val="21"/>
              </w:rPr>
              <w:t>系统支持三层架构下的业务关联审计，基于应用端插件部署，将</w:t>
            </w:r>
            <w:r>
              <w:rPr>
                <w:sz w:val="21"/>
                <w:szCs w:val="21"/>
              </w:rPr>
              <w:t>HTTP访问和SQL访问准确关联，捕获到应用端账户及登录IP等关联审计信息，并添加到风险策略，实现风险行为监测。针对应用端与业务服务器分离的【三层关联审计】，同样可基于插件部署捕获到应用的原始访问信息，实现应用用户的有效溯源。</w:t>
            </w:r>
          </w:p>
          <w:p>
            <w:pPr>
              <w:rPr>
                <w:sz w:val="21"/>
                <w:szCs w:val="21"/>
              </w:rPr>
            </w:pPr>
            <w:r>
              <w:rPr>
                <w:rFonts w:hint="eastAsia"/>
                <w:sz w:val="21"/>
                <w:szCs w:val="21"/>
              </w:rPr>
              <w:t>告警支持设置实时告警、聚合告警、统计告警、系统告警等多种类型的告警模板，在数据库操作行为触发了风险策略后，系统会立即响应，进行多种方式的风险日志告警，包括系统界面、邮箱、短信、企业微信。</w:t>
            </w:r>
          </w:p>
          <w:p>
            <w:pPr>
              <w:rPr>
                <w:sz w:val="21"/>
                <w:szCs w:val="21"/>
              </w:rPr>
            </w:pPr>
            <w:r>
              <w:rPr>
                <w:rFonts w:hint="eastAsia"/>
                <w:sz w:val="21"/>
                <w:szCs w:val="21"/>
              </w:rPr>
              <w:t>安全审计报表</w:t>
            </w:r>
          </w:p>
          <w:p>
            <w:pPr>
              <w:rPr>
                <w:sz w:val="21"/>
                <w:szCs w:val="21"/>
              </w:rPr>
            </w:pPr>
            <w:r>
              <w:rPr>
                <w:rFonts w:hint="eastAsia"/>
                <w:sz w:val="21"/>
                <w:szCs w:val="21"/>
              </w:rPr>
              <w:t>系统提供了丰富灵活的报表统计模板，如等保、塞班斯等合规报告，通过表格、图表等形式来动态显示数据，帮助安全管理人员更加直观地了解数据库运行风险。</w:t>
            </w:r>
          </w:p>
          <w:p>
            <w:pPr>
              <w:rPr>
                <w:sz w:val="21"/>
                <w:szCs w:val="21"/>
              </w:rPr>
            </w:pPr>
            <w:r>
              <w:rPr>
                <w:rFonts w:hint="eastAsia"/>
                <w:sz w:val="21"/>
                <w:szCs w:val="21"/>
              </w:rPr>
              <w:t>审计报表支持自定义，基于报表模板，自定义生成符合自身业务关注点的报表，满足用户不同场景需求。</w:t>
            </w:r>
            <w:r>
              <w:rPr>
                <w:sz w:val="21"/>
                <w:szCs w:val="21"/>
              </w:rPr>
              <w:t>"</w:t>
            </w:r>
          </w:p>
          <w:p>
            <w:pPr>
              <w:rPr>
                <w:sz w:val="21"/>
                <w:szCs w:val="21"/>
              </w:rPr>
            </w:pPr>
            <w:r>
              <w:rPr>
                <w:rFonts w:hint="eastAsia"/>
                <w:sz w:val="21"/>
                <w:szCs w:val="21"/>
              </w:rPr>
              <w:t>取证溯源</w:t>
            </w:r>
          </w:p>
          <w:p>
            <w:pPr>
              <w:rPr>
                <w:sz w:val="21"/>
                <w:szCs w:val="21"/>
              </w:rPr>
            </w:pPr>
            <w:r>
              <w:rPr>
                <w:rFonts w:hint="eastAsia"/>
                <w:sz w:val="21"/>
                <w:szCs w:val="21"/>
              </w:rPr>
              <w:t>系统采用多维度横向统计及纵向聚合下钻模式，在产生安全事件后，通过已知线索（如：泄露的身份证信息）进行多线索组合关联溯源。</w:t>
            </w:r>
          </w:p>
          <w:p>
            <w:pPr>
              <w:rPr>
                <w:sz w:val="21"/>
                <w:szCs w:val="21"/>
              </w:rPr>
            </w:pPr>
            <w:r>
              <w:rPr>
                <w:rFonts w:hint="eastAsia"/>
                <w:sz w:val="21"/>
                <w:szCs w:val="21"/>
              </w:rPr>
              <w:t>通过数据库、访问源、数据库用户、敏感数据类型等进行溯源结果聚合处理，如数据库聚合，可以选择某个重点关注的数据库资产，进行下钻分析该资产下的操作行为，哪些访问源通过哪些账号访问了溯源数据。同时，可将相关的溯源数据库进行全量导出进行二次分析。</w:t>
            </w:r>
          </w:p>
        </w:tc>
        <w:tc>
          <w:tcPr>
            <w:tcW w:w="701" w:type="dxa"/>
            <w:shd w:val="clear" w:color="auto" w:fill="auto"/>
            <w:vAlign w:val="center"/>
          </w:tcPr>
          <w:p>
            <w:pPr>
              <w:jc w:val="center"/>
              <w:rPr>
                <w:sz w:val="21"/>
                <w:szCs w:val="21"/>
              </w:rPr>
            </w:pPr>
            <w:r>
              <w:rPr>
                <w:rFonts w:hint="eastAsia"/>
                <w:sz w:val="21"/>
                <w:szCs w:val="21"/>
              </w:rPr>
              <w:t>2</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rFonts w:hint="eastAsia"/>
                <w:sz w:val="21"/>
                <w:szCs w:val="21"/>
              </w:rPr>
              <w:t>5</w:t>
            </w:r>
          </w:p>
        </w:tc>
        <w:tc>
          <w:tcPr>
            <w:tcW w:w="1349" w:type="dxa"/>
            <w:shd w:val="clear" w:color="auto" w:fill="auto"/>
            <w:vAlign w:val="center"/>
          </w:tcPr>
          <w:p>
            <w:pPr>
              <w:jc w:val="center"/>
              <w:rPr>
                <w:sz w:val="21"/>
                <w:szCs w:val="21"/>
              </w:rPr>
            </w:pPr>
            <w:r>
              <w:rPr>
                <w:rFonts w:hint="eastAsia"/>
              </w:rPr>
              <w:t>用户异常行为分析</w:t>
            </w:r>
          </w:p>
        </w:tc>
        <w:tc>
          <w:tcPr>
            <w:tcW w:w="5669" w:type="dxa"/>
            <w:shd w:val="clear" w:color="auto" w:fill="auto"/>
            <w:vAlign w:val="center"/>
          </w:tcPr>
          <w:p>
            <w:pPr>
              <w:rPr>
                <w:sz w:val="21"/>
                <w:szCs w:val="21"/>
              </w:rPr>
            </w:pPr>
            <w:r>
              <w:rPr>
                <w:rFonts w:hint="eastAsia"/>
                <w:sz w:val="21"/>
                <w:szCs w:val="21"/>
              </w:rPr>
              <w:t>支持信创运行环境的适配；</w:t>
            </w:r>
          </w:p>
          <w:p>
            <w:pPr>
              <w:rPr>
                <w:sz w:val="21"/>
                <w:szCs w:val="21"/>
              </w:rPr>
            </w:pPr>
            <w:r>
              <w:rPr>
                <w:rFonts w:hint="eastAsia"/>
                <w:sz w:val="21"/>
                <w:szCs w:val="21"/>
              </w:rPr>
              <w:t>主要功能包括：</w:t>
            </w:r>
          </w:p>
          <w:p>
            <w:pPr>
              <w:rPr>
                <w:sz w:val="21"/>
                <w:szCs w:val="21"/>
              </w:rPr>
            </w:pPr>
            <w:r>
              <w:rPr>
                <w:rFonts w:hint="eastAsia"/>
                <w:sz w:val="21"/>
                <w:szCs w:val="21"/>
              </w:rPr>
              <w:t>异常访问识别</w:t>
            </w:r>
          </w:p>
          <w:p>
            <w:pPr>
              <w:rPr>
                <w:sz w:val="21"/>
                <w:szCs w:val="21"/>
              </w:rPr>
            </w:pPr>
            <w:r>
              <w:rPr>
                <w:rFonts w:hint="eastAsia"/>
                <w:sz w:val="21"/>
                <w:szCs w:val="21"/>
              </w:rPr>
              <w:t>提供应用账号过量访问、应用账号过频访问、异常时间涉敏访问、账号共用、同一人多账号使用、弱密码登录、</w:t>
            </w:r>
            <w:r>
              <w:rPr>
                <w:sz w:val="21"/>
                <w:szCs w:val="21"/>
              </w:rPr>
              <w:t>cookie明码、异地跨省登录、接口过频过量访问、暴力破解、SQL注入、XSS攻击、CSRF攻击、Webshell攻击、爬虫爬取、恶意扫描探测等十几个业务常用及机器恶意攻击的风险因子。</w:t>
            </w:r>
          </w:p>
          <w:p>
            <w:pPr>
              <w:rPr>
                <w:sz w:val="21"/>
                <w:szCs w:val="21"/>
              </w:rPr>
            </w:pPr>
            <w:r>
              <w:rPr>
                <w:rFonts w:hint="eastAsia"/>
                <w:sz w:val="21"/>
                <w:szCs w:val="21"/>
              </w:rPr>
              <w:t>风险访问识别</w:t>
            </w:r>
          </w:p>
          <w:p>
            <w:pPr>
              <w:rPr>
                <w:sz w:val="21"/>
                <w:szCs w:val="21"/>
              </w:rPr>
            </w:pPr>
            <w:r>
              <w:rPr>
                <w:rFonts w:hint="eastAsia"/>
                <w:sz w:val="21"/>
                <w:szCs w:val="21"/>
              </w:rPr>
              <w:t>系统提供内置了十多种风险场景，其中包括：</w:t>
            </w:r>
          </w:p>
          <w:p>
            <w:pPr>
              <w:rPr>
                <w:sz w:val="21"/>
                <w:szCs w:val="21"/>
              </w:rPr>
            </w:pPr>
            <w:r>
              <w:rPr>
                <w:sz w:val="21"/>
                <w:szCs w:val="21"/>
              </w:rPr>
              <w:t>1、应用账号非法时间过频过量访问；</w:t>
            </w:r>
          </w:p>
          <w:p>
            <w:pPr>
              <w:rPr>
                <w:sz w:val="21"/>
                <w:szCs w:val="21"/>
              </w:rPr>
            </w:pPr>
            <w:r>
              <w:rPr>
                <w:sz w:val="21"/>
                <w:szCs w:val="21"/>
              </w:rPr>
              <w:t>2、接口非法时间过频访问（可结合对外接口/文件下载接口等接口进行深度配置和挖据）；</w:t>
            </w:r>
          </w:p>
          <w:p>
            <w:pPr>
              <w:rPr>
                <w:sz w:val="21"/>
                <w:szCs w:val="21"/>
              </w:rPr>
            </w:pPr>
            <w:r>
              <w:rPr>
                <w:sz w:val="21"/>
                <w:szCs w:val="21"/>
              </w:rPr>
              <w:t>3、接口非法时间过量访问（可结合对外接口/文件下载接口等接口进行深度配置和挖据）；</w:t>
            </w:r>
          </w:p>
          <w:p>
            <w:pPr>
              <w:rPr>
                <w:sz w:val="21"/>
                <w:szCs w:val="21"/>
              </w:rPr>
            </w:pPr>
            <w:r>
              <w:rPr>
                <w:sz w:val="21"/>
                <w:szCs w:val="21"/>
              </w:rPr>
              <w:t>4、应用账号异地跨省过频过量访问；</w:t>
            </w:r>
          </w:p>
          <w:p>
            <w:pPr>
              <w:rPr>
                <w:sz w:val="21"/>
                <w:szCs w:val="21"/>
              </w:rPr>
            </w:pPr>
            <w:r>
              <w:rPr>
                <w:sz w:val="21"/>
                <w:szCs w:val="21"/>
              </w:rPr>
              <w:t>5、应用账号安全脆弱性访问；</w:t>
            </w:r>
          </w:p>
          <w:p>
            <w:pPr>
              <w:rPr>
                <w:sz w:val="21"/>
                <w:szCs w:val="21"/>
              </w:rPr>
            </w:pPr>
            <w:r>
              <w:rPr>
                <w:sz w:val="21"/>
                <w:szCs w:val="21"/>
              </w:rPr>
              <w:t>6、疑似内鬼高风险批量访问涉敏数据；</w:t>
            </w:r>
          </w:p>
          <w:p>
            <w:pPr>
              <w:rPr>
                <w:sz w:val="21"/>
                <w:szCs w:val="21"/>
              </w:rPr>
            </w:pPr>
            <w:r>
              <w:rPr>
                <w:sz w:val="21"/>
                <w:szCs w:val="21"/>
              </w:rPr>
              <w:t>7、恶意扫描并爬取涉敏数据；</w:t>
            </w:r>
          </w:p>
          <w:p>
            <w:pPr>
              <w:rPr>
                <w:sz w:val="21"/>
                <w:szCs w:val="21"/>
              </w:rPr>
            </w:pPr>
            <w:r>
              <w:rPr>
                <w:sz w:val="21"/>
                <w:szCs w:val="21"/>
              </w:rPr>
              <w:t>8、非法时间及地点对涉敏应用接口、数据库等资产进行SQL注入/XSS攻击/CSRF攻击/Webshell攻击等；"</w:t>
            </w:r>
          </w:p>
          <w:p>
            <w:pPr>
              <w:rPr>
                <w:sz w:val="21"/>
                <w:szCs w:val="21"/>
              </w:rPr>
            </w:pPr>
            <w:r>
              <w:rPr>
                <w:rFonts w:hint="eastAsia"/>
                <w:sz w:val="21"/>
                <w:szCs w:val="21"/>
              </w:rPr>
              <w:t>风险主动预警</w:t>
            </w:r>
          </w:p>
          <w:p>
            <w:pPr>
              <w:rPr>
                <w:sz w:val="21"/>
                <w:szCs w:val="21"/>
              </w:rPr>
            </w:pPr>
            <w:r>
              <w:rPr>
                <w:rFonts w:hint="eastAsia"/>
                <w:sz w:val="21"/>
                <w:szCs w:val="21"/>
              </w:rPr>
              <w:t>风险场景按风险严重程度，分为高、中、低三种风险等级。风险场景命中后，会进行主动预警。预警方式包括站内消息、指定邮件通知等方式。帮助用户在第一时间内感知到业务访问风险状况。</w:t>
            </w:r>
          </w:p>
        </w:tc>
        <w:tc>
          <w:tcPr>
            <w:tcW w:w="701" w:type="dxa"/>
            <w:shd w:val="clear" w:color="auto" w:fill="auto"/>
            <w:vAlign w:val="center"/>
          </w:tcPr>
          <w:p>
            <w:pPr>
              <w:jc w:val="center"/>
              <w:rPr>
                <w:sz w:val="21"/>
                <w:szCs w:val="21"/>
              </w:rPr>
            </w:pPr>
            <w:r>
              <w:rPr>
                <w:rFonts w:hint="eastAsia"/>
                <w:sz w:val="21"/>
                <w:szCs w:val="21"/>
              </w:rPr>
              <w:t>2</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jc w:val="center"/>
              <w:rPr>
                <w:sz w:val="21"/>
                <w:szCs w:val="21"/>
              </w:rPr>
            </w:pPr>
            <w:r>
              <w:rPr>
                <w:rFonts w:hint="eastAsia"/>
                <w:sz w:val="21"/>
                <w:szCs w:val="21"/>
              </w:rPr>
              <w:t>6</w:t>
            </w:r>
          </w:p>
        </w:tc>
        <w:tc>
          <w:tcPr>
            <w:tcW w:w="1349" w:type="dxa"/>
            <w:shd w:val="clear" w:color="auto" w:fill="auto"/>
            <w:vAlign w:val="center"/>
          </w:tcPr>
          <w:p>
            <w:pPr>
              <w:jc w:val="center"/>
              <w:rPr>
                <w:sz w:val="21"/>
                <w:szCs w:val="21"/>
              </w:rPr>
            </w:pPr>
            <w:r>
              <w:rPr>
                <w:rFonts w:hint="eastAsia"/>
              </w:rPr>
              <w:t>政务信息系统运行体征监测系统</w:t>
            </w:r>
          </w:p>
        </w:tc>
        <w:tc>
          <w:tcPr>
            <w:tcW w:w="5669" w:type="dxa"/>
            <w:shd w:val="clear" w:color="auto" w:fill="auto"/>
            <w:vAlign w:val="center"/>
          </w:tcPr>
          <w:p>
            <w:pPr>
              <w:rPr>
                <w:sz w:val="21"/>
                <w:szCs w:val="21"/>
              </w:rPr>
            </w:pPr>
            <w:r>
              <w:rPr>
                <w:rFonts w:hint="eastAsia"/>
                <w:sz w:val="21"/>
                <w:szCs w:val="21"/>
              </w:rPr>
              <w:t>支持信创运行环境的适配；</w:t>
            </w:r>
          </w:p>
          <w:p>
            <w:pPr>
              <w:rPr>
                <w:sz w:val="21"/>
                <w:szCs w:val="21"/>
              </w:rPr>
            </w:pPr>
            <w:r>
              <w:rPr>
                <w:rFonts w:hint="eastAsia"/>
                <w:sz w:val="21"/>
                <w:szCs w:val="21"/>
              </w:rPr>
              <w:t>包括数据采集子系统、数据处理子系统、数据存储子系统、分析引擎子系统可视化展示子系统、后台管理子系统。</w:t>
            </w:r>
          </w:p>
          <w:p>
            <w:pPr>
              <w:rPr>
                <w:sz w:val="21"/>
                <w:szCs w:val="21"/>
              </w:rPr>
            </w:pPr>
            <w:r>
              <w:rPr>
                <w:sz w:val="21"/>
                <w:szCs w:val="21"/>
              </w:rPr>
              <w:t>1.数据采集子系统：采用成熟的数据采集技术，快速有效的实现硬件资源配置及耗用数据、网络资源耗用数据、业务系统软件运行状态数据、业务系统用户访问行为数据的采集，保证数据实时全面。针对各业务系统特点，提供对应的系统运行、访问日志规范化的要求和建议，以便于各业务系统数据分析维度的扩展。</w:t>
            </w:r>
          </w:p>
          <w:p>
            <w:pPr>
              <w:rPr>
                <w:sz w:val="21"/>
                <w:szCs w:val="21"/>
              </w:rPr>
            </w:pPr>
            <w:r>
              <w:rPr>
                <w:sz w:val="21"/>
                <w:szCs w:val="21"/>
              </w:rPr>
              <w:t>2.数据处理子系统：根据业务分析的需求对采集回来的数据进行清洗和抽取。处理海量用户行为数据，包含基础的信息去噪、特征提取、维度切分等功能，支持各类用户身份的行为数据归一化处理，形成可用数据。</w:t>
            </w:r>
          </w:p>
          <w:p>
            <w:pPr>
              <w:rPr>
                <w:sz w:val="21"/>
                <w:szCs w:val="21"/>
              </w:rPr>
            </w:pPr>
            <w:r>
              <w:rPr>
                <w:sz w:val="21"/>
                <w:szCs w:val="21"/>
              </w:rPr>
              <w:t>3.数据存储子系统：使用分布式文件系统、分布式搜索引擎等存储技术，在存储大数据的同时保证分析计算速度。采集数据在政务网内存储，采用“冷热数据分离”，提升整体稳定性。</w:t>
            </w:r>
          </w:p>
          <w:p>
            <w:pPr>
              <w:rPr>
                <w:sz w:val="21"/>
                <w:szCs w:val="21"/>
              </w:rPr>
            </w:pPr>
            <w:r>
              <w:rPr>
                <w:sz w:val="21"/>
                <w:szCs w:val="21"/>
              </w:rPr>
              <w:t>4.分析引擎子系统：包含实时计算组件，高效地支持多种复杂计算方式，即时地对业务系统的各种日志数据进行分析，保证计算任务过多时，能进行智能的调度和安排，避免造成计算延时和宕机。</w:t>
            </w:r>
          </w:p>
          <w:p>
            <w:pPr>
              <w:rPr>
                <w:sz w:val="21"/>
                <w:szCs w:val="21"/>
              </w:rPr>
            </w:pPr>
            <w:r>
              <w:rPr>
                <w:sz w:val="21"/>
                <w:szCs w:val="21"/>
              </w:rPr>
              <w:t>5.可视化展示子系统：实现业务应用大数据的分析结果可视化呈现，对业务系统的整体应用态势形成感知，系统能支持在PC端和大屏幕进行自适应的显示输出。</w:t>
            </w:r>
          </w:p>
          <w:p>
            <w:pPr>
              <w:rPr>
                <w:sz w:val="21"/>
                <w:szCs w:val="21"/>
              </w:rPr>
            </w:pPr>
            <w:r>
              <w:rPr>
                <w:sz w:val="21"/>
                <w:szCs w:val="21"/>
              </w:rPr>
              <w:t>6.后台管理子系统：后台管理子系统实现了对系统的精细化管理，包括数据查询、数据报表、指标体系自定义等功能。</w:t>
            </w:r>
          </w:p>
          <w:p>
            <w:pPr>
              <w:rPr>
                <w:sz w:val="21"/>
                <w:szCs w:val="21"/>
              </w:rPr>
            </w:pPr>
            <w:r>
              <w:rPr>
                <w:sz w:val="21"/>
                <w:szCs w:val="21"/>
              </w:rPr>
              <w:t>7.系统接入数量：700台主机规模</w:t>
            </w:r>
          </w:p>
          <w:p>
            <w:pPr>
              <w:rPr>
                <w:sz w:val="21"/>
                <w:szCs w:val="21"/>
              </w:rPr>
            </w:pPr>
            <w:r>
              <w:rPr>
                <w:rFonts w:hint="eastAsia"/>
                <w:sz w:val="21"/>
                <w:szCs w:val="21"/>
              </w:rPr>
              <w:t>支持支持集群部署，可用性≥</w:t>
            </w:r>
            <w:r>
              <w:rPr>
                <w:sz w:val="21"/>
                <w:szCs w:val="21"/>
              </w:rPr>
              <w:t>99.99%</w:t>
            </w:r>
          </w:p>
          <w:p>
            <w:pPr>
              <w:rPr>
                <w:sz w:val="21"/>
                <w:szCs w:val="21"/>
              </w:rPr>
            </w:pPr>
            <w:r>
              <w:rPr>
                <w:sz w:val="21"/>
                <w:szCs w:val="21"/>
              </w:rPr>
              <w:t>事件数据实时计算处理能力不低于20000条/秒。</w:t>
            </w:r>
          </w:p>
          <w:p>
            <w:pPr>
              <w:rPr>
                <w:sz w:val="21"/>
                <w:szCs w:val="21"/>
              </w:rPr>
            </w:pPr>
            <w:r>
              <w:rPr>
                <w:sz w:val="21"/>
                <w:szCs w:val="21"/>
              </w:rPr>
              <w:t>数据采集单节点峰值传输处理不低于500条/秒/单节点。</w:t>
            </w:r>
          </w:p>
          <w:p>
            <w:pPr>
              <w:rPr>
                <w:sz w:val="21"/>
                <w:szCs w:val="21"/>
              </w:rPr>
            </w:pPr>
            <w:r>
              <w:rPr>
                <w:sz w:val="21"/>
                <w:szCs w:val="21"/>
              </w:rPr>
              <w:t>页面响应时间&lt;3s。</w:t>
            </w:r>
          </w:p>
        </w:tc>
        <w:tc>
          <w:tcPr>
            <w:tcW w:w="701" w:type="dxa"/>
            <w:shd w:val="clear" w:color="auto" w:fill="auto"/>
            <w:vAlign w:val="center"/>
          </w:tcPr>
          <w:p>
            <w:pPr>
              <w:jc w:val="center"/>
              <w:rPr>
                <w:sz w:val="21"/>
                <w:szCs w:val="21"/>
              </w:rPr>
            </w:pPr>
            <w:r>
              <w:rPr>
                <w:rFonts w:hint="eastAsia"/>
                <w:sz w:val="21"/>
                <w:szCs w:val="21"/>
              </w:rPr>
              <w:t>1</w:t>
            </w:r>
          </w:p>
        </w:tc>
        <w:tc>
          <w:tcPr>
            <w:tcW w:w="701" w:type="dxa"/>
            <w:shd w:val="clear" w:color="auto" w:fill="auto"/>
            <w:vAlign w:val="center"/>
          </w:tcPr>
          <w:p>
            <w:pPr>
              <w:jc w:val="center"/>
              <w:rPr>
                <w:sz w:val="21"/>
                <w:szCs w:val="21"/>
              </w:rPr>
            </w:pPr>
            <w:r>
              <w:rPr>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shd w:val="clear" w:color="auto" w:fill="auto"/>
            <w:vAlign w:val="center"/>
          </w:tcPr>
          <w:p>
            <w:pPr>
              <w:jc w:val="center"/>
              <w:rPr>
                <w:sz w:val="21"/>
                <w:szCs w:val="21"/>
              </w:rPr>
            </w:pPr>
            <w:r>
              <w:rPr>
                <w:rFonts w:hint="eastAsia"/>
                <w:sz w:val="21"/>
                <w:szCs w:val="21"/>
              </w:rPr>
              <w:t>7</w:t>
            </w:r>
          </w:p>
        </w:tc>
        <w:tc>
          <w:tcPr>
            <w:tcW w:w="1349" w:type="dxa"/>
            <w:shd w:val="clear" w:color="auto" w:fill="auto"/>
            <w:vAlign w:val="center"/>
          </w:tcPr>
          <w:p>
            <w:pPr>
              <w:jc w:val="center"/>
              <w:rPr>
                <w:sz w:val="21"/>
                <w:szCs w:val="21"/>
              </w:rPr>
            </w:pPr>
            <w:r>
              <w:t>AI自动化渗透测试管理平台</w:t>
            </w:r>
          </w:p>
        </w:tc>
        <w:tc>
          <w:tcPr>
            <w:tcW w:w="5669" w:type="dxa"/>
            <w:shd w:val="clear" w:color="auto" w:fill="auto"/>
            <w:vAlign w:val="center"/>
          </w:tcPr>
          <w:p>
            <w:pPr>
              <w:rPr>
                <w:sz w:val="21"/>
                <w:szCs w:val="21"/>
              </w:rPr>
            </w:pPr>
            <w:r>
              <w:rPr>
                <w:rFonts w:hint="eastAsia"/>
                <w:sz w:val="21"/>
                <w:szCs w:val="21"/>
              </w:rPr>
              <w:t>支持信创运行环境的适配；</w:t>
            </w:r>
          </w:p>
          <w:p>
            <w:pPr>
              <w:rPr>
                <w:sz w:val="21"/>
                <w:szCs w:val="21"/>
              </w:rPr>
            </w:pPr>
            <w:r>
              <w:rPr>
                <w:rFonts w:hint="eastAsia"/>
                <w:sz w:val="21"/>
                <w:szCs w:val="21"/>
              </w:rPr>
              <w:t>产品功能：模拟黑客对企业资产进行自动化渗透测试，发现可被黑客利用的攻击点并尝试无害化攻击，攻击成功后形成自动化渗透测试报告，在真实黑客攻击之前发现自身的弱点。</w:t>
            </w:r>
          </w:p>
          <w:p>
            <w:pPr>
              <w:rPr>
                <w:sz w:val="21"/>
                <w:szCs w:val="21"/>
              </w:rPr>
            </w:pPr>
            <w:r>
              <w:rPr>
                <w:rFonts w:hint="eastAsia"/>
                <w:sz w:val="21"/>
                <w:szCs w:val="21"/>
              </w:rPr>
              <w:t>技术：</w:t>
            </w:r>
            <w:r>
              <w:rPr>
                <w:sz w:val="21"/>
                <w:szCs w:val="21"/>
              </w:rPr>
              <w:t>1、基于AI赋能</w:t>
            </w:r>
            <w:r>
              <w:rPr>
                <w:rFonts w:hint="eastAsia"/>
                <w:sz w:val="21"/>
                <w:szCs w:val="21"/>
              </w:rPr>
              <w:t>和</w:t>
            </w:r>
            <w:r>
              <w:rPr>
                <w:sz w:val="21"/>
                <w:szCs w:val="21"/>
              </w:rPr>
              <w:t>自动化技术，实现模拟黑客行为；2、简易操作步骤，无需配备专业人员即可完成渗透测试；3、渗透测试效率</w:t>
            </w:r>
            <w:r>
              <w:rPr>
                <w:rFonts w:hint="eastAsia"/>
                <w:sz w:val="21"/>
                <w:szCs w:val="21"/>
              </w:rPr>
              <w:t>高</w:t>
            </w:r>
            <w:r>
              <w:rPr>
                <w:sz w:val="21"/>
                <w:szCs w:val="21"/>
              </w:rPr>
              <w:t>。4、实现7*24小时不间断渗透测试，及时发现安全风险。</w:t>
            </w:r>
          </w:p>
          <w:p>
            <w:pPr>
              <w:rPr>
                <w:sz w:val="21"/>
                <w:szCs w:val="21"/>
              </w:rPr>
            </w:pPr>
            <w:r>
              <w:rPr>
                <w:rFonts w:hint="eastAsia"/>
                <w:sz w:val="21"/>
                <w:szCs w:val="21"/>
              </w:rPr>
              <w:t>使用场景：</w:t>
            </w:r>
            <w:r>
              <w:rPr>
                <w:sz w:val="21"/>
                <w:szCs w:val="21"/>
              </w:rPr>
              <w:t>1、信息系统上线前安全检测；2、互联网资产攻防演练；3、对</w:t>
            </w:r>
            <w:r>
              <w:rPr>
                <w:rFonts w:hint="eastAsia"/>
                <w:sz w:val="21"/>
                <w:szCs w:val="21"/>
              </w:rPr>
              <w:t>系统</w:t>
            </w:r>
            <w:r>
              <w:rPr>
                <w:sz w:val="21"/>
                <w:szCs w:val="21"/>
              </w:rPr>
              <w:t>的日常监管检查。</w:t>
            </w:r>
          </w:p>
          <w:p>
            <w:pPr>
              <w:rPr>
                <w:sz w:val="21"/>
                <w:szCs w:val="21"/>
              </w:rPr>
            </w:pPr>
            <w:r>
              <w:rPr>
                <w:rFonts w:hint="eastAsia"/>
                <w:sz w:val="21"/>
                <w:szCs w:val="21"/>
              </w:rPr>
              <w:t>并发渗透测试任务≥</w:t>
            </w:r>
            <w:r>
              <w:rPr>
                <w:sz w:val="21"/>
                <w:szCs w:val="21"/>
              </w:rPr>
              <w:t>2个，渗透测试站点授权数≥100个。</w:t>
            </w:r>
          </w:p>
          <w:p>
            <w:pPr>
              <w:rPr>
                <w:sz w:val="21"/>
                <w:szCs w:val="21"/>
              </w:rPr>
            </w:pPr>
            <w:r>
              <w:rPr>
                <w:rFonts w:hint="eastAsia"/>
                <w:sz w:val="21"/>
                <w:szCs w:val="21"/>
              </w:rPr>
              <w:t>历史任务存储数≥</w:t>
            </w:r>
            <w:r>
              <w:rPr>
                <w:sz w:val="21"/>
                <w:szCs w:val="21"/>
              </w:rPr>
              <w:t>100个，基础漏洞扫描IP授权数≥</w:t>
            </w:r>
            <w:r>
              <w:rPr>
                <w:rFonts w:hint="eastAsia"/>
                <w:sz w:val="21"/>
                <w:szCs w:val="21"/>
              </w:rPr>
              <w:t>8</w:t>
            </w:r>
            <w:r>
              <w:rPr>
                <w:sz w:val="21"/>
                <w:szCs w:val="21"/>
              </w:rPr>
              <w:t>00个。</w:t>
            </w:r>
          </w:p>
          <w:p>
            <w:pPr>
              <w:rPr>
                <w:sz w:val="21"/>
                <w:szCs w:val="21"/>
              </w:rPr>
            </w:pPr>
            <w:r>
              <w:rPr>
                <w:rFonts w:hint="eastAsia"/>
                <w:sz w:val="21"/>
                <w:szCs w:val="21"/>
              </w:rPr>
              <w:t>支持主流操作系统、数据库、中间件、虚拟化平台、网络设备及主流网络服务的渗透测试；</w:t>
            </w:r>
          </w:p>
          <w:p>
            <w:pPr>
              <w:rPr>
                <w:sz w:val="21"/>
                <w:szCs w:val="21"/>
              </w:rPr>
            </w:pPr>
            <w:r>
              <w:rPr>
                <w:rFonts w:hint="eastAsia"/>
                <w:sz w:val="21"/>
                <w:szCs w:val="21"/>
              </w:rPr>
              <w:t>支持WEB应用的深度渗透测试，包括代理登录、预设</w:t>
            </w:r>
            <w:r>
              <w:rPr>
                <w:sz w:val="21"/>
                <w:szCs w:val="21"/>
              </w:rPr>
              <w:t>cookie、自定义参数值、账号密码认证等检测方式</w:t>
            </w:r>
            <w:r>
              <w:rPr>
                <w:rFonts w:hint="eastAsia"/>
                <w:sz w:val="21"/>
                <w:szCs w:val="21"/>
              </w:rPr>
              <w:t>；</w:t>
            </w:r>
          </w:p>
          <w:p>
            <w:pPr>
              <w:rPr>
                <w:sz w:val="21"/>
                <w:szCs w:val="21"/>
              </w:rPr>
            </w:pPr>
            <w:r>
              <w:rPr>
                <w:rFonts w:hint="eastAsia"/>
                <w:sz w:val="21"/>
                <w:szCs w:val="21"/>
              </w:rPr>
              <w:t>支持漏洞可利用性验证，漏洞</w:t>
            </w:r>
            <w:r>
              <w:rPr>
                <w:sz w:val="21"/>
                <w:szCs w:val="21"/>
              </w:rPr>
              <w:t>POC验证脚本不少于7000个</w:t>
            </w:r>
          </w:p>
          <w:p>
            <w:pPr>
              <w:rPr>
                <w:sz w:val="21"/>
                <w:szCs w:val="21"/>
              </w:rPr>
            </w:pPr>
            <w:r>
              <w:rPr>
                <w:rFonts w:hint="eastAsia"/>
                <w:sz w:val="21"/>
                <w:szCs w:val="21"/>
              </w:rPr>
              <w:t>具有《网络安全专用产品安全检测证书》、《计算机软件著作权登记证书》</w:t>
            </w:r>
          </w:p>
        </w:tc>
        <w:tc>
          <w:tcPr>
            <w:tcW w:w="701" w:type="dxa"/>
            <w:shd w:val="clear" w:color="auto" w:fill="auto"/>
            <w:vAlign w:val="center"/>
          </w:tcPr>
          <w:p>
            <w:pPr>
              <w:jc w:val="center"/>
              <w:rPr>
                <w:sz w:val="21"/>
                <w:szCs w:val="21"/>
              </w:rPr>
            </w:pPr>
            <w:r>
              <w:rPr>
                <w:rFonts w:hint="eastAsia"/>
                <w:sz w:val="21"/>
                <w:szCs w:val="21"/>
              </w:rPr>
              <w:t>1</w:t>
            </w:r>
          </w:p>
        </w:tc>
        <w:tc>
          <w:tcPr>
            <w:tcW w:w="701" w:type="dxa"/>
            <w:shd w:val="clear" w:color="auto" w:fill="auto"/>
            <w:vAlign w:val="center"/>
          </w:tcPr>
          <w:p>
            <w:pPr>
              <w:jc w:val="center"/>
              <w:rPr>
                <w:sz w:val="21"/>
                <w:szCs w:val="21"/>
              </w:rPr>
            </w:pPr>
            <w:r>
              <w:rPr>
                <w:sz w:val="21"/>
                <w:szCs w:val="21"/>
              </w:rPr>
              <w:t>套</w:t>
            </w:r>
          </w:p>
        </w:tc>
      </w:tr>
    </w:tbl>
    <w:p/>
    <w:p>
      <w:pPr>
        <w:pStyle w:val="4"/>
      </w:pPr>
      <w:r>
        <w:rPr>
          <w:rFonts w:hint="eastAsia"/>
        </w:rPr>
        <w:t>数据服务</w:t>
      </w:r>
    </w:p>
    <w:p/>
    <w:tbl>
      <w:tblPr>
        <w:tblStyle w:val="35"/>
        <w:tblW w:w="5260" w:type="pct"/>
        <w:jc w:val="center"/>
        <w:tblLayout w:type="autofit"/>
        <w:tblCellMar>
          <w:top w:w="0" w:type="dxa"/>
          <w:left w:w="108" w:type="dxa"/>
          <w:bottom w:w="0" w:type="dxa"/>
          <w:right w:w="108" w:type="dxa"/>
        </w:tblCellMar>
      </w:tblPr>
      <w:tblGrid>
        <w:gridCol w:w="681"/>
        <w:gridCol w:w="1477"/>
        <w:gridCol w:w="6813"/>
      </w:tblGrid>
      <w:tr>
        <w:tblPrEx>
          <w:tblCellMar>
            <w:top w:w="0" w:type="dxa"/>
            <w:left w:w="108" w:type="dxa"/>
            <w:bottom w:w="0" w:type="dxa"/>
            <w:right w:w="108" w:type="dxa"/>
          </w:tblCellMar>
        </w:tblPrEx>
        <w:trPr>
          <w:trHeight w:val="288" w:hRule="atLeast"/>
          <w:jc w:val="center"/>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color w:val="000000"/>
                <w:sz w:val="22"/>
                <w:szCs w:val="22"/>
              </w:rPr>
            </w:pPr>
            <w:r>
              <w:rPr>
                <w:rFonts w:hint="eastAsia"/>
                <w:b/>
                <w:bCs/>
                <w:color w:val="000000"/>
                <w:sz w:val="22"/>
                <w:szCs w:val="22"/>
              </w:rPr>
              <w:t>序号</w:t>
            </w:r>
          </w:p>
        </w:tc>
        <w:tc>
          <w:tcPr>
            <w:tcW w:w="823" w:type="pct"/>
            <w:tcBorders>
              <w:top w:val="single" w:color="auto" w:sz="4" w:space="0"/>
              <w:left w:val="nil"/>
              <w:bottom w:val="single" w:color="auto" w:sz="4" w:space="0"/>
              <w:right w:val="single" w:color="auto" w:sz="4" w:space="0"/>
            </w:tcBorders>
            <w:shd w:val="clear" w:color="auto" w:fill="auto"/>
            <w:noWrap/>
            <w:vAlign w:val="center"/>
          </w:tcPr>
          <w:p>
            <w:pPr>
              <w:jc w:val="center"/>
              <w:rPr>
                <w:b/>
                <w:bCs/>
                <w:color w:val="000000"/>
                <w:sz w:val="22"/>
                <w:szCs w:val="22"/>
              </w:rPr>
            </w:pPr>
            <w:r>
              <w:rPr>
                <w:rFonts w:hint="eastAsia"/>
                <w:b/>
                <w:bCs/>
                <w:color w:val="000000"/>
                <w:sz w:val="22"/>
                <w:szCs w:val="22"/>
              </w:rPr>
              <w:t>名称</w:t>
            </w:r>
          </w:p>
        </w:tc>
        <w:tc>
          <w:tcPr>
            <w:tcW w:w="3797" w:type="pct"/>
            <w:tcBorders>
              <w:top w:val="single" w:color="auto" w:sz="4" w:space="0"/>
              <w:left w:val="nil"/>
              <w:bottom w:val="single" w:color="auto" w:sz="4" w:space="0"/>
              <w:right w:val="single" w:color="auto" w:sz="4" w:space="0"/>
            </w:tcBorders>
            <w:shd w:val="clear" w:color="auto" w:fill="auto"/>
            <w:vAlign w:val="center"/>
          </w:tcPr>
          <w:p>
            <w:pPr>
              <w:jc w:val="center"/>
              <w:rPr>
                <w:b/>
                <w:bCs/>
                <w:color w:val="000000"/>
                <w:sz w:val="22"/>
                <w:szCs w:val="22"/>
              </w:rPr>
            </w:pPr>
            <w:r>
              <w:rPr>
                <w:rFonts w:hint="eastAsia"/>
                <w:b/>
                <w:bCs/>
                <w:color w:val="000000"/>
                <w:sz w:val="22"/>
                <w:szCs w:val="22"/>
              </w:rPr>
              <w:t>服务内容</w:t>
            </w:r>
          </w:p>
        </w:tc>
      </w:tr>
      <w:tr>
        <w:tblPrEx>
          <w:tblCellMar>
            <w:top w:w="0" w:type="dxa"/>
            <w:left w:w="108" w:type="dxa"/>
            <w:bottom w:w="0" w:type="dxa"/>
            <w:right w:w="108" w:type="dxa"/>
          </w:tblCellMar>
        </w:tblPrEx>
        <w:trPr>
          <w:trHeight w:val="792" w:hRule="atLeast"/>
          <w:jc w:val="center"/>
        </w:trPr>
        <w:tc>
          <w:tcPr>
            <w:tcW w:w="380"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1</w:t>
            </w:r>
          </w:p>
        </w:tc>
        <w:tc>
          <w:tcPr>
            <w:tcW w:w="823" w:type="pct"/>
            <w:tcBorders>
              <w:top w:val="nil"/>
              <w:left w:val="nil"/>
              <w:bottom w:val="single" w:color="auto" w:sz="4" w:space="0"/>
              <w:right w:val="single" w:color="auto" w:sz="4" w:space="0"/>
            </w:tcBorders>
            <w:shd w:val="clear" w:color="auto" w:fill="auto"/>
            <w:noWrap/>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国家配套服务</w:t>
            </w:r>
          </w:p>
        </w:tc>
        <w:tc>
          <w:tcPr>
            <w:tcW w:w="3797" w:type="pct"/>
            <w:tcBorders>
              <w:top w:val="nil"/>
              <w:left w:val="nil"/>
              <w:bottom w:val="single" w:color="auto" w:sz="4" w:space="0"/>
              <w:right w:val="single" w:color="auto" w:sz="4" w:space="0"/>
            </w:tcBorders>
            <w:shd w:val="clear" w:color="auto" w:fill="auto"/>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涉网流通监测与数据采集服务 采购国家局药械网络销售检测平台数据服务，由国家局药械网络销售检测平台根据国家局药品和医疗器械涉网流通监管要求提供涉沪数据监测服务，定期提供药品网络销售违法违规线索数据；和医疗器械网络销售违法违规线索数据。</w:t>
            </w:r>
          </w:p>
        </w:tc>
      </w:tr>
      <w:tr>
        <w:tblPrEx>
          <w:tblCellMar>
            <w:top w:w="0" w:type="dxa"/>
            <w:left w:w="108" w:type="dxa"/>
            <w:bottom w:w="0" w:type="dxa"/>
            <w:right w:w="108" w:type="dxa"/>
          </w:tblCellMar>
        </w:tblPrEx>
        <w:trPr>
          <w:trHeight w:val="792" w:hRule="atLeast"/>
          <w:jc w:val="center"/>
        </w:trPr>
        <w:tc>
          <w:tcPr>
            <w:tcW w:w="380"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2</w:t>
            </w:r>
          </w:p>
        </w:tc>
        <w:tc>
          <w:tcPr>
            <w:tcW w:w="823" w:type="pct"/>
            <w:tcBorders>
              <w:top w:val="nil"/>
              <w:left w:val="nil"/>
              <w:bottom w:val="single" w:color="auto" w:sz="4" w:space="0"/>
              <w:right w:val="single" w:color="auto" w:sz="4" w:space="0"/>
            </w:tcBorders>
            <w:shd w:val="clear" w:color="auto" w:fill="auto"/>
            <w:noWrap/>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国家配套服务</w:t>
            </w:r>
          </w:p>
        </w:tc>
        <w:tc>
          <w:tcPr>
            <w:tcW w:w="3797" w:type="pct"/>
            <w:tcBorders>
              <w:top w:val="nil"/>
              <w:left w:val="nil"/>
              <w:bottom w:val="single" w:color="auto" w:sz="4" w:space="0"/>
              <w:right w:val="single" w:color="auto" w:sz="4" w:space="0"/>
            </w:tcBorders>
            <w:shd w:val="clear" w:color="auto" w:fill="auto"/>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本市个性化药品、医疗器械、化妆品涉网流通数据采集服务 委托第三方数据采集机构针对上海地区个性化业务需求，包括紧急的专项任务，特定药品、医疗器械、化妆品的涉网流通情况等提供数据监测、采集、汇总、违法行为识别等服务，通过接口的方式进行数据交换。</w:t>
            </w:r>
          </w:p>
        </w:tc>
      </w:tr>
      <w:tr>
        <w:tblPrEx>
          <w:tblCellMar>
            <w:top w:w="0" w:type="dxa"/>
            <w:left w:w="108" w:type="dxa"/>
            <w:bottom w:w="0" w:type="dxa"/>
            <w:right w:w="108" w:type="dxa"/>
          </w:tblCellMar>
        </w:tblPrEx>
        <w:trPr>
          <w:trHeight w:val="1320" w:hRule="atLeast"/>
          <w:jc w:val="center"/>
        </w:trPr>
        <w:tc>
          <w:tcPr>
            <w:tcW w:w="380"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3</w:t>
            </w:r>
          </w:p>
        </w:tc>
        <w:tc>
          <w:tcPr>
            <w:tcW w:w="823" w:type="pct"/>
            <w:tcBorders>
              <w:top w:val="nil"/>
              <w:left w:val="nil"/>
              <w:bottom w:val="single" w:color="auto" w:sz="4" w:space="0"/>
              <w:right w:val="single" w:color="auto" w:sz="4" w:space="0"/>
            </w:tcBorders>
            <w:shd w:val="clear" w:color="auto" w:fill="auto"/>
            <w:noWrap/>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数据清洗</w:t>
            </w:r>
          </w:p>
        </w:tc>
        <w:tc>
          <w:tcPr>
            <w:tcW w:w="3797" w:type="pct"/>
            <w:tcBorders>
              <w:top w:val="nil"/>
              <w:left w:val="nil"/>
              <w:bottom w:val="single" w:color="auto" w:sz="4" w:space="0"/>
              <w:right w:val="single" w:color="auto" w:sz="4" w:space="0"/>
            </w:tcBorders>
            <w:shd w:val="clear" w:color="auto" w:fill="auto"/>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药械化综合监管业务数据清洗：对药械化业务许可办证信息、药械化监督抽查信息、药械化监督检查信息、药械化监管相对人信息、药械化投诉举报信息、药械化执法案件信息六大类业务信息所需的许可行政审批数据、日常监管数据、监督抽检数据、产品注册/备案数据、投诉举报信息、执法稽查数据、追溯数据等数据，共计100万条数据进行清洗，清洗数据包括：测试数据、空值数据、特殊字符数据、乱码数据、不符业务规则数据（社会统一代码、行政区划编码、药械化产品编码等）</w:t>
            </w:r>
          </w:p>
        </w:tc>
      </w:tr>
      <w:tr>
        <w:tblPrEx>
          <w:tblCellMar>
            <w:top w:w="0" w:type="dxa"/>
            <w:left w:w="108" w:type="dxa"/>
            <w:bottom w:w="0" w:type="dxa"/>
            <w:right w:w="108" w:type="dxa"/>
          </w:tblCellMar>
        </w:tblPrEx>
        <w:trPr>
          <w:trHeight w:val="673" w:hRule="atLeast"/>
          <w:jc w:val="center"/>
        </w:trPr>
        <w:tc>
          <w:tcPr>
            <w:tcW w:w="380"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4</w:t>
            </w:r>
          </w:p>
        </w:tc>
        <w:tc>
          <w:tcPr>
            <w:tcW w:w="823" w:type="pct"/>
            <w:tcBorders>
              <w:top w:val="nil"/>
              <w:left w:val="nil"/>
              <w:bottom w:val="single" w:color="auto" w:sz="4" w:space="0"/>
              <w:right w:val="single" w:color="auto" w:sz="4" w:space="0"/>
            </w:tcBorders>
            <w:shd w:val="clear" w:color="auto" w:fill="auto"/>
            <w:noWrap/>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数据清洗</w:t>
            </w:r>
          </w:p>
        </w:tc>
        <w:tc>
          <w:tcPr>
            <w:tcW w:w="3797" w:type="pct"/>
            <w:tcBorders>
              <w:top w:val="nil"/>
              <w:left w:val="nil"/>
              <w:bottom w:val="single" w:color="auto" w:sz="4" w:space="0"/>
              <w:right w:val="single" w:color="auto" w:sz="4" w:space="0"/>
            </w:tcBorders>
            <w:shd w:val="clear" w:color="auto" w:fill="auto"/>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药械化创新产业园区数据清洗 对创新产业园区信息、创新产品许可申报信息、创新企业信息、临床机构试验信息、创新项目信息5大类创新产业业务信息所需的经信委共享的产业园区数据、申报临床数据、创新月报数据、医疗器械创新服务站数据、化妆品年报数据、国家局下发的上海市产业创新数据，共计50万条数据进行清洗，清洗数据包括：测试数据、空值数据、特殊字符数据、乱码数据、不符业务规则数据（社会统一代码、行政区划编码、药械化产品编码等）</w:t>
            </w:r>
          </w:p>
        </w:tc>
      </w:tr>
      <w:tr>
        <w:tblPrEx>
          <w:tblCellMar>
            <w:top w:w="0" w:type="dxa"/>
            <w:left w:w="108" w:type="dxa"/>
            <w:bottom w:w="0" w:type="dxa"/>
            <w:right w:w="108" w:type="dxa"/>
          </w:tblCellMar>
        </w:tblPrEx>
        <w:trPr>
          <w:trHeight w:val="1320" w:hRule="atLeast"/>
          <w:jc w:val="center"/>
        </w:trPr>
        <w:tc>
          <w:tcPr>
            <w:tcW w:w="380"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5</w:t>
            </w:r>
          </w:p>
        </w:tc>
        <w:tc>
          <w:tcPr>
            <w:tcW w:w="823" w:type="pct"/>
            <w:tcBorders>
              <w:top w:val="nil"/>
              <w:left w:val="nil"/>
              <w:bottom w:val="single" w:color="auto" w:sz="4" w:space="0"/>
              <w:right w:val="single" w:color="auto" w:sz="4" w:space="0"/>
            </w:tcBorders>
            <w:shd w:val="clear" w:color="auto" w:fill="auto"/>
            <w:noWrap/>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数据清洗</w:t>
            </w:r>
          </w:p>
        </w:tc>
        <w:tc>
          <w:tcPr>
            <w:tcW w:w="3797" w:type="pct"/>
            <w:tcBorders>
              <w:top w:val="nil"/>
              <w:left w:val="nil"/>
              <w:bottom w:val="single" w:color="auto" w:sz="4" w:space="0"/>
              <w:right w:val="single" w:color="auto" w:sz="4" w:space="0"/>
            </w:tcBorders>
            <w:shd w:val="clear" w:color="auto" w:fill="auto"/>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药械化信用监管数据清洗 对经营企业信用汇总信息、重点监管企业信息、企业分类分级信息的业务信息所需的企业上报自评信用数据、企业年报数据、日常监督检查数据、违法行为查处数据、质量抽检检查数据、不良反应记录数据、投诉举报数据、国家局下行的上海市信用监管数据、大数据中心信用数据，共计50万条数据进行清洗，清洗数据包括：测试数据、空值数据、特殊字符数据、乱码数据、不符业务规则数据（社会统一代码、行政区划编码、信用编码等）</w:t>
            </w:r>
          </w:p>
        </w:tc>
      </w:tr>
      <w:tr>
        <w:tblPrEx>
          <w:tblCellMar>
            <w:top w:w="0" w:type="dxa"/>
            <w:left w:w="108" w:type="dxa"/>
            <w:bottom w:w="0" w:type="dxa"/>
            <w:right w:w="108" w:type="dxa"/>
          </w:tblCellMar>
        </w:tblPrEx>
        <w:trPr>
          <w:trHeight w:val="1320" w:hRule="atLeast"/>
          <w:jc w:val="center"/>
        </w:trPr>
        <w:tc>
          <w:tcPr>
            <w:tcW w:w="380"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6</w:t>
            </w:r>
          </w:p>
        </w:tc>
        <w:tc>
          <w:tcPr>
            <w:tcW w:w="823" w:type="pct"/>
            <w:tcBorders>
              <w:top w:val="nil"/>
              <w:left w:val="nil"/>
              <w:bottom w:val="single" w:color="auto" w:sz="4" w:space="0"/>
              <w:right w:val="single" w:color="auto" w:sz="4" w:space="0"/>
            </w:tcBorders>
            <w:shd w:val="clear" w:color="auto" w:fill="auto"/>
            <w:noWrap/>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数据加工</w:t>
            </w:r>
          </w:p>
        </w:tc>
        <w:tc>
          <w:tcPr>
            <w:tcW w:w="3797" w:type="pct"/>
            <w:tcBorders>
              <w:top w:val="nil"/>
              <w:left w:val="nil"/>
              <w:bottom w:val="single" w:color="auto" w:sz="4" w:space="0"/>
              <w:right w:val="single" w:color="auto" w:sz="4" w:space="0"/>
            </w:tcBorders>
            <w:shd w:val="clear" w:color="auto" w:fill="auto"/>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药械化综合监管业务数据标准化转换 对药械化业务许可办证信息、药械化监督抽查信息、药械化监督检查信息、药械化监管相对人信息、药械化投诉举报信息、药械化执法案件信息六大类业务信息所需数据进行标准转化，组织统一机构代码转换、日期转换、特殊字符转换、统一社会代码转换、药械化产品代码转换、药械化注册许可代码转换、药械化监管生产企业代码转换、药械化监管经营企业代码转换等，共计转换90万条数据。</w:t>
            </w:r>
          </w:p>
        </w:tc>
      </w:tr>
      <w:tr>
        <w:tblPrEx>
          <w:tblCellMar>
            <w:top w:w="0" w:type="dxa"/>
            <w:left w:w="108" w:type="dxa"/>
            <w:bottom w:w="0" w:type="dxa"/>
            <w:right w:w="108" w:type="dxa"/>
          </w:tblCellMar>
        </w:tblPrEx>
        <w:trPr>
          <w:trHeight w:val="1056" w:hRule="atLeast"/>
          <w:jc w:val="center"/>
        </w:trPr>
        <w:tc>
          <w:tcPr>
            <w:tcW w:w="380"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7</w:t>
            </w:r>
          </w:p>
        </w:tc>
        <w:tc>
          <w:tcPr>
            <w:tcW w:w="823" w:type="pct"/>
            <w:tcBorders>
              <w:top w:val="nil"/>
              <w:left w:val="nil"/>
              <w:bottom w:val="single" w:color="auto" w:sz="4" w:space="0"/>
              <w:right w:val="single" w:color="auto" w:sz="4" w:space="0"/>
            </w:tcBorders>
            <w:shd w:val="clear" w:color="auto" w:fill="auto"/>
            <w:noWrap/>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数据加工</w:t>
            </w:r>
          </w:p>
        </w:tc>
        <w:tc>
          <w:tcPr>
            <w:tcW w:w="3797" w:type="pct"/>
            <w:tcBorders>
              <w:top w:val="nil"/>
              <w:left w:val="nil"/>
              <w:bottom w:val="single" w:color="auto" w:sz="4" w:space="0"/>
              <w:right w:val="single" w:color="auto" w:sz="4" w:space="0"/>
            </w:tcBorders>
            <w:shd w:val="clear" w:color="auto" w:fill="auto"/>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药械化创新产业园区数据标准化转换 对经信委共享的产业园区数据、申报临床数据、创新月报数据、医疗器械创新服务站数据、化妆品年报数据、国家局下发的上海市产业创新数据进行标准转化，包括组织统一机构代码转换、日期转换、特殊字符转换、统一社会代码转换、创新产业园区代码转换、创新产品代码转换、创新企业代码转换、创新项目代码转换、临床试验机构代码转换等，共计转换40万条数据。</w:t>
            </w:r>
          </w:p>
        </w:tc>
      </w:tr>
      <w:tr>
        <w:tblPrEx>
          <w:tblCellMar>
            <w:top w:w="0" w:type="dxa"/>
            <w:left w:w="108" w:type="dxa"/>
            <w:bottom w:w="0" w:type="dxa"/>
            <w:right w:w="108" w:type="dxa"/>
          </w:tblCellMar>
        </w:tblPrEx>
        <w:trPr>
          <w:trHeight w:val="1320" w:hRule="atLeast"/>
          <w:jc w:val="center"/>
        </w:trPr>
        <w:tc>
          <w:tcPr>
            <w:tcW w:w="380"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8</w:t>
            </w:r>
          </w:p>
        </w:tc>
        <w:tc>
          <w:tcPr>
            <w:tcW w:w="823" w:type="pct"/>
            <w:tcBorders>
              <w:top w:val="nil"/>
              <w:left w:val="nil"/>
              <w:bottom w:val="single" w:color="auto" w:sz="4" w:space="0"/>
              <w:right w:val="single" w:color="auto" w:sz="4" w:space="0"/>
            </w:tcBorders>
            <w:shd w:val="clear" w:color="auto" w:fill="auto"/>
            <w:noWrap/>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数据加工</w:t>
            </w:r>
          </w:p>
        </w:tc>
        <w:tc>
          <w:tcPr>
            <w:tcW w:w="3797" w:type="pct"/>
            <w:tcBorders>
              <w:top w:val="nil"/>
              <w:left w:val="nil"/>
              <w:bottom w:val="single" w:color="auto" w:sz="4" w:space="0"/>
              <w:right w:val="single" w:color="auto" w:sz="4" w:space="0"/>
            </w:tcBorders>
            <w:shd w:val="clear" w:color="auto" w:fill="auto"/>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药械化信用监管数据标准化转换 对企业上报自评信用数据、企业年报数据、日常监督检查数据、违法行为查处数据、质量抽检检查数据、不良反应记录数据、投诉举报数据、国家局下行的上海市信用监管数据、大数据中心信用数据进行标准化转换，包括组织统一机构代码转换、日期转换、特殊字符转换、统一社会代码转换、企业自评数据转换、违法行为数据转换、信用分级代码转换、信用负面清单代码转换、监督检查数据转换等，共计标准化转换数据40万条。</w:t>
            </w:r>
          </w:p>
        </w:tc>
      </w:tr>
      <w:tr>
        <w:tblPrEx>
          <w:tblCellMar>
            <w:top w:w="0" w:type="dxa"/>
            <w:left w:w="108" w:type="dxa"/>
            <w:bottom w:w="0" w:type="dxa"/>
            <w:right w:w="108" w:type="dxa"/>
          </w:tblCellMar>
        </w:tblPrEx>
        <w:trPr>
          <w:trHeight w:val="792" w:hRule="atLeast"/>
          <w:jc w:val="center"/>
        </w:trPr>
        <w:tc>
          <w:tcPr>
            <w:tcW w:w="380"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9</w:t>
            </w:r>
          </w:p>
        </w:tc>
        <w:tc>
          <w:tcPr>
            <w:tcW w:w="823" w:type="pct"/>
            <w:tcBorders>
              <w:top w:val="nil"/>
              <w:left w:val="nil"/>
              <w:bottom w:val="single" w:color="auto" w:sz="4" w:space="0"/>
              <w:right w:val="single" w:color="auto" w:sz="4" w:space="0"/>
            </w:tcBorders>
            <w:shd w:val="clear" w:color="auto" w:fill="auto"/>
            <w:noWrap/>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数据标签</w:t>
            </w:r>
          </w:p>
        </w:tc>
        <w:tc>
          <w:tcPr>
            <w:tcW w:w="3797" w:type="pct"/>
            <w:tcBorders>
              <w:top w:val="nil"/>
              <w:left w:val="nil"/>
              <w:bottom w:val="single" w:color="auto" w:sz="4" w:space="0"/>
              <w:right w:val="single" w:color="auto" w:sz="4" w:space="0"/>
            </w:tcBorders>
            <w:shd w:val="clear" w:color="auto" w:fill="auto"/>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药械化综合监管业务数据标签化 对药械化业务许可办证信息、药械化监督抽查信息、药械化监督检查信息、药械化监管相对人信息、药械化投诉举报信息、药械化执法案件信息六大类业务信息所需数据进行标签化处理，加强六类业务数据关联。</w:t>
            </w:r>
          </w:p>
        </w:tc>
      </w:tr>
      <w:tr>
        <w:tblPrEx>
          <w:tblCellMar>
            <w:top w:w="0" w:type="dxa"/>
            <w:left w:w="108" w:type="dxa"/>
            <w:bottom w:w="0" w:type="dxa"/>
            <w:right w:w="108" w:type="dxa"/>
          </w:tblCellMar>
        </w:tblPrEx>
        <w:trPr>
          <w:trHeight w:val="528" w:hRule="atLeast"/>
          <w:jc w:val="center"/>
        </w:trPr>
        <w:tc>
          <w:tcPr>
            <w:tcW w:w="380"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10</w:t>
            </w:r>
          </w:p>
        </w:tc>
        <w:tc>
          <w:tcPr>
            <w:tcW w:w="823" w:type="pct"/>
            <w:tcBorders>
              <w:top w:val="nil"/>
              <w:left w:val="nil"/>
              <w:bottom w:val="single" w:color="auto" w:sz="4" w:space="0"/>
              <w:right w:val="single" w:color="auto" w:sz="4" w:space="0"/>
            </w:tcBorders>
            <w:shd w:val="clear" w:color="auto" w:fill="auto"/>
            <w:noWrap/>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数据标签</w:t>
            </w:r>
          </w:p>
        </w:tc>
        <w:tc>
          <w:tcPr>
            <w:tcW w:w="3797" w:type="pct"/>
            <w:tcBorders>
              <w:top w:val="nil"/>
              <w:left w:val="nil"/>
              <w:bottom w:val="single" w:color="auto" w:sz="4" w:space="0"/>
              <w:right w:val="single" w:color="auto" w:sz="4" w:space="0"/>
            </w:tcBorders>
            <w:shd w:val="clear" w:color="auto" w:fill="auto"/>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药械化创新产业园区数据标签化 创新产业园区信息、创新产品许可申报信息、创新企业信息、临床机构试验信息、创新项目信息5大类业务信息所需数据进行标签化处理，加强六类业务数据关联。</w:t>
            </w:r>
          </w:p>
        </w:tc>
      </w:tr>
      <w:tr>
        <w:tblPrEx>
          <w:tblCellMar>
            <w:top w:w="0" w:type="dxa"/>
            <w:left w:w="108" w:type="dxa"/>
            <w:bottom w:w="0" w:type="dxa"/>
            <w:right w:w="108" w:type="dxa"/>
          </w:tblCellMar>
        </w:tblPrEx>
        <w:trPr>
          <w:trHeight w:val="792" w:hRule="atLeast"/>
          <w:jc w:val="center"/>
        </w:trPr>
        <w:tc>
          <w:tcPr>
            <w:tcW w:w="380"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11</w:t>
            </w:r>
          </w:p>
        </w:tc>
        <w:tc>
          <w:tcPr>
            <w:tcW w:w="823" w:type="pct"/>
            <w:tcBorders>
              <w:top w:val="nil"/>
              <w:left w:val="nil"/>
              <w:bottom w:val="single" w:color="auto" w:sz="4" w:space="0"/>
              <w:right w:val="single" w:color="auto" w:sz="4" w:space="0"/>
            </w:tcBorders>
            <w:shd w:val="clear" w:color="auto" w:fill="auto"/>
            <w:noWrap/>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数据标签</w:t>
            </w:r>
          </w:p>
        </w:tc>
        <w:tc>
          <w:tcPr>
            <w:tcW w:w="3797" w:type="pct"/>
            <w:tcBorders>
              <w:top w:val="nil"/>
              <w:left w:val="nil"/>
              <w:bottom w:val="single" w:color="auto" w:sz="4" w:space="0"/>
              <w:right w:val="single" w:color="auto" w:sz="4" w:space="0"/>
            </w:tcBorders>
            <w:shd w:val="clear" w:color="auto" w:fill="auto"/>
            <w:vAlign w:val="center"/>
          </w:tcPr>
          <w:p>
            <w:pPr>
              <w:rPr>
                <w:rFonts w:ascii="微软雅黑" w:hAnsi="微软雅黑" w:eastAsia="微软雅黑"/>
                <w:color w:val="000000"/>
                <w:sz w:val="18"/>
                <w:szCs w:val="18"/>
              </w:rPr>
            </w:pPr>
            <w:r>
              <w:rPr>
                <w:rFonts w:hint="eastAsia" w:ascii="微软雅黑" w:hAnsi="微软雅黑" w:eastAsia="微软雅黑"/>
                <w:color w:val="000000"/>
                <w:sz w:val="18"/>
                <w:szCs w:val="18"/>
              </w:rPr>
              <w:t>药械化信用监管数据标签化 对企业上报自评信用数据、企业年报数据、日常监督检查数据、违法行为查处数据、质量抽检检查数据、不良反应记录数据、投诉举报数据、国家局下行的上海市信用监管数据、大数据中心信用数据进行标签化处理，加强数据关联。</w:t>
            </w:r>
          </w:p>
        </w:tc>
      </w:tr>
    </w:tbl>
    <w:p/>
    <w:p>
      <w:pPr>
        <w:pStyle w:val="4"/>
      </w:pPr>
      <w:r>
        <w:rPr>
          <w:rFonts w:hint="eastAsia"/>
        </w:rPr>
        <w:t>系统集成服务</w:t>
      </w:r>
    </w:p>
    <w:p>
      <w:pPr>
        <w:ind w:firstLine="480" w:firstLineChars="200"/>
      </w:pPr>
      <w:r>
        <w:rPr>
          <w:rFonts w:hint="eastAsia"/>
        </w:rPr>
        <w:t>提供以上项目内容、产品软件、安全产品及政务云平台相关运行支撑环境的总体集成服务，包括方案设计、产品安装部署和实施配置等。</w:t>
      </w:r>
    </w:p>
    <w:p>
      <w:pPr>
        <w:pStyle w:val="3"/>
      </w:pPr>
      <w:r>
        <w:rPr>
          <w:rFonts w:hint="eastAsia"/>
        </w:rPr>
        <w:t>总体要求</w:t>
      </w:r>
    </w:p>
    <w:p>
      <w:pPr>
        <w:pStyle w:val="4"/>
      </w:pPr>
      <w:r>
        <w:rPr>
          <w:rFonts w:hint="eastAsia"/>
        </w:rPr>
        <w:t>应用软件运行环境</w:t>
      </w:r>
    </w:p>
    <w:p>
      <w:pPr>
        <w:ind w:firstLine="480" w:firstLineChars="200"/>
      </w:pPr>
      <w:r>
        <w:rPr>
          <w:rFonts w:hint="eastAsia"/>
        </w:rPr>
        <w:t>本次建设的应用系统运行在市电子政务云上，涉及运行环境包括政务外网区域和互联网区域。</w:t>
      </w:r>
    </w:p>
    <w:p>
      <w:pPr>
        <w:pStyle w:val="4"/>
      </w:pPr>
      <w:r>
        <w:rPr>
          <w:rFonts w:hint="eastAsia"/>
        </w:rPr>
        <w:t>体系结构与技术路线要求</w:t>
      </w:r>
    </w:p>
    <w:p>
      <w:pPr>
        <w:ind w:firstLine="480" w:firstLineChars="200"/>
      </w:pPr>
      <w:r>
        <w:rPr>
          <w:rFonts w:hint="eastAsia"/>
        </w:rPr>
        <w:t>本项目建设按照上海市市场监督管理局信息化建设总体架构设计要求，建设相关业务应用软件。从整合与集成化的角度出发，采用微服务架构，采用构件化的开发模式，在统一的上海市市场监督管理局整体框架基础上完成相关应用功能的实现。</w:t>
      </w:r>
    </w:p>
    <w:p>
      <w:pPr>
        <w:ind w:firstLine="480" w:firstLineChars="200"/>
      </w:pPr>
      <w:r>
        <w:rPr>
          <w:rFonts w:hint="eastAsia"/>
        </w:rPr>
        <w:t>上海市市场监督管理局整体信息化整合建设已完成总体框架规划。整体框架以数据融合为核心，以资源协同为支撑，以核心业务为主线，践行新发展理念，加快推进上海市市场监督管理局政务信息系统整合，构建市场监管全流程一体化政务信息平台，支撑本市政务服务“一网通办”、城市运行“一网统管”。</w:t>
      </w:r>
    </w:p>
    <w:p>
      <w:pPr>
        <w:pStyle w:val="4"/>
      </w:pPr>
      <w:r>
        <w:rPr>
          <w:rFonts w:hint="eastAsia"/>
        </w:rPr>
        <w:t>系统集成要求</w:t>
      </w:r>
    </w:p>
    <w:p>
      <w:pPr>
        <w:ind w:firstLine="480" w:firstLineChars="200"/>
      </w:pPr>
      <w:r>
        <w:rPr>
          <w:rFonts w:hint="eastAsia"/>
        </w:rPr>
        <w:t>上海市市场监督管理局业务系统目前部署在市电子政务云上，形成“一核两翼，三区联动”的整体信息化架构。</w:t>
      </w:r>
    </w:p>
    <w:p>
      <w:pPr>
        <w:ind w:firstLine="480" w:firstLineChars="200"/>
      </w:pPr>
      <w:r>
        <w:rPr>
          <w:rFonts w:hint="eastAsia"/>
        </w:rPr>
        <w:t>投标方需针对电子政务云资源需求，制定适合本项目的集成方案，系统架构设计，能够满足系统的完备性和可扩展性要求，完成应用软件部署、配置和联调，并负责业务应用系统的售后维护工作。</w:t>
      </w:r>
    </w:p>
    <w:p>
      <w:pPr>
        <w:ind w:firstLine="480" w:firstLineChars="200"/>
      </w:pPr>
      <w:r>
        <w:rPr>
          <w:rFonts w:hint="eastAsia"/>
        </w:rPr>
        <w:t>本项目建设应按照上海市市场监管局信息化建设总体架构设计要求，建设相关业务应用软件。从整合与集成化的角度出发，采用JavaEE技术架构、构件化的开发模式，在统一的应用支撑平台基础上完成相关应用功能的实现。</w:t>
      </w:r>
    </w:p>
    <w:p>
      <w:pPr>
        <w:ind w:firstLine="480" w:firstLineChars="200"/>
      </w:pPr>
      <w:r>
        <w:rPr>
          <w:rFonts w:hint="eastAsia"/>
        </w:rPr>
        <w:t>本项目应满足上海市市场监管局信息系统对于信创环境支持的基本要求。信创环境支持包括：数据库适配、操作系统适配、办公软件适配、外设适配。本系统建成后，部署在上海市电子政务云环境上，并完全适配安全可靠终端的使用。</w:t>
      </w:r>
    </w:p>
    <w:p>
      <w:pPr>
        <w:pStyle w:val="4"/>
      </w:pPr>
      <w:r>
        <w:rPr>
          <w:rFonts w:hint="eastAsia"/>
        </w:rPr>
        <w:t>系统安全要求</w:t>
      </w:r>
    </w:p>
    <w:p>
      <w:pPr>
        <w:ind w:firstLine="480" w:firstLineChars="200"/>
      </w:pPr>
      <w:r>
        <w:rPr>
          <w:rFonts w:hint="eastAsia"/>
        </w:rPr>
        <w:t>上海市市场监督管理局云上系统整体安全依托于电子政务云安全体系，系统安全需要达到安全等级保护2</w:t>
      </w:r>
      <w:r>
        <w:t>.0</w:t>
      </w:r>
      <w:r>
        <w:rPr>
          <w:rFonts w:hint="eastAsia"/>
        </w:rPr>
        <w:t>三级标准。</w:t>
      </w:r>
    </w:p>
    <w:p>
      <w:pPr>
        <w:pStyle w:val="4"/>
      </w:pPr>
      <w:r>
        <w:rPr>
          <w:rFonts w:hint="eastAsia"/>
        </w:rPr>
        <w:t>其他技术要求</w:t>
      </w:r>
    </w:p>
    <w:p>
      <w:pPr>
        <w:pStyle w:val="5"/>
      </w:pPr>
      <w:r>
        <w:rPr>
          <w:rFonts w:hint="eastAsia"/>
        </w:rPr>
        <w:t>遵循的标准、规范</w:t>
      </w:r>
    </w:p>
    <w:p>
      <w:pPr>
        <w:ind w:firstLine="480" w:firstLineChars="200"/>
      </w:pPr>
      <w:r>
        <w:rPr>
          <w:rFonts w:hint="eastAsia"/>
        </w:rPr>
        <w:t>本项目建设遵循各类市场监管信息化建设规范性文件、各类市场监管信息化标准体系文件（含药品监督管理体系）的要求，同时满足上海市市场监管业务（含药品监督管理业务）的需要。</w:t>
      </w:r>
    </w:p>
    <w:p>
      <w:pPr>
        <w:pStyle w:val="5"/>
      </w:pPr>
      <w:r>
        <w:rPr>
          <w:rFonts w:hint="eastAsia"/>
        </w:rPr>
        <w:t>系统性能要求</w:t>
      </w:r>
    </w:p>
    <w:p>
      <w:pPr>
        <w:ind w:firstLine="480" w:firstLineChars="200"/>
      </w:pPr>
      <w:r>
        <w:rPr>
          <w:rFonts w:hint="eastAsia"/>
        </w:rPr>
        <w:t>本项目系统性能需求如下：</w:t>
      </w:r>
    </w:p>
    <w:p>
      <w:pPr>
        <w:numPr>
          <w:ilvl w:val="0"/>
          <w:numId w:val="5"/>
        </w:numPr>
      </w:pPr>
      <w:r>
        <w:rPr>
          <w:rFonts w:hint="eastAsia"/>
        </w:rPr>
        <w:t>支持最大并发用户数≥300；</w:t>
      </w:r>
    </w:p>
    <w:p>
      <w:pPr>
        <w:numPr>
          <w:ilvl w:val="0"/>
          <w:numId w:val="5"/>
        </w:numPr>
      </w:pPr>
      <w:r>
        <w:rPr>
          <w:rFonts w:hint="eastAsia"/>
        </w:rPr>
        <w:t>并发用户数≥100时，系统登陆时间≤3秒；</w:t>
      </w:r>
    </w:p>
    <w:p>
      <w:pPr>
        <w:numPr>
          <w:ilvl w:val="0"/>
          <w:numId w:val="5"/>
        </w:numPr>
      </w:pPr>
      <w:r>
        <w:rPr>
          <w:rFonts w:hint="eastAsia"/>
        </w:rPr>
        <w:t>一般查询和写入操作响应时间（90%的操作页面）≤5秒；</w:t>
      </w:r>
    </w:p>
    <w:p>
      <w:pPr>
        <w:numPr>
          <w:ilvl w:val="0"/>
          <w:numId w:val="5"/>
        </w:numPr>
      </w:pPr>
      <w:r>
        <w:rPr>
          <w:rFonts w:hint="eastAsia"/>
        </w:rPr>
        <w:t>搜索类操作响应时间≤10秒；</w:t>
      </w:r>
    </w:p>
    <w:p>
      <w:pPr>
        <w:numPr>
          <w:ilvl w:val="0"/>
          <w:numId w:val="5"/>
        </w:numPr>
      </w:pPr>
      <w:r>
        <w:rPr>
          <w:rFonts w:hint="eastAsia"/>
        </w:rPr>
        <w:t>报表统计类操作响应时间≤15秒；</w:t>
      </w:r>
    </w:p>
    <w:p>
      <w:pPr>
        <w:numPr>
          <w:ilvl w:val="0"/>
          <w:numId w:val="5"/>
        </w:numPr>
      </w:pPr>
      <w:r>
        <w:rPr>
          <w:rFonts w:hint="eastAsia"/>
        </w:rPr>
        <w:t>响应时间较长的操作页面应显示进度条。</w:t>
      </w:r>
    </w:p>
    <w:p>
      <w:pPr>
        <w:pStyle w:val="5"/>
      </w:pPr>
      <w:r>
        <w:rPr>
          <w:rFonts w:hint="eastAsia"/>
        </w:rPr>
        <w:t>可靠性要求</w:t>
      </w:r>
    </w:p>
    <w:p>
      <w:pPr>
        <w:numPr>
          <w:ilvl w:val="0"/>
          <w:numId w:val="6"/>
        </w:numPr>
      </w:pPr>
      <w:r>
        <w:rPr>
          <w:rFonts w:hint="eastAsia"/>
        </w:rPr>
        <w:t>平台支持5*8小时不间断服务。</w:t>
      </w:r>
    </w:p>
    <w:p>
      <w:pPr>
        <w:numPr>
          <w:ilvl w:val="0"/>
          <w:numId w:val="6"/>
        </w:numPr>
      </w:pPr>
      <w:r>
        <w:rPr>
          <w:rFonts w:hint="eastAsia"/>
        </w:rPr>
        <w:t>系统本身问题在2小时内响应并且系统平均恢复时间小于8小时。</w:t>
      </w:r>
    </w:p>
    <w:p>
      <w:pPr>
        <w:numPr>
          <w:ilvl w:val="0"/>
          <w:numId w:val="6"/>
        </w:numPr>
      </w:pPr>
      <w:r>
        <w:rPr>
          <w:rFonts w:hint="eastAsia"/>
        </w:rPr>
        <w:t>系统平均无故障时间大于1000小时。</w:t>
      </w:r>
    </w:p>
    <w:p/>
    <w:p>
      <w:pPr>
        <w:pStyle w:val="5"/>
      </w:pPr>
      <w:r>
        <w:rPr>
          <w:rFonts w:hint="eastAsia"/>
        </w:rPr>
        <w:t>可扩展性要求</w:t>
      </w:r>
    </w:p>
    <w:p>
      <w:pPr>
        <w:ind w:firstLine="480" w:firstLineChars="200"/>
      </w:pPr>
      <w:r>
        <w:rPr>
          <w:rFonts w:hint="eastAsia"/>
        </w:rPr>
        <w:t>系统能适应后续应用的添加、调整的要求，系统整体框架保持稳定，无需再做大量的程序修改。</w:t>
      </w:r>
    </w:p>
    <w:p>
      <w:pPr>
        <w:ind w:firstLine="480" w:firstLineChars="200"/>
      </w:pPr>
      <w:r>
        <w:rPr>
          <w:rFonts w:hint="eastAsia"/>
        </w:rPr>
        <w:t>随着用户数的增长、业务量的增长及功能应用的增长，应用系统通过硬件性能的调整，可保持相对的稳定性。</w:t>
      </w:r>
    </w:p>
    <w:p>
      <w:pPr>
        <w:pStyle w:val="2"/>
      </w:pPr>
      <w:bookmarkStart w:id="17" w:name="_Toc63785502"/>
      <w:r>
        <w:rPr>
          <w:rFonts w:hint="eastAsia"/>
        </w:rPr>
        <w:t>电子政务云资源需求</w:t>
      </w:r>
      <w:bookmarkEnd w:id="17"/>
    </w:p>
    <w:p/>
    <w:tbl>
      <w:tblPr>
        <w:tblStyle w:val="35"/>
        <w:tblW w:w="5514" w:type="pct"/>
        <w:jc w:val="center"/>
        <w:tblLayout w:type="autofit"/>
        <w:tblCellMar>
          <w:top w:w="0" w:type="dxa"/>
          <w:left w:w="108" w:type="dxa"/>
          <w:bottom w:w="0" w:type="dxa"/>
          <w:right w:w="108" w:type="dxa"/>
        </w:tblCellMar>
      </w:tblPr>
      <w:tblGrid>
        <w:gridCol w:w="668"/>
        <w:gridCol w:w="967"/>
        <w:gridCol w:w="1744"/>
        <w:gridCol w:w="1826"/>
        <w:gridCol w:w="1104"/>
        <w:gridCol w:w="967"/>
        <w:gridCol w:w="1164"/>
        <w:gridCol w:w="965"/>
      </w:tblGrid>
      <w:tr>
        <w:tblPrEx>
          <w:tblCellMar>
            <w:top w:w="0" w:type="dxa"/>
            <w:left w:w="108" w:type="dxa"/>
            <w:bottom w:w="0" w:type="dxa"/>
            <w:right w:w="108" w:type="dxa"/>
          </w:tblCellMar>
        </w:tblPrEx>
        <w:trPr>
          <w:trHeight w:val="48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18"/>
                <w:szCs w:val="18"/>
              </w:rPr>
            </w:pPr>
            <w:r>
              <w:rPr>
                <w:rFonts w:hint="eastAsia"/>
                <w:b/>
                <w:bCs/>
                <w:color w:val="000000"/>
                <w:sz w:val="18"/>
                <w:szCs w:val="18"/>
              </w:rPr>
              <w:t>序号</w:t>
            </w:r>
          </w:p>
        </w:tc>
        <w:tc>
          <w:tcPr>
            <w:tcW w:w="514" w:type="pct"/>
            <w:tcBorders>
              <w:top w:val="single" w:color="auto" w:sz="4" w:space="0"/>
              <w:left w:val="nil"/>
              <w:bottom w:val="single" w:color="auto" w:sz="4" w:space="0"/>
              <w:right w:val="single" w:color="auto" w:sz="4" w:space="0"/>
            </w:tcBorders>
            <w:shd w:val="clear" w:color="auto" w:fill="auto"/>
            <w:noWrap/>
            <w:vAlign w:val="center"/>
          </w:tcPr>
          <w:p>
            <w:pPr>
              <w:jc w:val="center"/>
              <w:rPr>
                <w:b/>
                <w:bCs/>
                <w:color w:val="000000"/>
                <w:sz w:val="18"/>
                <w:szCs w:val="18"/>
              </w:rPr>
            </w:pPr>
            <w:r>
              <w:rPr>
                <w:rFonts w:hint="eastAsia"/>
                <w:b/>
                <w:bCs/>
                <w:color w:val="000000"/>
                <w:sz w:val="18"/>
                <w:szCs w:val="18"/>
              </w:rPr>
              <w:t>资源类型</w:t>
            </w:r>
          </w:p>
        </w:tc>
        <w:tc>
          <w:tcPr>
            <w:tcW w:w="927" w:type="pct"/>
            <w:tcBorders>
              <w:top w:val="single" w:color="auto" w:sz="4" w:space="0"/>
              <w:left w:val="nil"/>
              <w:bottom w:val="single" w:color="auto" w:sz="4" w:space="0"/>
              <w:right w:val="single" w:color="auto" w:sz="4" w:space="0"/>
            </w:tcBorders>
            <w:shd w:val="clear" w:color="auto" w:fill="auto"/>
            <w:noWrap/>
            <w:vAlign w:val="center"/>
          </w:tcPr>
          <w:p>
            <w:pPr>
              <w:jc w:val="center"/>
              <w:rPr>
                <w:b/>
                <w:bCs/>
                <w:color w:val="000000"/>
                <w:sz w:val="18"/>
                <w:szCs w:val="18"/>
              </w:rPr>
            </w:pPr>
            <w:r>
              <w:rPr>
                <w:rFonts w:hint="eastAsia"/>
                <w:b/>
                <w:bCs/>
                <w:color w:val="000000"/>
                <w:sz w:val="18"/>
                <w:szCs w:val="18"/>
              </w:rPr>
              <w:t>资源名称</w:t>
            </w:r>
          </w:p>
        </w:tc>
        <w:tc>
          <w:tcPr>
            <w:tcW w:w="971" w:type="pct"/>
            <w:tcBorders>
              <w:top w:val="single" w:color="auto" w:sz="4" w:space="0"/>
              <w:left w:val="nil"/>
              <w:bottom w:val="single" w:color="auto" w:sz="4" w:space="0"/>
              <w:right w:val="single" w:color="auto" w:sz="4" w:space="0"/>
            </w:tcBorders>
            <w:shd w:val="clear" w:color="auto" w:fill="auto"/>
            <w:noWrap/>
            <w:vAlign w:val="center"/>
          </w:tcPr>
          <w:p>
            <w:pPr>
              <w:jc w:val="center"/>
              <w:rPr>
                <w:b/>
                <w:bCs/>
                <w:color w:val="000000"/>
                <w:sz w:val="18"/>
                <w:szCs w:val="18"/>
              </w:rPr>
            </w:pPr>
            <w:r>
              <w:rPr>
                <w:rFonts w:hint="eastAsia"/>
                <w:b/>
                <w:bCs/>
                <w:color w:val="000000"/>
                <w:sz w:val="18"/>
                <w:szCs w:val="18"/>
              </w:rPr>
              <w:t>资源说明</w:t>
            </w:r>
          </w:p>
        </w:tc>
        <w:tc>
          <w:tcPr>
            <w:tcW w:w="587" w:type="pct"/>
            <w:tcBorders>
              <w:top w:val="single" w:color="auto" w:sz="4" w:space="0"/>
              <w:left w:val="nil"/>
              <w:bottom w:val="single" w:color="auto" w:sz="4" w:space="0"/>
              <w:right w:val="single" w:color="auto" w:sz="4" w:space="0"/>
            </w:tcBorders>
            <w:shd w:val="clear" w:color="auto" w:fill="auto"/>
            <w:vAlign w:val="center"/>
          </w:tcPr>
          <w:p>
            <w:pPr>
              <w:jc w:val="center"/>
              <w:rPr>
                <w:b/>
                <w:bCs/>
                <w:color w:val="000000"/>
                <w:sz w:val="18"/>
                <w:szCs w:val="18"/>
              </w:rPr>
            </w:pPr>
            <w:r>
              <w:rPr>
                <w:rFonts w:hint="eastAsia"/>
                <w:b/>
                <w:bCs/>
                <w:color w:val="000000"/>
                <w:sz w:val="18"/>
                <w:szCs w:val="18"/>
              </w:rPr>
              <w:t>CPU（核）</w:t>
            </w:r>
          </w:p>
        </w:tc>
        <w:tc>
          <w:tcPr>
            <w:tcW w:w="514" w:type="pct"/>
            <w:tcBorders>
              <w:top w:val="single" w:color="auto" w:sz="4" w:space="0"/>
              <w:left w:val="nil"/>
              <w:bottom w:val="single" w:color="auto" w:sz="4" w:space="0"/>
              <w:right w:val="single" w:color="auto" w:sz="4" w:space="0"/>
            </w:tcBorders>
            <w:shd w:val="clear" w:color="auto" w:fill="auto"/>
            <w:noWrap/>
            <w:vAlign w:val="center"/>
          </w:tcPr>
          <w:p>
            <w:pPr>
              <w:jc w:val="center"/>
              <w:rPr>
                <w:b/>
                <w:bCs/>
                <w:color w:val="000000"/>
                <w:sz w:val="18"/>
                <w:szCs w:val="18"/>
              </w:rPr>
            </w:pPr>
            <w:r>
              <w:rPr>
                <w:rFonts w:hint="eastAsia"/>
                <w:b/>
                <w:bCs/>
                <w:color w:val="000000"/>
                <w:sz w:val="18"/>
                <w:szCs w:val="18"/>
              </w:rPr>
              <w:t>内存(GB)</w:t>
            </w:r>
          </w:p>
        </w:tc>
        <w:tc>
          <w:tcPr>
            <w:tcW w:w="619" w:type="pct"/>
            <w:tcBorders>
              <w:top w:val="single" w:color="auto" w:sz="4" w:space="0"/>
              <w:left w:val="nil"/>
              <w:bottom w:val="single" w:color="auto" w:sz="4" w:space="0"/>
              <w:right w:val="single" w:color="auto" w:sz="4" w:space="0"/>
            </w:tcBorders>
            <w:shd w:val="clear" w:color="auto" w:fill="auto"/>
            <w:noWrap/>
            <w:vAlign w:val="center"/>
          </w:tcPr>
          <w:p>
            <w:pPr>
              <w:jc w:val="center"/>
              <w:rPr>
                <w:b/>
                <w:bCs/>
                <w:color w:val="000000"/>
                <w:sz w:val="18"/>
                <w:szCs w:val="18"/>
              </w:rPr>
            </w:pPr>
            <w:r>
              <w:rPr>
                <w:rFonts w:hint="eastAsia"/>
                <w:b/>
                <w:bCs/>
                <w:color w:val="000000"/>
                <w:sz w:val="18"/>
                <w:szCs w:val="18"/>
              </w:rPr>
              <w:t>存储(GB)</w:t>
            </w:r>
          </w:p>
        </w:tc>
        <w:tc>
          <w:tcPr>
            <w:tcW w:w="514" w:type="pct"/>
            <w:tcBorders>
              <w:top w:val="single" w:color="auto" w:sz="4" w:space="0"/>
              <w:left w:val="nil"/>
              <w:bottom w:val="single" w:color="auto" w:sz="4" w:space="0"/>
              <w:right w:val="single" w:color="auto" w:sz="4" w:space="0"/>
            </w:tcBorders>
            <w:shd w:val="clear" w:color="auto" w:fill="auto"/>
            <w:noWrap/>
            <w:vAlign w:val="center"/>
          </w:tcPr>
          <w:p>
            <w:pPr>
              <w:jc w:val="center"/>
              <w:rPr>
                <w:b/>
                <w:bCs/>
                <w:color w:val="000000"/>
                <w:sz w:val="18"/>
                <w:szCs w:val="18"/>
              </w:rPr>
            </w:pPr>
            <w:r>
              <w:rPr>
                <w:rFonts w:hint="eastAsia"/>
                <w:b/>
                <w:bCs/>
                <w:color w:val="000000"/>
                <w:sz w:val="18"/>
                <w:szCs w:val="18"/>
              </w:rPr>
              <w:t>数量(台)</w:t>
            </w:r>
          </w:p>
        </w:tc>
      </w:tr>
      <w:tr>
        <w:tblPrEx>
          <w:tblCellMar>
            <w:top w:w="0" w:type="dxa"/>
            <w:left w:w="108" w:type="dxa"/>
            <w:bottom w:w="0" w:type="dxa"/>
            <w:right w:w="108" w:type="dxa"/>
          </w:tblCellMar>
        </w:tblPrEx>
        <w:trPr>
          <w:trHeight w:val="1152" w:hRule="atLeast"/>
          <w:jc w:val="center"/>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w:t>
            </w:r>
          </w:p>
        </w:tc>
        <w:tc>
          <w:tcPr>
            <w:tcW w:w="514"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政务外网区-一网通办大系统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行政审批框架基础服务</w:t>
            </w:r>
          </w:p>
        </w:tc>
        <w:tc>
          <w:tcPr>
            <w:tcW w:w="587"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政务外网区-一网通办大系统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行政审批后台服务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政务外网区-一网通办大系统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行政审批后台接口服务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政务外网区-一网通办大系统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行政审批移动后台服务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政务外网区-一网通办大系统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行政审批后台任务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政务外网区-一网通办大系统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行政审批外部审查</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7</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慧智管理中心控制节点应用服务器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慧智管理中心计算节点应用服务器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10</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9</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慧智管理中心消息应用服务器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慧智管理中心服务调度服务器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11</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慧智管理中心搜索服务器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慧智管理中心关系型数据库服务器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13</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慧智管理中心文件存储数据库服务器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慧智管理中心缓存数据库服务器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15</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慧智管理中心键值数据库服务器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慧治管理中心代理服务器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17</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监管小狮应用服务器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监管小狮存储服务器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19</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物理机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模型训练平台</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市场监管大模型应用服务器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128</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7</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21</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市场监管大模型autodoc插件服务器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128</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市场监管大模型autobi插件服务器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128</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23</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市场监管大模型意图识别插件服务器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128</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物理机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市场监管大模型autobi推理服务器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128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256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25</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数据标签特征工具应用服务器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数据标签特征工具管控服务器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27</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智能识别训练工具容器服务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智能识别训练工具分布式应用服务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29</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智能识别训练工具数据库服务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监管智能决策平台容器服务master</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31</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监管智能决策平台容器服务node</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监管智能决策平台接入管理后台</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33</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监管智能决策平台算法能力体验</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监管智能决策平台算法推理服务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35</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监管智能决策平台向量搜索引擎</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监管智能决策平台调度算法</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37</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监管智能决策平台算法训练</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知识工厂应用服务器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39</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图数据库</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128</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微服务中间件</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41</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数据实时同步软件</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分布式实时共享数据库</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256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43</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分布式向量数据库</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256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数据综合利用系统统计报表应用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45</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数据综合利用系统统计分析应用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数据综合利用系统数据产品应用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47</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数据综合利用系统数据检索应用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电子签章扩容应用服务器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49</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政务外网区-慧治大系统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电子签章扩容数据库服务器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4000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201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政务外网区-药监-行政审批系统“电子证照社会化应用”</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1440"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51</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政务外网区-药监-电子证照社会化应用</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内部接口数据同步服务器兼访问前置机</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230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政务外网区-药械化风险监系统-药械化监管风险指标管理子系统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230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53</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政务外网区-药械化风险监系统-药械化监管风险指标管理子系统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230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政务外网区-药械化风险监系统-药械化监管风险模型管理子系统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230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55</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政务外网区-药械化风险监系统-药械化监管风险模型管理子系统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201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政务外网区-药械化风险监系统-药械化风险管理子系统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201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57</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政务外网区-药械化风险监系统-药械化风险管理子系统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201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政务外网区-药械化风险监系统-药械化风险管理子系统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全文检索服务器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201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59</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政务外网区-药械化风险监系统-药械化风险管理子系统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201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政务外网区-药械化风险监系统-药械化风险数据归集子系统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19</w:t>
            </w:r>
          </w:p>
        </w:tc>
      </w:tr>
      <w:tr>
        <w:tblPrEx>
          <w:tblCellMar>
            <w:top w:w="0" w:type="dxa"/>
            <w:left w:w="108" w:type="dxa"/>
            <w:bottom w:w="0" w:type="dxa"/>
            <w:right w:w="108" w:type="dxa"/>
          </w:tblCellMar>
        </w:tblPrEx>
        <w:trPr>
          <w:trHeight w:val="201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61</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政务外网区-药械化风险监系统-药械化风险数据归集子系统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201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政务外网区-药械化风险监系统-药械化风险数据归集子系统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文件接口服务器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230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63</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政务外网区-药械化风险监系统-药械化风险监测数据标准化管理子系统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230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政务外网区-药械化风险监系统-药械化风险监测数据标准化管理子系统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230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65</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政务外网区-药械化风险监系统-药械化风险监测数据标准化管理子系统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政务外网区-涉网流通执法系统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67</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政务外网区-涉网流通执法系统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政务外网区-涉网流通执法系统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69</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药品安全监管驾驶舱</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数据库服务器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70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药品安全监管驾驶舱</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71</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政务外网区-安全-电信信创云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数据安全网关（动态脱敏</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72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政务外网区-安全-电信信创云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数据安全脱敏（静态脱敏）</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73</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政务外网区-安全-电信信创云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水印溯源</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74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政务外网区-安全-电信信创云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数据安全库审计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75</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政务外网区-安全-电信信创云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全链路数据流转监测与分析审计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76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政务外网区-安全-电信信创云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Web应用流量审计及风险监测（API接口监测）</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77</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政务外网区-安全-电信信创云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用户异常行为分析</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78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政务外网区-安全-联通信创云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数据安全网关（动态脱敏</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79</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政务外网区-安全-联通信创云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数据安全库审计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政务外网区-安全-联通信创云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全链路数据流转监测与分析审计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81</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政务外网区-安全-联通信创云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Web应用流量审计及风险监测（API接口监测）</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政务外网区-安全-联通信创云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用户异常行为分析</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w:t>
            </w:r>
          </w:p>
        </w:tc>
      </w:tr>
      <w:tr>
        <w:tblPrEx>
          <w:tblCellMar>
            <w:top w:w="0" w:type="dxa"/>
            <w:left w:w="108" w:type="dxa"/>
            <w:bottom w:w="0" w:type="dxa"/>
            <w:right w:w="108" w:type="dxa"/>
          </w:tblCellMar>
        </w:tblPrEx>
        <w:trPr>
          <w:trHeight w:val="57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83</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体征数据接收及处理</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57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体征数据分析</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CellMar>
            <w:top w:w="0" w:type="dxa"/>
            <w:left w:w="108" w:type="dxa"/>
            <w:bottom w:w="0" w:type="dxa"/>
            <w:right w:w="108" w:type="dxa"/>
          </w:tblCellMar>
        </w:tblPrEx>
        <w:trPr>
          <w:trHeight w:val="57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85</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体征监测数据库</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500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57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体征监测前端应用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57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87</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政务外网区-安全</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自动化渗透测试</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互联网区-药监-电子证照社会化应用</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1152"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89</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互联网区-药监-行政检查系统</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AI智能监管学习和训练应用服务器</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8</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2</w:t>
            </w:r>
          </w:p>
        </w:tc>
      </w:tr>
      <w:tr>
        <w:tblPrEx>
          <w:tblCellMar>
            <w:top w:w="0" w:type="dxa"/>
            <w:left w:w="108" w:type="dxa"/>
            <w:bottom w:w="0" w:type="dxa"/>
            <w:right w:w="108" w:type="dxa"/>
          </w:tblCellMar>
        </w:tblPrEx>
        <w:trPr>
          <w:trHeight w:val="57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90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互联网区-安全</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web应用安全防护</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57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91</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互联网区-安全</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全链路数据流转监测与分析审计</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57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92</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互联网区-安全</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Web应用流量审计及风险监测（API接口监测）</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576"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93</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互联网区-安全</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用户异常行为分析</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64</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1100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r>
        <w:tblPrEx>
          <w:tblCellMar>
            <w:top w:w="0" w:type="dxa"/>
            <w:left w:w="108" w:type="dxa"/>
            <w:bottom w:w="0" w:type="dxa"/>
            <w:right w:w="108" w:type="dxa"/>
          </w:tblCellMar>
        </w:tblPrEx>
        <w:trPr>
          <w:trHeight w:val="864" w:hRule="atLeast"/>
          <w:jc w:val="center"/>
        </w:trPr>
        <w:tc>
          <w:tcPr>
            <w:tcW w:w="35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94</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虚拟机</w:t>
            </w:r>
          </w:p>
        </w:tc>
        <w:tc>
          <w:tcPr>
            <w:tcW w:w="92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互联网区-电信信创云</w:t>
            </w:r>
          </w:p>
        </w:tc>
        <w:tc>
          <w:tcPr>
            <w:tcW w:w="971" w:type="pct"/>
            <w:tcBorders>
              <w:top w:val="single" w:color="000000" w:sz="4" w:space="0"/>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体征数据接收及处理</w:t>
            </w:r>
          </w:p>
        </w:tc>
        <w:tc>
          <w:tcPr>
            <w:tcW w:w="587"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16</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32</w:t>
            </w:r>
          </w:p>
        </w:tc>
        <w:tc>
          <w:tcPr>
            <w:tcW w:w="619"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3000</w:t>
            </w:r>
          </w:p>
        </w:tc>
        <w:tc>
          <w:tcPr>
            <w:tcW w:w="514" w:type="pct"/>
            <w:tcBorders>
              <w:top w:val="nil"/>
              <w:left w:val="nil"/>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3</w:t>
            </w:r>
          </w:p>
        </w:tc>
      </w:tr>
    </w:tbl>
    <w:p/>
    <w:p>
      <w:pPr>
        <w:pStyle w:val="2"/>
      </w:pPr>
      <w:bookmarkStart w:id="18" w:name="_Toc63785503"/>
      <w:r>
        <w:rPr>
          <w:rFonts w:hint="eastAsia"/>
        </w:rPr>
        <w:t>其他工作要求</w:t>
      </w:r>
      <w:bookmarkEnd w:id="18"/>
    </w:p>
    <w:p>
      <w:pPr>
        <w:pStyle w:val="3"/>
      </w:pPr>
      <w:bookmarkStart w:id="19" w:name="_Toc63785505"/>
      <w:r>
        <w:rPr>
          <w:rFonts w:hint="eastAsia"/>
        </w:rPr>
        <w:t>售后服务要求</w:t>
      </w:r>
      <w:bookmarkEnd w:id="19"/>
    </w:p>
    <w:p>
      <w:pPr>
        <w:ind w:firstLine="480" w:firstLineChars="200"/>
      </w:pPr>
      <w:r>
        <w:rPr>
          <w:rFonts w:hint="eastAsia"/>
        </w:rPr>
        <w:t>本项目从系统验收通过之日起1年内提供</w:t>
      </w:r>
      <w:r>
        <w:t>免费技术支持</w:t>
      </w:r>
      <w:r>
        <w:rPr>
          <w:rFonts w:hint="eastAsia"/>
        </w:rPr>
        <w:t>和售后服务，包括工作日</w:t>
      </w:r>
      <w:r>
        <w:t>5*9</w:t>
      </w:r>
      <w:r>
        <w:rPr>
          <w:rFonts w:hint="eastAsia"/>
        </w:rPr>
        <w:t>小时现场运维、</w:t>
      </w:r>
      <w:r>
        <w:t>7*24</w:t>
      </w:r>
      <w:r>
        <w:rPr>
          <w:rFonts w:hint="eastAsia"/>
        </w:rPr>
        <w:t>小时远程响应、以及特殊时期内，根据要求执行值班安排，1年后进入有偿维护期。</w:t>
      </w:r>
    </w:p>
    <w:p>
      <w:pPr>
        <w:ind w:firstLine="480" w:firstLineChars="200"/>
      </w:pPr>
      <w:r>
        <w:rPr>
          <w:rFonts w:hint="eastAsia"/>
        </w:rPr>
        <w:t>在质量保证期内，供应商将按照售后服务的承诺提供保修和运行维护服务，如果厂商对信息系统中产品中的部分保修期超过上述期限的，则按照厂商的规定进行免费保修。</w:t>
      </w:r>
    </w:p>
    <w:p>
      <w:pPr>
        <w:ind w:firstLine="480" w:firstLineChars="200"/>
      </w:pPr>
      <w:r>
        <w:rPr>
          <w:rFonts w:hint="eastAsia"/>
        </w:rPr>
        <w:t>在质量保证期内，供应商负责信息系统的运行维护工作，确保信息系统安全、稳定、可靠地运行。</w:t>
      </w:r>
    </w:p>
    <w:p>
      <w:pPr>
        <w:ind w:firstLine="480" w:firstLineChars="200"/>
      </w:pPr>
      <w:r>
        <w:rPr>
          <w:rFonts w:hint="eastAsia"/>
        </w:rPr>
        <w:t>供应商提供的应用软件免费维护服务内容包括应用软件的升级与维护等工作，免费维护的范围覆盖本项目所涉及应用系统的全部子系统和功能模块。</w:t>
      </w:r>
    </w:p>
    <w:p>
      <w:pPr>
        <w:ind w:firstLine="480" w:firstLineChars="200"/>
      </w:pPr>
      <w:r>
        <w:rPr>
          <w:rFonts w:hint="eastAsia"/>
        </w:rPr>
        <w:t>供应商承诺，维护期内的技术服务免费，并至少提供以下服务：</w:t>
      </w:r>
    </w:p>
    <w:p>
      <w:pPr>
        <w:pStyle w:val="61"/>
        <w:numPr>
          <w:ilvl w:val="0"/>
          <w:numId w:val="7"/>
        </w:numPr>
        <w:ind w:firstLineChars="0"/>
      </w:pPr>
      <w:r>
        <w:rPr>
          <w:rFonts w:hint="eastAsia"/>
        </w:rPr>
        <w:t>供应商在响应文件中详细列出售后服务清单，对每项服务需明确服务提供方名称、服务内容、服务方式、服务人员技术要求以及服务响应时间等。</w:t>
      </w:r>
    </w:p>
    <w:p>
      <w:pPr>
        <w:pStyle w:val="61"/>
        <w:numPr>
          <w:ilvl w:val="0"/>
          <w:numId w:val="7"/>
        </w:numPr>
        <w:ind w:firstLineChars="0"/>
      </w:pPr>
      <w:r>
        <w:rPr>
          <w:rFonts w:hint="eastAsia"/>
        </w:rPr>
        <w:t>供应商应有专业售后服务团队，可按本需求要求及时提供本需求约定的服务。</w:t>
      </w:r>
    </w:p>
    <w:p>
      <w:pPr>
        <w:pStyle w:val="61"/>
        <w:numPr>
          <w:ilvl w:val="0"/>
          <w:numId w:val="7"/>
        </w:numPr>
        <w:ind w:firstLineChars="0"/>
      </w:pPr>
      <w:r>
        <w:rPr>
          <w:rFonts w:hint="eastAsia"/>
        </w:rPr>
        <w:t>在保修期免费维护期结束前，进行至少一次全面检查，任何缺陷由供应商负责修理，在修理之后，项目实施方将缺陷原因、修理内容、完成修理及恢复正常的时间和日期等报告给采购人。</w:t>
      </w:r>
    </w:p>
    <w:p>
      <w:pPr>
        <w:pStyle w:val="61"/>
        <w:numPr>
          <w:ilvl w:val="0"/>
          <w:numId w:val="7"/>
        </w:numPr>
        <w:ind w:firstLineChars="0"/>
      </w:pPr>
      <w:r>
        <w:rPr>
          <w:rFonts w:hint="eastAsia"/>
        </w:rPr>
        <w:t>供应商具备相关的售后服务体系，在承诺服务期内提供完善、及时、无推诿的应用软件等项目实施范围内的服务保障。供应商售后服务体系需符合</w:t>
      </w:r>
      <w:r>
        <w:t>ISO20000</w:t>
      </w:r>
      <w:r>
        <w:rPr>
          <w:rFonts w:hint="eastAsia"/>
        </w:rPr>
        <w:t>信息技术服务管理标准、</w:t>
      </w:r>
      <w:r>
        <w:t>ITSS</w:t>
      </w:r>
      <w:r>
        <w:rPr>
          <w:rFonts w:hint="eastAsia"/>
        </w:rPr>
        <w:t>信息技术服务运行维护标准、</w:t>
      </w:r>
      <w:r>
        <w:t>ISO27001信息安全管理体系，</w:t>
      </w:r>
      <w:r>
        <w:rPr>
          <w:rFonts w:hint="eastAsia"/>
          <w:lang w:val="en-US" w:eastAsia="zh-CN"/>
        </w:rPr>
        <w:t>I</w:t>
      </w:r>
      <w:r>
        <w:rPr>
          <w:rFonts w:hint="eastAsia"/>
          <w:color w:val="000000"/>
          <w:sz w:val="20"/>
          <w:szCs w:val="20"/>
        </w:rPr>
        <w:t>SO9001质量管理体系认证证书、</w:t>
      </w:r>
      <w:r>
        <w:rPr>
          <w:rFonts w:hint="eastAsia"/>
          <w:color w:val="000000"/>
          <w:sz w:val="20"/>
          <w:szCs w:val="20"/>
          <w:lang w:val="en-US" w:eastAsia="zh-CN"/>
        </w:rPr>
        <w:t>CCRC</w:t>
      </w:r>
      <w:r>
        <w:rPr>
          <w:rFonts w:hint="eastAsia"/>
          <w:color w:val="000000"/>
          <w:sz w:val="20"/>
          <w:szCs w:val="20"/>
        </w:rPr>
        <w:t>信息系统安全集成服务资质、</w:t>
      </w:r>
      <w:r>
        <w:rPr>
          <w:rFonts w:hint="eastAsia"/>
          <w:color w:val="000000"/>
          <w:sz w:val="20"/>
          <w:szCs w:val="20"/>
          <w:lang w:val="en-US" w:eastAsia="zh-CN"/>
        </w:rPr>
        <w:t>CCRC</w:t>
      </w:r>
      <w:r>
        <w:rPr>
          <w:rFonts w:hint="eastAsia"/>
          <w:color w:val="000000"/>
          <w:sz w:val="20"/>
          <w:szCs w:val="20"/>
        </w:rPr>
        <w:t>信息系统安全运维服务</w:t>
      </w:r>
      <w:r>
        <w:rPr>
          <w:rFonts w:hint="eastAsia"/>
          <w:color w:val="000000"/>
          <w:sz w:val="20"/>
          <w:szCs w:val="20"/>
          <w:lang w:eastAsia="zh-CN"/>
        </w:rPr>
        <w:t>资质，</w:t>
      </w:r>
      <w:r>
        <w:t>保障项目建设过程中、建成后的服务，满足国家相关信息安全防护的相关要求。</w:t>
      </w:r>
    </w:p>
    <w:p>
      <w:pPr>
        <w:pStyle w:val="61"/>
        <w:numPr>
          <w:ilvl w:val="0"/>
          <w:numId w:val="7"/>
        </w:numPr>
        <w:ind w:firstLineChars="0"/>
      </w:pPr>
      <w:r>
        <w:rPr>
          <w:rFonts w:hint="eastAsia"/>
        </w:rPr>
        <w:t>供应商应配合采购人做好系统运行情况健康体征监测和数据归集工作。</w:t>
      </w:r>
    </w:p>
    <w:p>
      <w:pPr>
        <w:pStyle w:val="106"/>
        <w:snapToGrid w:val="0"/>
        <w:spacing w:line="360" w:lineRule="auto"/>
        <w:ind w:firstLine="480"/>
        <w:rPr>
          <w:rFonts w:ascii="宋体" w:hAnsi="宋体"/>
          <w:sz w:val="24"/>
          <w:szCs w:val="24"/>
        </w:rPr>
      </w:pPr>
    </w:p>
    <w:p>
      <w:pPr>
        <w:pStyle w:val="3"/>
      </w:pPr>
      <w:bookmarkStart w:id="20" w:name="_Toc63785506"/>
      <w:r>
        <w:rPr>
          <w:rFonts w:hint="eastAsia"/>
        </w:rPr>
        <w:t>应急响应要求</w:t>
      </w:r>
      <w:bookmarkEnd w:id="20"/>
    </w:p>
    <w:p>
      <w:pPr>
        <w:ind w:firstLine="480" w:firstLineChars="200"/>
      </w:pPr>
      <w:r>
        <w:rPr>
          <w:rFonts w:hint="eastAsia"/>
        </w:rPr>
        <w:t>供应商对系统故障应能够实时响应，若系统发生故障，接到通知后</w:t>
      </w:r>
      <w:r>
        <w:t>30分钟之内响应，专业工程师2小时内到达现场</w:t>
      </w:r>
      <w:r>
        <w:rPr>
          <w:rFonts w:hint="eastAsia"/>
        </w:rPr>
        <w:t>。特殊故障与客户沟通协商后，按照协商的方式制定解决方案并进行处理。</w:t>
      </w:r>
    </w:p>
    <w:p>
      <w:pPr>
        <w:ind w:firstLine="480" w:firstLineChars="200"/>
      </w:pPr>
      <w:r>
        <w:rPr>
          <w:rFonts w:hint="eastAsia"/>
        </w:rPr>
        <w:t>具体故障级别（以市大数据中心定义为主）及对应的应急响应要求如下：</w:t>
      </w:r>
    </w:p>
    <w:p>
      <w:pPr>
        <w:ind w:firstLine="480" w:firstLineChars="200"/>
      </w:pPr>
      <w:r>
        <w:rPr>
          <w:rFonts w:hint="eastAsia"/>
        </w:rPr>
        <w:t>一级故障：在</w:t>
      </w:r>
      <w:r>
        <w:t>1小时内确诊，总故障解决时间不超过4小时。</w:t>
      </w:r>
    </w:p>
    <w:p>
      <w:pPr>
        <w:ind w:firstLine="480" w:firstLineChars="200"/>
      </w:pPr>
      <w:r>
        <w:rPr>
          <w:rFonts w:hint="eastAsia"/>
        </w:rPr>
        <w:t>二级故障：在</w:t>
      </w:r>
      <w:r>
        <w:t>2小时内确诊，并在4小时内由专家到达现场确诊并解决，总故障解决时间不超过8小时；</w:t>
      </w:r>
    </w:p>
    <w:p>
      <w:pPr>
        <w:ind w:firstLine="480" w:firstLineChars="200"/>
      </w:pPr>
      <w:r>
        <w:rPr>
          <w:rFonts w:hint="eastAsia"/>
        </w:rPr>
        <w:t>三、四级故障：在</w:t>
      </w:r>
      <w:r>
        <w:t>4小时内确诊故障，总故障解决时间不超过16小时。</w:t>
      </w:r>
    </w:p>
    <w:p>
      <w:pPr>
        <w:pStyle w:val="3"/>
      </w:pPr>
      <w:bookmarkStart w:id="21" w:name="_Toc63785507"/>
      <w:r>
        <w:rPr>
          <w:rFonts w:hint="eastAsia"/>
        </w:rPr>
        <w:t>培训要求</w:t>
      </w:r>
      <w:bookmarkEnd w:id="21"/>
    </w:p>
    <w:p>
      <w:pPr>
        <w:ind w:firstLine="480" w:firstLineChars="200"/>
      </w:pPr>
      <w:r>
        <w:rPr>
          <w:rFonts w:hint="eastAsia"/>
        </w:rPr>
        <w:t>供应商作为系统的设计方和开发方为客户提供多方面、多层次的培训。培训内容包括：针对业务操作人员、管理人员、技术维护人员的培训。</w:t>
      </w:r>
    </w:p>
    <w:p>
      <w:pPr>
        <w:ind w:firstLine="480" w:firstLineChars="200"/>
      </w:pPr>
      <w:r>
        <w:rPr>
          <w:rFonts w:hint="eastAsia"/>
        </w:rPr>
        <w:t>培训费用及各项支出计入总价，列入投标文件。在供应商响应文件中提供详细的培训方案，包括培训计划、培训大纲和培训人次，并符合以下要求：</w:t>
      </w:r>
    </w:p>
    <w:p>
      <w:pPr>
        <w:ind w:firstLine="480" w:firstLineChars="200"/>
      </w:pPr>
      <w:r>
        <w:rPr>
          <w:rFonts w:hint="eastAsia"/>
        </w:rPr>
        <w:t>(1)在12个月的质量保证期内，提供2次与项目相关的必要培训。</w:t>
      </w:r>
    </w:p>
    <w:p>
      <w:pPr>
        <w:ind w:firstLine="480" w:firstLineChars="200"/>
      </w:pPr>
      <w:r>
        <w:rPr>
          <w:rFonts w:hint="eastAsia"/>
        </w:rPr>
        <w:t>(2)供应商需要开展分层次的人员培训工作，每次培训后应对参加培训人员进行测试，评估培训成果。培训应具有培训教材、培训环境和高水平的培训讲师。</w:t>
      </w:r>
    </w:p>
    <w:p>
      <w:pPr>
        <w:ind w:firstLine="480" w:firstLineChars="200"/>
      </w:pPr>
      <w:r>
        <w:rPr>
          <w:rFonts w:hint="eastAsia"/>
        </w:rPr>
        <w:t>(3)供应商应提供一般用户的基础操作培训和部门信息管理员的日常应用维护的培训，确保用户对象能够掌握对应的操作技能。</w:t>
      </w:r>
    </w:p>
    <w:p>
      <w:pPr>
        <w:pStyle w:val="3"/>
      </w:pPr>
      <w:bookmarkStart w:id="22" w:name="_Toc63785508"/>
      <w:r>
        <w:rPr>
          <w:rFonts w:hint="eastAsia"/>
        </w:rPr>
        <w:t>验收要求</w:t>
      </w:r>
      <w:bookmarkEnd w:id="22"/>
    </w:p>
    <w:p>
      <w:pPr>
        <w:ind w:firstLine="480" w:firstLineChars="200"/>
      </w:pPr>
      <w:r>
        <w:rPr>
          <w:rFonts w:hint="eastAsia"/>
        </w:rPr>
        <w:t>本项目按下述方式开展验收。</w:t>
      </w:r>
    </w:p>
    <w:p>
      <w:pPr>
        <w:ind w:firstLine="480" w:firstLineChars="200"/>
      </w:pPr>
      <w:r>
        <w:rPr>
          <w:rFonts w:hint="eastAsia"/>
        </w:rPr>
        <w:t>（</w:t>
      </w:r>
      <w:r>
        <w:t>1）验收分初验和终验。</w:t>
      </w:r>
    </w:p>
    <w:p>
      <w:pPr>
        <w:ind w:firstLine="480" w:firstLineChars="200"/>
      </w:pPr>
      <w:r>
        <w:rPr>
          <w:rFonts w:hint="eastAsia"/>
        </w:rPr>
        <w:t>（</w:t>
      </w:r>
      <w:r>
        <w:t>2）初验前，供应商</w:t>
      </w:r>
      <w:r>
        <w:rPr>
          <w:rFonts w:hint="eastAsia"/>
        </w:rPr>
        <w:t>需</w:t>
      </w:r>
      <w:r>
        <w:t>完成软件开发、软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pPr>
        <w:ind w:firstLine="480" w:firstLineChars="200"/>
      </w:pPr>
      <w:r>
        <w:rPr>
          <w:rFonts w:hint="eastAsia"/>
        </w:rPr>
        <w:t>（</w:t>
      </w:r>
      <w:r>
        <w:t>3）初验时，供应商</w:t>
      </w:r>
      <w:r>
        <w:rPr>
          <w:rFonts w:hint="eastAsia"/>
        </w:rPr>
        <w:t>需</w:t>
      </w:r>
      <w:r>
        <w:t>提供软件文档包括《用户需求说明书》、《系统概要设计说明书》、《系统详细设计说明书》、</w:t>
      </w:r>
      <w:r>
        <w:rPr>
          <w:rFonts w:hint="eastAsia"/>
        </w:rPr>
        <w:t>《三方功能需求确认单》、</w:t>
      </w:r>
      <w: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pPr>
        <w:ind w:firstLine="480" w:firstLineChars="200"/>
      </w:pPr>
      <w:r>
        <w:rPr>
          <w:rFonts w:hint="eastAsia"/>
        </w:rPr>
        <w:t>（</w:t>
      </w:r>
      <w:r>
        <w:t>4）自初验通过之日起，招标方享有供应商免费提供的30天的信息系统试运行现场驻场服务期。该期间内，供应商应当按照招标方的要求提供现场技术支持服务，解决信息系统试运行期间可能出现的各类问题，或进一步提高与完善信息系统运行水平。</w:t>
      </w:r>
    </w:p>
    <w:p>
      <w:pPr>
        <w:ind w:firstLine="480" w:firstLineChars="200"/>
      </w:pPr>
      <w:r>
        <w:rPr>
          <w:rFonts w:hint="eastAsia"/>
        </w:rPr>
        <w:t>（</w:t>
      </w:r>
      <w: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15个工作日内发起组织专家验收会</w:t>
      </w:r>
      <w:r>
        <w:rPr>
          <w:rFonts w:hint="eastAsia"/>
        </w:rPr>
        <w:t>（招标方也可根据实际需要委托第三方组织终验或者以行业主管部门的专项验收代替终验）</w:t>
      </w:r>
      <w:r>
        <w:t>。</w:t>
      </w:r>
    </w:p>
    <w:p>
      <w:pPr>
        <w:ind w:firstLine="480" w:firstLineChars="200"/>
      </w:pPr>
      <w:r>
        <w:rPr>
          <w:rFonts w:hint="eastAsia"/>
        </w:rPr>
        <w:t>（6</w:t>
      </w:r>
      <w:r>
        <w:t>）如果属于供应商原因致使本项目未能通过终验，供应商应当排除缺陷，直至本项目完全符合验收标准，由上述情形而产生的相关费用应由供应商自行承担。</w:t>
      </w:r>
    </w:p>
    <w:p>
      <w:pPr>
        <w:ind w:firstLine="480" w:firstLineChars="200"/>
      </w:pPr>
      <w:r>
        <w:rPr>
          <w:rFonts w:hint="eastAsia"/>
        </w:rPr>
        <w:t>（7</w:t>
      </w:r>
      <w:r>
        <w:t>）如果由于招标方原因导致本项目在终验通过前出现故障或问题，供应商应及时配合排除该方面的故障或问题。</w:t>
      </w:r>
    </w:p>
    <w:p>
      <w:pPr>
        <w:ind w:firstLine="480" w:firstLineChars="200"/>
      </w:pPr>
      <w:r>
        <w:rPr>
          <w:rFonts w:hint="eastAsia"/>
        </w:rPr>
        <w:t>（8</w:t>
      </w:r>
      <w:r>
        <w:t>）如本项目连续</w:t>
      </w:r>
      <w:r>
        <w:rPr>
          <w:rFonts w:hint="eastAsia"/>
        </w:rPr>
        <w:t>2</w:t>
      </w:r>
      <w:r>
        <w:t>次验收未通过（含初验未通过或终验未通过），招标方有权解除项目，并有权依照本项目约定的违约条款追究供应商的违约责任。</w:t>
      </w:r>
    </w:p>
    <w:p>
      <w:pPr>
        <w:ind w:firstLine="480" w:firstLineChars="200"/>
      </w:pPr>
    </w:p>
    <w:p>
      <w:pPr>
        <w:pStyle w:val="3"/>
      </w:pPr>
      <w:bookmarkStart w:id="23" w:name="_Toc63785509"/>
      <w:r>
        <w:rPr>
          <w:rFonts w:hint="eastAsia"/>
        </w:rPr>
        <w:t>进度要求</w:t>
      </w:r>
      <w:bookmarkEnd w:id="23"/>
    </w:p>
    <w:p>
      <w:pPr>
        <w:ind w:firstLine="480" w:firstLineChars="200"/>
      </w:pPr>
      <w:r>
        <w:rPr>
          <w:rFonts w:hint="eastAsia"/>
        </w:rPr>
        <w:t>投标人应根据建设内容，分阶段制定合理的时间进度，并且应根据招标方要求进行调整和细化。</w:t>
      </w:r>
    </w:p>
    <w:p>
      <w:pPr>
        <w:ind w:firstLine="480" w:firstLineChars="200"/>
      </w:pPr>
      <w:r>
        <w:rPr>
          <w:rFonts w:hint="eastAsia"/>
        </w:rPr>
        <w:t>总建设周期为12个月，分为</w:t>
      </w:r>
      <w:r>
        <w:t>4</w:t>
      </w:r>
      <w:r>
        <w:rPr>
          <w:rFonts w:hint="eastAsia"/>
        </w:rPr>
        <w:t>个阶段。</w:t>
      </w:r>
    </w:p>
    <w:p>
      <w:pPr>
        <w:ind w:firstLine="480" w:firstLineChars="200"/>
      </w:pPr>
      <w:r>
        <w:rPr>
          <w:rFonts w:hint="eastAsia"/>
        </w:rPr>
        <w:t>第一阶段为2</w:t>
      </w:r>
      <w:r>
        <w:t>个月：完成业务需求整理，并进行详细需求分析；</w:t>
      </w:r>
    </w:p>
    <w:p>
      <w:pPr>
        <w:ind w:firstLine="480" w:firstLineChars="200"/>
      </w:pPr>
      <w:r>
        <w:rPr>
          <w:rFonts w:hint="eastAsia"/>
        </w:rPr>
        <w:t>第二阶段为8</w:t>
      </w:r>
      <w:r>
        <w:t>个月：包括应用软件开发、系统集成及部署；</w:t>
      </w:r>
    </w:p>
    <w:p>
      <w:pPr>
        <w:ind w:firstLine="480" w:firstLineChars="200"/>
      </w:pPr>
      <w:r>
        <w:rPr>
          <w:rFonts w:hint="eastAsia"/>
        </w:rPr>
        <w:t>第三阶段为1</w:t>
      </w:r>
      <w:r>
        <w:t>个月：完成项目初验</w:t>
      </w:r>
      <w:r>
        <w:rPr>
          <w:rFonts w:hint="eastAsia"/>
        </w:rPr>
        <w:t>并</w:t>
      </w:r>
      <w:r>
        <w:t>试运行</w:t>
      </w:r>
      <w:r>
        <w:rPr>
          <w:rFonts w:hint="eastAsia"/>
        </w:rPr>
        <w:t>1个月；</w:t>
      </w:r>
    </w:p>
    <w:p>
      <w:pPr>
        <w:ind w:firstLine="480" w:firstLineChars="200"/>
        <w:rPr>
          <w:rFonts w:hint="eastAsia" w:eastAsia="宋体"/>
          <w:lang w:eastAsia="zh-CN"/>
        </w:rPr>
      </w:pPr>
      <w:r>
        <w:rPr>
          <w:rFonts w:hint="eastAsia"/>
        </w:rPr>
        <w:t>第四阶段为1</w:t>
      </w:r>
      <w:r>
        <w:t>个月：项目</w:t>
      </w:r>
      <w:r>
        <w:rPr>
          <w:rFonts w:hint="eastAsia"/>
        </w:rPr>
        <w:t>最终</w:t>
      </w:r>
      <w:r>
        <w:t>验收</w:t>
      </w:r>
      <w:r>
        <w:rPr>
          <w:rFonts w:hint="eastAsia"/>
        </w:rPr>
        <w:t>阶段，试运行结束后进行</w:t>
      </w:r>
      <w:r>
        <w:t>。</w:t>
      </w:r>
    </w:p>
    <w:p>
      <w:pPr>
        <w:pStyle w:val="3"/>
      </w:pPr>
      <w:bookmarkStart w:id="24" w:name="_Toc63785510"/>
      <w:r>
        <w:rPr>
          <w:rFonts w:hint="eastAsia"/>
        </w:rPr>
        <w:t>项目团队及驻场人员要求</w:t>
      </w:r>
      <w:bookmarkEnd w:id="24"/>
    </w:p>
    <w:p>
      <w:pPr>
        <w:ind w:firstLine="480" w:firstLineChars="200"/>
        <w:rPr>
          <w:rFonts w:hint="eastAsia" w:eastAsia="宋体"/>
          <w:lang w:eastAsia="zh-CN"/>
        </w:rPr>
      </w:pPr>
      <w:r>
        <w:t>1）投标人</w:t>
      </w:r>
      <w:r>
        <w:rPr>
          <w:rFonts w:hint="eastAsia"/>
        </w:rPr>
        <w:t>应</w:t>
      </w:r>
      <w:r>
        <w:t>具有稳定的在职技术保障力量，能够提供及时的技术支援或服务，应针对本项目提供不少于</w:t>
      </w:r>
      <w:r>
        <w:rPr>
          <w:rFonts w:hint="eastAsia"/>
        </w:rPr>
        <w:t>160</w:t>
      </w:r>
      <w:r>
        <w:t>人的项目服务团队</w:t>
      </w:r>
      <w:r>
        <w:rPr>
          <w:rFonts w:hint="eastAsia"/>
        </w:rPr>
        <w:t>，</w:t>
      </w:r>
      <w:r>
        <w:rPr>
          <w:rFonts w:hint="eastAsia"/>
          <w:lang w:eastAsia="zh-CN"/>
        </w:rPr>
        <w:t>其中本科及以上学历人员不少于</w:t>
      </w:r>
      <w:r>
        <w:rPr>
          <w:rFonts w:hint="eastAsia"/>
          <w:lang w:val="en-US" w:eastAsia="zh-CN"/>
        </w:rPr>
        <w:t>120人，需</w:t>
      </w:r>
      <w:r>
        <w:rPr>
          <w:rFonts w:hint="eastAsia"/>
        </w:rPr>
        <w:t>提供团队成员名单。其中核心服务团队</w:t>
      </w:r>
      <w:r>
        <w:t>（核心服务团队人数不少于30人</w:t>
      </w:r>
      <w:r>
        <w:rPr>
          <w:rFonts w:hint="eastAsia"/>
        </w:rPr>
        <w:t>，</w:t>
      </w:r>
      <w:r>
        <w:t>包括项目经理、技术负责人、</w:t>
      </w:r>
      <w:r>
        <w:rPr>
          <w:rFonts w:hint="eastAsia"/>
        </w:rPr>
        <w:t>核心</w:t>
      </w:r>
      <w:r>
        <w:t>研发</w:t>
      </w:r>
      <w:r>
        <w:rPr>
          <w:rFonts w:hint="eastAsia"/>
        </w:rPr>
        <w:t>人员</w:t>
      </w:r>
      <w:r>
        <w:t>等）</w:t>
      </w:r>
      <w:r>
        <w:rPr>
          <w:rFonts w:hint="eastAsia"/>
        </w:rPr>
        <w:t>在建设期间应提供驻场服务，核心服务团队需具备本项目要求的服务能力，并提供相关证明（</w:t>
      </w:r>
      <w:r>
        <w:t>缴纳社保费证明</w:t>
      </w:r>
      <w:r>
        <w:rPr>
          <w:rFonts w:hint="eastAsia"/>
        </w:rPr>
        <w:t>、相关资质证书证明等）</w:t>
      </w:r>
    </w:p>
    <w:tbl>
      <w:tblPr>
        <w:tblStyle w:val="3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2856"/>
        <w:gridCol w:w="1180"/>
        <w:gridCol w:w="143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vAlign w:val="center"/>
          </w:tcPr>
          <w:p>
            <w:pPr>
              <w:jc w:val="center"/>
              <w:rPr>
                <w:b/>
              </w:rPr>
            </w:pPr>
            <w:r>
              <w:rPr>
                <w:rFonts w:hint="eastAsia"/>
                <w:b/>
              </w:rPr>
              <w:t>角色</w:t>
            </w:r>
          </w:p>
        </w:tc>
        <w:tc>
          <w:tcPr>
            <w:tcW w:w="2856" w:type="dxa"/>
            <w:shd w:val="clear" w:color="auto" w:fill="auto"/>
            <w:vAlign w:val="center"/>
          </w:tcPr>
          <w:p>
            <w:pPr>
              <w:jc w:val="center"/>
              <w:rPr>
                <w:b/>
              </w:rPr>
            </w:pPr>
            <w:r>
              <w:rPr>
                <w:rFonts w:hint="eastAsia"/>
                <w:b/>
              </w:rPr>
              <w:t>主要职责</w:t>
            </w:r>
          </w:p>
        </w:tc>
        <w:tc>
          <w:tcPr>
            <w:tcW w:w="1180" w:type="dxa"/>
            <w:shd w:val="clear" w:color="auto" w:fill="auto"/>
            <w:vAlign w:val="center"/>
          </w:tcPr>
          <w:p>
            <w:pPr>
              <w:jc w:val="center"/>
              <w:rPr>
                <w:b/>
              </w:rPr>
            </w:pPr>
            <w:r>
              <w:rPr>
                <w:rFonts w:hint="eastAsia"/>
                <w:b/>
              </w:rPr>
              <w:t>人员数量</w:t>
            </w:r>
          </w:p>
        </w:tc>
        <w:tc>
          <w:tcPr>
            <w:tcW w:w="1430" w:type="dxa"/>
            <w:vAlign w:val="center"/>
          </w:tcPr>
          <w:p>
            <w:pPr>
              <w:jc w:val="center"/>
              <w:rPr>
                <w:b/>
              </w:rPr>
            </w:pPr>
            <w:r>
              <w:rPr>
                <w:rFonts w:hint="eastAsia"/>
                <w:b/>
              </w:rPr>
              <w:t>人员要求</w:t>
            </w:r>
          </w:p>
        </w:tc>
        <w:tc>
          <w:tcPr>
            <w:tcW w:w="1180" w:type="dxa"/>
            <w:shd w:val="clear" w:color="auto" w:fill="auto"/>
            <w:vAlign w:val="center"/>
          </w:tcPr>
          <w:p>
            <w:pPr>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vAlign w:val="center"/>
          </w:tcPr>
          <w:p>
            <w:pPr>
              <w:jc w:val="center"/>
            </w:pPr>
            <w:r>
              <w:rPr>
                <w:rFonts w:hint="eastAsia"/>
              </w:rPr>
              <w:t>项目经理</w:t>
            </w:r>
          </w:p>
        </w:tc>
        <w:tc>
          <w:tcPr>
            <w:tcW w:w="2856" w:type="dxa"/>
            <w:shd w:val="clear" w:color="auto" w:fill="auto"/>
            <w:vAlign w:val="center"/>
          </w:tcPr>
          <w:p>
            <w:pPr>
              <w:jc w:val="center"/>
            </w:pPr>
            <w:r>
              <w:rPr>
                <w:rFonts w:hint="eastAsia"/>
              </w:rPr>
              <w:t>负责项目质量和进度控制</w:t>
            </w:r>
          </w:p>
        </w:tc>
        <w:tc>
          <w:tcPr>
            <w:tcW w:w="1180" w:type="dxa"/>
            <w:shd w:val="clear" w:color="auto" w:fill="auto"/>
            <w:vAlign w:val="center"/>
          </w:tcPr>
          <w:p>
            <w:pPr>
              <w:jc w:val="center"/>
            </w:pPr>
            <w:r>
              <w:rPr>
                <w:rFonts w:hint="eastAsia"/>
              </w:rPr>
              <w:t>1人</w:t>
            </w:r>
          </w:p>
        </w:tc>
        <w:tc>
          <w:tcPr>
            <w:tcW w:w="1430" w:type="dxa"/>
            <w:vAlign w:val="center"/>
          </w:tcPr>
          <w:p>
            <w:pPr>
              <w:jc w:val="center"/>
              <w:rPr>
                <w:rFonts w:hint="default" w:eastAsia="宋体"/>
                <w:lang w:val="en-US" w:eastAsia="zh-CN"/>
              </w:rPr>
            </w:pPr>
            <w:r>
              <w:rPr>
                <w:rFonts w:hint="eastAsia"/>
                <w:sz w:val="21"/>
                <w:szCs w:val="21"/>
              </w:rPr>
              <w:t>本科及以上学历，具备信息系统高级项目管理师证书</w:t>
            </w:r>
          </w:p>
        </w:tc>
        <w:tc>
          <w:tcPr>
            <w:tcW w:w="1180" w:type="dxa"/>
            <w:shd w:val="clear" w:color="auto" w:fill="auto"/>
            <w:vAlign w:val="center"/>
          </w:tcPr>
          <w:p>
            <w:pPr>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vAlign w:val="center"/>
          </w:tcPr>
          <w:p>
            <w:pPr>
              <w:jc w:val="center"/>
            </w:pPr>
            <w:r>
              <w:rPr>
                <w:rFonts w:hint="eastAsia"/>
              </w:rPr>
              <w:t>技术负责人</w:t>
            </w:r>
          </w:p>
        </w:tc>
        <w:tc>
          <w:tcPr>
            <w:tcW w:w="2856" w:type="dxa"/>
            <w:shd w:val="clear" w:color="auto" w:fill="auto"/>
            <w:vAlign w:val="center"/>
          </w:tcPr>
          <w:p>
            <w:pPr>
              <w:jc w:val="center"/>
            </w:pPr>
            <w:r>
              <w:rPr>
                <w:rFonts w:hint="eastAsia"/>
              </w:rPr>
              <w:t>负责项目需求评估与系统设计</w:t>
            </w:r>
          </w:p>
        </w:tc>
        <w:tc>
          <w:tcPr>
            <w:tcW w:w="1180" w:type="dxa"/>
            <w:shd w:val="clear" w:color="auto" w:fill="auto"/>
            <w:vAlign w:val="center"/>
          </w:tcPr>
          <w:p>
            <w:pPr>
              <w:jc w:val="center"/>
            </w:pPr>
            <w:r>
              <w:rPr>
                <w:rFonts w:hint="eastAsia"/>
              </w:rPr>
              <w:t>2人</w:t>
            </w:r>
          </w:p>
        </w:tc>
        <w:tc>
          <w:tcPr>
            <w:tcW w:w="1430" w:type="dxa"/>
            <w:vAlign w:val="center"/>
          </w:tcPr>
          <w:p>
            <w:pPr>
              <w:jc w:val="center"/>
              <w:rPr>
                <w:rFonts w:hint="eastAsia" w:eastAsia="宋体"/>
                <w:lang w:eastAsia="zh-CN"/>
              </w:rPr>
            </w:pPr>
            <w:r>
              <w:rPr>
                <w:rFonts w:hint="eastAsia"/>
                <w:sz w:val="21"/>
                <w:szCs w:val="21"/>
              </w:rPr>
              <w:t>本科及以上学历，具备计算机类高级工程师证书</w:t>
            </w:r>
            <w:r>
              <w:rPr>
                <w:rFonts w:hint="eastAsia"/>
                <w:sz w:val="21"/>
                <w:szCs w:val="21"/>
                <w:lang w:eastAsia="zh-CN"/>
              </w:rPr>
              <w:t>或</w:t>
            </w:r>
            <w:r>
              <w:rPr>
                <w:rFonts w:hint="eastAsia"/>
                <w:color w:val="000000"/>
                <w:sz w:val="20"/>
                <w:szCs w:val="20"/>
              </w:rPr>
              <w:t>信息安全工程师（中级）证书</w:t>
            </w:r>
            <w:r>
              <w:rPr>
                <w:rFonts w:hint="eastAsia"/>
                <w:color w:val="000000"/>
                <w:sz w:val="20"/>
                <w:szCs w:val="20"/>
                <w:lang w:eastAsia="zh-CN"/>
              </w:rPr>
              <w:t>或</w:t>
            </w:r>
            <w:r>
              <w:rPr>
                <w:rFonts w:hint="eastAsia"/>
                <w:color w:val="000000"/>
                <w:sz w:val="20"/>
                <w:szCs w:val="20"/>
              </w:rPr>
              <w:t>信息系统管理工程师（中级）证书或信息安全保障人员认证证书</w:t>
            </w:r>
          </w:p>
        </w:tc>
        <w:tc>
          <w:tcPr>
            <w:tcW w:w="1180" w:type="dxa"/>
            <w:shd w:val="clear" w:color="auto" w:fill="auto"/>
            <w:vAlign w:val="center"/>
          </w:tcPr>
          <w:p>
            <w:pPr>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vAlign w:val="center"/>
          </w:tcPr>
          <w:p>
            <w:pPr>
              <w:jc w:val="center"/>
            </w:pPr>
            <w:r>
              <w:rPr>
                <w:rFonts w:hint="eastAsia"/>
              </w:rPr>
              <w:t>核心研发人员</w:t>
            </w:r>
          </w:p>
        </w:tc>
        <w:tc>
          <w:tcPr>
            <w:tcW w:w="2856" w:type="dxa"/>
            <w:shd w:val="clear" w:color="auto" w:fill="auto"/>
            <w:vAlign w:val="center"/>
          </w:tcPr>
          <w:p>
            <w:pPr>
              <w:jc w:val="center"/>
            </w:pPr>
            <w:r>
              <w:rPr>
                <w:rFonts w:hint="eastAsia"/>
              </w:rPr>
              <w:t>负责项目具体开发与实施</w:t>
            </w:r>
          </w:p>
        </w:tc>
        <w:tc>
          <w:tcPr>
            <w:tcW w:w="1180" w:type="dxa"/>
            <w:shd w:val="clear" w:color="auto" w:fill="auto"/>
            <w:vAlign w:val="center"/>
          </w:tcPr>
          <w:p>
            <w:pPr>
              <w:jc w:val="center"/>
            </w:pPr>
            <w:r>
              <w:rPr>
                <w:rFonts w:hint="eastAsia"/>
              </w:rPr>
              <w:t>27人</w:t>
            </w:r>
          </w:p>
        </w:tc>
        <w:tc>
          <w:tcPr>
            <w:tcW w:w="1430" w:type="dxa"/>
            <w:vAlign w:val="center"/>
          </w:tcPr>
          <w:p>
            <w:pPr>
              <w:jc w:val="center"/>
            </w:pPr>
            <w:r>
              <w:rPr>
                <w:rFonts w:hint="eastAsia"/>
                <w:sz w:val="21"/>
                <w:szCs w:val="21"/>
              </w:rPr>
              <w:t>本科学历及以上且工作经验不少于三年</w:t>
            </w:r>
          </w:p>
        </w:tc>
        <w:tc>
          <w:tcPr>
            <w:tcW w:w="1180" w:type="dxa"/>
            <w:shd w:val="clear" w:color="auto" w:fill="auto"/>
            <w:vAlign w:val="center"/>
          </w:tcPr>
          <w:p>
            <w:pPr>
              <w:jc w:val="center"/>
            </w:pPr>
            <w:r>
              <w:rPr>
                <w:rFonts w:hint="eastAsia"/>
              </w:rPr>
              <w:t>驻场</w:t>
            </w:r>
          </w:p>
        </w:tc>
      </w:tr>
    </w:tbl>
    <w:p>
      <w:pPr>
        <w:ind w:firstLine="480" w:firstLineChars="200"/>
      </w:pPr>
      <w:r>
        <w:t>2）投标人应针对本项目提供不少于</w:t>
      </w:r>
      <w:r>
        <w:rPr>
          <w:rFonts w:hint="eastAsia"/>
        </w:rPr>
        <w:t>10</w:t>
      </w:r>
      <w:r>
        <w:t>人的质保期间支撑团队（其中</w:t>
      </w:r>
      <w:r>
        <w:rPr>
          <w:rFonts w:hint="eastAsia"/>
        </w:rPr>
        <w:t>项目</w:t>
      </w:r>
      <w:r>
        <w:t>经理</w:t>
      </w:r>
      <w:r>
        <w:rPr>
          <w:rFonts w:hint="eastAsia"/>
        </w:rPr>
        <w:t>1</w:t>
      </w:r>
      <w:r>
        <w:t>人</w:t>
      </w:r>
      <w:r>
        <w:rPr>
          <w:rFonts w:hint="eastAsia"/>
          <w:lang w:eastAsia="zh-CN"/>
        </w:rPr>
        <w:t>（与开发期为同一人）</w:t>
      </w:r>
      <w:r>
        <w:t>，</w:t>
      </w:r>
      <w:r>
        <w:rPr>
          <w:rFonts w:hint="eastAsia"/>
        </w:rPr>
        <w:t>技术负责人1</w:t>
      </w:r>
      <w:r>
        <w:t>人</w:t>
      </w:r>
      <w:bookmarkStart w:id="29" w:name="_GoBack"/>
      <w:bookmarkEnd w:id="29"/>
      <w:r>
        <w:t>，技术工程师不少于</w:t>
      </w:r>
      <w:r>
        <w:rPr>
          <w:rFonts w:hint="eastAsia"/>
        </w:rPr>
        <w:t>8</w:t>
      </w:r>
      <w:r>
        <w:t>人）；</w:t>
      </w:r>
      <w:r>
        <w:rPr>
          <w:rFonts w:hint="eastAsia"/>
        </w:rPr>
        <w:t>质保期支撑团队成员应从项目建设团队中选取符合相应资格要求的人员</w:t>
      </w:r>
      <w:r>
        <w:t>。</w:t>
      </w:r>
    </w:p>
    <w:tbl>
      <w:tblPr>
        <w:tblStyle w:val="3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973"/>
        <w:gridCol w:w="1180"/>
        <w:gridCol w:w="1553"/>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vAlign w:val="center"/>
          </w:tcPr>
          <w:p>
            <w:pPr>
              <w:jc w:val="center"/>
              <w:rPr>
                <w:b/>
              </w:rPr>
            </w:pPr>
            <w:r>
              <w:rPr>
                <w:rFonts w:hint="eastAsia"/>
                <w:b/>
              </w:rPr>
              <w:t>角色</w:t>
            </w:r>
          </w:p>
        </w:tc>
        <w:tc>
          <w:tcPr>
            <w:tcW w:w="2973" w:type="dxa"/>
            <w:shd w:val="clear" w:color="auto" w:fill="auto"/>
            <w:vAlign w:val="center"/>
          </w:tcPr>
          <w:p>
            <w:pPr>
              <w:jc w:val="center"/>
              <w:rPr>
                <w:b/>
              </w:rPr>
            </w:pPr>
            <w:r>
              <w:rPr>
                <w:rFonts w:hint="eastAsia"/>
                <w:b/>
              </w:rPr>
              <w:t>主要职责</w:t>
            </w:r>
          </w:p>
        </w:tc>
        <w:tc>
          <w:tcPr>
            <w:tcW w:w="1180" w:type="dxa"/>
            <w:shd w:val="clear" w:color="auto" w:fill="auto"/>
            <w:vAlign w:val="center"/>
          </w:tcPr>
          <w:p>
            <w:pPr>
              <w:jc w:val="center"/>
              <w:rPr>
                <w:b/>
              </w:rPr>
            </w:pPr>
            <w:r>
              <w:rPr>
                <w:rFonts w:hint="eastAsia"/>
                <w:b/>
              </w:rPr>
              <w:t>人员数量</w:t>
            </w:r>
          </w:p>
        </w:tc>
        <w:tc>
          <w:tcPr>
            <w:tcW w:w="1553" w:type="dxa"/>
            <w:vAlign w:val="center"/>
          </w:tcPr>
          <w:p>
            <w:pPr>
              <w:jc w:val="center"/>
              <w:rPr>
                <w:b/>
              </w:rPr>
            </w:pPr>
            <w:r>
              <w:rPr>
                <w:rFonts w:hint="eastAsia"/>
                <w:b/>
              </w:rPr>
              <w:t>人员要求</w:t>
            </w:r>
          </w:p>
        </w:tc>
        <w:tc>
          <w:tcPr>
            <w:tcW w:w="1180" w:type="dxa"/>
            <w:shd w:val="clear" w:color="auto" w:fill="auto"/>
            <w:vAlign w:val="center"/>
          </w:tcPr>
          <w:p>
            <w:pPr>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vAlign w:val="center"/>
          </w:tcPr>
          <w:p>
            <w:pPr>
              <w:jc w:val="center"/>
            </w:pPr>
            <w:r>
              <w:rPr>
                <w:rFonts w:hint="eastAsia"/>
              </w:rPr>
              <w:t>项目经理</w:t>
            </w:r>
          </w:p>
        </w:tc>
        <w:tc>
          <w:tcPr>
            <w:tcW w:w="2973" w:type="dxa"/>
            <w:shd w:val="clear" w:color="auto" w:fill="auto"/>
            <w:vAlign w:val="center"/>
          </w:tcPr>
          <w:p>
            <w:pPr>
              <w:jc w:val="center"/>
            </w:pPr>
            <w:r>
              <w:rPr>
                <w:rFonts w:hint="eastAsia"/>
              </w:rPr>
              <w:t>负责项目质量和进度控制</w:t>
            </w:r>
          </w:p>
        </w:tc>
        <w:tc>
          <w:tcPr>
            <w:tcW w:w="1180" w:type="dxa"/>
            <w:shd w:val="clear" w:color="auto" w:fill="auto"/>
            <w:vAlign w:val="center"/>
          </w:tcPr>
          <w:p>
            <w:pPr>
              <w:jc w:val="center"/>
            </w:pPr>
            <w:r>
              <w:rPr>
                <w:rFonts w:hint="eastAsia"/>
              </w:rPr>
              <w:t>1人</w:t>
            </w:r>
          </w:p>
        </w:tc>
        <w:tc>
          <w:tcPr>
            <w:tcW w:w="1553" w:type="dxa"/>
            <w:vAlign w:val="center"/>
          </w:tcPr>
          <w:p>
            <w:pPr>
              <w:jc w:val="center"/>
            </w:pPr>
            <w:r>
              <w:rPr>
                <w:rFonts w:hint="eastAsia"/>
                <w:sz w:val="21"/>
                <w:szCs w:val="21"/>
              </w:rPr>
              <w:t>本科及以上学历，具备信息系统高级项目管理师证书</w:t>
            </w:r>
          </w:p>
        </w:tc>
        <w:tc>
          <w:tcPr>
            <w:tcW w:w="1180" w:type="dxa"/>
            <w:shd w:val="clear" w:color="auto" w:fill="auto"/>
            <w:vAlign w:val="center"/>
          </w:tcPr>
          <w:p>
            <w:pPr>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vAlign w:val="center"/>
          </w:tcPr>
          <w:p>
            <w:pPr>
              <w:jc w:val="center"/>
            </w:pPr>
            <w:r>
              <w:rPr>
                <w:rFonts w:hint="eastAsia"/>
              </w:rPr>
              <w:t>技术负责人</w:t>
            </w:r>
          </w:p>
        </w:tc>
        <w:tc>
          <w:tcPr>
            <w:tcW w:w="2973" w:type="dxa"/>
            <w:shd w:val="clear" w:color="auto" w:fill="auto"/>
            <w:vAlign w:val="center"/>
          </w:tcPr>
          <w:p>
            <w:pPr>
              <w:jc w:val="center"/>
            </w:pPr>
            <w:r>
              <w:rPr>
                <w:rFonts w:hint="eastAsia"/>
              </w:rPr>
              <w:t>负责项目需求评估与系统设计</w:t>
            </w:r>
          </w:p>
        </w:tc>
        <w:tc>
          <w:tcPr>
            <w:tcW w:w="1180" w:type="dxa"/>
            <w:shd w:val="clear" w:color="auto" w:fill="auto"/>
            <w:vAlign w:val="center"/>
          </w:tcPr>
          <w:p>
            <w:pPr>
              <w:jc w:val="center"/>
            </w:pPr>
            <w:r>
              <w:rPr>
                <w:rFonts w:hint="eastAsia"/>
              </w:rPr>
              <w:t>1人</w:t>
            </w:r>
          </w:p>
        </w:tc>
        <w:tc>
          <w:tcPr>
            <w:tcW w:w="1553" w:type="dxa"/>
            <w:vAlign w:val="center"/>
          </w:tcPr>
          <w:p>
            <w:pPr>
              <w:jc w:val="center"/>
            </w:pPr>
            <w:r>
              <w:rPr>
                <w:rFonts w:hint="eastAsia"/>
                <w:sz w:val="21"/>
                <w:szCs w:val="21"/>
              </w:rPr>
              <w:t>本科及以上学历，具备计算机类高级工程师证书</w:t>
            </w:r>
            <w:r>
              <w:rPr>
                <w:rFonts w:hint="eastAsia"/>
                <w:sz w:val="21"/>
                <w:szCs w:val="21"/>
                <w:lang w:eastAsia="zh-CN"/>
              </w:rPr>
              <w:t>或</w:t>
            </w:r>
            <w:r>
              <w:rPr>
                <w:rFonts w:hint="eastAsia"/>
                <w:color w:val="000000"/>
                <w:sz w:val="20"/>
                <w:szCs w:val="20"/>
              </w:rPr>
              <w:t>信息安全工程师（中级）证书</w:t>
            </w:r>
            <w:r>
              <w:rPr>
                <w:rFonts w:hint="eastAsia"/>
                <w:color w:val="000000"/>
                <w:sz w:val="20"/>
                <w:szCs w:val="20"/>
                <w:lang w:eastAsia="zh-CN"/>
              </w:rPr>
              <w:t>或</w:t>
            </w:r>
            <w:r>
              <w:rPr>
                <w:rFonts w:hint="eastAsia"/>
                <w:color w:val="000000"/>
                <w:sz w:val="20"/>
                <w:szCs w:val="20"/>
              </w:rPr>
              <w:t>信息系统管理工程师（中级）证书或信息安全保障人员认证证书</w:t>
            </w:r>
          </w:p>
        </w:tc>
        <w:tc>
          <w:tcPr>
            <w:tcW w:w="1180" w:type="dxa"/>
            <w:shd w:val="clear" w:color="auto" w:fill="auto"/>
            <w:vAlign w:val="center"/>
          </w:tcPr>
          <w:p>
            <w:pPr>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vAlign w:val="center"/>
          </w:tcPr>
          <w:p>
            <w:pPr>
              <w:jc w:val="center"/>
            </w:pPr>
            <w:r>
              <w:rPr>
                <w:rFonts w:hint="eastAsia"/>
              </w:rPr>
              <w:t>技术工程师</w:t>
            </w:r>
          </w:p>
        </w:tc>
        <w:tc>
          <w:tcPr>
            <w:tcW w:w="2973" w:type="dxa"/>
            <w:shd w:val="clear" w:color="auto" w:fill="auto"/>
            <w:vAlign w:val="center"/>
          </w:tcPr>
          <w:p>
            <w:pPr>
              <w:jc w:val="center"/>
            </w:pPr>
            <w:r>
              <w:rPr>
                <w:rFonts w:hint="eastAsia"/>
              </w:rPr>
              <w:t>负责项目运行维护</w:t>
            </w:r>
          </w:p>
        </w:tc>
        <w:tc>
          <w:tcPr>
            <w:tcW w:w="1180" w:type="dxa"/>
            <w:shd w:val="clear" w:color="auto" w:fill="auto"/>
            <w:vAlign w:val="center"/>
          </w:tcPr>
          <w:p>
            <w:pPr>
              <w:jc w:val="center"/>
            </w:pPr>
            <w:r>
              <w:rPr>
                <w:rFonts w:hint="eastAsia"/>
              </w:rPr>
              <w:t>8人</w:t>
            </w:r>
          </w:p>
        </w:tc>
        <w:tc>
          <w:tcPr>
            <w:tcW w:w="1553" w:type="dxa"/>
            <w:vAlign w:val="center"/>
          </w:tcPr>
          <w:p>
            <w:pPr>
              <w:jc w:val="center"/>
            </w:pPr>
            <w:r>
              <w:rPr>
                <w:rFonts w:hint="eastAsia"/>
                <w:sz w:val="21"/>
                <w:szCs w:val="21"/>
              </w:rPr>
              <w:t>本科学历及以上且工作经验不少于三年</w:t>
            </w:r>
          </w:p>
        </w:tc>
        <w:tc>
          <w:tcPr>
            <w:tcW w:w="1180" w:type="dxa"/>
            <w:shd w:val="clear" w:color="auto" w:fill="auto"/>
            <w:vAlign w:val="center"/>
          </w:tcPr>
          <w:p>
            <w:pPr>
              <w:jc w:val="center"/>
            </w:pPr>
            <w:r>
              <w:rPr>
                <w:rFonts w:hint="eastAsia"/>
              </w:rPr>
              <w:t>驻场</w:t>
            </w:r>
          </w:p>
        </w:tc>
      </w:tr>
    </w:tbl>
    <w:p>
      <w:pPr>
        <w:pStyle w:val="3"/>
      </w:pPr>
      <w:bookmarkStart w:id="25" w:name="_Toc63785511"/>
      <w:r>
        <w:t>等级保护要求</w:t>
      </w:r>
      <w:bookmarkEnd w:id="25"/>
    </w:p>
    <w:p>
      <w:pPr>
        <w:ind w:firstLine="480" w:firstLineChars="200"/>
      </w:pPr>
      <w:r>
        <w:t>本项目等级保护要求：</w:t>
      </w:r>
      <w:r>
        <w:rPr>
          <w:rFonts w:hint="eastAsia"/>
        </w:rPr>
        <w:t>按照</w:t>
      </w:r>
      <w:r>
        <w:t>等保</w:t>
      </w:r>
      <w:r>
        <w:rPr>
          <w:rFonts w:hint="eastAsia"/>
        </w:rPr>
        <w:t>2</w:t>
      </w:r>
      <w:r>
        <w:t>.0</w:t>
      </w:r>
      <w:r>
        <w:rPr>
          <w:rFonts w:hint="eastAsia"/>
        </w:rPr>
        <w:t>三</w:t>
      </w:r>
      <w:r>
        <w:t>级要求建设。</w:t>
      </w:r>
    </w:p>
    <w:p>
      <w:pPr>
        <w:pStyle w:val="3"/>
      </w:pPr>
      <w:r>
        <w:rPr>
          <w:rFonts w:hint="eastAsia"/>
        </w:rPr>
        <w:t>商业密码应用要求</w:t>
      </w:r>
    </w:p>
    <w:p>
      <w:pPr>
        <w:ind w:firstLine="480" w:firstLineChars="200"/>
      </w:pPr>
      <w:r>
        <w:rPr>
          <w:rFonts w:hint="eastAsia"/>
        </w:rPr>
        <w:t>满足商业密码应用建设要求，并通过商业密码应用安全测评，综合评分需达到75分。</w:t>
      </w:r>
    </w:p>
    <w:p>
      <w:pPr>
        <w:pStyle w:val="3"/>
      </w:pPr>
      <w:r>
        <w:rPr>
          <w:rFonts w:hint="eastAsia"/>
        </w:rPr>
        <w:t>软件测试要求</w:t>
      </w:r>
    </w:p>
    <w:p>
      <w:pPr>
        <w:ind w:firstLine="480" w:firstLineChars="200"/>
      </w:pPr>
      <w:r>
        <w:rPr>
          <w:rFonts w:hint="eastAsia"/>
        </w:rPr>
        <w:t>本项目需通过软件测评要求，测试项通过率达到95%至100%。</w:t>
      </w:r>
    </w:p>
    <w:p>
      <w:pPr>
        <w:ind w:firstLine="480" w:firstLineChars="200"/>
      </w:pPr>
    </w:p>
    <w:p>
      <w:pPr>
        <w:pStyle w:val="3"/>
      </w:pPr>
      <w:bookmarkStart w:id="26" w:name="_Toc63785512"/>
      <w:r>
        <w:rPr>
          <w:rFonts w:hint="eastAsia"/>
        </w:rPr>
        <w:t>技术文件要求</w:t>
      </w:r>
    </w:p>
    <w:p>
      <w:pPr>
        <w:ind w:firstLine="480" w:firstLineChars="200"/>
      </w:pPr>
      <w:r>
        <w:rPr>
          <w:rFonts w:hint="eastAsia"/>
        </w:rPr>
        <w:t>投标人提供的书面技术资料应能确保系统正常运行所需的管理、运营及维护有关的全套文件。技术文件应该全面、完整、详细。投标人提供的技术文件至少应包括：</w:t>
      </w:r>
    </w:p>
    <w:p>
      <w:pPr>
        <w:ind w:firstLine="480" w:firstLineChars="200"/>
      </w:pPr>
      <w:r>
        <w:rPr>
          <w:rFonts w:hint="eastAsia"/>
        </w:rPr>
        <w:t>－</w:t>
      </w:r>
      <w:r>
        <w:t xml:space="preserve"> 系统说明文件； </w:t>
      </w:r>
    </w:p>
    <w:p>
      <w:pPr>
        <w:ind w:firstLine="480" w:firstLineChars="200"/>
      </w:pPr>
      <w:r>
        <w:rPr>
          <w:rFonts w:hint="eastAsia"/>
        </w:rPr>
        <w:t>－</w:t>
      </w:r>
      <w:r>
        <w:t xml:space="preserve"> 技术手册(安装、测试、操作、维护、故障排除等)； </w:t>
      </w:r>
    </w:p>
    <w:p>
      <w:pPr>
        <w:ind w:firstLine="480" w:firstLineChars="200"/>
      </w:pPr>
      <w:r>
        <w:rPr>
          <w:rFonts w:hint="eastAsia"/>
        </w:rPr>
        <w:t>－</w:t>
      </w:r>
      <w:r>
        <w:t xml:space="preserve"> 项目文档，应该包括：</w:t>
      </w:r>
    </w:p>
    <w:p>
      <w:pPr>
        <w:ind w:firstLine="480" w:firstLineChars="200"/>
      </w:pPr>
      <w:r>
        <w:t>(1)软件需求说明书</w:t>
      </w:r>
    </w:p>
    <w:p>
      <w:pPr>
        <w:ind w:firstLine="480" w:firstLineChars="200"/>
      </w:pPr>
      <w:r>
        <w:t>(2)</w:t>
      </w:r>
      <w:r>
        <w:tab/>
      </w:r>
      <w:r>
        <w:t>系统设计说明书</w:t>
      </w:r>
    </w:p>
    <w:p>
      <w:pPr>
        <w:ind w:firstLine="480" w:firstLineChars="200"/>
      </w:pPr>
      <w:r>
        <w:t>(3)</w:t>
      </w:r>
      <w:r>
        <w:rPr>
          <w:rFonts w:hint="eastAsia"/>
        </w:rPr>
        <w:t>数据库设计说明书</w:t>
      </w:r>
    </w:p>
    <w:p>
      <w:pPr>
        <w:ind w:firstLine="480" w:firstLineChars="200"/>
      </w:pPr>
      <w:r>
        <w:t>(4)</w:t>
      </w:r>
      <w:r>
        <w:tab/>
      </w:r>
      <w:r>
        <w:t>应用软件功能清单</w:t>
      </w:r>
    </w:p>
    <w:p>
      <w:pPr>
        <w:ind w:firstLine="480" w:firstLineChars="200"/>
      </w:pPr>
      <w:r>
        <w:rPr>
          <w:rFonts w:hint="eastAsia"/>
        </w:rPr>
        <w:t>提供全套技术文件纸介质</w:t>
      </w:r>
      <w:r>
        <w:t>3套以及电子文件1套。</w:t>
      </w:r>
    </w:p>
    <w:p>
      <w:pPr>
        <w:ind w:firstLine="480" w:firstLineChars="200"/>
      </w:pPr>
    </w:p>
    <w:p>
      <w:pPr>
        <w:pStyle w:val="2"/>
      </w:pPr>
      <w:r>
        <w:rPr>
          <w:rFonts w:hint="eastAsia"/>
        </w:rPr>
        <w:t>供应商管理要求</w:t>
      </w:r>
      <w:bookmarkEnd w:id="26"/>
    </w:p>
    <w:p>
      <w:pPr>
        <w:ind w:firstLine="480" w:firstLineChars="200"/>
      </w:pPr>
      <w:r>
        <w:rPr>
          <w:rFonts w:hint="eastAsia"/>
        </w:rPr>
        <w:t>1、在项目实施期间，中标人应严格执行国家、地方、行业有关本项目业务管理和安全作业的法律、法规和制度并按规定承担相应的费用。中标人因违反规定等原因造成的一切损失和责任由中标人自行承担。</w:t>
      </w:r>
    </w:p>
    <w:p>
      <w:pPr>
        <w:ind w:firstLine="480" w:firstLineChars="200"/>
      </w:pPr>
      <w:r>
        <w:rPr>
          <w:rFonts w:hint="eastAsia"/>
        </w:rPr>
        <w:t>2、中标人在投标书中承诺并经招标人认定的项目负责人及专业技术人员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pPr>
        <w:ind w:firstLine="480" w:firstLineChars="200"/>
      </w:pPr>
      <w:r>
        <w:rPr>
          <w:rFonts w:hint="eastAsia"/>
        </w:rPr>
        <w:t>3、中标人在项目实施期间，应按项目实际进度与环节落实所对应项目整体及各环节管理工作，按照规范做好项目实施期间相关管理与实施记录。</w:t>
      </w:r>
    </w:p>
    <w:p>
      <w:pPr>
        <w:ind w:firstLine="480" w:firstLineChars="200"/>
      </w:pPr>
      <w:r>
        <w:rPr>
          <w:rFonts w:hint="eastAsia"/>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需得到采购人项目联系人确认。</w:t>
      </w:r>
    </w:p>
    <w:p>
      <w:pPr>
        <w:ind w:firstLine="480" w:firstLineChars="200"/>
      </w:pPr>
      <w:r>
        <w:rPr>
          <w:rFonts w:hint="eastAsia"/>
        </w:rPr>
        <w:t>5、中标人在项目实施期间必需遵守采购人的规章制度并提供实施人员名单。</w:t>
      </w:r>
    </w:p>
    <w:p>
      <w:pPr>
        <w:ind w:firstLine="480" w:firstLineChars="200"/>
      </w:pPr>
      <w:r>
        <w:rPr>
          <w:rFonts w:hint="eastAsia"/>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pPr>
        <w:ind w:firstLine="480" w:firstLineChars="200"/>
      </w:pPr>
      <w:r>
        <w:rPr>
          <w:rFonts w:hint="eastAsia"/>
        </w:rPr>
        <w:t>7、本项目软件开发及调试将纳入采购人的管理范围，中标人在此过程中需服从上述单位的管理协调。</w:t>
      </w:r>
    </w:p>
    <w:p>
      <w:pPr>
        <w:ind w:firstLine="480" w:firstLineChars="200"/>
      </w:pPr>
    </w:p>
    <w:p>
      <w:pPr>
        <w:pStyle w:val="2"/>
      </w:pPr>
      <w:bookmarkStart w:id="27" w:name="_Toc63785513"/>
      <w:r>
        <w:rPr>
          <w:rFonts w:hint="eastAsia"/>
        </w:rPr>
        <w:t>关于转让和分包的规定</w:t>
      </w:r>
    </w:p>
    <w:p>
      <w:pPr>
        <w:ind w:firstLine="480" w:firstLineChars="200"/>
      </w:pPr>
      <w:r>
        <w:rPr>
          <w:rFonts w:hint="eastAsia"/>
        </w:rPr>
        <w:t>本项目不得转让、不得分包。</w:t>
      </w:r>
    </w:p>
    <w:p>
      <w:pPr>
        <w:ind w:firstLine="480" w:firstLineChars="200"/>
      </w:pPr>
    </w:p>
    <w:p>
      <w:pPr>
        <w:pStyle w:val="2"/>
      </w:pPr>
      <w:r>
        <w:rPr>
          <w:rFonts w:hint="eastAsia"/>
        </w:rPr>
        <w:t>知识产权及保密要求</w:t>
      </w:r>
      <w:bookmarkEnd w:id="27"/>
    </w:p>
    <w:p>
      <w:pPr>
        <w:ind w:firstLine="482"/>
        <w:rPr>
          <w:b/>
        </w:rPr>
      </w:pPr>
      <w:r>
        <w:rPr>
          <w:b/>
        </w:rPr>
        <w:t>1、中标人数据、文件、资料知识产权</w:t>
      </w:r>
    </w:p>
    <w:p>
      <w:pPr>
        <w:ind w:firstLine="480" w:firstLineChars="200"/>
      </w:pPr>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pPr>
        <w:ind w:firstLine="480" w:firstLineChars="200"/>
      </w:pPr>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pPr>
        <w:ind w:firstLine="480" w:firstLineChars="200"/>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pPr>
        <w:ind w:firstLine="482"/>
        <w:rPr>
          <w:b/>
        </w:rPr>
      </w:pPr>
      <w:r>
        <w:rPr>
          <w:b/>
        </w:rPr>
        <w:t>2、项目保密要求</w:t>
      </w:r>
    </w:p>
    <w:p>
      <w:pPr>
        <w:ind w:firstLine="480" w:firstLineChars="200"/>
      </w:pPr>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pPr>
        <w:ind w:firstLine="480" w:firstLineChars="200"/>
      </w:pPr>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pPr>
        <w:ind w:firstLine="480" w:firstLineChars="200"/>
      </w:pPr>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pPr>
        <w:ind w:firstLine="480" w:firstLineChars="200"/>
      </w:pPr>
      <w:r>
        <w:rPr>
          <w:rFonts w:hint="eastAsia"/>
        </w:rPr>
        <w:t>以上内容的保密期限自中标人知悉保密信息起始至保密信息被合法公开之日止。</w:t>
      </w:r>
    </w:p>
    <w:p>
      <w:pPr>
        <w:ind w:firstLine="482"/>
        <w:rPr>
          <w:b/>
        </w:rPr>
      </w:pPr>
      <w:r>
        <w:rPr>
          <w:b/>
        </w:rPr>
        <w:t>3、临时账号等使用要求</w:t>
      </w:r>
    </w:p>
    <w:p>
      <w:pPr>
        <w:ind w:firstLine="480" w:firstLineChars="200"/>
      </w:pPr>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pPr>
        <w:pStyle w:val="2"/>
      </w:pPr>
      <w:bookmarkStart w:id="28" w:name="_Toc65170093"/>
      <w:r>
        <w:t>项目的变更、解除和终止</w:t>
      </w:r>
    </w:p>
    <w:p>
      <w:pPr>
        <w:ind w:firstLine="480" w:firstLineChars="200"/>
      </w:pPr>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pPr>
        <w:ind w:firstLine="480" w:firstLineChars="200"/>
      </w:pPr>
      <w:r>
        <w:rPr>
          <w:rFonts w:hint="eastAsia"/>
        </w:rPr>
        <w:t>如遇国家、行业管理部门等机构的有关标准和规定调整的，导致本项目内容须做相应调整时，双方应按照公平、合理的原则共同协商修改本项目对应的合同的相关条款。</w:t>
      </w:r>
    </w:p>
    <w:bookmarkEnd w:id="28"/>
    <w:p>
      <w:pPr>
        <w:rPr>
          <w:i/>
          <w:iCs/>
          <w:color w:val="FF0000"/>
        </w:rPr>
      </w:pPr>
    </w:p>
    <w:p>
      <w:pPr>
        <w:ind w:firstLine="480" w:firstLineChars="200"/>
      </w:pPr>
    </w:p>
    <w:sectPr>
      <w:footerReference r:id="rId9" w:type="first"/>
      <w:pgSz w:w="11906" w:h="16838"/>
      <w:pgMar w:top="1134" w:right="1797" w:bottom="1135" w:left="1797" w:header="340" w:footer="7" w:gutter="0"/>
      <w:pgNumType w:start="1"/>
      <w:cols w:space="720"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华文中宋"/>
    <w:panose1 w:val="02010600030101010101"/>
    <w:charset w:val="86"/>
    <w:family w:val="auto"/>
    <w:pitch w:val="default"/>
    <w:sig w:usb0="00000000" w:usb1="00000000" w:usb2="00000016" w:usb3="00000000" w:csb0="0004000F" w:csb1="00000000"/>
  </w:font>
  <w:font w:name="time">
    <w:altName w:val="华文中宋"/>
    <w:panose1 w:val="00000000000000000000"/>
    <w:charset w:val="00"/>
    <w:family w:val="roman"/>
    <w:pitch w:val="default"/>
    <w:sig w:usb0="00000000" w:usb1="00000000" w:usb2="00000000" w:usb3="00000000" w:csb0="00040001"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DejaVu Sans"/>
    <w:panose1 w:val="020B0604020202020204"/>
    <w:charset w:val="00"/>
    <w:family w:val="swiss"/>
    <w:pitch w:val="default"/>
    <w:sig w:usb0="00000000" w:usb1="00000000" w:usb2="00000008" w:usb3="00000000" w:csb0="200101FF" w:csb1="2028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altName w:val="方正黑体_GBK"/>
    <w:panose1 w:val="020B0503020204020204"/>
    <w:charset w:val="86"/>
    <w:family w:val="swiss"/>
    <w:pitch w:val="default"/>
    <w:sig w:usb0="00000000" w:usb1="00000000" w:usb2="00000016" w:usb3="00000000" w:csb0="0004001F"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11</w:t>
    </w:r>
    <w:r>
      <w:rPr>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D65B5"/>
    <w:multiLevelType w:val="singleLevel"/>
    <w:tmpl w:val="82DD65B5"/>
    <w:lvl w:ilvl="0" w:tentative="0">
      <w:start w:val="1"/>
      <w:numFmt w:val="decimal"/>
      <w:lvlText w:val="%1."/>
      <w:lvlJc w:val="left"/>
      <w:pPr>
        <w:ind w:left="425" w:hanging="425"/>
      </w:pPr>
      <w:rPr>
        <w:rFonts w:hint="default"/>
      </w:rPr>
    </w:lvl>
  </w:abstractNum>
  <w:abstractNum w:abstractNumId="1">
    <w:nsid w:val="DC875E66"/>
    <w:multiLevelType w:val="singleLevel"/>
    <w:tmpl w:val="DC875E66"/>
    <w:lvl w:ilvl="0" w:tentative="0">
      <w:start w:val="1"/>
      <w:numFmt w:val="decimal"/>
      <w:lvlText w:val="%1."/>
      <w:lvlJc w:val="left"/>
      <w:pPr>
        <w:tabs>
          <w:tab w:val="left" w:pos="420"/>
        </w:tabs>
        <w:ind w:left="845" w:hanging="425"/>
      </w:pPr>
      <w:rPr>
        <w:rFonts w:hint="default"/>
      </w:rPr>
    </w:lvl>
  </w:abstractNum>
  <w:abstractNum w:abstractNumId="2">
    <w:nsid w:val="F7036134"/>
    <w:multiLevelType w:val="singleLevel"/>
    <w:tmpl w:val="F7036134"/>
    <w:lvl w:ilvl="0" w:tentative="0">
      <w:start w:val="1"/>
      <w:numFmt w:val="decimal"/>
      <w:lvlText w:val="%1."/>
      <w:lvlJc w:val="left"/>
      <w:pPr>
        <w:ind w:left="425" w:hanging="425"/>
      </w:pPr>
      <w:rPr>
        <w:rFonts w:hint="default"/>
      </w:rPr>
    </w:lvl>
  </w:abstractNum>
  <w:abstractNum w:abstractNumId="3">
    <w:nsid w:val="4B0A1086"/>
    <w:multiLevelType w:val="multilevel"/>
    <w:tmpl w:val="4B0A1086"/>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4">
    <w:nsid w:val="505628FC"/>
    <w:multiLevelType w:val="singleLevel"/>
    <w:tmpl w:val="505628FC"/>
    <w:lvl w:ilvl="0" w:tentative="0">
      <w:start w:val="1"/>
      <w:numFmt w:val="decimal"/>
      <w:lvlText w:val="%1."/>
      <w:lvlJc w:val="left"/>
      <w:pPr>
        <w:tabs>
          <w:tab w:val="left" w:pos="420"/>
        </w:tabs>
        <w:ind w:left="845" w:hanging="425"/>
      </w:pPr>
      <w:rPr>
        <w:rFonts w:hint="default"/>
      </w:rPr>
    </w:lvl>
  </w:abstractNum>
  <w:abstractNum w:abstractNumId="5">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A2F4AB3"/>
    <w:multiLevelType w:val="multilevel"/>
    <w:tmpl w:val="6A2F4AB3"/>
    <w:lvl w:ilvl="0" w:tentative="0">
      <w:start w:val="1"/>
      <w:numFmt w:val="chineseCountingThousand"/>
      <w:pStyle w:val="2"/>
      <w:suff w:val="nothing"/>
      <w:lvlText w:val="%1、"/>
      <w:lvlJc w:val="left"/>
      <w:pPr>
        <w:ind w:left="90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6"/>
  </w:num>
  <w:num w:numId="2">
    <w:abstractNumId w:val="5"/>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trackRevisions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iNGRhYjJhNmEzMzY3MDU5Y2Y5MDM4MmI4Y2I3YjAifQ=="/>
  </w:docVars>
  <w:rsids>
    <w:rsidRoot w:val="006910C0"/>
    <w:rsid w:val="0000005A"/>
    <w:rsid w:val="00000AED"/>
    <w:rsid w:val="00003516"/>
    <w:rsid w:val="0000380E"/>
    <w:rsid w:val="00005AFD"/>
    <w:rsid w:val="00006563"/>
    <w:rsid w:val="000074F1"/>
    <w:rsid w:val="00007A41"/>
    <w:rsid w:val="00007DA7"/>
    <w:rsid w:val="00010C93"/>
    <w:rsid w:val="00012EF0"/>
    <w:rsid w:val="000156DE"/>
    <w:rsid w:val="000165AD"/>
    <w:rsid w:val="000179E9"/>
    <w:rsid w:val="00020C18"/>
    <w:rsid w:val="00021EE6"/>
    <w:rsid w:val="0002280E"/>
    <w:rsid w:val="00022C74"/>
    <w:rsid w:val="00025122"/>
    <w:rsid w:val="000252D5"/>
    <w:rsid w:val="00026997"/>
    <w:rsid w:val="00027A64"/>
    <w:rsid w:val="000320F5"/>
    <w:rsid w:val="00032D27"/>
    <w:rsid w:val="00035325"/>
    <w:rsid w:val="00035D5B"/>
    <w:rsid w:val="000378D0"/>
    <w:rsid w:val="00037F2C"/>
    <w:rsid w:val="00042C2A"/>
    <w:rsid w:val="000430EC"/>
    <w:rsid w:val="000443FA"/>
    <w:rsid w:val="000447CB"/>
    <w:rsid w:val="00047915"/>
    <w:rsid w:val="00047D06"/>
    <w:rsid w:val="00050F5A"/>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1FD7"/>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A7BF4"/>
    <w:rsid w:val="000B11A8"/>
    <w:rsid w:val="000B1959"/>
    <w:rsid w:val="000B2E1C"/>
    <w:rsid w:val="000B4459"/>
    <w:rsid w:val="000B4B46"/>
    <w:rsid w:val="000B5363"/>
    <w:rsid w:val="000B53BA"/>
    <w:rsid w:val="000B642F"/>
    <w:rsid w:val="000B6C99"/>
    <w:rsid w:val="000C3F3C"/>
    <w:rsid w:val="000C5A75"/>
    <w:rsid w:val="000C6E90"/>
    <w:rsid w:val="000C75F7"/>
    <w:rsid w:val="000D0AB2"/>
    <w:rsid w:val="000D225C"/>
    <w:rsid w:val="000D36F2"/>
    <w:rsid w:val="000D4B26"/>
    <w:rsid w:val="000D53AA"/>
    <w:rsid w:val="000D74DB"/>
    <w:rsid w:val="000E24D6"/>
    <w:rsid w:val="000E4853"/>
    <w:rsid w:val="000E6072"/>
    <w:rsid w:val="000E6D61"/>
    <w:rsid w:val="000E7A23"/>
    <w:rsid w:val="000F1C29"/>
    <w:rsid w:val="000F1E9E"/>
    <w:rsid w:val="000F2B10"/>
    <w:rsid w:val="000F3F72"/>
    <w:rsid w:val="001055B2"/>
    <w:rsid w:val="001068F0"/>
    <w:rsid w:val="00106AB8"/>
    <w:rsid w:val="00106C9E"/>
    <w:rsid w:val="00106E16"/>
    <w:rsid w:val="001074E4"/>
    <w:rsid w:val="0010768B"/>
    <w:rsid w:val="00111701"/>
    <w:rsid w:val="00112A29"/>
    <w:rsid w:val="001167F6"/>
    <w:rsid w:val="00116C86"/>
    <w:rsid w:val="00121ACF"/>
    <w:rsid w:val="00121D8F"/>
    <w:rsid w:val="00122037"/>
    <w:rsid w:val="0012210C"/>
    <w:rsid w:val="00122A7F"/>
    <w:rsid w:val="00123F98"/>
    <w:rsid w:val="001242A5"/>
    <w:rsid w:val="00124531"/>
    <w:rsid w:val="0012531C"/>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0C22"/>
    <w:rsid w:val="001A22A2"/>
    <w:rsid w:val="001A2971"/>
    <w:rsid w:val="001A3D52"/>
    <w:rsid w:val="001A460A"/>
    <w:rsid w:val="001A4A4C"/>
    <w:rsid w:val="001B0230"/>
    <w:rsid w:val="001B0CA1"/>
    <w:rsid w:val="001B13AB"/>
    <w:rsid w:val="001B3907"/>
    <w:rsid w:val="001B3B49"/>
    <w:rsid w:val="001B4907"/>
    <w:rsid w:val="001B4DC5"/>
    <w:rsid w:val="001B5505"/>
    <w:rsid w:val="001B6FAD"/>
    <w:rsid w:val="001C2180"/>
    <w:rsid w:val="001C29CC"/>
    <w:rsid w:val="001C3217"/>
    <w:rsid w:val="001C3B98"/>
    <w:rsid w:val="001C6028"/>
    <w:rsid w:val="001C6365"/>
    <w:rsid w:val="001C7F57"/>
    <w:rsid w:val="001D0E79"/>
    <w:rsid w:val="001D6049"/>
    <w:rsid w:val="001D7339"/>
    <w:rsid w:val="001E2750"/>
    <w:rsid w:val="001E4343"/>
    <w:rsid w:val="001E43D9"/>
    <w:rsid w:val="001E52BB"/>
    <w:rsid w:val="001E660A"/>
    <w:rsid w:val="001F05D6"/>
    <w:rsid w:val="001F5B0A"/>
    <w:rsid w:val="001F640F"/>
    <w:rsid w:val="001F6794"/>
    <w:rsid w:val="001F6F65"/>
    <w:rsid w:val="002002DF"/>
    <w:rsid w:val="002026C7"/>
    <w:rsid w:val="00203A6F"/>
    <w:rsid w:val="00205646"/>
    <w:rsid w:val="002063F7"/>
    <w:rsid w:val="00212921"/>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BC6"/>
    <w:rsid w:val="00245ED4"/>
    <w:rsid w:val="00246B41"/>
    <w:rsid w:val="0025002B"/>
    <w:rsid w:val="002500DE"/>
    <w:rsid w:val="00252457"/>
    <w:rsid w:val="00252581"/>
    <w:rsid w:val="002535B5"/>
    <w:rsid w:val="002538CB"/>
    <w:rsid w:val="002542BD"/>
    <w:rsid w:val="0025774E"/>
    <w:rsid w:val="00257D64"/>
    <w:rsid w:val="002607D1"/>
    <w:rsid w:val="00261BBF"/>
    <w:rsid w:val="0026340A"/>
    <w:rsid w:val="002654EA"/>
    <w:rsid w:val="002704EA"/>
    <w:rsid w:val="0027061A"/>
    <w:rsid w:val="002719CC"/>
    <w:rsid w:val="002730C5"/>
    <w:rsid w:val="0027337C"/>
    <w:rsid w:val="0027602B"/>
    <w:rsid w:val="00276180"/>
    <w:rsid w:val="00277F5E"/>
    <w:rsid w:val="00280084"/>
    <w:rsid w:val="00280490"/>
    <w:rsid w:val="002860B8"/>
    <w:rsid w:val="0029206E"/>
    <w:rsid w:val="00293382"/>
    <w:rsid w:val="00294F51"/>
    <w:rsid w:val="002A2342"/>
    <w:rsid w:val="002A279E"/>
    <w:rsid w:val="002A4FA3"/>
    <w:rsid w:val="002B3606"/>
    <w:rsid w:val="002B37B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00D2"/>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412"/>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30A9"/>
    <w:rsid w:val="00334DE6"/>
    <w:rsid w:val="0033536D"/>
    <w:rsid w:val="003353FF"/>
    <w:rsid w:val="003366D2"/>
    <w:rsid w:val="00337C79"/>
    <w:rsid w:val="00337FEF"/>
    <w:rsid w:val="0034084C"/>
    <w:rsid w:val="00340D5E"/>
    <w:rsid w:val="003420B5"/>
    <w:rsid w:val="00343646"/>
    <w:rsid w:val="00344CCB"/>
    <w:rsid w:val="00345897"/>
    <w:rsid w:val="00351BFC"/>
    <w:rsid w:val="003533FB"/>
    <w:rsid w:val="0035575E"/>
    <w:rsid w:val="003565B4"/>
    <w:rsid w:val="00360C8F"/>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15F4"/>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D5AC2"/>
    <w:rsid w:val="003E0842"/>
    <w:rsid w:val="003E13B0"/>
    <w:rsid w:val="003E2580"/>
    <w:rsid w:val="003E3DEE"/>
    <w:rsid w:val="003E3EBB"/>
    <w:rsid w:val="003E4A4C"/>
    <w:rsid w:val="003E4CBA"/>
    <w:rsid w:val="003E4D2F"/>
    <w:rsid w:val="003E4EDC"/>
    <w:rsid w:val="003E599D"/>
    <w:rsid w:val="003E5C81"/>
    <w:rsid w:val="003E6965"/>
    <w:rsid w:val="003F00E8"/>
    <w:rsid w:val="003F0C8D"/>
    <w:rsid w:val="003F1936"/>
    <w:rsid w:val="003F1BDD"/>
    <w:rsid w:val="003F3BA3"/>
    <w:rsid w:val="003F3BD5"/>
    <w:rsid w:val="003F400E"/>
    <w:rsid w:val="003F472A"/>
    <w:rsid w:val="003F6F35"/>
    <w:rsid w:val="003F7768"/>
    <w:rsid w:val="00400E8C"/>
    <w:rsid w:val="004017DC"/>
    <w:rsid w:val="00401B53"/>
    <w:rsid w:val="00402668"/>
    <w:rsid w:val="004032DA"/>
    <w:rsid w:val="00404DED"/>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36D39"/>
    <w:rsid w:val="00444307"/>
    <w:rsid w:val="0044436F"/>
    <w:rsid w:val="004443EB"/>
    <w:rsid w:val="00444432"/>
    <w:rsid w:val="00444673"/>
    <w:rsid w:val="0044621E"/>
    <w:rsid w:val="00447BF1"/>
    <w:rsid w:val="00450BA4"/>
    <w:rsid w:val="004511FC"/>
    <w:rsid w:val="00456784"/>
    <w:rsid w:val="00456DCA"/>
    <w:rsid w:val="00457C17"/>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6FB2"/>
    <w:rsid w:val="004A720D"/>
    <w:rsid w:val="004B00D0"/>
    <w:rsid w:val="004B6084"/>
    <w:rsid w:val="004B6563"/>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37C"/>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5F3C"/>
    <w:rsid w:val="005261F0"/>
    <w:rsid w:val="005271DB"/>
    <w:rsid w:val="00530D2F"/>
    <w:rsid w:val="0053487C"/>
    <w:rsid w:val="005356E1"/>
    <w:rsid w:val="00536A8B"/>
    <w:rsid w:val="00540418"/>
    <w:rsid w:val="00541A96"/>
    <w:rsid w:val="00541C6A"/>
    <w:rsid w:val="00542C54"/>
    <w:rsid w:val="005458F2"/>
    <w:rsid w:val="00546A43"/>
    <w:rsid w:val="00546C70"/>
    <w:rsid w:val="00547258"/>
    <w:rsid w:val="00550CF0"/>
    <w:rsid w:val="005559FE"/>
    <w:rsid w:val="005560D6"/>
    <w:rsid w:val="00556D07"/>
    <w:rsid w:val="005610C2"/>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3A86"/>
    <w:rsid w:val="00584221"/>
    <w:rsid w:val="00584EB6"/>
    <w:rsid w:val="00586B68"/>
    <w:rsid w:val="0058774E"/>
    <w:rsid w:val="005878CF"/>
    <w:rsid w:val="00590CA0"/>
    <w:rsid w:val="00595B01"/>
    <w:rsid w:val="00596D98"/>
    <w:rsid w:val="005979A5"/>
    <w:rsid w:val="005A0021"/>
    <w:rsid w:val="005A017B"/>
    <w:rsid w:val="005A1A58"/>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C6"/>
    <w:rsid w:val="005C5AEE"/>
    <w:rsid w:val="005C774A"/>
    <w:rsid w:val="005D3734"/>
    <w:rsid w:val="005D4F16"/>
    <w:rsid w:val="005D5A53"/>
    <w:rsid w:val="005D5DA0"/>
    <w:rsid w:val="005D7FBD"/>
    <w:rsid w:val="005E0355"/>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79C"/>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578D1"/>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07A9"/>
    <w:rsid w:val="006B27CF"/>
    <w:rsid w:val="006B41BD"/>
    <w:rsid w:val="006B5678"/>
    <w:rsid w:val="006B62B2"/>
    <w:rsid w:val="006C1C57"/>
    <w:rsid w:val="006C43F4"/>
    <w:rsid w:val="006C5760"/>
    <w:rsid w:val="006C6D6F"/>
    <w:rsid w:val="006D0D78"/>
    <w:rsid w:val="006D1128"/>
    <w:rsid w:val="006D2848"/>
    <w:rsid w:val="006D30E0"/>
    <w:rsid w:val="006D5521"/>
    <w:rsid w:val="006D5FE9"/>
    <w:rsid w:val="006D6CBB"/>
    <w:rsid w:val="006D76A9"/>
    <w:rsid w:val="006D77F4"/>
    <w:rsid w:val="006E0898"/>
    <w:rsid w:val="006E2167"/>
    <w:rsid w:val="006E41CD"/>
    <w:rsid w:val="006E53B2"/>
    <w:rsid w:val="006F3BEC"/>
    <w:rsid w:val="006F7E48"/>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576F5"/>
    <w:rsid w:val="00760451"/>
    <w:rsid w:val="00767132"/>
    <w:rsid w:val="0077182A"/>
    <w:rsid w:val="00771913"/>
    <w:rsid w:val="00772718"/>
    <w:rsid w:val="007738B6"/>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2B39"/>
    <w:rsid w:val="007B306F"/>
    <w:rsid w:val="007B4714"/>
    <w:rsid w:val="007B472C"/>
    <w:rsid w:val="007B4E82"/>
    <w:rsid w:val="007C1996"/>
    <w:rsid w:val="007C1B7C"/>
    <w:rsid w:val="007C3773"/>
    <w:rsid w:val="007C3F1F"/>
    <w:rsid w:val="007C4096"/>
    <w:rsid w:val="007D2D0D"/>
    <w:rsid w:val="007D3325"/>
    <w:rsid w:val="007D3818"/>
    <w:rsid w:val="007D6DC5"/>
    <w:rsid w:val="007D7425"/>
    <w:rsid w:val="007E320E"/>
    <w:rsid w:val="007E3280"/>
    <w:rsid w:val="007E4A02"/>
    <w:rsid w:val="007E595C"/>
    <w:rsid w:val="007E59A5"/>
    <w:rsid w:val="007F3B8C"/>
    <w:rsid w:val="007F3C91"/>
    <w:rsid w:val="007F41D0"/>
    <w:rsid w:val="007F4B8B"/>
    <w:rsid w:val="007F5957"/>
    <w:rsid w:val="007F6BCE"/>
    <w:rsid w:val="007F70B6"/>
    <w:rsid w:val="007F74CA"/>
    <w:rsid w:val="00800F1E"/>
    <w:rsid w:val="0080195A"/>
    <w:rsid w:val="0080239C"/>
    <w:rsid w:val="00802841"/>
    <w:rsid w:val="008037D5"/>
    <w:rsid w:val="00803AAF"/>
    <w:rsid w:val="00805447"/>
    <w:rsid w:val="008054FA"/>
    <w:rsid w:val="0080717A"/>
    <w:rsid w:val="00807DFA"/>
    <w:rsid w:val="0081009F"/>
    <w:rsid w:val="00810152"/>
    <w:rsid w:val="008115AB"/>
    <w:rsid w:val="00812D2C"/>
    <w:rsid w:val="008159F4"/>
    <w:rsid w:val="008167C1"/>
    <w:rsid w:val="008167C6"/>
    <w:rsid w:val="00816B8F"/>
    <w:rsid w:val="008179BC"/>
    <w:rsid w:val="00820331"/>
    <w:rsid w:val="00820BF5"/>
    <w:rsid w:val="008212B1"/>
    <w:rsid w:val="0082155A"/>
    <w:rsid w:val="0082209F"/>
    <w:rsid w:val="008223C2"/>
    <w:rsid w:val="0082422C"/>
    <w:rsid w:val="008250A2"/>
    <w:rsid w:val="00825D64"/>
    <w:rsid w:val="0082650B"/>
    <w:rsid w:val="00826A52"/>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867FE"/>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0D6"/>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2D98"/>
    <w:rsid w:val="00934461"/>
    <w:rsid w:val="00934F7E"/>
    <w:rsid w:val="00936A1C"/>
    <w:rsid w:val="00943E35"/>
    <w:rsid w:val="00945278"/>
    <w:rsid w:val="0094658D"/>
    <w:rsid w:val="00947678"/>
    <w:rsid w:val="00947878"/>
    <w:rsid w:val="009504C2"/>
    <w:rsid w:val="00950BD8"/>
    <w:rsid w:val="0095254A"/>
    <w:rsid w:val="0095273B"/>
    <w:rsid w:val="009559E1"/>
    <w:rsid w:val="009568D5"/>
    <w:rsid w:val="00957CD3"/>
    <w:rsid w:val="0096269B"/>
    <w:rsid w:val="00963FB0"/>
    <w:rsid w:val="00964C86"/>
    <w:rsid w:val="00965E82"/>
    <w:rsid w:val="009664BB"/>
    <w:rsid w:val="009669F8"/>
    <w:rsid w:val="00966F89"/>
    <w:rsid w:val="00973B5D"/>
    <w:rsid w:val="00975EDB"/>
    <w:rsid w:val="0097755E"/>
    <w:rsid w:val="00977BD6"/>
    <w:rsid w:val="00981467"/>
    <w:rsid w:val="00981C24"/>
    <w:rsid w:val="00983DCC"/>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37A"/>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07A4B"/>
    <w:rsid w:val="00A1023F"/>
    <w:rsid w:val="00A12375"/>
    <w:rsid w:val="00A125B8"/>
    <w:rsid w:val="00A13124"/>
    <w:rsid w:val="00A15370"/>
    <w:rsid w:val="00A156AB"/>
    <w:rsid w:val="00A16B8D"/>
    <w:rsid w:val="00A20271"/>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5679F"/>
    <w:rsid w:val="00A57BDA"/>
    <w:rsid w:val="00A60002"/>
    <w:rsid w:val="00A603D8"/>
    <w:rsid w:val="00A60AE2"/>
    <w:rsid w:val="00A61834"/>
    <w:rsid w:val="00A618B0"/>
    <w:rsid w:val="00A62790"/>
    <w:rsid w:val="00A6291F"/>
    <w:rsid w:val="00A63F53"/>
    <w:rsid w:val="00A7052A"/>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1AF"/>
    <w:rsid w:val="00AD5A4A"/>
    <w:rsid w:val="00AD60EE"/>
    <w:rsid w:val="00AD6A2B"/>
    <w:rsid w:val="00AD73D4"/>
    <w:rsid w:val="00AE1EA2"/>
    <w:rsid w:val="00AE2874"/>
    <w:rsid w:val="00AE2F98"/>
    <w:rsid w:val="00AE3602"/>
    <w:rsid w:val="00AE5342"/>
    <w:rsid w:val="00AE5987"/>
    <w:rsid w:val="00AE6472"/>
    <w:rsid w:val="00AF1345"/>
    <w:rsid w:val="00AF2043"/>
    <w:rsid w:val="00AF38A8"/>
    <w:rsid w:val="00AF63EB"/>
    <w:rsid w:val="00B016D2"/>
    <w:rsid w:val="00B018EC"/>
    <w:rsid w:val="00B060C7"/>
    <w:rsid w:val="00B11AB7"/>
    <w:rsid w:val="00B12213"/>
    <w:rsid w:val="00B13710"/>
    <w:rsid w:val="00B224F6"/>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6"/>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83A97"/>
    <w:rsid w:val="00B900FE"/>
    <w:rsid w:val="00B9064C"/>
    <w:rsid w:val="00BA0A14"/>
    <w:rsid w:val="00BA228D"/>
    <w:rsid w:val="00BA398D"/>
    <w:rsid w:val="00BA39D3"/>
    <w:rsid w:val="00BA5C56"/>
    <w:rsid w:val="00BA776F"/>
    <w:rsid w:val="00BB0C0D"/>
    <w:rsid w:val="00BB0D69"/>
    <w:rsid w:val="00BB366E"/>
    <w:rsid w:val="00BB3AF0"/>
    <w:rsid w:val="00BB4D25"/>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5D45"/>
    <w:rsid w:val="00C6631E"/>
    <w:rsid w:val="00C67473"/>
    <w:rsid w:val="00C67AA4"/>
    <w:rsid w:val="00C7148C"/>
    <w:rsid w:val="00C72192"/>
    <w:rsid w:val="00C732E5"/>
    <w:rsid w:val="00C73D0B"/>
    <w:rsid w:val="00C75017"/>
    <w:rsid w:val="00C765B4"/>
    <w:rsid w:val="00C813EA"/>
    <w:rsid w:val="00C81496"/>
    <w:rsid w:val="00C82CE6"/>
    <w:rsid w:val="00C82E22"/>
    <w:rsid w:val="00C83CC7"/>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0654"/>
    <w:rsid w:val="00D015AA"/>
    <w:rsid w:val="00D021B8"/>
    <w:rsid w:val="00D03710"/>
    <w:rsid w:val="00D03D90"/>
    <w:rsid w:val="00D04024"/>
    <w:rsid w:val="00D043EB"/>
    <w:rsid w:val="00D06705"/>
    <w:rsid w:val="00D06A9B"/>
    <w:rsid w:val="00D0750D"/>
    <w:rsid w:val="00D07DD8"/>
    <w:rsid w:val="00D1038F"/>
    <w:rsid w:val="00D10BF7"/>
    <w:rsid w:val="00D10FEB"/>
    <w:rsid w:val="00D140A0"/>
    <w:rsid w:val="00D20062"/>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76B75"/>
    <w:rsid w:val="00D8032C"/>
    <w:rsid w:val="00D80CE2"/>
    <w:rsid w:val="00D83080"/>
    <w:rsid w:val="00D849C7"/>
    <w:rsid w:val="00D84D5F"/>
    <w:rsid w:val="00D851E2"/>
    <w:rsid w:val="00D87FFA"/>
    <w:rsid w:val="00D91419"/>
    <w:rsid w:val="00D92A09"/>
    <w:rsid w:val="00D92D2A"/>
    <w:rsid w:val="00D92EEC"/>
    <w:rsid w:val="00D93470"/>
    <w:rsid w:val="00D9395F"/>
    <w:rsid w:val="00D93D55"/>
    <w:rsid w:val="00D941FA"/>
    <w:rsid w:val="00D94B59"/>
    <w:rsid w:val="00D95227"/>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36D2"/>
    <w:rsid w:val="00DB4124"/>
    <w:rsid w:val="00DB4511"/>
    <w:rsid w:val="00DB4F0C"/>
    <w:rsid w:val="00DC0176"/>
    <w:rsid w:val="00DC043F"/>
    <w:rsid w:val="00DC093E"/>
    <w:rsid w:val="00DC0E29"/>
    <w:rsid w:val="00DC0E7A"/>
    <w:rsid w:val="00DC2A65"/>
    <w:rsid w:val="00DC2A86"/>
    <w:rsid w:val="00DC34B0"/>
    <w:rsid w:val="00DC3631"/>
    <w:rsid w:val="00DC37F7"/>
    <w:rsid w:val="00DC6AEF"/>
    <w:rsid w:val="00DC6F54"/>
    <w:rsid w:val="00DD0C00"/>
    <w:rsid w:val="00DD0F8C"/>
    <w:rsid w:val="00DD116C"/>
    <w:rsid w:val="00DD23D5"/>
    <w:rsid w:val="00DD2AF1"/>
    <w:rsid w:val="00DD35BD"/>
    <w:rsid w:val="00DD46DA"/>
    <w:rsid w:val="00DD6072"/>
    <w:rsid w:val="00DD62BE"/>
    <w:rsid w:val="00DD77D9"/>
    <w:rsid w:val="00DD7CA4"/>
    <w:rsid w:val="00DE167C"/>
    <w:rsid w:val="00DE3B70"/>
    <w:rsid w:val="00DE5813"/>
    <w:rsid w:val="00DF10B1"/>
    <w:rsid w:val="00DF1FDA"/>
    <w:rsid w:val="00DF22AD"/>
    <w:rsid w:val="00DF3DD0"/>
    <w:rsid w:val="00DF4D50"/>
    <w:rsid w:val="00DF538C"/>
    <w:rsid w:val="00E021C2"/>
    <w:rsid w:val="00E024A3"/>
    <w:rsid w:val="00E0423D"/>
    <w:rsid w:val="00E057B5"/>
    <w:rsid w:val="00E0581E"/>
    <w:rsid w:val="00E079C5"/>
    <w:rsid w:val="00E07CBD"/>
    <w:rsid w:val="00E07F56"/>
    <w:rsid w:val="00E10A16"/>
    <w:rsid w:val="00E1112F"/>
    <w:rsid w:val="00E12F92"/>
    <w:rsid w:val="00E1318F"/>
    <w:rsid w:val="00E13B3B"/>
    <w:rsid w:val="00E13E29"/>
    <w:rsid w:val="00E16857"/>
    <w:rsid w:val="00E16C3A"/>
    <w:rsid w:val="00E20651"/>
    <w:rsid w:val="00E2107C"/>
    <w:rsid w:val="00E21E70"/>
    <w:rsid w:val="00E224DE"/>
    <w:rsid w:val="00E2321A"/>
    <w:rsid w:val="00E23DCE"/>
    <w:rsid w:val="00E26363"/>
    <w:rsid w:val="00E272A4"/>
    <w:rsid w:val="00E300A5"/>
    <w:rsid w:val="00E305F9"/>
    <w:rsid w:val="00E306AC"/>
    <w:rsid w:val="00E32169"/>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7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4D6"/>
    <w:rsid w:val="00EC786F"/>
    <w:rsid w:val="00ED1866"/>
    <w:rsid w:val="00ED3134"/>
    <w:rsid w:val="00ED38E2"/>
    <w:rsid w:val="00ED5C44"/>
    <w:rsid w:val="00ED635B"/>
    <w:rsid w:val="00ED6394"/>
    <w:rsid w:val="00EE2CE5"/>
    <w:rsid w:val="00EE742D"/>
    <w:rsid w:val="00EF0A22"/>
    <w:rsid w:val="00EF1267"/>
    <w:rsid w:val="00EF180C"/>
    <w:rsid w:val="00EF3B6B"/>
    <w:rsid w:val="00EF4B43"/>
    <w:rsid w:val="00EF6750"/>
    <w:rsid w:val="00EF770B"/>
    <w:rsid w:val="00F0138E"/>
    <w:rsid w:val="00F02836"/>
    <w:rsid w:val="00F02FB5"/>
    <w:rsid w:val="00F0534E"/>
    <w:rsid w:val="00F05C30"/>
    <w:rsid w:val="00F10F1B"/>
    <w:rsid w:val="00F14179"/>
    <w:rsid w:val="00F15786"/>
    <w:rsid w:val="00F167C5"/>
    <w:rsid w:val="00F20B5A"/>
    <w:rsid w:val="00F210DD"/>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96181"/>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5A4D"/>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88F0037"/>
    <w:rsid w:val="09305ADA"/>
    <w:rsid w:val="0A946FE8"/>
    <w:rsid w:val="0BC04410"/>
    <w:rsid w:val="0E8013B7"/>
    <w:rsid w:val="0F6E7DE2"/>
    <w:rsid w:val="10C51BB5"/>
    <w:rsid w:val="10D604C6"/>
    <w:rsid w:val="11B515E0"/>
    <w:rsid w:val="13A53267"/>
    <w:rsid w:val="13F970D2"/>
    <w:rsid w:val="14AA4136"/>
    <w:rsid w:val="16051CBF"/>
    <w:rsid w:val="163A420B"/>
    <w:rsid w:val="16CD5DBA"/>
    <w:rsid w:val="18D4002B"/>
    <w:rsid w:val="19413B26"/>
    <w:rsid w:val="1AFD0956"/>
    <w:rsid w:val="1C6D3688"/>
    <w:rsid w:val="1CC63D0A"/>
    <w:rsid w:val="1DC2081A"/>
    <w:rsid w:val="1DD94266"/>
    <w:rsid w:val="1F9D0947"/>
    <w:rsid w:val="1FFB29C6"/>
    <w:rsid w:val="21660BC5"/>
    <w:rsid w:val="21EC6C6A"/>
    <w:rsid w:val="22AF3620"/>
    <w:rsid w:val="22E70AD4"/>
    <w:rsid w:val="24F1508D"/>
    <w:rsid w:val="263E44E3"/>
    <w:rsid w:val="266F634F"/>
    <w:rsid w:val="28486D2D"/>
    <w:rsid w:val="291059EA"/>
    <w:rsid w:val="2A9A61D3"/>
    <w:rsid w:val="2B6B1E56"/>
    <w:rsid w:val="2BBF12EC"/>
    <w:rsid w:val="2BC649D9"/>
    <w:rsid w:val="34D658BF"/>
    <w:rsid w:val="3515160D"/>
    <w:rsid w:val="37E62450"/>
    <w:rsid w:val="3A880B5C"/>
    <w:rsid w:val="3C7D00D8"/>
    <w:rsid w:val="3CA06C0C"/>
    <w:rsid w:val="3D870A06"/>
    <w:rsid w:val="3EA25851"/>
    <w:rsid w:val="3F6C3757"/>
    <w:rsid w:val="3F7D29AF"/>
    <w:rsid w:val="3FBF1C10"/>
    <w:rsid w:val="3FEB75DF"/>
    <w:rsid w:val="405D6A10"/>
    <w:rsid w:val="41DA6594"/>
    <w:rsid w:val="439B15B6"/>
    <w:rsid w:val="444C1A75"/>
    <w:rsid w:val="44932264"/>
    <w:rsid w:val="44A3526F"/>
    <w:rsid w:val="44B032F4"/>
    <w:rsid w:val="457D25F7"/>
    <w:rsid w:val="468341CD"/>
    <w:rsid w:val="46A53548"/>
    <w:rsid w:val="472C2589"/>
    <w:rsid w:val="482F2FF1"/>
    <w:rsid w:val="4A760AEB"/>
    <w:rsid w:val="4C3C07B2"/>
    <w:rsid w:val="4F3162CA"/>
    <w:rsid w:val="50D95873"/>
    <w:rsid w:val="526102AF"/>
    <w:rsid w:val="528444DA"/>
    <w:rsid w:val="537745D5"/>
    <w:rsid w:val="53ED1CE8"/>
    <w:rsid w:val="552306F6"/>
    <w:rsid w:val="557D7CB8"/>
    <w:rsid w:val="56E352D5"/>
    <w:rsid w:val="57E435FE"/>
    <w:rsid w:val="582D0655"/>
    <w:rsid w:val="5951205C"/>
    <w:rsid w:val="59763D72"/>
    <w:rsid w:val="59D079E8"/>
    <w:rsid w:val="59D40847"/>
    <w:rsid w:val="5AE37F25"/>
    <w:rsid w:val="5CB23D47"/>
    <w:rsid w:val="5FAF09C4"/>
    <w:rsid w:val="608C4642"/>
    <w:rsid w:val="62795572"/>
    <w:rsid w:val="64DD6417"/>
    <w:rsid w:val="6565C254"/>
    <w:rsid w:val="66004745"/>
    <w:rsid w:val="684B159C"/>
    <w:rsid w:val="6A567F20"/>
    <w:rsid w:val="6A615EE7"/>
    <w:rsid w:val="6CD97953"/>
    <w:rsid w:val="6ED30FD7"/>
    <w:rsid w:val="70752017"/>
    <w:rsid w:val="715D7A4A"/>
    <w:rsid w:val="727D78FD"/>
    <w:rsid w:val="73CC655F"/>
    <w:rsid w:val="75957445"/>
    <w:rsid w:val="75AB1481"/>
    <w:rsid w:val="75D01AE1"/>
    <w:rsid w:val="77524363"/>
    <w:rsid w:val="77B917B5"/>
    <w:rsid w:val="78703975"/>
    <w:rsid w:val="7BB752D3"/>
    <w:rsid w:val="7BE420FD"/>
    <w:rsid w:val="7D0D296B"/>
    <w:rsid w:val="7D4E0B54"/>
    <w:rsid w:val="7D503E78"/>
    <w:rsid w:val="7DBFBB4B"/>
    <w:rsid w:val="7DF667B8"/>
    <w:rsid w:val="7E0160D4"/>
    <w:rsid w:val="7E52673F"/>
    <w:rsid w:val="7FFFB44B"/>
    <w:rsid w:val="FBFB47F2"/>
    <w:rsid w:val="FFEAA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75"/>
    <w:qFormat/>
    <w:uiPriority w:val="0"/>
    <w:pPr>
      <w:keepNext/>
      <w:keepLines/>
      <w:widowControl w:val="0"/>
      <w:numPr>
        <w:ilvl w:val="0"/>
        <w:numId w:val="1"/>
      </w:numPr>
      <w:spacing w:before="120" w:after="120" w:line="360" w:lineRule="auto"/>
      <w:ind w:left="0" w:firstLine="0"/>
      <w:jc w:val="both"/>
      <w:outlineLvl w:val="0"/>
    </w:pPr>
    <w:rPr>
      <w:rFonts w:eastAsia="黑体" w:cs="Times New Roman"/>
      <w:b/>
      <w:bCs/>
      <w:kern w:val="44"/>
      <w:sz w:val="32"/>
      <w:szCs w:val="28"/>
    </w:rPr>
  </w:style>
  <w:style w:type="paragraph" w:styleId="3">
    <w:name w:val="heading 2"/>
    <w:basedOn w:val="1"/>
    <w:next w:val="1"/>
    <w:link w:val="88"/>
    <w:qFormat/>
    <w:uiPriority w:val="9"/>
    <w:pPr>
      <w:keepNext/>
      <w:keepLines/>
      <w:widowControl w:val="0"/>
      <w:numPr>
        <w:ilvl w:val="1"/>
        <w:numId w:val="1"/>
      </w:numPr>
      <w:spacing w:before="120" w:after="120" w:line="360" w:lineRule="auto"/>
      <w:ind w:left="0" w:firstLine="0"/>
      <w:jc w:val="both"/>
      <w:outlineLvl w:val="1"/>
    </w:pPr>
    <w:rPr>
      <w:rFonts w:cs="Times New Roman"/>
      <w:b/>
      <w:bCs/>
      <w:kern w:val="2"/>
      <w:sz w:val="30"/>
      <w:szCs w:val="32"/>
    </w:rPr>
  </w:style>
  <w:style w:type="paragraph" w:styleId="4">
    <w:name w:val="heading 3"/>
    <w:basedOn w:val="1"/>
    <w:next w:val="1"/>
    <w:link w:val="81"/>
    <w:qFormat/>
    <w:uiPriority w:val="0"/>
    <w:pPr>
      <w:keepNext/>
      <w:keepLines/>
      <w:widowControl w:val="0"/>
      <w:numPr>
        <w:ilvl w:val="2"/>
        <w:numId w:val="1"/>
      </w:numPr>
      <w:spacing w:before="120" w:after="120" w:line="360" w:lineRule="auto"/>
      <w:jc w:val="both"/>
      <w:outlineLvl w:val="2"/>
    </w:pPr>
    <w:rPr>
      <w:rFonts w:cs="Times New Roman"/>
      <w:b/>
      <w:bCs/>
      <w:kern w:val="2"/>
      <w:sz w:val="28"/>
      <w:szCs w:val="28"/>
    </w:rPr>
  </w:style>
  <w:style w:type="paragraph" w:styleId="5">
    <w:name w:val="heading 4"/>
    <w:basedOn w:val="1"/>
    <w:next w:val="1"/>
    <w:link w:val="58"/>
    <w:qFormat/>
    <w:uiPriority w:val="0"/>
    <w:pPr>
      <w:keepNext/>
      <w:keepLines/>
      <w:widowControl w:val="0"/>
      <w:numPr>
        <w:ilvl w:val="3"/>
        <w:numId w:val="1"/>
      </w:numPr>
      <w:spacing w:before="120" w:after="120" w:line="360" w:lineRule="auto"/>
      <w:ind w:left="851" w:firstLine="0"/>
      <w:jc w:val="both"/>
      <w:outlineLvl w:val="3"/>
    </w:pPr>
    <w:rPr>
      <w:rFonts w:cs="Times New Roman"/>
      <w:b/>
      <w:bCs/>
      <w:kern w:val="2"/>
      <w:sz w:val="30"/>
      <w:szCs w:val="30"/>
    </w:rPr>
  </w:style>
  <w:style w:type="paragraph" w:styleId="6">
    <w:name w:val="heading 5"/>
    <w:basedOn w:val="1"/>
    <w:next w:val="1"/>
    <w:link w:val="86"/>
    <w:qFormat/>
    <w:uiPriority w:val="0"/>
    <w:pPr>
      <w:keepNext/>
      <w:keepLines/>
      <w:widowControl w:val="0"/>
      <w:numPr>
        <w:ilvl w:val="4"/>
        <w:numId w:val="1"/>
      </w:numPr>
      <w:spacing w:before="120" w:after="120" w:line="360" w:lineRule="auto"/>
      <w:ind w:left="0" w:firstLine="0"/>
      <w:jc w:val="both"/>
      <w:outlineLvl w:val="4"/>
    </w:pPr>
    <w:rPr>
      <w:rFonts w:cs="Times New Roman"/>
      <w:b/>
      <w:bCs/>
      <w:kern w:val="2"/>
      <w:szCs w:val="28"/>
    </w:rPr>
  </w:style>
  <w:style w:type="paragraph" w:styleId="7">
    <w:name w:val="heading 6"/>
    <w:basedOn w:val="1"/>
    <w:next w:val="1"/>
    <w:link w:val="99"/>
    <w:qFormat/>
    <w:uiPriority w:val="0"/>
    <w:pPr>
      <w:keepNext/>
      <w:keepLines/>
      <w:widowControl w:val="0"/>
      <w:numPr>
        <w:ilvl w:val="5"/>
        <w:numId w:val="1"/>
      </w:numPr>
      <w:spacing w:before="120" w:after="120" w:line="360" w:lineRule="auto"/>
      <w:ind w:firstLine="0"/>
      <w:jc w:val="both"/>
      <w:outlineLvl w:val="5"/>
    </w:pPr>
    <w:rPr>
      <w:rFonts w:ascii="Cambria" w:hAnsi="Cambria" w:cs="Times New Roman"/>
      <w:b/>
      <w:bCs/>
      <w:kern w:val="2"/>
    </w:rPr>
  </w:style>
  <w:style w:type="paragraph" w:styleId="8">
    <w:name w:val="heading 7"/>
    <w:basedOn w:val="1"/>
    <w:next w:val="1"/>
    <w:link w:val="72"/>
    <w:qFormat/>
    <w:uiPriority w:val="9"/>
    <w:pPr>
      <w:keepNext/>
      <w:keepLines/>
      <w:widowControl w:val="0"/>
      <w:spacing w:before="240" w:after="64" w:line="319" w:lineRule="auto"/>
      <w:jc w:val="both"/>
      <w:outlineLvl w:val="6"/>
    </w:pPr>
    <w:rPr>
      <w:rFonts w:ascii="Times New Roman" w:hAnsi="Times New Roman" w:cs="Times New Roman"/>
      <w:b/>
      <w:bCs/>
      <w:kern w:val="2"/>
      <w:sz w:val="21"/>
    </w:rPr>
  </w:style>
  <w:style w:type="paragraph" w:styleId="9">
    <w:name w:val="heading 8"/>
    <w:basedOn w:val="1"/>
    <w:next w:val="1"/>
    <w:link w:val="98"/>
    <w:qFormat/>
    <w:uiPriority w:val="9"/>
    <w:pPr>
      <w:keepNext/>
      <w:keepLines/>
      <w:widowControl w:val="0"/>
      <w:spacing w:before="240" w:after="64" w:line="319" w:lineRule="auto"/>
      <w:jc w:val="both"/>
      <w:outlineLvl w:val="7"/>
    </w:pPr>
    <w:rPr>
      <w:rFonts w:ascii="Cambria" w:hAnsi="Cambria" w:cs="Times New Roman"/>
      <w:kern w:val="2"/>
      <w:sz w:val="21"/>
    </w:rPr>
  </w:style>
  <w:style w:type="paragraph" w:styleId="10">
    <w:name w:val="heading 9"/>
    <w:basedOn w:val="1"/>
    <w:next w:val="1"/>
    <w:link w:val="48"/>
    <w:qFormat/>
    <w:uiPriority w:val="9"/>
    <w:pPr>
      <w:keepNext/>
      <w:keepLines/>
      <w:widowControl w:val="0"/>
      <w:spacing w:before="240" w:after="64" w:line="319" w:lineRule="auto"/>
      <w:jc w:val="both"/>
      <w:outlineLvl w:val="8"/>
    </w:pPr>
    <w:rPr>
      <w:rFonts w:ascii="Cambria" w:hAnsi="Cambria" w:cs="Times New Roman"/>
      <w:kern w:val="2"/>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360" w:lineRule="auto"/>
      <w:ind w:left="2520" w:leftChars="1200" w:firstLine="480" w:firstLineChars="200"/>
      <w:jc w:val="both"/>
    </w:pPr>
    <w:rPr>
      <w:rFonts w:ascii="等线" w:hAnsi="等线" w:eastAsia="等线" w:cs="Times New Roman"/>
      <w:kern w:val="2"/>
      <w:szCs w:val="22"/>
    </w:rPr>
  </w:style>
  <w:style w:type="paragraph" w:styleId="12">
    <w:name w:val="Normal Indent"/>
    <w:basedOn w:val="1"/>
    <w:unhideWhenUsed/>
    <w:qFormat/>
    <w:uiPriority w:val="99"/>
    <w:pPr>
      <w:widowControl w:val="0"/>
      <w:ind w:firstLine="420" w:firstLineChars="200"/>
      <w:jc w:val="both"/>
    </w:pPr>
    <w:rPr>
      <w:rFonts w:ascii="Calibri" w:hAnsi="Calibri" w:cs="Times New Roman"/>
      <w:kern w:val="2"/>
      <w:sz w:val="21"/>
    </w:rPr>
  </w:style>
  <w:style w:type="paragraph" w:styleId="13">
    <w:name w:val="caption"/>
    <w:basedOn w:val="1"/>
    <w:next w:val="1"/>
    <w:link w:val="54"/>
    <w:qFormat/>
    <w:uiPriority w:val="0"/>
    <w:pPr>
      <w:widowControl w:val="0"/>
      <w:spacing w:afterLines="50" w:line="360" w:lineRule="auto"/>
      <w:ind w:firstLine="200" w:firstLineChars="200"/>
      <w:jc w:val="both"/>
    </w:pPr>
    <w:rPr>
      <w:rFonts w:ascii="Arial" w:hAnsi="Arial" w:eastAsia="黑体" w:cs="Times New Roman"/>
      <w:kern w:val="2"/>
      <w:sz w:val="20"/>
      <w:szCs w:val="20"/>
    </w:rPr>
  </w:style>
  <w:style w:type="paragraph" w:styleId="14">
    <w:name w:val="Document Map"/>
    <w:basedOn w:val="1"/>
    <w:link w:val="91"/>
    <w:qFormat/>
    <w:uiPriority w:val="0"/>
    <w:pPr>
      <w:widowControl w:val="0"/>
      <w:spacing w:line="360" w:lineRule="auto"/>
      <w:ind w:firstLine="480" w:firstLineChars="200"/>
      <w:jc w:val="both"/>
    </w:pPr>
    <w:rPr>
      <w:rFonts w:hAnsi="Times New Roman" w:cs="Times New Roman"/>
      <w:kern w:val="2"/>
      <w:sz w:val="18"/>
      <w:szCs w:val="18"/>
    </w:rPr>
  </w:style>
  <w:style w:type="paragraph" w:styleId="15">
    <w:name w:val="annotation text"/>
    <w:basedOn w:val="1"/>
    <w:link w:val="45"/>
    <w:qFormat/>
    <w:uiPriority w:val="99"/>
    <w:pPr>
      <w:widowControl w:val="0"/>
      <w:spacing w:line="360" w:lineRule="auto"/>
      <w:ind w:firstLine="480" w:firstLineChars="200"/>
    </w:pPr>
    <w:rPr>
      <w:rFonts w:ascii="Times New Roman" w:hAnsi="Times New Roman" w:eastAsia="仿宋" w:cs="Times New Roman"/>
      <w:kern w:val="2"/>
      <w:sz w:val="28"/>
    </w:rPr>
  </w:style>
  <w:style w:type="paragraph" w:styleId="16">
    <w:name w:val="Body Text"/>
    <w:basedOn w:val="1"/>
    <w:link w:val="59"/>
    <w:unhideWhenUsed/>
    <w:qFormat/>
    <w:uiPriority w:val="0"/>
    <w:pPr>
      <w:widowControl w:val="0"/>
      <w:spacing w:after="120"/>
      <w:jc w:val="both"/>
    </w:pPr>
    <w:rPr>
      <w:rFonts w:ascii="Times New Roman" w:hAnsi="Times New Roman" w:cs="Times New Roman"/>
      <w:kern w:val="2"/>
      <w:sz w:val="21"/>
    </w:rPr>
  </w:style>
  <w:style w:type="paragraph" w:styleId="17">
    <w:name w:val="Body Text Indent"/>
    <w:basedOn w:val="1"/>
    <w:link w:val="85"/>
    <w:qFormat/>
    <w:uiPriority w:val="0"/>
    <w:pPr>
      <w:widowControl w:val="0"/>
      <w:spacing w:after="120" w:line="360" w:lineRule="auto"/>
      <w:ind w:firstLine="200" w:firstLineChars="200"/>
      <w:jc w:val="both"/>
    </w:pPr>
    <w:rPr>
      <w:rFonts w:ascii="Times New Roman" w:hAnsi="Times New Roman" w:cs="Times New Roman"/>
      <w:kern w:val="2"/>
      <w:sz w:val="21"/>
      <w:szCs w:val="20"/>
    </w:rPr>
  </w:style>
  <w:style w:type="paragraph" w:styleId="18">
    <w:name w:val="toc 5"/>
    <w:basedOn w:val="1"/>
    <w:next w:val="1"/>
    <w:unhideWhenUsed/>
    <w:qFormat/>
    <w:uiPriority w:val="39"/>
    <w:pPr>
      <w:widowControl w:val="0"/>
      <w:spacing w:line="360" w:lineRule="auto"/>
      <w:ind w:left="1680" w:leftChars="800" w:firstLine="480" w:firstLineChars="200"/>
      <w:jc w:val="both"/>
    </w:pPr>
    <w:rPr>
      <w:rFonts w:ascii="等线" w:hAnsi="等线" w:eastAsia="等线" w:cs="Times New Roman"/>
      <w:kern w:val="2"/>
      <w:szCs w:val="22"/>
    </w:rPr>
  </w:style>
  <w:style w:type="paragraph" w:styleId="19">
    <w:name w:val="toc 3"/>
    <w:basedOn w:val="1"/>
    <w:next w:val="1"/>
    <w:qFormat/>
    <w:uiPriority w:val="39"/>
    <w:pPr>
      <w:widowControl w:val="0"/>
      <w:tabs>
        <w:tab w:val="right" w:leader="dot" w:pos="8302"/>
      </w:tabs>
      <w:spacing w:line="360" w:lineRule="auto"/>
      <w:ind w:left="840" w:leftChars="400" w:firstLine="480" w:firstLineChars="200"/>
      <w:jc w:val="both"/>
    </w:pPr>
    <w:rPr>
      <w:rFonts w:cs="Times New Roman"/>
      <w:kern w:val="2"/>
    </w:rPr>
  </w:style>
  <w:style w:type="paragraph" w:styleId="20">
    <w:name w:val="Plain Text"/>
    <w:basedOn w:val="1"/>
    <w:link w:val="66"/>
    <w:qFormat/>
    <w:uiPriority w:val="0"/>
    <w:pPr>
      <w:widowControl w:val="0"/>
      <w:jc w:val="both"/>
    </w:pPr>
    <w:rPr>
      <w:rFonts w:hAnsi="Courier New" w:cs="Times New Roman"/>
      <w:kern w:val="2"/>
      <w:sz w:val="21"/>
      <w:szCs w:val="20"/>
    </w:rPr>
  </w:style>
  <w:style w:type="paragraph" w:styleId="21">
    <w:name w:val="toc 8"/>
    <w:basedOn w:val="1"/>
    <w:next w:val="1"/>
    <w:unhideWhenUsed/>
    <w:qFormat/>
    <w:uiPriority w:val="39"/>
    <w:pPr>
      <w:widowControl w:val="0"/>
      <w:spacing w:line="360" w:lineRule="auto"/>
      <w:ind w:left="2940" w:leftChars="1400" w:firstLine="480" w:firstLineChars="200"/>
      <w:jc w:val="both"/>
    </w:pPr>
    <w:rPr>
      <w:rFonts w:ascii="等线" w:hAnsi="等线" w:eastAsia="等线" w:cs="Times New Roman"/>
      <w:kern w:val="2"/>
      <w:szCs w:val="22"/>
    </w:rPr>
  </w:style>
  <w:style w:type="paragraph" w:styleId="22">
    <w:name w:val="Date"/>
    <w:basedOn w:val="1"/>
    <w:next w:val="1"/>
    <w:link w:val="47"/>
    <w:qFormat/>
    <w:uiPriority w:val="0"/>
    <w:pPr>
      <w:widowControl w:val="0"/>
      <w:spacing w:line="360" w:lineRule="auto"/>
      <w:ind w:left="100" w:leftChars="2500" w:firstLine="480" w:firstLineChars="200"/>
      <w:jc w:val="both"/>
    </w:pPr>
    <w:rPr>
      <w:rFonts w:ascii="Times New Roman" w:hAnsi="Times New Roman" w:cs="Times New Roman"/>
      <w:kern w:val="2"/>
      <w:sz w:val="21"/>
    </w:rPr>
  </w:style>
  <w:style w:type="paragraph" w:styleId="23">
    <w:name w:val="Balloon Text"/>
    <w:basedOn w:val="1"/>
    <w:link w:val="96"/>
    <w:qFormat/>
    <w:uiPriority w:val="0"/>
    <w:pPr>
      <w:widowControl w:val="0"/>
      <w:spacing w:line="360" w:lineRule="auto"/>
      <w:ind w:firstLine="480" w:firstLineChars="200"/>
      <w:jc w:val="both"/>
    </w:pPr>
    <w:rPr>
      <w:rFonts w:ascii="Times New Roman" w:hAnsi="Times New Roman" w:cs="Times New Roman"/>
      <w:kern w:val="2"/>
      <w:sz w:val="18"/>
      <w:szCs w:val="18"/>
    </w:rPr>
  </w:style>
  <w:style w:type="paragraph" w:styleId="24">
    <w:name w:val="footer"/>
    <w:basedOn w:val="1"/>
    <w:link w:val="89"/>
    <w:qFormat/>
    <w:uiPriority w:val="99"/>
    <w:pPr>
      <w:widowControl w:val="0"/>
      <w:tabs>
        <w:tab w:val="center" w:pos="4153"/>
        <w:tab w:val="right" w:pos="8306"/>
      </w:tabs>
      <w:snapToGrid w:val="0"/>
      <w:spacing w:line="360" w:lineRule="auto"/>
      <w:ind w:firstLine="480" w:firstLineChars="200"/>
      <w:jc w:val="center"/>
    </w:pPr>
    <w:rPr>
      <w:rFonts w:ascii="Times New Roman" w:hAnsi="Times New Roman" w:cs="Times New Roman"/>
      <w:kern w:val="2"/>
      <w:sz w:val="18"/>
      <w:szCs w:val="18"/>
    </w:rPr>
  </w:style>
  <w:style w:type="paragraph" w:styleId="25">
    <w:name w:val="header"/>
    <w:basedOn w:val="1"/>
    <w:link w:val="97"/>
    <w:qFormat/>
    <w:uiPriority w:val="99"/>
    <w:pPr>
      <w:widowControl w:val="0"/>
      <w:pBdr>
        <w:bottom w:val="single" w:color="auto" w:sz="4" w:space="0"/>
      </w:pBdr>
      <w:tabs>
        <w:tab w:val="center" w:pos="4153"/>
        <w:tab w:val="right" w:pos="8306"/>
      </w:tabs>
      <w:snapToGrid w:val="0"/>
      <w:spacing w:line="360" w:lineRule="auto"/>
      <w:ind w:firstLine="480" w:firstLineChars="200"/>
      <w:jc w:val="center"/>
    </w:pPr>
    <w:rPr>
      <w:rFonts w:ascii="Times New Roman" w:hAnsi="Times New Roman" w:cs="Times New Roman"/>
      <w:kern w:val="2"/>
      <w:sz w:val="18"/>
      <w:szCs w:val="18"/>
    </w:rPr>
  </w:style>
  <w:style w:type="paragraph" w:styleId="26">
    <w:name w:val="toc 1"/>
    <w:basedOn w:val="1"/>
    <w:next w:val="1"/>
    <w:qFormat/>
    <w:uiPriority w:val="39"/>
    <w:pPr>
      <w:widowControl w:val="0"/>
      <w:spacing w:line="360" w:lineRule="auto"/>
      <w:ind w:firstLine="480" w:firstLineChars="200"/>
      <w:jc w:val="both"/>
    </w:pPr>
    <w:rPr>
      <w:rFonts w:cs="Times New Roman"/>
      <w:kern w:val="2"/>
    </w:rPr>
  </w:style>
  <w:style w:type="paragraph" w:styleId="27">
    <w:name w:val="toc 4"/>
    <w:basedOn w:val="1"/>
    <w:next w:val="1"/>
    <w:unhideWhenUsed/>
    <w:qFormat/>
    <w:uiPriority w:val="39"/>
    <w:pPr>
      <w:widowControl w:val="0"/>
      <w:spacing w:line="360" w:lineRule="auto"/>
      <w:ind w:left="1260" w:leftChars="600" w:firstLine="480" w:firstLineChars="200"/>
      <w:jc w:val="both"/>
    </w:pPr>
    <w:rPr>
      <w:rFonts w:ascii="等线" w:hAnsi="等线" w:eastAsia="等线" w:cs="Times New Roman"/>
      <w:kern w:val="2"/>
      <w:szCs w:val="22"/>
    </w:rPr>
  </w:style>
  <w:style w:type="paragraph" w:styleId="28">
    <w:name w:val="Subtitle"/>
    <w:basedOn w:val="1"/>
    <w:next w:val="1"/>
    <w:link w:val="87"/>
    <w:qFormat/>
    <w:uiPriority w:val="0"/>
    <w:pPr>
      <w:widowControl w:val="0"/>
      <w:spacing w:before="240" w:after="60" w:line="312" w:lineRule="auto"/>
      <w:ind w:firstLine="480" w:firstLineChars="200"/>
      <w:jc w:val="center"/>
      <w:outlineLvl w:val="1"/>
    </w:pPr>
    <w:rPr>
      <w:rFonts w:ascii="Calibri Light" w:hAnsi="Calibri Light" w:cs="Times New Roman"/>
      <w:b/>
      <w:bCs/>
      <w:kern w:val="28"/>
      <w:sz w:val="32"/>
      <w:szCs w:val="32"/>
    </w:rPr>
  </w:style>
  <w:style w:type="paragraph" w:styleId="29">
    <w:name w:val="toc 6"/>
    <w:basedOn w:val="1"/>
    <w:next w:val="1"/>
    <w:unhideWhenUsed/>
    <w:qFormat/>
    <w:uiPriority w:val="39"/>
    <w:pPr>
      <w:widowControl w:val="0"/>
      <w:spacing w:line="360" w:lineRule="auto"/>
      <w:ind w:left="2100" w:leftChars="1000" w:firstLine="480" w:firstLineChars="200"/>
      <w:jc w:val="both"/>
    </w:pPr>
    <w:rPr>
      <w:rFonts w:ascii="等线" w:hAnsi="等线" w:eastAsia="等线" w:cs="Times New Roman"/>
      <w:kern w:val="2"/>
      <w:szCs w:val="22"/>
    </w:rPr>
  </w:style>
  <w:style w:type="paragraph" w:styleId="30">
    <w:name w:val="toc 2"/>
    <w:basedOn w:val="1"/>
    <w:next w:val="1"/>
    <w:qFormat/>
    <w:uiPriority w:val="39"/>
    <w:pPr>
      <w:widowControl w:val="0"/>
      <w:tabs>
        <w:tab w:val="right" w:leader="dot" w:pos="8302"/>
      </w:tabs>
      <w:spacing w:line="360" w:lineRule="auto"/>
      <w:ind w:left="420" w:leftChars="200" w:firstLine="480" w:firstLineChars="200"/>
      <w:jc w:val="both"/>
    </w:pPr>
    <w:rPr>
      <w:rFonts w:cs="Times New Roman"/>
      <w:kern w:val="2"/>
    </w:rPr>
  </w:style>
  <w:style w:type="paragraph" w:styleId="31">
    <w:name w:val="toc 9"/>
    <w:basedOn w:val="1"/>
    <w:next w:val="1"/>
    <w:unhideWhenUsed/>
    <w:qFormat/>
    <w:uiPriority w:val="39"/>
    <w:pPr>
      <w:widowControl w:val="0"/>
      <w:spacing w:line="360" w:lineRule="auto"/>
      <w:ind w:left="3360" w:leftChars="1600" w:firstLine="480" w:firstLineChars="200"/>
      <w:jc w:val="both"/>
    </w:pPr>
    <w:rPr>
      <w:rFonts w:ascii="等线" w:hAnsi="等线" w:eastAsia="等线" w:cs="Times New Roman"/>
      <w:kern w:val="2"/>
      <w:szCs w:val="22"/>
    </w:rPr>
  </w:style>
  <w:style w:type="paragraph" w:styleId="32">
    <w:name w:val="Normal (Web)"/>
    <w:basedOn w:val="1"/>
    <w:qFormat/>
    <w:uiPriority w:val="99"/>
    <w:pPr>
      <w:spacing w:before="100" w:after="100" w:line="360" w:lineRule="auto"/>
      <w:ind w:firstLine="480" w:firstLineChars="200"/>
    </w:pPr>
    <w:rPr>
      <w:rFonts w:hint="eastAsia" w:ascii="Arial Unicode MS" w:hAnsi="Arial Unicode MS" w:eastAsia="Arial Unicode MS" w:cs="Times New Roman"/>
    </w:rPr>
  </w:style>
  <w:style w:type="paragraph" w:styleId="33">
    <w:name w:val="Title"/>
    <w:basedOn w:val="1"/>
    <w:next w:val="1"/>
    <w:link w:val="95"/>
    <w:qFormat/>
    <w:uiPriority w:val="0"/>
    <w:pPr>
      <w:widowControl w:val="0"/>
      <w:spacing w:before="240" w:after="60" w:line="960" w:lineRule="auto"/>
      <w:ind w:firstLine="480" w:firstLineChars="200"/>
      <w:jc w:val="center"/>
    </w:pPr>
    <w:rPr>
      <w:rFonts w:ascii="Cambria" w:hAnsi="Cambria" w:eastAsia="黑体" w:cs="Times New Roman"/>
      <w:b/>
      <w:bCs/>
      <w:kern w:val="2"/>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adjustRightInd w:val="0"/>
      <w:snapToGrid w:val="0"/>
      <w:spacing w:afterLines="50" w:line="276" w:lineRule="auto"/>
      <w:ind w:firstLine="420"/>
    </w:pPr>
    <w:rPr>
      <w:rFonts w:ascii="Times New Roman" w:hAnsi="Times New Roman" w:cs="Times New Roman"/>
      <w:kern w:val="2"/>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widowControl w:val="0"/>
      <w:spacing w:line="360" w:lineRule="auto"/>
      <w:ind w:firstLine="420" w:firstLineChars="200"/>
      <w:jc w:val="both"/>
    </w:pPr>
    <w:rPr>
      <w:rFonts w:ascii="Times New Roman" w:hAnsi="Times New Roman" w:cs="Times New Roman"/>
      <w:kern w:val="2"/>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spacing w:line="360" w:lineRule="auto"/>
      <w:ind w:firstLine="200" w:firstLineChars="200"/>
      <w:contextualSpacing/>
      <w:jc w:val="both"/>
    </w:pPr>
    <w:rPr>
      <w:rFonts w:ascii="time" w:hAnsi="time" w:cs="Times New Roman"/>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widowControl w:val="0"/>
      <w:jc w:val="both"/>
    </w:pPr>
    <w:rPr>
      <w:rFonts w:ascii="Times New Roman" w:hAnsi="Times New Roman" w:cs="Times New Roman"/>
      <w:kern w:val="2"/>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widowControl w:val="0"/>
      <w:spacing w:line="360" w:lineRule="auto"/>
      <w:ind w:firstLine="420" w:firstLineChars="200"/>
      <w:jc w:val="both"/>
    </w:pPr>
    <w:rPr>
      <w:rFonts w:ascii="Times New Roman" w:hAnsi="Times New Roman" w:cs="Times New Roman"/>
      <w:kern w:val="2"/>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widowControl w:val="0"/>
      <w:spacing w:line="360" w:lineRule="auto"/>
      <w:ind w:firstLine="460" w:firstLineChars="200"/>
      <w:jc w:val="both"/>
    </w:pPr>
    <w:rPr>
      <w:rFonts w:cs="Times New Roman"/>
      <w:kern w:val="2"/>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spacing w:before="100" w:beforeAutospacing="1" w:after="100" w:afterAutospacing="1"/>
      <w:jc w:val="center"/>
    </w:p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pBdr>
        <w:bottom w:val="single" w:color="auto" w:sz="4" w:space="0"/>
        <w:right w:val="single" w:color="auto" w:sz="4" w:space="0"/>
      </w:pBdr>
      <w:spacing w:before="100" w:beforeAutospacing="1" w:after="100" w:afterAutospacing="1"/>
      <w:jc w:val="right"/>
      <w:textAlignment w:val="center"/>
    </w:pPr>
    <w:rPr>
      <w:rFonts w:ascii="Microsoft Sans Serif" w:hAnsi="Microsoft Sans Serif" w:cs="Microsoft Sans Serif"/>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widowControl w:val="0"/>
      <w:ind w:firstLine="420" w:firstLineChars="200"/>
      <w:jc w:val="both"/>
    </w:pPr>
    <w:rPr>
      <w:rFonts w:ascii="Times New Roman" w:hAnsi="Times New Roman" w:cs="Times New Roman"/>
      <w:kern w:val="2"/>
      <w:sz w:val="21"/>
      <w:szCs w:val="20"/>
    </w:rPr>
  </w:style>
  <w:style w:type="paragraph" w:customStyle="1" w:styleId="107">
    <w:name w:val="xl68"/>
    <w:basedOn w:val="1"/>
    <w:qFormat/>
    <w:uiPriority w:val="0"/>
    <w:pPr>
      <w:pBdr>
        <w:bottom w:val="single" w:color="auto" w:sz="4" w:space="0"/>
        <w:right w:val="single" w:color="auto" w:sz="4" w:space="0"/>
      </w:pBdr>
      <w:spacing w:before="100" w:beforeAutospacing="1" w:after="100" w:afterAutospacing="1"/>
      <w:textAlignment w:val="center"/>
    </w:pPr>
    <w:rPr>
      <w:rFonts w:ascii="Microsoft Sans Serif" w:hAnsi="Microsoft Sans Serif" w:cs="Microsoft Sans Serif"/>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widowControl w:val="0"/>
      <w:spacing w:line="360" w:lineRule="auto"/>
      <w:ind w:firstLine="150" w:firstLineChars="150"/>
      <w:jc w:val="both"/>
    </w:pPr>
    <w:rPr>
      <w:rFonts w:cs="Times New Roman"/>
      <w:kern w:val="2"/>
    </w:rPr>
  </w:style>
  <w:style w:type="paragraph" w:customStyle="1" w:styleId="110">
    <w:name w:val="msonormal"/>
    <w:basedOn w:val="1"/>
    <w:qFormat/>
    <w:uiPriority w:val="0"/>
    <w:pPr>
      <w:spacing w:before="100" w:beforeAutospacing="1" w:after="100" w:afterAutospacing="1"/>
    </w:pPr>
  </w:style>
  <w:style w:type="paragraph" w:customStyle="1" w:styleId="111">
    <w:name w:val="正文 缩进2字符"/>
    <w:basedOn w:val="1"/>
    <w:qFormat/>
    <w:uiPriority w:val="0"/>
    <w:pPr>
      <w:widowControl w:val="0"/>
      <w:spacing w:afterLines="50"/>
      <w:jc w:val="both"/>
    </w:pPr>
    <w:rPr>
      <w:rFonts w:ascii="Times New Roman" w:hAnsi="Times New Roman"/>
      <w:kern w:val="2"/>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widowControl w:val="0"/>
      <w:autoSpaceDE w:val="0"/>
      <w:autoSpaceDN w:val="0"/>
      <w:adjustRightInd w:val="0"/>
      <w:spacing w:beforeLines="50" w:afterLines="50" w:line="360" w:lineRule="auto"/>
      <w:ind w:left="14" w:firstLine="434" w:firstLineChars="200"/>
      <w:jc w:val="both"/>
      <w:textAlignment w:val="baseline"/>
    </w:pPr>
    <w:rPr>
      <w:rFonts w:ascii="楷体_GB2312" w:eastAsia="楷体_GB2312" w:cs="Times New Roman"/>
      <w:szCs w:val="20"/>
      <w:u w:val="single"/>
    </w:rPr>
  </w:style>
  <w:style w:type="paragraph" w:customStyle="1" w:styleId="114">
    <w:name w:val="xl67"/>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b/>
      <w:bCs/>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17">
    <w:name w:val="Char Char Char Char Char Char1 Char"/>
    <w:basedOn w:val="1"/>
    <w:qFormat/>
    <w:uiPriority w:val="0"/>
    <w:pPr>
      <w:spacing w:after="160" w:line="240" w:lineRule="exact"/>
      <w:ind w:firstLine="480" w:firstLineChars="200"/>
    </w:pPr>
    <w:rPr>
      <w:rFonts w:cs="Times New Roman"/>
      <w:kern w:val="2"/>
    </w:rPr>
  </w:style>
  <w:style w:type="paragraph" w:customStyle="1" w:styleId="118">
    <w:name w:val="PM_Body"/>
    <w:basedOn w:val="1"/>
    <w:qFormat/>
    <w:locked/>
    <w:uiPriority w:val="0"/>
    <w:pPr>
      <w:widowControl w:val="0"/>
      <w:spacing w:line="360" w:lineRule="auto"/>
      <w:ind w:firstLine="480" w:firstLineChars="200"/>
      <w:jc w:val="both"/>
    </w:pPr>
    <w:rPr>
      <w:rFonts w:cs="Times New Roman"/>
      <w:kern w:val="2"/>
      <w:szCs w:val="21"/>
    </w:rPr>
  </w:style>
  <w:style w:type="paragraph" w:customStyle="1" w:styleId="119">
    <w:name w:val="Char Char1"/>
    <w:basedOn w:val="1"/>
    <w:qFormat/>
    <w:uiPriority w:val="0"/>
    <w:pPr>
      <w:spacing w:before="120" w:after="120" w:line="360" w:lineRule="auto"/>
      <w:ind w:firstLine="480" w:firstLineChars="200"/>
      <w:jc w:val="both"/>
    </w:pPr>
    <w:rPr>
      <w:rFonts w:ascii="Times New Roman" w:hAnsi="Times New Roman"/>
      <w:kern w:val="2"/>
    </w:rPr>
  </w:style>
  <w:style w:type="paragraph" w:customStyle="1" w:styleId="120">
    <w:name w:val="xl71"/>
    <w:basedOn w:val="1"/>
    <w:qFormat/>
    <w:uiPriority w:val="0"/>
    <w:pPr>
      <w:spacing w:before="100" w:beforeAutospacing="1" w:after="100" w:afterAutospacing="1"/>
      <w:jc w:val="right"/>
      <w:textAlignment w:val="center"/>
    </w:pPr>
    <w:rPr>
      <w:rFonts w:ascii="Microsoft Sans Serif" w:hAnsi="Microsoft Sans Serif" w:cs="Microsoft Sans Serif"/>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widowControl w:val="0"/>
      <w:ind w:firstLine="420" w:firstLineChars="200"/>
      <w:jc w:val="both"/>
    </w:pPr>
    <w:rPr>
      <w:rFonts w:ascii="等线" w:hAnsi="等线" w:eastAsia="等线" w:cs="等线"/>
      <w:kern w:val="2"/>
      <w:sz w:val="21"/>
      <w:szCs w:val="21"/>
    </w:rPr>
  </w:style>
  <w:style w:type="paragraph" w:customStyle="1" w:styleId="123">
    <w:name w:val="xl69"/>
    <w:basedOn w:val="1"/>
    <w:qFormat/>
    <w:uiPriority w:val="0"/>
    <w:pPr>
      <w:pBdr>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sz w:val="18"/>
      <w:szCs w:val="18"/>
    </w:rPr>
  </w:style>
  <w:style w:type="paragraph" w:customStyle="1" w:styleId="124">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b/>
      <w:bCs/>
      <w:sz w:val="18"/>
      <w:szCs w:val="18"/>
    </w:rPr>
  </w:style>
  <w:style w:type="paragraph" w:customStyle="1" w:styleId="125">
    <w:name w:val="文档正文文本（中安网脉）"/>
    <w:basedOn w:val="1"/>
    <w:qFormat/>
    <w:uiPriority w:val="0"/>
    <w:pPr>
      <w:widowControl w:val="0"/>
      <w:spacing w:line="360" w:lineRule="auto"/>
      <w:ind w:firstLine="200" w:firstLineChars="200"/>
      <w:jc w:val="both"/>
    </w:pPr>
    <w:rPr>
      <w:rFonts w:ascii="Times New Roman" w:hAnsi="Times New Roman" w:eastAsia="仿宋_GB2312" w:cs="Times New Roman"/>
      <w:color w:val="000000"/>
      <w:kern w:val="2"/>
      <w:szCs w:val="28"/>
    </w:rPr>
  </w:style>
  <w:style w:type="paragraph" w:customStyle="1" w:styleId="126">
    <w:name w:val="xl65"/>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Microsoft Sans Serif" w:hAnsi="Microsoft Sans Serif" w:cs="Microsoft Sans Serif"/>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widowControl w:val="0"/>
      <w:spacing w:line="360" w:lineRule="auto"/>
      <w:ind w:firstLine="560" w:firstLineChars="200"/>
    </w:pPr>
    <w:rPr>
      <w:rFonts w:ascii="仿宋" w:hAnsi="仿宋" w:eastAsia="仿宋"/>
      <w:kern w:val="2"/>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qFormat/>
    <w:uiPriority w:val="34"/>
    <w:pPr>
      <w:widowControl w:val="0"/>
      <w:spacing w:line="360" w:lineRule="auto"/>
      <w:ind w:firstLine="420" w:firstLineChars="200"/>
      <w:jc w:val="both"/>
    </w:pPr>
    <w:rPr>
      <w:rFonts w:ascii="Times New Roman" w:hAnsi="Times New Roman" w:cs="Times New Roman"/>
      <w:kern w:val="2"/>
      <w:sz w:val="21"/>
    </w:rPr>
  </w:style>
  <w:style w:type="character" w:customStyle="1" w:styleId="135">
    <w:name w:val="font11"/>
    <w:basedOn w:val="37"/>
    <w:qFormat/>
    <w:uiPriority w:val="0"/>
    <w:rPr>
      <w:rFonts w:hint="eastAsia" w:ascii="宋体" w:hAnsi="宋体" w:eastAsia="宋体" w:cs="宋体"/>
      <w:b/>
      <w:bCs/>
      <w:color w:val="000000"/>
      <w:sz w:val="22"/>
      <w:szCs w:val="22"/>
      <w:u w:val="none"/>
    </w:rPr>
  </w:style>
  <w:style w:type="character" w:customStyle="1" w:styleId="136">
    <w:name w:val="font81"/>
    <w:basedOn w:val="37"/>
    <w:qFormat/>
    <w:uiPriority w:val="0"/>
    <w:rPr>
      <w:rFonts w:ascii="Wingdings 2" w:hAnsi="Wingdings 2" w:eastAsia="Wingdings 2" w:cs="Wingdings 2"/>
      <w:color w:val="000000"/>
      <w:sz w:val="22"/>
      <w:szCs w:val="22"/>
      <w:u w:val="none"/>
    </w:rPr>
  </w:style>
  <w:style w:type="character" w:customStyle="1" w:styleId="137">
    <w:name w:val="font61"/>
    <w:basedOn w:val="37"/>
    <w:qFormat/>
    <w:uiPriority w:val="0"/>
    <w:rPr>
      <w:rFonts w:hint="eastAsia" w:ascii="宋体" w:hAnsi="宋体" w:eastAsia="宋体" w:cs="宋体"/>
      <w:color w:val="000000"/>
      <w:sz w:val="22"/>
      <w:szCs w:val="22"/>
      <w:u w:val="none"/>
    </w:rPr>
  </w:style>
  <w:style w:type="paragraph" w:customStyle="1" w:styleId="138">
    <w:name w:val="修订2"/>
    <w:hidden/>
    <w:unhideWhenUsed/>
    <w:qFormat/>
    <w:uiPriority w:val="99"/>
    <w:rPr>
      <w:rFonts w:ascii="宋体" w:hAnsi="宋体" w:eastAsia="宋体" w:cs="Times New Roman"/>
      <w:kern w:val="2"/>
      <w:sz w:val="24"/>
      <w:szCs w:val="24"/>
      <w:lang w:val="en-US" w:eastAsia="zh-CN" w:bidi="ar-SA"/>
    </w:rPr>
  </w:style>
  <w:style w:type="paragraph" w:customStyle="1" w:styleId="139">
    <w:name w:val="修订3"/>
    <w:hidden/>
    <w:unhideWhenUsed/>
    <w:qFormat/>
    <w:uiPriority w:val="99"/>
    <w:rPr>
      <w:rFonts w:ascii="宋体" w:hAnsi="宋体" w:eastAsia="宋体" w:cs="Times New Roman"/>
      <w:kern w:val="2"/>
      <w:sz w:val="24"/>
      <w:szCs w:val="24"/>
      <w:lang w:val="en-US" w:eastAsia="zh-CN" w:bidi="ar-SA"/>
    </w:rPr>
  </w:style>
  <w:style w:type="paragraph" w:customStyle="1" w:styleId="140">
    <w:name w:val="Revision"/>
    <w:hidden/>
    <w:unhideWhenUsed/>
    <w:qFormat/>
    <w:uiPriority w:val="99"/>
    <w:rPr>
      <w:rFonts w:ascii="宋体" w:hAnsi="宋体" w:eastAsia="宋体" w:cs="Times New Roman"/>
      <w:kern w:val="2"/>
      <w:sz w:val="24"/>
      <w:szCs w:val="24"/>
      <w:lang w:val="en-US" w:eastAsia="zh-CN" w:bidi="ar-SA"/>
    </w:rPr>
  </w:style>
  <w:style w:type="paragraph" w:customStyle="1" w:styleId="141">
    <w:name w:val="font0"/>
    <w:basedOn w:val="1"/>
    <w:qFormat/>
    <w:uiPriority w:val="0"/>
    <w:pPr>
      <w:spacing w:before="100" w:beforeAutospacing="1" w:after="100" w:afterAutospacing="1"/>
    </w:pPr>
    <w:rPr>
      <w:b/>
      <w:bCs/>
      <w:color w:val="000000"/>
      <w:sz w:val="22"/>
      <w:szCs w:val="22"/>
    </w:rPr>
  </w:style>
  <w:style w:type="paragraph" w:customStyle="1" w:styleId="142">
    <w:name w:val="font1"/>
    <w:basedOn w:val="1"/>
    <w:qFormat/>
    <w:uiPriority w:val="0"/>
    <w:pPr>
      <w:spacing w:before="100" w:beforeAutospacing="1" w:after="100" w:afterAutospacing="1"/>
    </w:pPr>
    <w:rPr>
      <w:rFonts w:ascii="微软雅黑" w:hAnsi="微软雅黑" w:eastAsia="微软雅黑"/>
      <w:color w:val="000000"/>
      <w:sz w:val="18"/>
      <w:szCs w:val="18"/>
    </w:rPr>
  </w:style>
  <w:style w:type="paragraph" w:customStyle="1" w:styleId="143">
    <w:name w:val="font2"/>
    <w:basedOn w:val="1"/>
    <w:qFormat/>
    <w:uiPriority w:val="0"/>
    <w:pPr>
      <w:spacing w:before="100" w:beforeAutospacing="1" w:after="100" w:afterAutospacing="1"/>
    </w:pPr>
    <w:rPr>
      <w:color w:val="000000"/>
      <w:sz w:val="22"/>
      <w:szCs w:val="22"/>
    </w:rPr>
  </w:style>
  <w:style w:type="paragraph" w:customStyle="1" w:styleId="144">
    <w:name w:val="et3"/>
    <w:basedOn w:val="1"/>
    <w:qFormat/>
    <w:uiPriority w:val="0"/>
    <w:pPr>
      <w:spacing w:before="100" w:beforeAutospacing="1" w:after="100" w:afterAutospacing="1"/>
    </w:pPr>
    <w:rPr>
      <w:rFonts w:ascii="微软雅黑" w:hAnsi="微软雅黑" w:eastAsia="微软雅黑"/>
      <w:color w:val="000000"/>
      <w:sz w:val="18"/>
      <w:szCs w:val="18"/>
    </w:rPr>
  </w:style>
  <w:style w:type="paragraph" w:customStyle="1" w:styleId="145">
    <w:name w:val="et4"/>
    <w:basedOn w:val="1"/>
    <w:qFormat/>
    <w:uiPriority w:val="0"/>
    <w:pPr>
      <w:spacing w:before="100" w:beforeAutospacing="1" w:after="100" w:afterAutospacing="1"/>
    </w:pPr>
    <w:rPr>
      <w:rFonts w:ascii="微软雅黑" w:hAnsi="微软雅黑" w:eastAsia="微软雅黑"/>
      <w:color w:val="000000"/>
      <w:sz w:val="18"/>
      <w:szCs w:val="18"/>
    </w:rPr>
  </w:style>
  <w:style w:type="paragraph" w:customStyle="1" w:styleId="146">
    <w:name w:val="et5"/>
    <w:basedOn w:val="1"/>
    <w:qFormat/>
    <w:uiPriority w:val="0"/>
    <w:pPr>
      <w:spacing w:before="100" w:beforeAutospacing="1" w:after="100" w:afterAutospacing="1"/>
    </w:pPr>
    <w:rPr>
      <w:rFonts w:ascii="微软雅黑" w:hAnsi="微软雅黑" w:eastAsia="微软雅黑"/>
      <w:color w:val="000000"/>
      <w:sz w:val="18"/>
      <w:szCs w:val="18"/>
    </w:rPr>
  </w:style>
  <w:style w:type="paragraph" w:customStyle="1" w:styleId="147">
    <w:name w:val="et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customStyle="1" w:styleId="148">
    <w:name w:val="et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customStyle="1" w:styleId="149">
    <w:name w:val="et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customStyle="1" w:styleId="150">
    <w:name w:val="et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151">
    <w:name w:val="et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152">
    <w:name w:val="xl7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3DC1C748-C942-4BBE-8BC4-938EE6D55129}">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219</Pages>
  <Words>200342</Words>
  <Characters>205538</Characters>
  <Lines>1518</Lines>
  <Paragraphs>427</Paragraphs>
  <TotalTime>264</TotalTime>
  <ScaleCrop>false</ScaleCrop>
  <LinksUpToDate>false</LinksUpToDate>
  <CharactersWithSpaces>206441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2024-08-07T11:09:00Z</dcterms:created>
  <dc:creator>admin</dc:creator>
  <cp:lastModifiedBy>GTT</cp:lastModifiedBy>
  <cp:lastPrinted>2020-08-08T12:08:00Z</cp:lastPrinted>
  <dcterms:modified xsi:type="dcterms:W3CDTF">2024-08-26T13:34:55Z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8E623216E676469ABFBEF8197FC67D29_13</vt:lpwstr>
  </property>
</Properties>
</file>