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</w:pPr>
    </w:p>
    <w:p>
      <w:pPr>
        <w:ind w:firstLine="0"/>
      </w:pP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360"/>
        <w:jc w:val="center"/>
        <w:rPr>
          <w:rFonts w:ascii="仿宋_GB2312" w:eastAsia="仿宋_GB2312" w:cs="宋体"/>
          <w:kern w:val="0"/>
          <w:sz w:val="32"/>
          <w:szCs w:val="32"/>
        </w:rPr>
      </w:pPr>
      <w:bookmarkStart w:id="0" w:name="_Hlk164268175"/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360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360"/>
        <w:jc w:val="center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用户需求书</w:t>
      </w: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360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640" w:firstLineChars="200"/>
        <w:rPr>
          <w:rFonts w:ascii="仿宋_GB2312" w:hAnsi="Verdana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项目名称：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</w:rPr>
        <w:t>交警总队公安视频传输网横向边界</w:t>
      </w: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2240" w:firstLineChars="700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</w:rPr>
        <w:t>安全交互子系统建设项目</w:t>
      </w: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640" w:firstLineChars="200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责任单位：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</w:rPr>
        <w:t>上海市公安局交通警察总队</w:t>
      </w: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640" w:firstLineChars="200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项目负责人：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</w:rPr>
        <w:t>刘嘉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鲯</w:t>
      </w: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640" w:firstLineChars="200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联系人及电话：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</w:rPr>
        <w:t>陈文华28953841</w:t>
      </w:r>
    </w:p>
    <w:bookmarkEnd w:id="0"/>
    <w:p>
      <w:pPr>
        <w:pStyle w:val="1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r>
        <w:rPr>
          <w:rFonts w:hint="eastAsia"/>
        </w:rPr>
        <w:br w:type="page"/>
      </w:r>
    </w:p>
    <w:p>
      <w:pPr>
        <w:pStyle w:val="2"/>
      </w:pPr>
      <w:r>
        <w:rPr>
          <w:rFonts w:hint="eastAsia"/>
        </w:rPr>
        <w:t>二、</w:t>
      </w:r>
      <w:r>
        <w:t>主要内容</w:t>
      </w:r>
    </w:p>
    <w:p>
      <w:pPr>
        <w:pStyle w:val="3"/>
      </w:pPr>
      <w:r>
        <w:rPr>
          <w:rFonts w:hint="eastAsia"/>
        </w:rPr>
        <w:t>（一）背景与现状概述</w:t>
      </w:r>
    </w:p>
    <w:p>
      <w:pPr>
        <w:pStyle w:val="4"/>
      </w:pPr>
      <w:r>
        <w:rPr>
          <w:rFonts w:hint="eastAsia"/>
        </w:rPr>
        <w:t>1．背景</w:t>
      </w:r>
    </w:p>
    <w:p>
      <w:r>
        <w:rPr>
          <w:rFonts w:hint="eastAsia"/>
        </w:rPr>
        <w:t>为了保障公安视频传输网的安全，公安部于</w:t>
      </w:r>
      <w:r>
        <w:t>2021年8月发布了《GA/T1788-2021公安视频图像信息系统安全技术要求》系列标准，其中第3部分《GA/T1788.3-2021公安视频图像信息系统安全技术要求第3部分安全交互》规定了公安视频传输网与其他网络互联的安全交互系统架构、安全策略、设备性能要求。该系列标准规定了公安视频图像信息系统安全的总体技术要求，用于规范、指导公安视频传输网的安全建设总体规划、方案设计、部署实施和运维管理等工作，填补了公安视频安全标准体系的空白。</w:t>
      </w:r>
    </w:p>
    <w:p>
      <w:r>
        <w:rPr>
          <w:rFonts w:hint="eastAsia"/>
        </w:rPr>
        <w:t>交警</w:t>
      </w:r>
      <w:r>
        <w:t>总队需按照相关技术规范要求，</w:t>
      </w:r>
      <w:r>
        <w:rPr>
          <w:rFonts w:hint="eastAsia"/>
        </w:rPr>
        <w:t>结合实际业务需求，</w:t>
      </w:r>
      <w:r>
        <w:t>积极开展公安视频传输网横向边界安全交互系统建设工作。横向边界安全交互系统将是一个包括接入交互、边界保护、安全隔离、安全监测与管理等一系列功能在内的一体化安全交互系统。</w:t>
      </w:r>
    </w:p>
    <w:p>
      <w:pPr>
        <w:pStyle w:val="4"/>
      </w:pPr>
      <w:r>
        <w:rPr>
          <w:rFonts w:hint="eastAsia"/>
        </w:rPr>
        <w:t>2．现状</w:t>
      </w:r>
    </w:p>
    <w:p>
      <w:r>
        <w:rPr>
          <w:rFonts w:hint="eastAsia"/>
        </w:rPr>
        <w:t>总队现有公安视频传输网与外部专网边界</w:t>
      </w:r>
      <w:r>
        <w:t>暂时不符合《公安视频图像信息系统安全技术要求第3部分：安全交互》</w:t>
      </w:r>
      <w:r>
        <w:rPr>
          <w:rFonts w:hint="eastAsia"/>
        </w:rPr>
        <w:t>（GA/T1788.3-2021）</w:t>
      </w:r>
      <w:r>
        <w:t>标准要求</w:t>
      </w:r>
      <w:r>
        <w:rPr>
          <w:rFonts w:hint="eastAsia"/>
        </w:rPr>
        <w:t>，需按照GA/T1788.3-2021标准及市局指导要求进行改造。</w:t>
      </w:r>
    </w:p>
    <w:p>
      <w:r>
        <w:rPr>
          <w:rFonts w:hint="eastAsia"/>
        </w:rPr>
        <w:t>目前，总队公安视频传输网与</w:t>
      </w:r>
      <w:r>
        <w:t>7个专网存在网络边界，每条边界通过防火墙或者视频防火墙进行安全隔离。</w:t>
      </w:r>
    </w:p>
    <w:p>
      <w:r>
        <w:rPr>
          <w:rFonts w:hint="eastAsia"/>
        </w:rPr>
        <w:t>其中数据边界</w:t>
      </w:r>
      <w:r>
        <w:t>2条，分别连接以下网络：</w:t>
      </w:r>
    </w:p>
    <w:p>
      <w:r>
        <w:t>1)电子警察专网，基于运营商VPDN专网建设，包括移动和联通2个无线VPDN专网，主要承载电子警察外场数据接入业务。由2台冗余部署的防火墙进行网络边界隔离；</w:t>
      </w:r>
    </w:p>
    <w:p>
      <w:r>
        <w:t>2)采集网，总队自建，主要承载集指数据业务。由2台冗余部署的华为防火墙进行网络边界隔离；</w:t>
      </w:r>
    </w:p>
    <w:p>
      <w:r>
        <w:rPr>
          <w:rFonts w:hint="eastAsia"/>
        </w:rPr>
        <w:t>其中视频边界</w:t>
      </w:r>
      <w:r>
        <w:t>5条，分别连接以下网络：</w:t>
      </w:r>
    </w:p>
    <w:p>
      <w:r>
        <w:t>1)交通委专网，主要承载业务包括：总队视频共享至信息中心、崧泽高架视频及卡口违法数据接入、外滩隧道视频接入、交通委指挥中心治理超载数据接入、交通委与总队老平台视频接入及共享、市局视频共享至</w:t>
      </w:r>
      <w:r>
        <w:rPr>
          <w:rFonts w:hint="eastAsia"/>
        </w:rPr>
        <w:t>交通</w:t>
      </w:r>
      <w:r>
        <w:t>委、交通委与总队新平台视频接入及共享。采用视频防火墙进行安全隔离。</w:t>
      </w:r>
    </w:p>
    <w:p>
      <w:r>
        <w:t>2)车管所专网，主要承载业务包括：车管所考点视频接入。采用视频防火墙进行安全隔离。</w:t>
      </w:r>
    </w:p>
    <w:p>
      <w:r>
        <w:t>3)北横通道专网，主要承载业务包括：北横通道监控视频接入。采用视频防火墙进行安全隔离。</w:t>
      </w:r>
    </w:p>
    <w:p>
      <w:r>
        <w:t>4)浦东交警专网，主要承载业务包括：总队新平台视频共享</w:t>
      </w:r>
      <w:r>
        <w:rPr>
          <w:rFonts w:hint="eastAsia"/>
        </w:rPr>
        <w:t>至</w:t>
      </w:r>
      <w:r>
        <w:t>浦东交警支队。采用视频防火墙进行安全隔离。</w:t>
      </w:r>
    </w:p>
    <w:p>
      <w:r>
        <w:t>5)交通信息中心，主要承载业务：总队视频共享至交通信息中心。</w:t>
      </w:r>
    </w:p>
    <w:p>
      <w:pPr>
        <w:pStyle w:val="3"/>
      </w:pPr>
      <w:r>
        <w:rPr>
          <w:rFonts w:hint="eastAsia"/>
        </w:rPr>
        <w:t>（二）目标与任务</w:t>
      </w:r>
    </w:p>
    <w:p>
      <w:pPr>
        <w:pStyle w:val="4"/>
      </w:pPr>
      <w:r>
        <w:rPr>
          <w:rFonts w:hint="eastAsia"/>
        </w:rPr>
        <w:t>1．</w:t>
      </w:r>
      <w:r>
        <w:t>建设目标与</w:t>
      </w:r>
      <w:r>
        <w:rPr>
          <w:rFonts w:hint="eastAsia"/>
        </w:rPr>
        <w:t>任务</w:t>
      </w:r>
    </w:p>
    <w:p>
      <w:r>
        <w:rPr>
          <w:rFonts w:hint="eastAsia"/>
        </w:rPr>
        <w:t>根据《公安视频图像信息系统安全技术要求第</w:t>
      </w:r>
      <w:r>
        <w:t>3部分：安全交互》（GA/T1788.3-2021）标准要求，建设符合标准的</w:t>
      </w:r>
      <w:r>
        <w:rPr>
          <w:rFonts w:hint="eastAsia"/>
        </w:rPr>
        <w:t>公安</w:t>
      </w:r>
      <w:r>
        <w:t>视频传输网与</w:t>
      </w:r>
      <w:r>
        <w:rPr>
          <w:rFonts w:hint="eastAsia"/>
        </w:rPr>
        <w:t>外部专网</w:t>
      </w:r>
      <w:r>
        <w:t>的</w:t>
      </w:r>
      <w:r>
        <w:rPr>
          <w:rFonts w:hint="eastAsia"/>
        </w:rPr>
        <w:t>横向</w:t>
      </w:r>
      <w:r>
        <w:t>边界安全</w:t>
      </w:r>
      <w:r>
        <w:rPr>
          <w:rFonts w:hint="eastAsia"/>
        </w:rPr>
        <w:t>交互系统。边界建设将对现有边界进行整合，形成一个视频传输网与行业专网边界和一个视频传输网与VPDN专网边界，为总队公安视频传输网视频图像资源接入和共享提供安全传输通道。</w:t>
      </w:r>
    </w:p>
    <w:p>
      <w:r>
        <w:rPr>
          <w:rFonts w:hint="eastAsia"/>
        </w:rPr>
        <w:t>安全边界在正式投入使用前，需通过具备资质的</w:t>
      </w:r>
      <w:bookmarkStart w:id="2" w:name="_GoBack"/>
      <w:bookmarkEnd w:id="2"/>
      <w:r>
        <w:rPr>
          <w:rFonts w:hint="eastAsia"/>
        </w:rPr>
        <w:t>第三方机构检测并出具报告，确认边界安全防护符合公安部及市局规范要求。</w:t>
      </w:r>
    </w:p>
    <w:p>
      <w:pPr>
        <w:pStyle w:val="4"/>
      </w:pPr>
      <w:r>
        <w:rPr>
          <w:rFonts w:hint="eastAsia"/>
        </w:rPr>
        <w:t>3．建设内容</w:t>
      </w:r>
    </w:p>
    <w:p>
      <w:pPr>
        <w:ind w:firstLine="0"/>
      </w:pPr>
      <w:r>
        <w:drawing>
          <wp:inline distT="0" distB="0" distL="0" distR="0">
            <wp:extent cx="5274310" cy="3295015"/>
            <wp:effectExtent l="0" t="0" r="2540" b="635"/>
            <wp:docPr id="17379529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5296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如上图，红色框图中为本项目建设内容。具体说明如下：</w:t>
      </w:r>
    </w:p>
    <w:p>
      <w:pPr>
        <w:pStyle w:val="5"/>
      </w:pPr>
      <w:r>
        <w:rPr>
          <w:rFonts w:hint="eastAsia"/>
        </w:rPr>
        <w:t>（1）公安视频传输网与行业专网边界建设：</w:t>
      </w:r>
    </w:p>
    <w:p>
      <w:r>
        <w:rPr>
          <w:rFonts w:hint="eastAsia"/>
        </w:rPr>
        <w:t>按照《公安视频图像信息系统安全技术要求第</w:t>
      </w:r>
      <w:r>
        <w:t>3部分：安全交互》（GA/T1788.3-2021）标准和市局相关要求，建设符合标准的</w:t>
      </w:r>
      <w:r>
        <w:rPr>
          <w:rFonts w:hint="eastAsia"/>
        </w:rPr>
        <w:t>视频传输网与行业专网之间的横向边界安全交互系统。行业专网边界对接交通委专网、</w:t>
      </w:r>
      <w:r>
        <w:t>浦东交警</w:t>
      </w:r>
      <w:r>
        <w:rPr>
          <w:rFonts w:hint="eastAsia"/>
        </w:rPr>
        <w:t>采集</w:t>
      </w:r>
      <w:r>
        <w:t>网</w:t>
      </w:r>
      <w:r>
        <w:rPr>
          <w:rFonts w:hint="eastAsia"/>
        </w:rPr>
        <w:t>、</w:t>
      </w:r>
      <w:r>
        <w:t>车管所专网</w:t>
      </w:r>
      <w:r>
        <w:rPr>
          <w:rFonts w:hint="eastAsia"/>
        </w:rPr>
        <w:t>、</w:t>
      </w:r>
      <w:r>
        <w:t>北横通道专网</w:t>
      </w:r>
      <w:r>
        <w:rPr>
          <w:rFonts w:hint="eastAsia"/>
        </w:rPr>
        <w:t>、</w:t>
      </w:r>
      <w:r>
        <w:t>交通信息中心</w:t>
      </w:r>
      <w:r>
        <w:rPr>
          <w:rFonts w:hint="eastAsia"/>
        </w:rPr>
        <w:t>专网、</w:t>
      </w:r>
      <w:r>
        <w:t>采集网</w:t>
      </w:r>
      <w:r>
        <w:rPr>
          <w:rFonts w:hint="eastAsia"/>
        </w:rPr>
        <w:t>，</w:t>
      </w:r>
      <w:r>
        <w:t>含</w:t>
      </w:r>
      <w:r>
        <w:rPr>
          <w:rFonts w:hint="eastAsia"/>
        </w:rPr>
        <w:t>1条</w:t>
      </w:r>
      <w:r>
        <w:t>视频安全交换链路和</w:t>
      </w:r>
      <w:r>
        <w:rPr>
          <w:rFonts w:hint="eastAsia"/>
        </w:rPr>
        <w:t>1条</w:t>
      </w:r>
      <w:r>
        <w:t>数据安全交换链路</w:t>
      </w:r>
      <w:r>
        <w:rPr>
          <w:rFonts w:hint="eastAsia"/>
        </w:rPr>
        <w:t>。实现行业专网视频流接入公安视频传输网，公安视频传输网视频流共享至交通委专网，图像数据（包括图片、结构化信息等）从行业</w:t>
      </w:r>
      <w:r>
        <w:t>专网</w:t>
      </w:r>
      <w:r>
        <w:rPr>
          <w:rFonts w:hint="eastAsia"/>
        </w:rPr>
        <w:t>接入</w:t>
      </w:r>
      <w:r>
        <w:t>视频传输网。</w:t>
      </w:r>
      <w:r>
        <w:rPr>
          <w:rFonts w:hint="eastAsia"/>
        </w:rPr>
        <w:t>建设内容包括防火墙（利旧）、入侵防御、设备准入控制、交换机、集控探针、视频安全交换系统、数据安全交换系统、网闸、流量探针（利旧）、边界集中监控管理系统等。</w:t>
      </w:r>
    </w:p>
    <w:p>
      <w:pPr>
        <w:pStyle w:val="5"/>
      </w:pPr>
      <w:r>
        <w:rPr>
          <w:rFonts w:hint="eastAsia"/>
        </w:rPr>
        <w:t>（2）公安视频传输网与VPDN专网边界建设：</w:t>
      </w:r>
    </w:p>
    <w:p>
      <w:r>
        <w:rPr>
          <w:rFonts w:hint="eastAsia"/>
        </w:rPr>
        <w:t>按照《公安视频图像信息系统安全技术要求第</w:t>
      </w:r>
      <w:r>
        <w:t>3部分：安全交互》（GA/T1788.3-2021）标准和市局相关要求，建设符合标准的</w:t>
      </w:r>
      <w:r>
        <w:rPr>
          <w:rFonts w:hint="eastAsia"/>
        </w:rPr>
        <w:t>视频传输网与VPDN专网之间的横向边界安全交互系统。VPDN专网边界对接</w:t>
      </w:r>
      <w:r>
        <w:t>移动和联通2个无线VPDN专网</w:t>
      </w:r>
      <w:r>
        <w:rPr>
          <w:rFonts w:hint="eastAsia"/>
        </w:rPr>
        <w:t>，含1条数据安全交换链路。实现图像数据（包括图片、结构化信息等）从行业专网向视频传输网的单向传输。建设内容包括抗DDOS，防火墙（利旧）、入侵防御（利旧）、设备准入控制、交换机、集控探针、数据安全交换系统、单向光闸、流量探针（与行业专网边界共用）、边界集中监控管理系统（与行业专网边界共用）等。</w:t>
      </w:r>
    </w:p>
    <w:p>
      <w:pPr>
        <w:pStyle w:val="4"/>
      </w:pPr>
      <w:r>
        <w:rPr>
          <w:rFonts w:hint="eastAsia"/>
        </w:rPr>
        <w:t>2．建设清单</w:t>
      </w:r>
    </w:p>
    <w:tbl>
      <w:tblPr>
        <w:tblStyle w:val="10"/>
        <w:tblW w:w="8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60"/>
        <w:gridCol w:w="1240"/>
        <w:gridCol w:w="1380"/>
        <w:gridCol w:w="2700"/>
      </w:tblGrid>
      <w:tr>
        <w:trPr>
          <w:trHeight w:val="27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部署位置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抗DDOS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VPDN专网边界的路由接入区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入侵防御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行业专网的边界保护区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设备准入控制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边界保护区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边界保护区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集控探针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边界保护区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视频安全交换系统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行业专网的安全隔离区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网闸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行业专网的安全隔离区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数据安全交换系统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安全隔离区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单向光闸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VPDN专网的安全隔离区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边界集中监控管理系统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安全监测与管理区，共用</w:t>
            </w:r>
          </w:p>
        </w:tc>
      </w:tr>
    </w:tbl>
    <w:p>
      <w:pPr>
        <w:pStyle w:val="3"/>
      </w:pPr>
      <w:r>
        <w:rPr>
          <w:rFonts w:hint="eastAsia"/>
        </w:rPr>
        <w:t>（四）技术性能指标及配置要求</w:t>
      </w:r>
    </w:p>
    <w:p>
      <w:pPr>
        <w:pStyle w:val="4"/>
      </w:pPr>
      <w:r>
        <w:rPr>
          <w:rFonts w:hint="eastAsia"/>
        </w:rPr>
        <w:t>抗DDOS</w:t>
      </w:r>
    </w:p>
    <w:p>
      <w:pPr>
        <w:pStyle w:val="16"/>
      </w:pPr>
      <w:r>
        <w:rPr>
          <w:rFonts w:hint="eastAsia"/>
        </w:rPr>
        <w:t>适配国产化芯片，支持国产化操作系统；</w:t>
      </w:r>
    </w:p>
    <w:p>
      <w:pPr>
        <w:pStyle w:val="16"/>
      </w:pPr>
      <w:r>
        <w:rPr>
          <w:rFonts w:hint="eastAsia"/>
        </w:rPr>
        <w:t>千兆电口≥</w:t>
      </w:r>
      <w:r>
        <w:t>7个，千兆光口≥2个，不高于1U高度，冗余电源；</w:t>
      </w:r>
    </w:p>
    <w:p>
      <w:pPr>
        <w:pStyle w:val="16"/>
      </w:pPr>
      <w:r>
        <w:rPr>
          <w:rFonts w:hint="eastAsia"/>
        </w:rPr>
        <w:t>吞吐量≥</w:t>
      </w:r>
      <w:r>
        <w:t>6Gbps；</w:t>
      </w:r>
    </w:p>
    <w:p>
      <w:pPr>
        <w:pStyle w:val="16"/>
      </w:pPr>
      <w:r>
        <w:rPr>
          <w:rFonts w:hint="eastAsia"/>
        </w:rPr>
        <w:t>产品基于数据特征、数据统计等方式对拒绝服务攻击行为进行识别，并提供攻击防御、特征库维护、攻击行为统计等功能；</w:t>
      </w:r>
    </w:p>
    <w:p>
      <w:pPr>
        <w:pStyle w:val="16"/>
      </w:pPr>
      <w:r>
        <w:rPr>
          <w:rFonts w:hint="eastAsia"/>
        </w:rPr>
        <w:t>支持网络层、应用层</w:t>
      </w:r>
      <w:r>
        <w:t>DD</w:t>
      </w:r>
      <w:r>
        <w:rPr>
          <w:rFonts w:hint="eastAsia"/>
        </w:rPr>
        <w:t>o</w:t>
      </w:r>
      <w:r>
        <w:t>S攻击检测及防护，包括但不限于：SYNFlood、UDPFlood、ICMPFlood、DNSFlood、HTTPFlood、HTTPSFlood等；</w:t>
      </w:r>
    </w:p>
    <w:p>
      <w:pPr>
        <w:pStyle w:val="16"/>
      </w:pPr>
      <w:r>
        <w:rPr>
          <w:rFonts w:hint="eastAsia"/>
        </w:rPr>
        <w:t>支持新建连接数及并发数限制防护策略，可对</w:t>
      </w:r>
      <w:r>
        <w:t>TCP、UDP协议设置阈值及周期；</w:t>
      </w:r>
    </w:p>
    <w:p>
      <w:pPr>
        <w:pStyle w:val="16"/>
      </w:pPr>
      <w:r>
        <w:rPr>
          <w:rFonts w:hint="eastAsia"/>
        </w:rPr>
        <w:t>支持会话数限制，可对源地址</w:t>
      </w:r>
      <w:r>
        <w:t>/目的地址做会话数限制，设置维度包括：服务类型（可定义服务类型）、用户、新建速率、总会话数、每IP会话数、生效时间等；</w:t>
      </w:r>
    </w:p>
    <w:p>
      <w:pPr>
        <w:pStyle w:val="16"/>
      </w:pPr>
      <w:r>
        <w:rPr>
          <w:rFonts w:hint="eastAsia"/>
        </w:rPr>
        <w:t>支持</w:t>
      </w:r>
      <w:r>
        <w:t>HTTPS流量解密源认证防护功能，支持导入SSL证书配置SSL策略。</w:t>
      </w:r>
    </w:p>
    <w:p>
      <w:pPr>
        <w:pStyle w:val="4"/>
      </w:pPr>
      <w:r>
        <w:rPr>
          <w:rFonts w:hint="eastAsia"/>
        </w:rPr>
        <w:t>入侵防御</w:t>
      </w:r>
    </w:p>
    <w:p>
      <w:pPr>
        <w:pStyle w:val="16"/>
        <w:numPr>
          <w:ilvl w:val="0"/>
          <w:numId w:val="2"/>
        </w:numPr>
      </w:pPr>
      <w:r>
        <w:rPr>
          <w:rFonts w:hint="eastAsia"/>
        </w:rPr>
        <w:t>适配国产化芯片，支持国产化操作系统；</w:t>
      </w:r>
    </w:p>
    <w:p>
      <w:pPr>
        <w:pStyle w:val="16"/>
      </w:pPr>
      <w:r>
        <w:rPr>
          <w:rFonts w:hint="eastAsia"/>
        </w:rPr>
        <w:t>网络层吞吐量≥</w:t>
      </w:r>
      <w:r>
        <w:t>30G，最大并发数≥800W，每秒新建数≥7W，IPS吞吐≥20Gbps；</w:t>
      </w:r>
    </w:p>
    <w:p>
      <w:pPr>
        <w:pStyle w:val="16"/>
      </w:pPr>
      <w:r>
        <w:rPr>
          <w:rFonts w:hint="eastAsia"/>
        </w:rPr>
        <w:t>千兆电口≥</w:t>
      </w:r>
      <w:r>
        <w:t>16个、万兆光口≥16个，扩展槽位数≥2，不高于1U，双电源；</w:t>
      </w:r>
    </w:p>
    <w:p>
      <w:pPr>
        <w:pStyle w:val="16"/>
      </w:pPr>
      <w:r>
        <w:rPr>
          <w:rFonts w:hint="eastAsia"/>
        </w:rPr>
        <w:t>配置不少于三年特征库升级服务；</w:t>
      </w:r>
    </w:p>
    <w:p>
      <w:pPr>
        <w:pStyle w:val="16"/>
      </w:pPr>
      <w:r>
        <w:rPr>
          <w:rFonts w:hint="eastAsia"/>
        </w:rPr>
        <w:t>支持隧道报文检测，可以识别并检测</w:t>
      </w:r>
      <w:r>
        <w:t>VLAN，QINQ，MPLS，GRE，VXLAN，PPPOE等常见协议封装的网络报文，增强复杂网络适应性；</w:t>
      </w:r>
    </w:p>
    <w:p>
      <w:pPr>
        <w:pStyle w:val="16"/>
      </w:pPr>
      <w:r>
        <w:rPr>
          <w:rFonts w:hint="eastAsia"/>
        </w:rPr>
        <w:t>支持内置</w:t>
      </w:r>
      <w:r>
        <w:t>IPS特征库，可针对SQL注入、木马后门、漏洞利用等恶意攻击进行检测和阻断，特征规则数量不少于9000条；</w:t>
      </w:r>
    </w:p>
    <w:p>
      <w:pPr>
        <w:pStyle w:val="16"/>
      </w:pPr>
      <w:r>
        <w:rPr>
          <w:rFonts w:hint="eastAsia"/>
        </w:rPr>
        <w:t>支持内置病毒特征库，可针对文件感染型、蠕虫、木马等类型病毒进行检测和阻断；</w:t>
      </w:r>
    </w:p>
    <w:p>
      <w:pPr>
        <w:pStyle w:val="16"/>
      </w:pPr>
      <w:r>
        <w:rPr>
          <w:rFonts w:hint="eastAsia"/>
        </w:rPr>
        <w:t>入侵防御检测支持自定义检测阈值来自动下发黑名单进行攻击阻断，黑名单生效时间可以自定义；</w:t>
      </w:r>
    </w:p>
    <w:p>
      <w:pPr>
        <w:pStyle w:val="16"/>
      </w:pPr>
      <w:r>
        <w:rPr>
          <w:rFonts w:hint="eastAsia"/>
        </w:rPr>
        <w:t>入侵防御白名单至少支持配置</w:t>
      </w:r>
      <w:r>
        <w:t>IP白名单、URL白名单、规则白名单以及相应的组合，并且可展示白名单命中技术。</w:t>
      </w:r>
    </w:p>
    <w:p>
      <w:pPr>
        <w:pStyle w:val="4"/>
      </w:pPr>
      <w:r>
        <w:rPr>
          <w:rFonts w:hint="eastAsia"/>
        </w:rPr>
        <w:t>设备准入控制</w:t>
      </w:r>
    </w:p>
    <w:p>
      <w:pPr>
        <w:pStyle w:val="16"/>
        <w:numPr>
          <w:ilvl w:val="0"/>
          <w:numId w:val="3"/>
        </w:numPr>
      </w:pPr>
      <w:r>
        <w:rPr>
          <w:rFonts w:hint="eastAsia"/>
        </w:rPr>
        <w:t>千兆电口≥</w:t>
      </w:r>
      <w:r>
        <w:t>4个，千兆光口≥2个，2U机箱；</w:t>
      </w:r>
    </w:p>
    <w:p>
      <w:pPr>
        <w:pStyle w:val="16"/>
      </w:pPr>
      <w:r>
        <w:rPr>
          <w:rFonts w:hint="eastAsia"/>
        </w:rPr>
        <w:t>支持≥</w:t>
      </w:r>
      <w:r>
        <w:t>4G网络流量并发处理能力；</w:t>
      </w:r>
    </w:p>
    <w:p>
      <w:pPr>
        <w:pStyle w:val="16"/>
      </w:pPr>
      <w:r>
        <w:rPr>
          <w:rFonts w:hint="eastAsia"/>
        </w:rPr>
        <w:t>支持对具有唯一性标识的设备进行认证，包括</w:t>
      </w:r>
      <w:r>
        <w:t>GB/T28181、GB35114、GA/T1400协议类型；</w:t>
      </w:r>
    </w:p>
    <w:p>
      <w:pPr>
        <w:pStyle w:val="16"/>
      </w:pPr>
      <w:r>
        <w:rPr>
          <w:rFonts w:hint="eastAsia"/>
        </w:rPr>
        <w:t>支持对具有数字证书的设备进行认证；</w:t>
      </w:r>
    </w:p>
    <w:p>
      <w:pPr>
        <w:pStyle w:val="16"/>
      </w:pPr>
      <w:r>
        <w:rPr>
          <w:rFonts w:hint="eastAsia"/>
        </w:rPr>
        <w:t>支持设备注册，注册信息应包括设备</w:t>
      </w:r>
      <w:r>
        <w:t>IP/MAC、设备ID、设备属性等信息。</w:t>
      </w:r>
    </w:p>
    <w:p>
      <w:pPr>
        <w:pStyle w:val="16"/>
      </w:pPr>
      <w:r>
        <w:rPr>
          <w:rFonts w:hint="eastAsia"/>
        </w:rPr>
        <w:t>提供</w:t>
      </w:r>
      <w:r>
        <w:t>产品符合《公安视频图像信息系统安全测试规范第2部分：产品检测》要求的检测文件。</w:t>
      </w:r>
    </w:p>
    <w:p>
      <w:pPr>
        <w:pStyle w:val="4"/>
      </w:pPr>
      <w:r>
        <w:rPr>
          <w:rFonts w:hint="eastAsia"/>
        </w:rPr>
        <w:t>交换机</w:t>
      </w:r>
    </w:p>
    <w:p>
      <w:pPr>
        <w:pStyle w:val="16"/>
        <w:numPr>
          <w:ilvl w:val="0"/>
          <w:numId w:val="4"/>
        </w:numPr>
      </w:pPr>
      <w:r>
        <w:rPr>
          <w:rFonts w:hint="eastAsia"/>
        </w:rPr>
        <w:t>千兆光口≥</w:t>
      </w:r>
      <w:r>
        <w:t>28个，万兆光口≥8个，冗余电源；</w:t>
      </w:r>
    </w:p>
    <w:p>
      <w:pPr>
        <w:pStyle w:val="16"/>
        <w:numPr>
          <w:ilvl w:val="0"/>
          <w:numId w:val="4"/>
        </w:numPr>
      </w:pPr>
      <w:r>
        <w:rPr>
          <w:rFonts w:hint="eastAsia"/>
        </w:rPr>
        <w:t>交换容量≥</w:t>
      </w:r>
      <w:r>
        <w:t>880Gbps/7.92Tbps，包转发率≥432Mpps/500Mpps；</w:t>
      </w:r>
    </w:p>
    <w:p>
      <w:pPr>
        <w:pStyle w:val="16"/>
        <w:numPr>
          <w:ilvl w:val="0"/>
          <w:numId w:val="4"/>
        </w:numPr>
      </w:pPr>
      <w:r>
        <w:rPr>
          <w:rFonts w:hint="eastAsia"/>
        </w:rPr>
        <w:t>主要功能：支持流量镜像；支持</w:t>
      </w:r>
      <w:r>
        <w:t>Telnet远程维护；支持SNMP。</w:t>
      </w:r>
    </w:p>
    <w:p>
      <w:pPr>
        <w:pStyle w:val="4"/>
      </w:pPr>
      <w:r>
        <w:rPr>
          <w:rFonts w:hint="eastAsia"/>
        </w:rPr>
        <w:t>集控探针</w:t>
      </w:r>
    </w:p>
    <w:p>
      <w:pPr>
        <w:pStyle w:val="16"/>
        <w:numPr>
          <w:ilvl w:val="0"/>
          <w:numId w:val="5"/>
        </w:numPr>
      </w:pPr>
      <w:r>
        <w:rPr>
          <w:rFonts w:hint="eastAsia"/>
        </w:rPr>
        <w:t>千兆电口≥</w:t>
      </w:r>
      <w:r>
        <w:t>4个，硬盘容量≥1T；</w:t>
      </w:r>
    </w:p>
    <w:p>
      <w:pPr>
        <w:pStyle w:val="16"/>
      </w:pPr>
      <w:r>
        <w:rPr>
          <w:rFonts w:hint="eastAsia"/>
        </w:rPr>
        <w:t>吞吐量≥</w:t>
      </w:r>
      <w:r>
        <w:t>800Mbps；</w:t>
      </w:r>
    </w:p>
    <w:p>
      <w:pPr>
        <w:pStyle w:val="16"/>
      </w:pPr>
      <w:r>
        <w:rPr>
          <w:rFonts w:hint="eastAsia"/>
        </w:rPr>
        <w:t>支持通过</w:t>
      </w:r>
      <w:r>
        <w:t>Syslog，SNMP，ICMP采集安全设备，应用系统，网络设备的安全事件日志，配置操作日志，运行状态信息等数据；</w:t>
      </w:r>
    </w:p>
    <w:p>
      <w:pPr>
        <w:pStyle w:val="16"/>
      </w:pPr>
      <w:r>
        <w:rPr>
          <w:rFonts w:hint="eastAsia"/>
        </w:rPr>
        <w:t>支持将日志统一报送集中监控管理系统。</w:t>
      </w:r>
    </w:p>
    <w:p>
      <w:pPr>
        <w:pStyle w:val="4"/>
      </w:pPr>
      <w:r>
        <w:rPr>
          <w:rFonts w:hint="eastAsia"/>
        </w:rPr>
        <w:t>视频安全交换系统</w:t>
      </w:r>
    </w:p>
    <w:p>
      <w:pPr>
        <w:pStyle w:val="16"/>
        <w:numPr>
          <w:ilvl w:val="0"/>
          <w:numId w:val="6"/>
        </w:numPr>
      </w:pPr>
      <w:r>
        <w:rPr>
          <w:rFonts w:hint="eastAsia"/>
        </w:rPr>
        <w:t>包括交换前置</w:t>
      </w:r>
      <w:r>
        <w:t>+交换后置共2台设备；</w:t>
      </w:r>
    </w:p>
    <w:p>
      <w:pPr>
        <w:pStyle w:val="16"/>
      </w:pPr>
      <w:r>
        <w:rPr>
          <w:rFonts w:hint="eastAsia"/>
        </w:rPr>
        <w:t>前后置设备各包含千兆电口≥</w:t>
      </w:r>
      <w:r>
        <w:t>4个；万兆光口≥4个；</w:t>
      </w:r>
    </w:p>
    <w:p>
      <w:pPr>
        <w:pStyle w:val="16"/>
      </w:pPr>
      <w:r>
        <w:rPr>
          <w:rFonts w:hint="eastAsia"/>
        </w:rPr>
        <w:t>系统性能：应用层吞吐量</w:t>
      </w:r>
      <w:r>
        <w:t>8Gbps；传输时延≤30ms；</w:t>
      </w:r>
    </w:p>
    <w:p>
      <w:pPr>
        <w:pStyle w:val="16"/>
      </w:pPr>
      <w:r>
        <w:rPr>
          <w:rFonts w:hint="eastAsia"/>
        </w:rPr>
        <w:t>支持集群扩展，无需独立集群管理节点，具备集群高可用和负载均衡能力；</w:t>
      </w:r>
    </w:p>
    <w:p>
      <w:pPr>
        <w:pStyle w:val="16"/>
      </w:pPr>
      <w:r>
        <w:rPr>
          <w:rFonts w:hint="eastAsia"/>
        </w:rPr>
        <w:t>支持</w:t>
      </w:r>
      <w:r>
        <w:t>GB/T28181、GB35114视频联网协议数据的隔离交换，支持API接口调用；</w:t>
      </w:r>
    </w:p>
    <w:p>
      <w:pPr>
        <w:pStyle w:val="16"/>
      </w:pPr>
      <w:r>
        <w:rPr>
          <w:rFonts w:hint="eastAsia"/>
        </w:rPr>
        <w:t>支持</w:t>
      </w:r>
      <w:r>
        <w:t>GA/T1788.3-2021规定的安全隔离区功能：签名验签、协议识别、内容过滤、流量管控、服务认证、信令安全、媒体安全等安全能力</w:t>
      </w:r>
      <w:r>
        <w:rPr>
          <w:rFonts w:hint="eastAsia"/>
        </w:rPr>
        <w:t>。</w:t>
      </w:r>
    </w:p>
    <w:p>
      <w:pPr>
        <w:pStyle w:val="16"/>
      </w:pPr>
      <w:r>
        <w:rPr>
          <w:rFonts w:hint="eastAsia"/>
        </w:rPr>
        <w:t>承诺视频安全交换系统支持</w:t>
      </w:r>
      <w:r>
        <w:t>GB35114标准C级摄像机加密视频流传输以及相关安全过滤策略；</w:t>
      </w:r>
    </w:p>
    <w:p>
      <w:pPr>
        <w:pStyle w:val="16"/>
      </w:pPr>
      <w:r>
        <w:rPr>
          <w:rFonts w:hint="eastAsia"/>
        </w:rPr>
        <w:t>支持</w:t>
      </w:r>
      <w:r>
        <w:t>GA/T1788.3-2021规定视频安全交互系统的增强</w:t>
      </w:r>
      <w:r>
        <w:rPr>
          <w:rFonts w:hint="eastAsia"/>
        </w:rPr>
        <w:t>Ⅱ级</w:t>
      </w:r>
      <w:r>
        <w:t>安全要求（</w:t>
      </w:r>
      <w:r>
        <w:rPr>
          <w:rFonts w:hint="eastAsia"/>
          <w:lang w:eastAsia="zh-CN"/>
        </w:rPr>
        <w:t>需</w:t>
      </w:r>
      <w:r>
        <w:t>提供检测文件证明）。</w:t>
      </w:r>
    </w:p>
    <w:p>
      <w:pPr>
        <w:pStyle w:val="4"/>
      </w:pPr>
      <w:r>
        <w:rPr>
          <w:rFonts w:hint="eastAsia"/>
        </w:rPr>
        <w:t>网闸</w:t>
      </w:r>
    </w:p>
    <w:p>
      <w:pPr>
        <w:pStyle w:val="16"/>
        <w:numPr>
          <w:ilvl w:val="0"/>
          <w:numId w:val="7"/>
        </w:numPr>
      </w:pPr>
      <w:r>
        <w:rPr>
          <w:rFonts w:hint="eastAsia"/>
        </w:rPr>
        <w:t>适配国产化CPU，支持国产化操作系统；</w:t>
      </w:r>
    </w:p>
    <w:p>
      <w:pPr>
        <w:pStyle w:val="16"/>
      </w:pPr>
      <w:r>
        <w:rPr>
          <w:rFonts w:hint="eastAsia"/>
        </w:rPr>
        <w:t>采用“</w:t>
      </w:r>
      <w:r>
        <w:t>2+1”</w:t>
      </w:r>
      <w:r>
        <w:rPr>
          <w:rFonts w:hint="eastAsia"/>
        </w:rPr>
        <w:t>系统</w:t>
      </w:r>
      <w:r>
        <w:t>架构设计，2U机箱，</w:t>
      </w:r>
      <w:r>
        <w:rPr>
          <w:rFonts w:hint="eastAsia"/>
        </w:rPr>
        <w:t>冗余电源；</w:t>
      </w:r>
    </w:p>
    <w:p>
      <w:pPr>
        <w:pStyle w:val="16"/>
      </w:pPr>
      <w:r>
        <w:rPr>
          <w:rFonts w:hint="eastAsia"/>
        </w:rPr>
        <w:t>内外网侧各配置：千兆电口≥</w:t>
      </w:r>
      <w:r>
        <w:t>4</w:t>
      </w:r>
      <w:r>
        <w:rPr>
          <w:rFonts w:hint="eastAsia"/>
        </w:rPr>
        <w:t>个，万兆光口≥2个；</w:t>
      </w:r>
    </w:p>
    <w:p>
      <w:pPr>
        <w:pStyle w:val="16"/>
      </w:pPr>
      <w:r>
        <w:rPr>
          <w:rFonts w:hint="eastAsia"/>
        </w:rPr>
        <w:t>吞吐量≥8Gbps；</w:t>
      </w:r>
    </w:p>
    <w:p>
      <w:pPr>
        <w:pStyle w:val="16"/>
      </w:pPr>
      <w:r>
        <w:rPr>
          <w:rFonts w:hint="eastAsia"/>
        </w:rPr>
        <w:t>支持对传输的网络数据包进行协议剥离，只提取应用层用有效净荷数据；</w:t>
      </w:r>
    </w:p>
    <w:p>
      <w:pPr>
        <w:pStyle w:val="16"/>
      </w:pPr>
      <w:r>
        <w:rPr>
          <w:rFonts w:hint="eastAsia"/>
        </w:rPr>
        <w:t>支持对数据进行封装，以特定格式传输。</w:t>
      </w:r>
    </w:p>
    <w:p>
      <w:pPr>
        <w:pStyle w:val="4"/>
      </w:pPr>
      <w:r>
        <w:rPr>
          <w:rFonts w:hint="eastAsia"/>
        </w:rPr>
        <w:t>数据安全交换系统</w:t>
      </w:r>
    </w:p>
    <w:p>
      <w:pPr>
        <w:pStyle w:val="16"/>
        <w:numPr>
          <w:ilvl w:val="0"/>
          <w:numId w:val="8"/>
        </w:numPr>
      </w:pPr>
      <w:r>
        <w:rPr>
          <w:rFonts w:hint="eastAsia"/>
        </w:rPr>
        <w:t>包括交换前置</w:t>
      </w:r>
      <w:r>
        <w:t>+交换后置共2台设备；</w:t>
      </w:r>
    </w:p>
    <w:p>
      <w:pPr>
        <w:pStyle w:val="16"/>
        <w:numPr>
          <w:ilvl w:val="0"/>
          <w:numId w:val="7"/>
        </w:numPr>
      </w:pPr>
      <w:r>
        <w:rPr>
          <w:rFonts w:hint="eastAsia"/>
        </w:rPr>
        <w:t>前后置设备各配置：千兆电口≥</w:t>
      </w:r>
      <w:r>
        <w:t>4个，万兆光口≥4个；</w:t>
      </w:r>
    </w:p>
    <w:p>
      <w:pPr>
        <w:pStyle w:val="16"/>
        <w:numPr>
          <w:ilvl w:val="0"/>
          <w:numId w:val="7"/>
        </w:numPr>
      </w:pPr>
      <w:r>
        <w:rPr>
          <w:rFonts w:hint="eastAsia"/>
        </w:rPr>
        <w:t>系统性能：应用层吞吐量≥</w:t>
      </w:r>
      <w:r>
        <w:t>6Gbps，传输时延≤30ms；</w:t>
      </w:r>
    </w:p>
    <w:p>
      <w:pPr>
        <w:pStyle w:val="16"/>
        <w:numPr>
          <w:ilvl w:val="0"/>
          <w:numId w:val="7"/>
        </w:numPr>
      </w:pPr>
      <w:r>
        <w:rPr>
          <w:rFonts w:hint="eastAsia"/>
        </w:rPr>
        <w:t>支持</w:t>
      </w:r>
      <w:r>
        <w:t>GA/T1400等指定协议数据的隔离交换；</w:t>
      </w:r>
    </w:p>
    <w:p>
      <w:pPr>
        <w:pStyle w:val="16"/>
        <w:numPr>
          <w:ilvl w:val="0"/>
          <w:numId w:val="7"/>
        </w:numPr>
      </w:pPr>
      <w:r>
        <w:rPr>
          <w:rFonts w:hint="eastAsia"/>
        </w:rPr>
        <w:t>支持</w:t>
      </w:r>
      <w:r>
        <w:t>FTP、SMB、NFS等文件同步；</w:t>
      </w:r>
    </w:p>
    <w:p>
      <w:pPr>
        <w:pStyle w:val="16"/>
        <w:numPr>
          <w:ilvl w:val="0"/>
          <w:numId w:val="7"/>
        </w:numPr>
      </w:pPr>
      <w:r>
        <w:rPr>
          <w:rFonts w:hint="eastAsia"/>
        </w:rPr>
        <w:t>支持数据库同步，兼容主流数据库类型；</w:t>
      </w:r>
    </w:p>
    <w:p>
      <w:pPr>
        <w:pStyle w:val="16"/>
        <w:numPr>
          <w:ilvl w:val="0"/>
          <w:numId w:val="7"/>
        </w:numPr>
      </w:pPr>
      <w:r>
        <w:rPr>
          <w:rFonts w:hint="eastAsia"/>
        </w:rPr>
        <w:t>支持</w:t>
      </w:r>
      <w:r>
        <w:t>GA/T1788.3-2021规定的安全隔离区功能：包括签名验签、格式检查、内容过滤、流量管控、服务认证等安全能力。</w:t>
      </w:r>
      <w:r>
        <w:rPr>
          <w:rFonts w:hint="eastAsia"/>
        </w:rPr>
        <w:t>（提供检测文件证明）。</w:t>
      </w:r>
    </w:p>
    <w:p>
      <w:pPr>
        <w:pStyle w:val="16"/>
        <w:numPr>
          <w:ilvl w:val="0"/>
          <w:numId w:val="7"/>
        </w:numPr>
      </w:pPr>
      <w:r>
        <w:rPr>
          <w:rFonts w:hint="eastAsia"/>
        </w:rPr>
        <w:t>具备</w:t>
      </w:r>
    </w:p>
    <w:p>
      <w:pPr>
        <w:pStyle w:val="4"/>
      </w:pPr>
      <w:r>
        <w:rPr>
          <w:rFonts w:hint="eastAsia"/>
        </w:rPr>
        <w:t>单向光闸</w:t>
      </w:r>
    </w:p>
    <w:p>
      <w:pPr>
        <w:pStyle w:val="16"/>
        <w:numPr>
          <w:ilvl w:val="0"/>
          <w:numId w:val="9"/>
        </w:numPr>
      </w:pPr>
      <w:r>
        <w:rPr>
          <w:rFonts w:hint="eastAsia"/>
        </w:rPr>
        <w:t>适配国产化CPU，支持国产化操作系统</w:t>
      </w:r>
      <w:r>
        <w:t>；</w:t>
      </w:r>
    </w:p>
    <w:p>
      <w:pPr>
        <w:pStyle w:val="16"/>
        <w:numPr>
          <w:ilvl w:val="0"/>
          <w:numId w:val="7"/>
        </w:numPr>
      </w:pPr>
      <w:r>
        <w:rPr>
          <w:rFonts w:hint="eastAsia"/>
        </w:rPr>
        <w:t>采用“</w:t>
      </w:r>
      <w:r>
        <w:t>2+1”系统架构设计，2U机箱，冗余电源；</w:t>
      </w:r>
    </w:p>
    <w:p>
      <w:pPr>
        <w:pStyle w:val="16"/>
        <w:numPr>
          <w:ilvl w:val="0"/>
          <w:numId w:val="7"/>
        </w:numPr>
      </w:pPr>
      <w:r>
        <w:rPr>
          <w:rFonts w:hint="eastAsia"/>
        </w:rPr>
        <w:t>内外网侧各配置：千兆电口≥</w:t>
      </w:r>
      <w:r>
        <w:t>4个，万兆光口≥2个；</w:t>
      </w:r>
    </w:p>
    <w:p>
      <w:pPr>
        <w:pStyle w:val="16"/>
        <w:numPr>
          <w:ilvl w:val="0"/>
          <w:numId w:val="7"/>
        </w:numPr>
      </w:pPr>
      <w:r>
        <w:rPr>
          <w:rFonts w:hint="eastAsia"/>
        </w:rPr>
        <w:t>吞吐量≥</w:t>
      </w:r>
      <w:r>
        <w:t>6Gbps</w:t>
      </w:r>
      <w:r>
        <w:rPr>
          <w:rFonts w:hint="eastAsia"/>
        </w:rPr>
        <w:t>；</w:t>
      </w:r>
    </w:p>
    <w:p>
      <w:pPr>
        <w:pStyle w:val="16"/>
        <w:numPr>
          <w:ilvl w:val="0"/>
          <w:numId w:val="7"/>
        </w:numPr>
      </w:pPr>
      <w:r>
        <w:t>支持对传输的网络数据包进行协议剥离，只提取应用层用有效净荷数据；</w:t>
      </w:r>
    </w:p>
    <w:p>
      <w:pPr>
        <w:pStyle w:val="16"/>
        <w:numPr>
          <w:ilvl w:val="0"/>
          <w:numId w:val="7"/>
        </w:numPr>
      </w:pPr>
      <w:r>
        <w:t>支持对数据进行封装，以特定格式传输</w:t>
      </w:r>
      <w:r>
        <w:rPr>
          <w:rFonts w:hint="eastAsia"/>
        </w:rPr>
        <w:t>。</w:t>
      </w:r>
    </w:p>
    <w:p>
      <w:pPr>
        <w:pStyle w:val="4"/>
      </w:pPr>
      <w:r>
        <w:rPr>
          <w:rFonts w:hint="eastAsia"/>
        </w:rPr>
        <w:t>边界集中监控管理系统</w:t>
      </w:r>
    </w:p>
    <w:p>
      <w:pPr>
        <w:pStyle w:val="16"/>
        <w:numPr>
          <w:ilvl w:val="0"/>
          <w:numId w:val="10"/>
        </w:numPr>
      </w:pPr>
      <w:r>
        <w:rPr>
          <w:rFonts w:hint="eastAsia"/>
        </w:rPr>
        <w:t>千兆电口≥</w:t>
      </w:r>
      <w:r>
        <w:t>4个，数据存储空间≥2TB，网络吞吐量≥1Gbps</w:t>
      </w:r>
      <w:r>
        <w:rPr>
          <w:rFonts w:hint="eastAsia"/>
        </w:rPr>
        <w:t>；</w:t>
      </w:r>
    </w:p>
    <w:p>
      <w:pPr>
        <w:pStyle w:val="16"/>
        <w:numPr>
          <w:ilvl w:val="0"/>
          <w:numId w:val="10"/>
        </w:numPr>
      </w:pPr>
      <w:r>
        <w:rPr>
          <w:rFonts w:hint="eastAsia"/>
        </w:rPr>
        <w:t>支持通过</w:t>
      </w:r>
      <w:r>
        <w:t>Syslog、SNMP获取边界安全设备状态信息、告警信息，包括防火墙、入侵防御、设备准入、网闸、单向光闸、数据安全交换系统、视频安全交换系统等；</w:t>
      </w:r>
    </w:p>
    <w:p>
      <w:pPr>
        <w:pStyle w:val="16"/>
        <w:numPr>
          <w:ilvl w:val="0"/>
          <w:numId w:val="10"/>
        </w:numPr>
      </w:pPr>
      <w:r>
        <w:rPr>
          <w:rFonts w:hint="eastAsia"/>
        </w:rPr>
        <w:t>支持</w:t>
      </w:r>
      <w:r>
        <w:t>GA/T1788.3-2021规定的边界集中监控管理系统功能：资产管理、设备运行状态</w:t>
      </w:r>
      <w:r>
        <w:rPr>
          <w:rFonts w:hint="eastAsia"/>
        </w:rPr>
        <w:t>监测</w:t>
      </w:r>
      <w:r>
        <w:t>、策略管理、服务配置管理、级联管理；</w:t>
      </w:r>
    </w:p>
    <w:p>
      <w:pPr>
        <w:pStyle w:val="16"/>
        <w:numPr>
          <w:ilvl w:val="0"/>
          <w:numId w:val="10"/>
        </w:numPr>
      </w:pPr>
      <w:r>
        <w:rPr>
          <w:rFonts w:hint="eastAsia"/>
        </w:rPr>
        <w:t>承诺支持根据市局针对边界统一监测与管理的要求，与市局边界集中监控管理系统对接，实现级联管理。</w:t>
      </w:r>
    </w:p>
    <w:p>
      <w:pPr>
        <w:pStyle w:val="3"/>
      </w:pPr>
      <w:r>
        <w:rPr>
          <w:rFonts w:hint="eastAsia"/>
        </w:rPr>
        <w:t>（五）进度安排</w:t>
      </w:r>
    </w:p>
    <w:p>
      <w:r>
        <w:rPr>
          <w:rFonts w:hint="eastAsia"/>
        </w:rPr>
        <w:t>自合同签订生效之日起</w:t>
      </w:r>
      <w:r>
        <w:t>3个月内完成验收及交付工作</w:t>
      </w:r>
      <w:r>
        <w:rPr>
          <w:rFonts w:hint="eastAsia"/>
        </w:rPr>
        <w:t>，投标人应在投标文件中提出具体的交货进度和工程进度计划。</w:t>
      </w:r>
    </w:p>
    <w:p>
      <w:pPr>
        <w:pStyle w:val="3"/>
      </w:pPr>
      <w:r>
        <w:rPr>
          <w:rFonts w:hint="eastAsia"/>
        </w:rPr>
        <w:t>（六）实施要求和技术服务要求</w:t>
      </w:r>
    </w:p>
    <w:p>
      <w:pPr>
        <w:rPr>
          <w:b/>
          <w:bCs/>
        </w:rPr>
      </w:pPr>
      <w:r>
        <w:rPr>
          <w:b/>
          <w:bCs/>
        </w:rPr>
        <w:t>1.</w:t>
      </w:r>
      <w:r>
        <w:rPr>
          <w:rFonts w:hint="eastAsia"/>
          <w:b/>
          <w:bCs/>
        </w:rPr>
        <w:t>实施要求：</w:t>
      </w:r>
    </w:p>
    <w:p>
      <w:r>
        <w:rPr>
          <w:rFonts w:hint="eastAsia"/>
        </w:rPr>
        <w:t>（1）</w:t>
      </w:r>
      <w:r>
        <w:t>投标人负责完成项目中所有设备及软件(包含但不限于本项目内采购的产品)的安装、调试，包括设备上架、加固、模块安装、加电、调试，保证相关的应用系统可以正常运行。</w:t>
      </w:r>
    </w:p>
    <w:p>
      <w:r>
        <w:rPr>
          <w:rFonts w:hint="eastAsia"/>
        </w:rPr>
        <w:t>（2）</w:t>
      </w:r>
      <w:r>
        <w:t>投标人负责提供安装调试时所需使用的各类仪器、工具、设备和安装材料，安装材料应包括电力电缆、通信电缆、光纤及相关的接头等。</w:t>
      </w:r>
    </w:p>
    <w:p>
      <w:r>
        <w:rPr>
          <w:rFonts w:hint="eastAsia"/>
        </w:rPr>
        <w:t>（3）实施</w:t>
      </w:r>
      <w:r>
        <w:t>前应提出完整的计划</w:t>
      </w:r>
      <w:r>
        <w:rPr>
          <w:rFonts w:hint="eastAsia"/>
        </w:rPr>
        <w:t>和施工方案</w:t>
      </w:r>
      <w:r>
        <w:t>并经</w:t>
      </w:r>
      <w:r>
        <w:rPr>
          <w:rFonts w:hint="eastAsia"/>
        </w:rPr>
        <w:t>用户</w:t>
      </w:r>
      <w:r>
        <w:t>确认，对</w:t>
      </w:r>
      <w:r>
        <w:rPr>
          <w:rFonts w:hint="eastAsia"/>
        </w:rPr>
        <w:t>用户</w:t>
      </w:r>
      <w:r>
        <w:t>提出的问题</w:t>
      </w:r>
      <w:r>
        <w:rPr>
          <w:rFonts w:hint="eastAsia"/>
        </w:rPr>
        <w:t>作出</w:t>
      </w:r>
      <w:r>
        <w:t>解答。</w:t>
      </w:r>
    </w:p>
    <w:p>
      <w:pPr>
        <w:rPr>
          <w:b/>
          <w:bCs/>
        </w:rPr>
      </w:pPr>
      <w:r>
        <w:rPr>
          <w:rFonts w:hint="eastAsia"/>
          <w:b/>
          <w:bCs/>
        </w:rPr>
        <w:t>2．</w:t>
      </w:r>
      <w:r>
        <w:rPr>
          <w:b/>
          <w:bCs/>
        </w:rPr>
        <w:t>培训与文档：</w:t>
      </w:r>
    </w:p>
    <w:p>
      <w:r>
        <w:t>提供系统使用培训和操作手册等文档，确保用户能够熟练使用新系统。</w:t>
      </w:r>
    </w:p>
    <w:p>
      <w:pPr>
        <w:rPr>
          <w:b/>
          <w:bCs/>
        </w:rPr>
      </w:pPr>
      <w:r>
        <w:rPr>
          <w:rFonts w:hint="eastAsia"/>
          <w:b/>
          <w:bCs/>
        </w:rPr>
        <w:t>3．技术服务要求</w:t>
      </w:r>
      <w:r>
        <w:rPr>
          <w:b/>
          <w:bCs/>
        </w:rPr>
        <w:t>：</w:t>
      </w:r>
    </w:p>
    <w:p>
      <w:r>
        <w:rPr>
          <w:rFonts w:hint="eastAsia"/>
        </w:rPr>
        <w:t>（1）</w:t>
      </w:r>
      <w:r>
        <w:t>本项目整体质保3年，</w:t>
      </w:r>
      <w:r>
        <w:rPr>
          <w:rFonts w:hint="eastAsia"/>
        </w:rPr>
        <w:t>质保期自项目验收通过之日起。</w:t>
      </w:r>
    </w:p>
    <w:p>
      <w:r>
        <w:rPr>
          <w:rFonts w:hint="eastAsia"/>
        </w:rPr>
        <w:t>（2）</w:t>
      </w:r>
      <w:r>
        <w:t>承诺提供7×24小时技术支持服务，故障响应时间不超过30分钟，到达现场时间不超过2小时，4小时内排除故障或提出解决方案</w:t>
      </w:r>
      <w:r>
        <w:rPr>
          <w:rFonts w:hint="eastAsia"/>
        </w:rPr>
        <w:t>。</w:t>
      </w:r>
    </w:p>
    <w:p>
      <w:r>
        <w:rPr>
          <w:rFonts w:hint="eastAsia"/>
        </w:rPr>
        <w:t>（3）</w:t>
      </w:r>
      <w:r>
        <w:t>承诺在不增硬件的基础上，根据</w:t>
      </w:r>
      <w:r>
        <w:rPr>
          <w:rFonts w:hint="eastAsia"/>
        </w:rPr>
        <w:t>用户</w:t>
      </w:r>
      <w:r>
        <w:t>要求免费进行软件升级和修改，并对用户</w:t>
      </w:r>
      <w:r>
        <w:rPr>
          <w:rFonts w:hint="eastAsia"/>
        </w:rPr>
        <w:t>横向</w:t>
      </w:r>
      <w:r>
        <w:t>边界安全交互</w:t>
      </w:r>
      <w:r>
        <w:rPr>
          <w:rFonts w:hint="eastAsia"/>
        </w:rPr>
        <w:t>系统</w:t>
      </w:r>
      <w:r>
        <w:t>的维护工作提供技术支持。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 供应商能力要求：</w:t>
      </w:r>
    </w:p>
    <w:p>
      <w:pPr>
        <w:pStyle w:val="6"/>
        <w:ind w:firstLine="0"/>
        <w:rPr>
          <w:rFonts w:hint="eastAsia" w:eastAsia="宋体"/>
          <w:lang w:val="en-US" w:eastAsia="zh-CN"/>
        </w:rPr>
      </w:pPr>
      <w:r>
        <w:rPr>
          <w:rFonts w:hint="eastAsia" w:cstheme="minorBidi"/>
          <w:color w:val="auto"/>
          <w:kern w:val="2"/>
          <w:sz w:val="28"/>
          <w:szCs w:val="28"/>
          <w:lang w:eastAsia="zh-CN"/>
        </w:rPr>
        <w:t>供应商</w:t>
      </w:r>
      <w:r>
        <w:rPr>
          <w:rFonts w:hint="eastAsia" w:cstheme="minorBidi"/>
          <w:color w:val="auto"/>
          <w:kern w:val="2"/>
          <w:sz w:val="28"/>
          <w:szCs w:val="28"/>
        </w:rPr>
        <w:t>具备</w:t>
      </w:r>
      <w:r>
        <w:rPr>
          <w:rFonts w:hint="eastAsia" w:ascii="宋体" w:hAnsi="宋体" w:cstheme="minorBidi"/>
          <w:bCs w:val="0"/>
          <w:color w:val="auto"/>
          <w:kern w:val="2"/>
          <w:sz w:val="28"/>
          <w:szCs w:val="28"/>
        </w:rPr>
        <w:t>ISO9001质量管理体系认证证书</w:t>
      </w:r>
      <w:bookmarkStart w:id="1" w:name="_Toc177984417"/>
      <w:r>
        <w:rPr>
          <w:rFonts w:hint="eastAsia" w:cstheme="minorBidi"/>
          <w:bCs w:val="0"/>
          <w:color w:val="auto"/>
          <w:kern w:val="2"/>
          <w:sz w:val="28"/>
          <w:szCs w:val="28"/>
          <w:lang w:eastAsia="zh-CN"/>
        </w:rPr>
        <w:t>、</w:t>
      </w:r>
      <w:r>
        <w:rPr>
          <w:rFonts w:hint="eastAsia" w:cstheme="minorBidi"/>
          <w:color w:val="auto"/>
          <w:kern w:val="2"/>
          <w:sz w:val="28"/>
          <w:szCs w:val="28"/>
        </w:rPr>
        <w:t>CCRC信息安全服务资质认证证书</w:t>
      </w:r>
      <w:bookmarkEnd w:id="1"/>
      <w:r>
        <w:rPr>
          <w:rFonts w:hint="eastAsia" w:cstheme="minorBidi"/>
          <w:color w:val="auto"/>
          <w:kern w:val="2"/>
          <w:sz w:val="28"/>
          <w:szCs w:val="28"/>
        </w:rPr>
        <w:t>（信息系统安全集成）</w:t>
      </w:r>
      <w:r>
        <w:rPr>
          <w:rFonts w:hint="eastAsia" w:cstheme="minorBidi"/>
          <w:color w:val="auto"/>
          <w:kern w:val="2"/>
          <w:sz w:val="28"/>
          <w:szCs w:val="28"/>
          <w:lang w:eastAsia="zh-CN"/>
        </w:rPr>
        <w:t>的优先考虑。</w:t>
      </w:r>
    </w:p>
    <w:p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 人员要求：</w:t>
      </w:r>
    </w:p>
    <w:p>
      <w:pPr>
        <w:rPr>
          <w:rFonts w:hint="eastAsia"/>
        </w:rPr>
      </w:pPr>
      <w:r>
        <w:rPr>
          <w:rFonts w:hint="eastAsia"/>
        </w:rPr>
        <w:t>实施阶段提供不少于3名技术人员现场实施，其中项目</w:t>
      </w:r>
      <w:r>
        <w:rPr>
          <w:rFonts w:hint="eastAsia"/>
          <w:lang w:eastAsia="zh-CN"/>
        </w:rPr>
        <w:t>负责人</w:t>
      </w:r>
      <w:r>
        <w:rPr>
          <w:rFonts w:hint="eastAsia"/>
        </w:rPr>
        <w:t>需持有信息系统项目管理师资格认证，持有注册信息安全专业人员（CISP）或信息安全保障人员认证证书（CISAW）等安全服务人员认证。</w:t>
      </w:r>
    </w:p>
    <w:p>
      <w:r>
        <w:rPr>
          <w:rFonts w:hint="eastAsia"/>
        </w:rPr>
        <w:t>实施团队人员需不少于2名持有注册信息安全专业人员（CISP）或信息安全保障人员认证证书（CISAW）等安全服务人员认证。</w:t>
      </w:r>
    </w:p>
    <w:p>
      <w:pPr>
        <w:pStyle w:val="3"/>
      </w:pPr>
      <w:r>
        <w:rPr>
          <w:rFonts w:hint="eastAsia"/>
        </w:rPr>
        <w:t>（七）招标方案、投标单位资质要求及投标书应答要求</w:t>
      </w:r>
    </w:p>
    <w:p>
      <w:pPr>
        <w:pStyle w:val="4"/>
      </w:pPr>
      <w:r>
        <w:rPr>
          <w:rFonts w:hint="eastAsia"/>
        </w:rPr>
        <w:t>投标单位资质要求：</w:t>
      </w:r>
    </w:p>
    <w:p>
      <w:r>
        <w:rPr>
          <w:rFonts w:hint="eastAsia"/>
        </w:rPr>
        <w:t>（1）</w:t>
      </w:r>
      <w:r>
        <w:t>满足《中华人民共和国政府采购法》第二十二条规定；</w:t>
      </w:r>
    </w:p>
    <w:p>
      <w:r>
        <w:rPr>
          <w:rFonts w:hint="eastAsia"/>
        </w:rPr>
        <w:t>（2）</w:t>
      </w:r>
      <w:r>
        <w:t>落实政府采购政策需满足的资格要求：本项目面向大、中、小、微型等各类供应商采购。</w:t>
      </w:r>
    </w:p>
    <w:p>
      <w:r>
        <w:rPr>
          <w:rFonts w:hint="eastAsia"/>
        </w:rPr>
        <w:t>（3）</w:t>
      </w:r>
      <w:r>
        <w:t>本项目的特定资格要求：</w:t>
      </w:r>
      <w:r>
        <w:rPr>
          <w:rFonts w:hint="eastAsia"/>
        </w:rPr>
        <w:t>（1）</w:t>
      </w:r>
      <w:r>
        <w:t>符合《中华人民共和国政府采购法》第二十二条的规定</w:t>
      </w:r>
      <w:r>
        <w:rPr>
          <w:rFonts w:hint="eastAsia"/>
        </w:rPr>
        <w:t>；（2）</w:t>
      </w:r>
      <w:r>
        <w:t>未被“信用中国”（www.creditchina.gov.cn）、中国政府采购网（www.ccgp.gov.cn）列入失信被执行人、重大税收违法案件当事人名单、政府采购严重违法失信行为记录名单</w:t>
      </w:r>
      <w:r>
        <w:rPr>
          <w:rFonts w:hint="eastAsia"/>
        </w:rPr>
        <w:t>。</w:t>
      </w:r>
    </w:p>
    <w:p>
      <w:pPr>
        <w:pStyle w:val="3"/>
      </w:pPr>
      <w:r>
        <w:rPr>
          <w:rFonts w:hint="eastAsia"/>
        </w:rPr>
        <w:t>（八）项目验收</w:t>
      </w:r>
    </w:p>
    <w:p>
      <w:r>
        <w:rPr>
          <w:rFonts w:hint="eastAsia"/>
        </w:rPr>
        <w:t>满足以下条件时方可通过项目验收：</w:t>
      </w:r>
    </w:p>
    <w:p>
      <w:r>
        <w:t>1</w:t>
      </w:r>
      <w:r>
        <w:rPr>
          <w:rFonts w:hint="eastAsia"/>
        </w:rPr>
        <w:t>．</w:t>
      </w:r>
      <w:r>
        <w:t>项目建成内容全部达到招标文件的建设要求和功能；</w:t>
      </w:r>
    </w:p>
    <w:p>
      <w:r>
        <w:t>2</w:t>
      </w:r>
      <w:r>
        <w:rPr>
          <w:rFonts w:hint="eastAsia"/>
        </w:rPr>
        <w:t>．</w:t>
      </w:r>
      <w:r>
        <w:t>由具备资质的检测机构对建设内容进行《公安视频图像信息系统安全技术要求</w:t>
      </w:r>
      <w:r>
        <w:rPr>
          <w:rFonts w:hint="eastAsia"/>
        </w:rPr>
        <w:t>第3部分：安全交互</w:t>
      </w:r>
      <w:r>
        <w:t>》（GA/T1788</w:t>
      </w:r>
      <w:r>
        <w:rPr>
          <w:rFonts w:hint="eastAsia"/>
        </w:rPr>
        <w:t>.3</w:t>
      </w:r>
      <w:r>
        <w:t>-2021）标准符合性测评，并出具测评报告，测评费用包含在项目采购预算中。其中视频交换链路的安全等级应不低于标准规定的增强I级要求。如因缺少相关设备或软件造成测评不通过或无法达到验收要求的，由中标人自行出资购买相关硬件及软件，并与现有的软硬件进行匹配，直至符合项目验收要求及通过测评，且增补软硬件的产权在验收后完全归属招标人。</w:t>
      </w:r>
    </w:p>
    <w:p>
      <w:pPr>
        <w:pStyle w:val="3"/>
      </w:pPr>
      <w:r>
        <w:rPr>
          <w:rFonts w:hint="eastAsia"/>
        </w:rPr>
        <w:t>（九）项目预算</w:t>
      </w:r>
    </w:p>
    <w:p>
      <w:pPr>
        <w:ind w:firstLine="560" w:firstLineChars="200"/>
      </w:pPr>
      <w:r>
        <w:rPr>
          <w:rFonts w:hint="eastAsia"/>
        </w:rPr>
        <w:t>本项目建设预算为</w:t>
      </w:r>
      <w:r>
        <w:t>285</w:t>
      </w:r>
      <w:r>
        <w:rPr>
          <w:rFonts w:hint="eastAsia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altName w:val="仿宋_GB2312"/>
    <w:panose1 w:val="00000000000000000000"/>
    <w:charset w:val="00"/>
    <w:family w:val="roman"/>
    <w:pitch w:val="default"/>
    <w:sig w:usb0="00000000" w:usb1="00000000" w:usb2="00000010" w:usb3="00000000" w:csb0="000400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65C3A"/>
    <w:multiLevelType w:val="multilevel"/>
    <w:tmpl w:val="09E65C3A"/>
    <w:lvl w:ilvl="0" w:tentative="0">
      <w:start w:val="1"/>
      <w:numFmt w:val="decimal"/>
      <w:pStyle w:val="16"/>
      <w:lvlText w:val="（%1）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FF0"/>
    <w:rsid w:val="00121FF0"/>
    <w:rsid w:val="001639E4"/>
    <w:rsid w:val="00216B69"/>
    <w:rsid w:val="030203C1"/>
    <w:rsid w:val="1CAD5989"/>
    <w:rsid w:val="268720A9"/>
    <w:rsid w:val="2D293E3E"/>
    <w:rsid w:val="316A7A50"/>
    <w:rsid w:val="3CEF1EDA"/>
    <w:rsid w:val="3FAD98D6"/>
    <w:rsid w:val="55EA4C59"/>
    <w:rsid w:val="656329DE"/>
    <w:rsid w:val="66176538"/>
    <w:rsid w:val="71FB7FF1"/>
    <w:rsid w:val="7C157EB0"/>
    <w:rsid w:val="7FE7EC36"/>
    <w:rsid w:val="B3FA274C"/>
    <w:rsid w:val="BBB524BB"/>
    <w:rsid w:val="CEA37EC9"/>
    <w:rsid w:val="DBC60B35"/>
    <w:rsid w:val="DF7BB0EF"/>
    <w:rsid w:val="EFFF416F"/>
    <w:rsid w:val="F916CA66"/>
    <w:rsid w:val="FF6F3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7"/>
      <w:jc w:val="both"/>
    </w:pPr>
    <w:rPr>
      <w:rFonts w:ascii="宋体" w:hAnsi="宋体" w:eastAsia="宋体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ind w:firstLine="0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ind w:firstLine="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outlineLvl w:val="2"/>
    </w:pPr>
    <w:rPr>
      <w:b/>
      <w:bCs/>
    </w:rPr>
  </w:style>
  <w:style w:type="paragraph" w:styleId="5">
    <w:name w:val="heading 4"/>
    <w:basedOn w:val="1"/>
    <w:next w:val="1"/>
    <w:link w:val="22"/>
    <w:unhideWhenUsed/>
    <w:qFormat/>
    <w:uiPriority w:val="9"/>
    <w:pPr>
      <w:spacing w:line="240" w:lineRule="auto"/>
      <w:outlineLvl w:val="3"/>
    </w:pPr>
    <w:rPr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tabs>
        <w:tab w:val="left" w:pos="84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Songti SC"/>
      <w:color w:val="000000"/>
      <w:kern w:val="0"/>
      <w:sz w:val="24"/>
      <w:szCs w:val="24"/>
    </w:rPr>
  </w:style>
  <w:style w:type="paragraph" w:styleId="7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标题 1 Char"/>
    <w:basedOn w:val="11"/>
    <w:link w:val="2"/>
    <w:qFormat/>
    <w:uiPriority w:val="9"/>
    <w:rPr>
      <w:rFonts w:ascii="宋体" w:hAnsi="宋体" w:eastAsia="宋体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ascii="宋体" w:hAnsi="宋体" w:eastAsia="宋体"/>
      <w:b/>
      <w:bCs/>
      <w:sz w:val="32"/>
      <w:szCs w:val="32"/>
    </w:rPr>
  </w:style>
  <w:style w:type="paragraph" w:styleId="16">
    <w:name w:val="List Paragraph"/>
    <w:basedOn w:val="1"/>
    <w:link w:val="23"/>
    <w:qFormat/>
    <w:uiPriority w:val="34"/>
    <w:pPr>
      <w:numPr>
        <w:ilvl w:val="0"/>
        <w:numId w:val="1"/>
      </w:numPr>
    </w:pPr>
  </w:style>
  <w:style w:type="paragraph" w:customStyle="1" w:styleId="17">
    <w:name w:val="表格标题"/>
    <w:basedOn w:val="1"/>
    <w:link w:val="18"/>
    <w:qFormat/>
    <w:uiPriority w:val="0"/>
    <w:pPr>
      <w:widowControl/>
      <w:ind w:firstLine="0"/>
      <w:jc w:val="center"/>
      <w:textAlignment w:val="center"/>
    </w:pPr>
    <w:rPr>
      <w:rFonts w:cs="Times New Roman"/>
      <w:b/>
      <w:bCs/>
      <w:color w:val="000000"/>
      <w:kern w:val="0"/>
      <w:sz w:val="22"/>
      <w:szCs w:val="22"/>
    </w:rPr>
  </w:style>
  <w:style w:type="character" w:customStyle="1" w:styleId="18">
    <w:name w:val="表格标题 字符"/>
    <w:basedOn w:val="11"/>
    <w:link w:val="17"/>
    <w:qFormat/>
    <w:uiPriority w:val="0"/>
    <w:rPr>
      <w:rFonts w:ascii="宋体" w:hAnsi="宋体" w:eastAsia="宋体" w:cs="Times New Roman"/>
      <w:b/>
      <w:bCs/>
      <w:color w:val="000000"/>
      <w:kern w:val="0"/>
      <w:sz w:val="22"/>
    </w:rPr>
  </w:style>
  <w:style w:type="paragraph" w:customStyle="1" w:styleId="19">
    <w:name w:val="表格内容"/>
    <w:basedOn w:val="1"/>
    <w:link w:val="20"/>
    <w:qFormat/>
    <w:uiPriority w:val="0"/>
    <w:pPr>
      <w:widowControl/>
      <w:ind w:firstLine="0"/>
      <w:textAlignment w:val="top"/>
    </w:pPr>
    <w:rPr>
      <w:rFonts w:cs="Times New Roman"/>
      <w:color w:val="000000"/>
      <w:kern w:val="0"/>
      <w:sz w:val="24"/>
    </w:rPr>
  </w:style>
  <w:style w:type="character" w:customStyle="1" w:styleId="20">
    <w:name w:val="表格内容 字符"/>
    <w:basedOn w:val="11"/>
    <w:link w:val="19"/>
    <w:qFormat/>
    <w:uiPriority w:val="0"/>
    <w:rPr>
      <w:rFonts w:ascii="宋体" w:hAnsi="宋体" w:eastAsia="宋体" w:cs="Times New Roman"/>
      <w:color w:val="000000"/>
      <w:kern w:val="0"/>
      <w:sz w:val="24"/>
      <w:szCs w:val="28"/>
    </w:rPr>
  </w:style>
  <w:style w:type="character" w:customStyle="1" w:styleId="21">
    <w:name w:val="标题 3 Char"/>
    <w:basedOn w:val="11"/>
    <w:link w:val="4"/>
    <w:qFormat/>
    <w:uiPriority w:val="9"/>
    <w:rPr>
      <w:rFonts w:ascii="宋体" w:hAnsi="宋体" w:eastAsia="宋体"/>
      <w:b/>
      <w:bCs/>
      <w:sz w:val="28"/>
      <w:szCs w:val="28"/>
    </w:rPr>
  </w:style>
  <w:style w:type="character" w:customStyle="1" w:styleId="22">
    <w:name w:val="标题 4 Char"/>
    <w:basedOn w:val="11"/>
    <w:link w:val="5"/>
    <w:qFormat/>
    <w:uiPriority w:val="9"/>
    <w:rPr>
      <w:rFonts w:ascii="宋体" w:hAnsi="宋体" w:eastAsia="宋体"/>
      <w:b/>
      <w:bCs/>
      <w:sz w:val="28"/>
      <w:szCs w:val="28"/>
    </w:rPr>
  </w:style>
  <w:style w:type="character" w:customStyle="1" w:styleId="23">
    <w:name w:val="列出段落 Char"/>
    <w:link w:val="16"/>
    <w:qFormat/>
    <w:locked/>
    <w:uiPriority w:val="0"/>
    <w:rPr>
      <w:rFonts w:ascii="宋体" w:hAnsi="宋体" w:eastAsia="宋体"/>
      <w:sz w:val="28"/>
      <w:szCs w:val="28"/>
    </w:rPr>
  </w:style>
  <w:style w:type="character" w:customStyle="1" w:styleId="24">
    <w:name w:val="批注框文本 Char"/>
    <w:basedOn w:val="11"/>
    <w:link w:val="7"/>
    <w:semiHidden/>
    <w:qFormat/>
    <w:uiPriority w:val="99"/>
    <w:rPr>
      <w:rFonts w:ascii="宋体" w:hAns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828</Words>
  <Characters>4725</Characters>
  <Lines>39</Lines>
  <Paragraphs>11</Paragraphs>
  <TotalTime>1</TotalTime>
  <ScaleCrop>false</ScaleCrop>
  <LinksUpToDate>false</LinksUpToDate>
  <CharactersWithSpaces>5542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2024-04-18T15:05:00Z</dcterms:created>
  <dc:creator>user</dc:creator>
  <cp:lastModifiedBy>朱  晨</cp:lastModifiedBy>
  <dcterms:modified xsi:type="dcterms:W3CDTF">2025-06-04T08:51:48Z</dcterms:modified>
  <cp:revision>633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eyJoZGlkIjoiY2JhNmU3NzRiNTk3MGI3NzUzYmVjNWM2ZDZiMzU4MDUiLCJ1c2VySWQiOiIzOTA4MjYzMDQifQ==</vt:lpwstr>
  </property>
  <property fmtid="{D5CDD505-2E9C-101B-9397-08002B2CF9AE}" pid="3" name="KSOProductBuildVer">
    <vt:lpwstr>2052-12.8.2.1113</vt:lpwstr>
  </property>
  <property fmtid="{D5CDD505-2E9C-101B-9397-08002B2CF9AE}" pid="4" name="ICV">
    <vt:lpwstr>9F9A15BA9A4E48D28A993036007B3BB7_12</vt:lpwstr>
  </property>
</Properties>
</file>