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黑体" w:hAnsi="黑体" w:eastAsia="黑体" w:cs="黑体"/>
          <w:b/>
          <w:bCs/>
          <w:sz w:val="32"/>
          <w:szCs w:val="32"/>
          <w:lang w:eastAsia="zh-CN"/>
        </w:rPr>
      </w:pPr>
      <w:bookmarkStart w:id="0" w:name="_Toc63785461"/>
      <w:r>
        <w:rPr>
          <w:rFonts w:hint="eastAsia" w:ascii="黑体" w:hAnsi="黑体" w:eastAsia="黑体" w:cs="黑体"/>
          <w:b/>
          <w:bCs/>
          <w:sz w:val="32"/>
          <w:szCs w:val="32"/>
          <w:lang w:eastAsia="zh-CN"/>
        </w:rPr>
        <w:t>法律文书全要素解析子系统建设项目采购需求</w:t>
      </w:r>
    </w:p>
    <w:p>
      <w:pPr>
        <w:pStyle w:val="8"/>
        <w:ind w:left="0" w:leftChars="0" w:firstLine="0" w:firstLineChars="0"/>
        <w:rPr>
          <w:rFonts w:hint="eastAsia"/>
          <w:lang w:eastAsia="zh-CN"/>
        </w:rPr>
      </w:pPr>
    </w:p>
    <w:p>
      <w:pPr>
        <w:pStyle w:val="3"/>
      </w:pPr>
      <w:r>
        <w:rPr>
          <w:rFonts w:hint="eastAsia"/>
        </w:rPr>
        <w:t>项目概况</w:t>
      </w:r>
      <w:bookmarkEnd w:id="0"/>
    </w:p>
    <w:p>
      <w:pPr>
        <w:spacing w:line="560" w:lineRule="exact"/>
        <w:rPr>
          <w:rFonts w:hint="eastAsia"/>
        </w:rPr>
      </w:pPr>
      <w:r>
        <w:rPr>
          <w:rFonts w:hint="eastAsia"/>
        </w:rPr>
        <w:t>上海检察机关认真落实市委数字化转型要求和最高检数字检察战略，对标“一网运行、一网通办、一网赋能、一网运维”的顶层设计</w:t>
      </w:r>
      <w:r>
        <w:rPr>
          <w:rFonts w:hint="eastAsia"/>
          <w:lang w:eastAsia="zh-CN"/>
        </w:rPr>
        <w:t>，</w:t>
      </w:r>
      <w:r>
        <w:rPr>
          <w:rFonts w:hint="eastAsia"/>
        </w:rPr>
        <w:t>不断实践并深化“业务主导、数据整合、技术支撑、重在应用”的数字检察工作模式，以“数字革命”驱动新时代上海检察工作高质量发展，为上海城市治理数字化转型贡献检察力量。</w:t>
      </w:r>
    </w:p>
    <w:p>
      <w:pPr>
        <w:spacing w:line="560" w:lineRule="exact"/>
        <w:rPr>
          <w:rFonts w:hint="eastAsia"/>
        </w:rPr>
      </w:pPr>
      <w:r>
        <w:rPr>
          <w:rFonts w:hint="eastAsia"/>
        </w:rPr>
        <w:t>上海“一网通办”“一网统管”“一网协同”作为城市数字化转型“革命性重塑”的典型案例，让上海城市治理数字化转型“形神兼备”，上海全面推进经济、生活、治理的数字化转型，为建设国际数字之都打下了良好基础。上海检察机关深入学习贯彻党的二十大精神，认真落实市委数字化转型要求和最高检数字检察战略，对标市院党组“争一流、走在前、排头兵”目标，力求通过打造上海数字检察全景平台这“一张网”，在数字检察新赛道上实现引领性突破，以“数字革命”驱动新时代上海检察工作高质量发展，提升上海检察“服务办案、服务公众、服务决策”能级，开创数字检察上海范式，为上海城市治理数字化转型贡献检察力量。本项目以上海检察机关先行试点的危险驾驶法律文书解析等为基础，在“检察法律监督通用认知基础语言模型子系统建设项目”的应用基础上，使用认知基础语言模型、场景模型开发服务平台等工具，完成刑事、民事、行政、公益诉讼常见案件类型、罪名的法律文书要素解析，服务“四大检察”案件办理过程中的文书智能制作、案卡自动回填、量刑辅助计算、类案精准推送、出庭智能辅助、裁判辅助审查，实现“有数据”“理数据”“用数据”，打造数字检察上海范式。</w:t>
      </w:r>
    </w:p>
    <w:p>
      <w:pPr>
        <w:rPr>
          <w:color w:val="FF0000"/>
        </w:rPr>
      </w:pPr>
      <w:r>
        <w:rPr>
          <w:rFonts w:hint="eastAsia"/>
        </w:rPr>
        <w:t>本项目按照信创要求建设。</w:t>
      </w:r>
    </w:p>
    <w:p>
      <w:pPr>
        <w:pStyle w:val="3"/>
      </w:pPr>
      <w:bookmarkStart w:id="1" w:name="_Toc47533256"/>
      <w:bookmarkEnd w:id="1"/>
      <w:bookmarkStart w:id="2" w:name="_Toc47532891"/>
      <w:bookmarkEnd w:id="2"/>
      <w:bookmarkStart w:id="3" w:name="_Toc47536644"/>
      <w:bookmarkEnd w:id="3"/>
      <w:bookmarkStart w:id="4" w:name="_Toc47539070"/>
      <w:bookmarkEnd w:id="4"/>
      <w:bookmarkStart w:id="5" w:name="_Toc47537134"/>
      <w:bookmarkEnd w:id="5"/>
      <w:bookmarkStart w:id="6" w:name="_Toc47536272"/>
      <w:bookmarkEnd w:id="6"/>
      <w:bookmarkStart w:id="7" w:name="_Toc47531634"/>
      <w:bookmarkEnd w:id="7"/>
      <w:bookmarkStart w:id="8" w:name="_Toc47532255"/>
      <w:bookmarkEnd w:id="8"/>
      <w:bookmarkStart w:id="9" w:name="_Toc48223882"/>
      <w:bookmarkStart w:id="10" w:name="_Toc63785463"/>
      <w:r>
        <w:rPr>
          <w:rFonts w:hint="eastAsia"/>
        </w:rPr>
        <w:t>建设目标</w:t>
      </w:r>
      <w:bookmarkEnd w:id="9"/>
      <w:bookmarkEnd w:id="10"/>
    </w:p>
    <w:p>
      <w:pPr>
        <w:ind w:firstLine="482"/>
        <w:rPr>
          <w:rFonts w:hint="eastAsia"/>
          <w:b w:val="0"/>
          <w:bCs/>
        </w:rPr>
      </w:pPr>
      <w:r>
        <w:rPr>
          <w:rFonts w:hint="eastAsia"/>
          <w:b w:val="0"/>
          <w:bCs/>
        </w:rPr>
        <w:t>本项目拟从“数智办案”着手发力，在形成全面精确数据素体系后，反馈于数智监督、数智协同、数智为民、数智管理、数智决策。实现目标方面，本项目依托最高检检察业务系统2.0的主体架构，持续构建刑事、民事、行政、公益诉讼各类应用模型，围绕自动采集数据、细颗粒度治理数据、持续用好数据为主线，开展以文书要素化解析为核心的辅助办案、管理、治理的全方位深度应用，真正唤醒检察数据这座沉睡中的“富矿”。</w:t>
      </w:r>
    </w:p>
    <w:p>
      <w:pPr>
        <w:ind w:firstLine="482"/>
        <w:rPr>
          <w:rFonts w:hint="eastAsia"/>
          <w:b w:val="0"/>
          <w:bCs/>
        </w:rPr>
      </w:pPr>
      <w:r>
        <w:rPr>
          <w:rFonts w:hint="eastAsia"/>
          <w:b w:val="0"/>
          <w:bCs/>
        </w:rPr>
        <w:t>为了积极用足用好检察数据，让数据“开口说话”，参照最高检“智慧检务”、“法治信息化工程”等建设技术标准和要求，在市检已建设的通用认知语言大模型平台的基础上，积极引进、加强应用，建设上海检察机关以提升上海检察机关的数据要素服务能力、法律法规快速索引能力等，通过良好的智能问答、语义分析、文本生成等人机交互界面，可以相对破除检察官应用技术的壁垒，使检察官借助数字技术辅助办案更加自然化，实现在案件审查过程中更加精细化，从而提升全流程在线办案和大数据法律监督工作质效。应用过程中计划按刑事部分（帮信、诈骗、寻衅滋事等常见罪名）、民事、行政、公益诉讼逐步推进分析和应用，最终以科技手段提升办案效率、质量赋能全市范围内法律监督、案件办理工作；同时，加强数据安全防护，确保检察数据在各个环节的安全可控；此外，还注重人才培养与团队建设，为数据治理与应用提供持续的人才支撑与智力保障。通过这些措施，上海市检旨在实现数据驱动的决策优化、业务创新与流程再造，进一步提升检察工作的科学化、精细化水平。</w:t>
      </w:r>
    </w:p>
    <w:p>
      <w:pPr>
        <w:pStyle w:val="3"/>
      </w:pPr>
      <w:bookmarkStart w:id="11" w:name="_Toc47537166"/>
      <w:bookmarkEnd w:id="11"/>
      <w:bookmarkStart w:id="12" w:name="_Toc47533288"/>
      <w:bookmarkEnd w:id="12"/>
      <w:bookmarkStart w:id="13" w:name="_Toc47539102"/>
      <w:bookmarkEnd w:id="13"/>
      <w:bookmarkStart w:id="14" w:name="_Toc47536676"/>
      <w:bookmarkEnd w:id="14"/>
      <w:bookmarkStart w:id="15" w:name="_Toc47536304"/>
      <w:bookmarkEnd w:id="15"/>
      <w:bookmarkStart w:id="16" w:name="_Toc47532923"/>
      <w:bookmarkEnd w:id="16"/>
      <w:r>
        <w:rPr>
          <w:rFonts w:hint="eastAsia"/>
        </w:rPr>
        <w:t>项目建设内容</w:t>
      </w:r>
    </w:p>
    <w:p>
      <w:pPr>
        <w:pStyle w:val="4"/>
        <w:ind w:left="480" w:leftChars="0" w:firstLine="0" w:firstLineChars="0"/>
        <w:rPr>
          <w:rFonts w:hint="eastAsia" w:ascii="宋体" w:hAnsi="宋体" w:eastAsia="宋体"/>
          <w:lang w:val="en-US" w:eastAsia="zh-CN"/>
        </w:rPr>
      </w:pPr>
      <w:r>
        <w:rPr>
          <w:rFonts w:hint="eastAsia" w:ascii="宋体" w:hAnsi="宋体" w:eastAsia="宋体"/>
          <w:lang w:val="en-US" w:eastAsia="zh-CN"/>
        </w:rPr>
        <w:t>总体架构</w:t>
      </w:r>
    </w:p>
    <w:p>
      <w:pPr>
        <w:rPr>
          <w:rFonts w:hint="eastAsia"/>
        </w:rPr>
      </w:pPr>
      <w:r>
        <w:rPr>
          <w:rFonts w:hint="eastAsia"/>
        </w:rPr>
        <w:t>系统总体架构包括：用户层、业务应用层、应用服务层、标准化要素数据、数据加工服务、基础数据源采集、标准规范衔接、大模型底层能力、基础支撑等，其中业务应用层包括：</w:t>
      </w:r>
    </w:p>
    <w:p>
      <w:pPr>
        <w:numPr>
          <w:ilvl w:val="0"/>
          <w:numId w:val="2"/>
        </w:numPr>
        <w:spacing w:line="360" w:lineRule="auto"/>
        <w:ind w:left="0" w:firstLine="480" w:firstLineChars="200"/>
        <w:rPr>
          <w:rFonts w:hint="eastAsia" w:ascii="宋体" w:hAnsi="宋体" w:eastAsia="宋体"/>
          <w:sz w:val="24"/>
          <w:szCs w:val="20"/>
        </w:rPr>
      </w:pPr>
      <w:r>
        <w:rPr>
          <w:rFonts w:hint="eastAsia" w:ascii="宋体" w:hAnsi="宋体" w:eastAsia="宋体"/>
          <w:sz w:val="24"/>
          <w:szCs w:val="20"/>
        </w:rPr>
        <w:t>刑检辅助应用集成，包括量刑推荐、类案推送、裁定审查、案卡回填、文书生成、法规推送应用模块，涉及诈刑法第二、三、四、五、六章相关罪名29个。</w:t>
      </w:r>
    </w:p>
    <w:p>
      <w:pPr>
        <w:numPr>
          <w:ilvl w:val="0"/>
          <w:numId w:val="2"/>
        </w:numPr>
        <w:spacing w:line="360" w:lineRule="auto"/>
        <w:ind w:left="0" w:firstLine="480" w:firstLineChars="200"/>
        <w:rPr>
          <w:rFonts w:hint="eastAsia" w:ascii="宋体" w:hAnsi="宋体" w:eastAsia="宋体"/>
          <w:sz w:val="24"/>
          <w:szCs w:val="20"/>
        </w:rPr>
      </w:pPr>
      <w:r>
        <w:rPr>
          <w:rFonts w:hint="eastAsia" w:ascii="宋体" w:hAnsi="宋体" w:eastAsia="宋体"/>
          <w:sz w:val="24"/>
          <w:szCs w:val="20"/>
        </w:rPr>
        <w:t>民事辅助应用集成，包括受理审查、类案推送、案卡回填、文书生成、法规推送，涉及劳动争议类生效裁决监督、支持起诉案件类别。</w:t>
      </w:r>
    </w:p>
    <w:p>
      <w:pPr>
        <w:numPr>
          <w:ilvl w:val="0"/>
          <w:numId w:val="2"/>
        </w:numPr>
        <w:spacing w:line="360" w:lineRule="auto"/>
        <w:ind w:left="0" w:firstLine="480" w:firstLineChars="200"/>
        <w:rPr>
          <w:rFonts w:hint="eastAsia" w:ascii="宋体" w:hAnsi="宋体" w:eastAsia="宋体"/>
          <w:sz w:val="24"/>
          <w:szCs w:val="20"/>
        </w:rPr>
      </w:pPr>
      <w:r>
        <w:rPr>
          <w:rFonts w:hint="eastAsia" w:ascii="宋体" w:hAnsi="宋体" w:eastAsia="宋体"/>
          <w:sz w:val="24"/>
          <w:szCs w:val="20"/>
        </w:rPr>
        <w:t>行政辅助应用集成，包括类案推送、案卡回填、文书生成、法规推送，涉及政府信息公开类生效监督、行刑反向衔接案件类别。</w:t>
      </w:r>
    </w:p>
    <w:p>
      <w:pPr>
        <w:numPr>
          <w:ilvl w:val="0"/>
          <w:numId w:val="2"/>
        </w:numPr>
        <w:spacing w:line="360" w:lineRule="auto"/>
        <w:ind w:left="0" w:firstLine="480" w:firstLineChars="200"/>
        <w:rPr>
          <w:rFonts w:hint="eastAsia" w:ascii="宋体" w:hAnsi="宋体" w:eastAsia="宋体"/>
          <w:sz w:val="24"/>
          <w:szCs w:val="20"/>
        </w:rPr>
      </w:pPr>
      <w:r>
        <w:rPr>
          <w:rFonts w:hint="eastAsia" w:ascii="宋体" w:hAnsi="宋体" w:eastAsia="宋体"/>
          <w:sz w:val="24"/>
          <w:szCs w:val="20"/>
        </w:rPr>
        <w:t>公益诉讼辅助应用集成，包括类案推送、裁定审查、案卡回填、文书生成、法规推送，涉及侵犯公民个人信息类刑附民公益诉讼诉前审查和一审案件类别。</w:t>
      </w:r>
    </w:p>
    <w:p>
      <w:pPr>
        <w:pStyle w:val="4"/>
        <w:ind w:left="480" w:leftChars="0" w:firstLine="0" w:firstLineChars="0"/>
        <w:rPr>
          <w:rFonts w:hint="eastAsia" w:ascii="宋体" w:hAnsi="宋体" w:eastAsia="宋体"/>
          <w:lang w:val="en-US" w:eastAsia="zh-CN"/>
        </w:rPr>
      </w:pPr>
      <w:r>
        <w:rPr>
          <w:rFonts w:hint="eastAsia" w:ascii="宋体" w:hAnsi="宋体" w:eastAsia="宋体"/>
          <w:lang w:val="en-US" w:eastAsia="zh-CN"/>
        </w:rPr>
        <w:t>建设原则</w:t>
      </w:r>
    </w:p>
    <w:p>
      <w:pPr>
        <w:spacing w:line="360" w:lineRule="auto"/>
        <w:ind w:firstLine="480" w:firstLineChars="200"/>
        <w:rPr>
          <w:rFonts w:ascii="Tahoma" w:hAnsi="Tahoma"/>
          <w:sz w:val="24"/>
          <w:szCs w:val="20"/>
        </w:rPr>
      </w:pPr>
      <w:r>
        <w:rPr>
          <w:rFonts w:hint="eastAsia" w:ascii="Tahoma" w:hAnsi="Tahoma"/>
          <w:sz w:val="24"/>
          <w:szCs w:val="20"/>
        </w:rPr>
        <w:t>充分适应上海检察信息化发展的需要，遵循长远规划、基础规范、充分论证、可靠实用的理念，确保系统高效智能、操作简单、安全稳定、维护方便、升级灵活。需遵循以下原则：</w:t>
      </w:r>
    </w:p>
    <w:p>
      <w:pPr>
        <w:numPr>
          <w:ilvl w:val="0"/>
          <w:numId w:val="3"/>
        </w:numPr>
        <w:spacing w:line="360" w:lineRule="auto"/>
        <w:ind w:left="0" w:firstLine="480" w:firstLineChars="200"/>
        <w:rPr>
          <w:rFonts w:hint="eastAsia" w:ascii="宋体" w:hAnsi="宋体" w:eastAsia="宋体"/>
          <w:sz w:val="24"/>
          <w:szCs w:val="20"/>
        </w:rPr>
      </w:pPr>
      <w:r>
        <w:rPr>
          <w:rFonts w:hint="eastAsia" w:ascii="宋体" w:hAnsi="宋体" w:eastAsia="宋体"/>
          <w:sz w:val="24"/>
          <w:szCs w:val="20"/>
        </w:rPr>
        <w:t>开放性和标准性原则</w:t>
      </w:r>
    </w:p>
    <w:p>
      <w:pPr>
        <w:spacing w:line="360" w:lineRule="auto"/>
        <w:ind w:firstLine="480" w:firstLineChars="200"/>
        <w:rPr>
          <w:rFonts w:ascii="Tahoma" w:hAnsi="Tahoma"/>
          <w:sz w:val="24"/>
          <w:szCs w:val="20"/>
        </w:rPr>
      </w:pPr>
      <w:r>
        <w:rPr>
          <w:rFonts w:hint="eastAsia" w:ascii="Tahoma" w:hAnsi="Tahoma"/>
          <w:sz w:val="24"/>
          <w:szCs w:val="20"/>
        </w:rPr>
        <w:t xml:space="preserve">软件系统应具备良好的开放性，可以根据检察业务的需要，进行多种系统或多种设备的集成和拓展。系统设计要遵循开放性标准，符合上海检察机关信息化建设基础规范的要求，实现业务信息的输入、输出标准化，便于与其他系统之间的互联互通。 </w:t>
      </w:r>
    </w:p>
    <w:p>
      <w:pPr>
        <w:numPr>
          <w:ilvl w:val="0"/>
          <w:numId w:val="3"/>
        </w:numPr>
        <w:spacing w:line="360" w:lineRule="auto"/>
        <w:ind w:left="0" w:firstLine="480" w:firstLineChars="200"/>
        <w:rPr>
          <w:rFonts w:hint="eastAsia" w:ascii="宋体" w:hAnsi="宋体" w:eastAsia="宋体"/>
          <w:sz w:val="24"/>
          <w:szCs w:val="20"/>
        </w:rPr>
      </w:pPr>
      <w:bookmarkStart w:id="17" w:name="_Toc80859958"/>
      <w:bookmarkEnd w:id="17"/>
      <w:bookmarkStart w:id="18" w:name="_Toc80627411"/>
      <w:r>
        <w:rPr>
          <w:rFonts w:hint="eastAsia" w:ascii="宋体" w:hAnsi="宋体" w:eastAsia="宋体"/>
          <w:sz w:val="24"/>
          <w:szCs w:val="20"/>
        </w:rPr>
        <w:t>先进性和实用性原则</w:t>
      </w:r>
      <w:bookmarkEnd w:id="18"/>
    </w:p>
    <w:p>
      <w:pPr>
        <w:spacing w:line="360" w:lineRule="auto"/>
        <w:ind w:firstLine="480" w:firstLineChars="200"/>
        <w:rPr>
          <w:rFonts w:ascii="Tahoma" w:hAnsi="Tahoma"/>
          <w:sz w:val="24"/>
          <w:szCs w:val="20"/>
        </w:rPr>
      </w:pPr>
      <w:r>
        <w:rPr>
          <w:rFonts w:hint="eastAsia" w:ascii="Tahoma" w:hAnsi="Tahoma"/>
          <w:sz w:val="24"/>
          <w:szCs w:val="20"/>
        </w:rPr>
        <w:t>采用基于三层体系结构的系统构架和面向对象设计的应用软件；选用稳定可靠且通用的系统软件、数据库软件、中间件软件、工具软件等开发平台；选用技术领先、设备先进、质量可靠、性能价格比合理的设备。</w:t>
      </w:r>
    </w:p>
    <w:p>
      <w:pPr>
        <w:numPr>
          <w:ilvl w:val="0"/>
          <w:numId w:val="3"/>
        </w:numPr>
        <w:spacing w:line="360" w:lineRule="auto"/>
        <w:ind w:left="0" w:firstLine="480" w:firstLineChars="200"/>
        <w:rPr>
          <w:rFonts w:hint="eastAsia" w:ascii="宋体" w:hAnsi="宋体" w:eastAsia="宋体"/>
          <w:sz w:val="24"/>
          <w:szCs w:val="20"/>
        </w:rPr>
      </w:pPr>
      <w:bookmarkStart w:id="19" w:name="_Toc80627413"/>
      <w:bookmarkEnd w:id="19"/>
      <w:bookmarkStart w:id="20" w:name="_Toc80859960"/>
      <w:r>
        <w:rPr>
          <w:rFonts w:hint="eastAsia" w:ascii="宋体" w:hAnsi="宋体" w:eastAsia="宋体"/>
          <w:sz w:val="24"/>
          <w:szCs w:val="20"/>
        </w:rPr>
        <w:t>扩展性和维护性原则</w:t>
      </w:r>
      <w:bookmarkEnd w:id="20"/>
    </w:p>
    <w:p>
      <w:pPr>
        <w:spacing w:line="360" w:lineRule="auto"/>
        <w:ind w:firstLine="480" w:firstLineChars="200"/>
        <w:rPr>
          <w:rFonts w:ascii="Tahoma" w:hAnsi="Tahoma"/>
          <w:sz w:val="24"/>
          <w:szCs w:val="20"/>
        </w:rPr>
      </w:pPr>
      <w:r>
        <w:rPr>
          <w:rFonts w:hint="eastAsia" w:ascii="Tahoma" w:hAnsi="Tahoma"/>
          <w:sz w:val="24"/>
          <w:szCs w:val="20"/>
        </w:rPr>
        <w:t>系统采用的技术架构应具有较强的可扩展性与维护性，可根据业务需求变化进行灵活的功能调整和扩展，便于系统维护和故障排查。</w:t>
      </w:r>
    </w:p>
    <w:p>
      <w:pPr>
        <w:numPr>
          <w:ilvl w:val="0"/>
          <w:numId w:val="3"/>
        </w:numPr>
        <w:spacing w:line="360" w:lineRule="auto"/>
        <w:ind w:left="0" w:firstLine="480" w:firstLineChars="200"/>
        <w:rPr>
          <w:rFonts w:hint="eastAsia" w:ascii="宋体" w:hAnsi="宋体" w:eastAsia="宋体"/>
          <w:sz w:val="24"/>
          <w:szCs w:val="20"/>
        </w:rPr>
      </w:pPr>
      <w:bookmarkStart w:id="21" w:name="_Toc80627414"/>
      <w:bookmarkEnd w:id="21"/>
      <w:bookmarkStart w:id="22" w:name="_Toc80859961"/>
      <w:r>
        <w:rPr>
          <w:rFonts w:hint="eastAsia" w:ascii="宋体" w:hAnsi="宋体" w:eastAsia="宋体"/>
          <w:sz w:val="24"/>
          <w:szCs w:val="20"/>
        </w:rPr>
        <w:t>安全性和可靠性原则</w:t>
      </w:r>
      <w:bookmarkEnd w:id="22"/>
    </w:p>
    <w:p>
      <w:pPr>
        <w:spacing w:line="360" w:lineRule="auto"/>
        <w:ind w:firstLine="480" w:firstLineChars="200"/>
        <w:rPr>
          <w:rFonts w:hint="eastAsia" w:ascii="Tahoma" w:hAnsi="Tahoma"/>
          <w:sz w:val="24"/>
          <w:szCs w:val="20"/>
        </w:rPr>
      </w:pPr>
      <w:r>
        <w:rPr>
          <w:rFonts w:hint="eastAsia" w:ascii="Tahoma" w:hAnsi="Tahoma"/>
          <w:sz w:val="24"/>
          <w:szCs w:val="20"/>
        </w:rPr>
        <w:t>必须保证系统与各相关系统之间数据传输的准确性、可靠性，不能出现数据丢失和错误的现象；充分考虑系统的备份与恢复。保证数据通信的安全，所有用户的操作应在授权下执行，不能越权操作数据。系统建立日志记录、运行监控等机制，保证系统安全可靠。</w:t>
      </w:r>
    </w:p>
    <w:p>
      <w:pPr>
        <w:pStyle w:val="4"/>
        <w:ind w:left="480" w:leftChars="0" w:firstLine="0" w:firstLineChars="0"/>
        <w:rPr>
          <w:rFonts w:hint="eastAsia" w:ascii="宋体" w:hAnsi="宋体" w:eastAsia="宋体"/>
          <w:lang w:val="en-US" w:eastAsia="zh-CN"/>
        </w:rPr>
      </w:pPr>
      <w:r>
        <w:rPr>
          <w:rFonts w:hint="eastAsia" w:ascii="宋体" w:hAnsi="宋体" w:eastAsia="宋体"/>
          <w:lang w:val="en-US" w:eastAsia="zh-CN"/>
        </w:rPr>
        <w:t>建设规范</w:t>
      </w:r>
    </w:p>
    <w:p>
      <w:pPr>
        <w:spacing w:line="360" w:lineRule="auto"/>
        <w:ind w:firstLine="480" w:firstLineChars="200"/>
        <w:rPr>
          <w:rFonts w:hint="eastAsia" w:ascii="Tahoma" w:hAnsi="Tahoma"/>
          <w:sz w:val="24"/>
          <w:szCs w:val="20"/>
        </w:rPr>
      </w:pPr>
      <w:r>
        <w:rPr>
          <w:rFonts w:hint="eastAsia" w:ascii="Tahoma" w:hAnsi="Tahoma"/>
          <w:sz w:val="24"/>
          <w:szCs w:val="20"/>
        </w:rPr>
        <w:t>本项目建设遵循《上海检察全流程全息在线办案综合平台总体规划》。</w:t>
      </w:r>
    </w:p>
    <w:p>
      <w:pPr>
        <w:pStyle w:val="4"/>
        <w:ind w:left="480" w:leftChars="0" w:firstLine="0" w:firstLineChars="0"/>
        <w:rPr>
          <w:rFonts w:hint="eastAsia" w:ascii="宋体" w:hAnsi="宋体" w:eastAsia="宋体"/>
          <w:lang w:val="en-US" w:eastAsia="zh-CN"/>
        </w:rPr>
      </w:pPr>
      <w:r>
        <w:rPr>
          <w:rFonts w:hint="eastAsia" w:ascii="宋体" w:hAnsi="宋体" w:eastAsia="宋体"/>
          <w:lang w:val="en-US" w:eastAsia="zh-CN"/>
        </w:rPr>
        <w:t>建设内容</w:t>
      </w:r>
    </w:p>
    <w:p>
      <w:pPr>
        <w:ind w:firstLine="482"/>
        <w:rPr>
          <w:rFonts w:hint="eastAsia"/>
          <w:b w:val="0"/>
          <w:bCs/>
          <w:color w:val="auto"/>
        </w:rPr>
      </w:pPr>
      <w:r>
        <w:rPr>
          <w:rFonts w:hint="eastAsia"/>
          <w:b w:val="0"/>
          <w:bCs/>
          <w:color w:val="auto"/>
        </w:rPr>
        <w:t>在“检察法律监督通用认知基础语言模型子系统建设项目”的应用基础上，使用认知基础语言模型、场景模型开发服务平台等工具，完成刑事、民事、行政、公益诉讼常见案件类型、罪名的法律文书要素解析，服务“四大检察”案件办理。</w:t>
      </w:r>
    </w:p>
    <w:p>
      <w:pPr>
        <w:ind w:firstLine="482"/>
        <w:rPr>
          <w:rFonts w:hint="eastAsia"/>
          <w:b w:val="0"/>
          <w:bCs/>
          <w:color w:val="auto"/>
        </w:rPr>
      </w:pPr>
      <w:r>
        <w:rPr>
          <w:rFonts w:hint="eastAsia"/>
          <w:b w:val="0"/>
          <w:bCs/>
          <w:color w:val="auto"/>
        </w:rPr>
        <w:t>内容主要包括：</w:t>
      </w:r>
    </w:p>
    <w:p>
      <w:pPr>
        <w:ind w:firstLine="482"/>
        <w:rPr>
          <w:rFonts w:hint="eastAsia"/>
          <w:b w:val="0"/>
          <w:bCs/>
          <w:color w:val="auto"/>
        </w:rPr>
      </w:pPr>
      <w:r>
        <w:rPr>
          <w:rFonts w:hint="eastAsia"/>
          <w:b w:val="0"/>
          <w:bCs/>
          <w:color w:val="auto"/>
        </w:rPr>
        <w:t>一是拓展刑事检察业务案件类型和罪名的应用维度。在案件类型方面，在一审公诉案件基础上，进一步拓展至审查逮捕、二审上诉、抗诉等常见案件类型。罪名方面，选取2023年受理案件数100件以上的常见案由，综合考虑建设必要性和可行性，剔除涉及个人隐私的3种性侵类案由、涉及敏感信息的故意杀人罪和贪污罪，新增包含诈骗罪、帮助信息网络犯罪活动罪、掩饰、隐瞒犯罪所得罪等29个罪名，全要素解析业务覆盖面拓展至涵盖90.7%的刑事案件。同时，对于受理案件数100件以下的非常见案由，实现历史案件及数据推送。</w:t>
      </w:r>
    </w:p>
    <w:p>
      <w:pPr>
        <w:ind w:firstLine="482"/>
        <w:rPr>
          <w:rFonts w:hint="eastAsia"/>
        </w:rPr>
      </w:pPr>
      <w:r>
        <w:rPr>
          <w:rFonts w:hint="eastAsia"/>
          <w:b w:val="0"/>
          <w:bCs/>
          <w:color w:val="auto"/>
        </w:rPr>
        <w:t>二是开展覆盖民事、行政、公益诉讼主要业务的全要素解析。重点选取民事检察的劳动争议裁判监督、民事支持起诉案件;行政检察政府信息公开裁判监督，反向衔接案件;民事公益诉讼案件(侵犯公民个人信息、非法捕捞水产品等刑事附带民事公益诉讼案件)等开展全要素提取和解析。建设法律文书要素解析平台，为数据要素解析的基础能力添砖加瓦，持续加强市检在非结数据、图像处理、自然语言处理方面的要素解析能力，从而服务于更多的业务类型及场景。</w:t>
      </w:r>
    </w:p>
    <w:p>
      <w:pPr>
        <w:widowControl/>
        <w:snapToGrid w:val="0"/>
        <w:spacing w:line="440" w:lineRule="exact"/>
        <w:ind w:firstLine="482"/>
        <w:jc w:val="left"/>
        <w:rPr>
          <w:b/>
        </w:rPr>
      </w:pPr>
      <w:r>
        <w:rPr>
          <w:rFonts w:hint="eastAsia"/>
        </w:rPr>
        <w:t>软件开发</w:t>
      </w:r>
      <w:r>
        <w:rPr>
          <w:rFonts w:hint="eastAsia"/>
          <w:lang w:eastAsia="zh-CN"/>
        </w:rPr>
        <w:t>清单</w:t>
      </w:r>
      <w:r>
        <w:rPr>
          <w:rFonts w:hint="eastAsia"/>
        </w:rPr>
        <w:t>和数据服务</w:t>
      </w:r>
      <w:r>
        <w:rPr>
          <w:rFonts w:hint="eastAsia"/>
          <w:lang w:eastAsia="zh-CN"/>
        </w:rPr>
        <w:t>清单</w:t>
      </w:r>
      <w:r>
        <w:rPr>
          <w:rFonts w:hint="eastAsia"/>
        </w:rPr>
        <w:t>具体</w:t>
      </w:r>
      <w:r>
        <w:rPr>
          <w:rFonts w:hint="eastAsia"/>
          <w:lang w:eastAsia="zh-CN"/>
        </w:rPr>
        <w:t>如下</w:t>
      </w:r>
      <w:r>
        <w:rPr>
          <w:rFonts w:hint="eastAsia"/>
        </w:rPr>
        <w:t>：</w:t>
      </w:r>
    </w:p>
    <w:p>
      <w:pPr>
        <w:ind w:firstLine="482"/>
        <w:rPr>
          <w:b/>
        </w:rPr>
      </w:pPr>
      <w:r>
        <w:rPr>
          <w:rFonts w:hint="eastAsia"/>
          <w:b/>
        </w:rPr>
        <w:t>1、软件开发清单：</w:t>
      </w:r>
    </w:p>
    <w:tbl>
      <w:tblPr>
        <w:tblStyle w:val="9"/>
        <w:tblW w:w="5000" w:type="pct"/>
        <w:jc w:val="center"/>
        <w:tblLayout w:type="autofit"/>
        <w:tblCellMar>
          <w:top w:w="0" w:type="dxa"/>
          <w:left w:w="108" w:type="dxa"/>
          <w:bottom w:w="0" w:type="dxa"/>
          <w:right w:w="108" w:type="dxa"/>
        </w:tblCellMar>
      </w:tblPr>
      <w:tblGrid>
        <w:gridCol w:w="896"/>
        <w:gridCol w:w="1542"/>
        <w:gridCol w:w="3045"/>
        <w:gridCol w:w="3045"/>
      </w:tblGrid>
      <w:tr>
        <w:tblPrEx>
          <w:tblCellMar>
            <w:top w:w="0" w:type="dxa"/>
            <w:left w:w="108" w:type="dxa"/>
            <w:bottom w:w="0" w:type="dxa"/>
            <w:right w:w="108" w:type="dxa"/>
          </w:tblCellMar>
        </w:tblPrEx>
        <w:trPr>
          <w:trHeight w:val="270" w:hRule="atLeast"/>
          <w:jc w:val="center"/>
        </w:trPr>
        <w:tc>
          <w:tcPr>
            <w:tcW w:w="525" w:type="pct"/>
            <w:tcBorders>
              <w:top w:val="single" w:color="auto" w:sz="4" w:space="0"/>
              <w:left w:val="single" w:color="auto" w:sz="4" w:space="0"/>
              <w:bottom w:val="single" w:color="auto" w:sz="4" w:space="0"/>
              <w:right w:val="single" w:color="auto" w:sz="4" w:space="0"/>
            </w:tcBorders>
            <w:shd w:val="clear" w:color="000000" w:fill="F3F8FC"/>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宋体"/>
                <w:b/>
                <w:color w:val="000000"/>
                <w:kern w:val="0"/>
                <w:sz w:val="22"/>
                <w:szCs w:val="22"/>
              </w:rPr>
            </w:pPr>
            <w:r>
              <w:rPr>
                <w:rFonts w:hint="eastAsia" w:cs="宋体"/>
                <w:b/>
                <w:color w:val="000000"/>
                <w:kern w:val="0"/>
                <w:sz w:val="22"/>
                <w:szCs w:val="22"/>
                <w:lang w:eastAsia="zh-CN"/>
              </w:rPr>
              <w:t>模块</w:t>
            </w:r>
            <w:r>
              <w:rPr>
                <w:rFonts w:hint="eastAsia" w:cs="宋体"/>
                <w:b/>
                <w:color w:val="000000"/>
                <w:kern w:val="0"/>
                <w:sz w:val="22"/>
                <w:szCs w:val="22"/>
              </w:rPr>
              <w:t>名称</w:t>
            </w:r>
          </w:p>
        </w:tc>
        <w:tc>
          <w:tcPr>
            <w:tcW w:w="1785" w:type="pct"/>
            <w:tcBorders>
              <w:top w:val="single" w:color="auto" w:sz="4" w:space="0"/>
              <w:left w:val="nil"/>
              <w:bottom w:val="single" w:color="auto" w:sz="4" w:space="0"/>
              <w:right w:val="single" w:color="auto" w:sz="4" w:space="0"/>
            </w:tcBorders>
            <w:shd w:val="clear" w:color="000000" w:fill="F3F8FC"/>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宋体"/>
                <w:b/>
                <w:color w:val="000000"/>
                <w:kern w:val="0"/>
                <w:sz w:val="22"/>
                <w:szCs w:val="22"/>
              </w:rPr>
            </w:pPr>
            <w:r>
              <w:rPr>
                <w:rFonts w:hint="eastAsia" w:cs="宋体"/>
                <w:b/>
                <w:color w:val="000000"/>
                <w:kern w:val="0"/>
                <w:sz w:val="22"/>
                <w:szCs w:val="22"/>
                <w:lang w:eastAsia="zh-CN"/>
              </w:rPr>
              <w:t>功能</w:t>
            </w:r>
            <w:r>
              <w:rPr>
                <w:rFonts w:hint="eastAsia" w:cs="宋体"/>
                <w:b/>
                <w:color w:val="000000"/>
                <w:kern w:val="0"/>
                <w:sz w:val="22"/>
                <w:szCs w:val="22"/>
              </w:rPr>
              <w:t>名称</w:t>
            </w:r>
          </w:p>
        </w:tc>
        <w:tc>
          <w:tcPr>
            <w:tcW w:w="1785" w:type="pct"/>
            <w:tcBorders>
              <w:top w:val="single" w:color="auto" w:sz="4" w:space="0"/>
              <w:left w:val="nil"/>
              <w:bottom w:val="single" w:color="auto" w:sz="4" w:space="0"/>
              <w:right w:val="single" w:color="auto" w:sz="4" w:space="0"/>
            </w:tcBorders>
            <w:shd w:val="clear" w:color="000000" w:fill="F3F8FC"/>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cs="宋体"/>
                <w:b/>
                <w:color w:val="000000"/>
                <w:kern w:val="0"/>
                <w:sz w:val="22"/>
                <w:szCs w:val="22"/>
              </w:rPr>
            </w:pPr>
            <w:r>
              <w:rPr>
                <w:rFonts w:hint="eastAsia" w:cs="宋体"/>
                <w:b/>
                <w:color w:val="000000"/>
                <w:kern w:val="0"/>
                <w:sz w:val="22"/>
                <w:szCs w:val="22"/>
                <w:lang w:eastAsia="zh-CN"/>
              </w:rPr>
              <w:t>功能</w:t>
            </w:r>
            <w:r>
              <w:rPr>
                <w:rFonts w:hint="eastAsia" w:cs="宋体"/>
                <w:b/>
                <w:color w:val="000000"/>
                <w:kern w:val="0"/>
                <w:sz w:val="22"/>
                <w:szCs w:val="22"/>
              </w:rPr>
              <w:t>描述</w:t>
            </w:r>
          </w:p>
        </w:tc>
      </w:tr>
      <w:tr>
        <w:tblPrEx>
          <w:tblCellMar>
            <w:top w:w="0" w:type="dxa"/>
            <w:left w:w="108" w:type="dxa"/>
            <w:bottom w:w="0" w:type="dxa"/>
            <w:right w:w="108" w:type="dxa"/>
          </w:tblCellMar>
        </w:tblPrEx>
        <w:trPr>
          <w:trHeight w:val="114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非结数据管理-数据集管理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管理电子卷宗、外来文书等不同的文件格式和类型</w:t>
            </w:r>
            <w:r>
              <w:rPr>
                <w:rFonts w:hint="eastAsia" w:cs="宋体"/>
                <w:i w:val="0"/>
                <w:color w:val="000000"/>
                <w:kern w:val="0"/>
                <w:sz w:val="22"/>
                <w:szCs w:val="22"/>
                <w:u w:val="none"/>
                <w:lang w:val="en-US" w:eastAsia="zh-CN" w:bidi="ar"/>
              </w:rPr>
              <w:t>的数据</w:t>
            </w:r>
            <w:r>
              <w:rPr>
                <w:rFonts w:hint="eastAsia" w:ascii="宋体" w:hAnsi="宋体" w:eastAsia="宋体" w:cs="宋体"/>
                <w:i w:val="0"/>
                <w:color w:val="000000"/>
                <w:kern w:val="0"/>
                <w:sz w:val="22"/>
                <w:szCs w:val="22"/>
                <w:u w:val="none"/>
                <w:lang w:val="en-US" w:eastAsia="zh-CN" w:bidi="ar"/>
              </w:rPr>
              <w:t>集合</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包括“图片数据集”和“文本数据集”等。</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非结数据管理-文本标注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梳理数据集文件内容进行标签，并在文本样本中进行标注。</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非结数据管理-文件类型</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管理和配置应用所需的采集、提取的所有文件类型。</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图像处理-OCR配置</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对接现有的OCR应用，通过OCR识别，提取图片中文字的内容和其对应坐标。</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图像处理-图像特征识别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通过现有的图像特征识别引擎，统一转换输入和输出结果，识别图片的特征。</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图像处理-材料分类</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通过材料分类关键字，识别出当前文件类型。</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图像处理-文本段落化</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还原图片原始的段落结构。提供数据集快速测试能力</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对段落化参数进行反复调优。</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自然语言处理-正则算法拟合</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使用正则算法</w:t>
            </w:r>
            <w:r>
              <w:rPr>
                <w:rFonts w:hint="eastAsia" w:cs="宋体"/>
                <w:i w:val="0"/>
                <w:color w:val="000000"/>
                <w:kern w:val="0"/>
                <w:sz w:val="22"/>
                <w:szCs w:val="22"/>
                <w:u w:val="none"/>
                <w:lang w:val="en-US" w:eastAsia="zh-CN" w:bidi="ar"/>
              </w:rPr>
              <w:t>提取要素，</w:t>
            </w:r>
            <w:r>
              <w:rPr>
                <w:rFonts w:hint="eastAsia" w:ascii="宋体" w:hAnsi="宋体" w:eastAsia="宋体" w:cs="宋体"/>
                <w:i w:val="0"/>
                <w:color w:val="000000"/>
                <w:kern w:val="0"/>
                <w:sz w:val="22"/>
                <w:szCs w:val="22"/>
                <w:u w:val="none"/>
                <w:lang w:val="en-US" w:eastAsia="zh-CN" w:bidi="ar"/>
              </w:rPr>
              <w:t>支持批量</w:t>
            </w:r>
            <w:r>
              <w:rPr>
                <w:rFonts w:hint="eastAsia" w:cs="宋体"/>
                <w:i w:val="0"/>
                <w:color w:val="000000"/>
                <w:kern w:val="0"/>
                <w:sz w:val="22"/>
                <w:szCs w:val="22"/>
                <w:u w:val="none"/>
                <w:lang w:val="en-US" w:eastAsia="zh-CN" w:bidi="ar"/>
              </w:rPr>
              <w:t>数据处理</w:t>
            </w:r>
            <w:r>
              <w:rPr>
                <w:rFonts w:hint="eastAsia" w:ascii="宋体" w:hAnsi="宋体" w:eastAsia="宋体" w:cs="宋体"/>
                <w:i w:val="0"/>
                <w:color w:val="000000"/>
                <w:kern w:val="0"/>
                <w:sz w:val="22"/>
                <w:szCs w:val="22"/>
                <w:u w:val="none"/>
                <w:lang w:val="en-US" w:eastAsia="zh-CN" w:bidi="ar"/>
              </w:rPr>
              <w:t>，支持人工调整</w:t>
            </w:r>
            <w:r>
              <w:rPr>
                <w:rFonts w:hint="eastAsia" w:cs="宋体"/>
                <w:i w:val="0"/>
                <w:color w:val="000000"/>
                <w:kern w:val="0"/>
                <w:sz w:val="22"/>
                <w:szCs w:val="22"/>
                <w:u w:val="none"/>
                <w:lang w:val="en-US" w:eastAsia="zh-CN" w:bidi="ar"/>
              </w:rPr>
              <w:t>算法</w:t>
            </w:r>
            <w:r>
              <w:rPr>
                <w:rFonts w:hint="eastAsia" w:ascii="宋体" w:hAnsi="宋体" w:eastAsia="宋体"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663"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自然语言处理-大模型提取</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应用大模型来提取要素。</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自然语言处理-数据模型</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要素建模，通过标签结构和关系构建二维模型，</w:t>
            </w:r>
            <w:r>
              <w:rPr>
                <w:rFonts w:hint="eastAsia" w:cs="宋体"/>
                <w:i w:val="0"/>
                <w:color w:val="000000"/>
                <w:kern w:val="0"/>
                <w:sz w:val="22"/>
                <w:szCs w:val="22"/>
                <w:u w:val="none"/>
                <w:lang w:val="en-US" w:eastAsia="zh-CN" w:bidi="ar"/>
              </w:rPr>
              <w:t>支持</w:t>
            </w:r>
            <w:r>
              <w:rPr>
                <w:rFonts w:hint="eastAsia" w:ascii="宋体" w:hAnsi="宋体" w:eastAsia="宋体" w:cs="宋体"/>
                <w:i w:val="0"/>
                <w:color w:val="000000"/>
                <w:kern w:val="0"/>
                <w:sz w:val="22"/>
                <w:szCs w:val="22"/>
                <w:u w:val="none"/>
                <w:lang w:val="en-US" w:eastAsia="zh-CN" w:bidi="ar"/>
              </w:rPr>
              <w:t>要素结构化</w:t>
            </w:r>
            <w:r>
              <w:rPr>
                <w:rFonts w:hint="eastAsia" w:cs="宋体"/>
                <w:i w:val="0"/>
                <w:color w:val="000000"/>
                <w:kern w:val="0"/>
                <w:sz w:val="22"/>
                <w:szCs w:val="22"/>
                <w:u w:val="none"/>
                <w:lang w:val="en-US" w:eastAsia="zh-CN" w:bidi="ar"/>
              </w:rPr>
              <w:t>入库</w:t>
            </w:r>
            <w:r>
              <w:rPr>
                <w:rFonts w:hint="eastAsia" w:ascii="宋体" w:hAnsi="宋体" w:eastAsia="宋体" w:cs="宋体"/>
                <w:i w:val="0"/>
                <w:color w:val="000000"/>
                <w:kern w:val="0"/>
                <w:sz w:val="22"/>
                <w:szCs w:val="22"/>
                <w:u w:val="none"/>
                <w:lang w:val="en-US" w:eastAsia="zh-CN" w:bidi="ar"/>
              </w:rPr>
              <w:t>。支持标签结构发生变动</w:t>
            </w:r>
            <w:r>
              <w:rPr>
                <w:rFonts w:hint="eastAsia" w:cs="宋体"/>
                <w:i w:val="0"/>
                <w:color w:val="000000"/>
                <w:kern w:val="0"/>
                <w:sz w:val="22"/>
                <w:szCs w:val="22"/>
                <w:u w:val="none"/>
                <w:lang w:val="en-US" w:eastAsia="zh-CN" w:bidi="ar"/>
              </w:rPr>
              <w:t>时</w:t>
            </w:r>
            <w:r>
              <w:rPr>
                <w:rFonts w:hint="eastAsia" w:ascii="宋体" w:hAnsi="宋体" w:eastAsia="宋体" w:cs="宋体"/>
                <w:i w:val="0"/>
                <w:color w:val="000000"/>
                <w:kern w:val="0"/>
                <w:sz w:val="22"/>
                <w:szCs w:val="22"/>
                <w:u w:val="none"/>
                <w:lang w:val="en-US" w:eastAsia="zh-CN" w:bidi="ar"/>
              </w:rPr>
              <w:t>的</w:t>
            </w:r>
            <w:r>
              <w:rPr>
                <w:rFonts w:hint="eastAsia" w:cs="宋体"/>
                <w:i w:val="0"/>
                <w:color w:val="000000"/>
                <w:kern w:val="0"/>
                <w:sz w:val="22"/>
                <w:szCs w:val="22"/>
                <w:u w:val="none"/>
                <w:lang w:val="en-US" w:eastAsia="zh-CN" w:bidi="ar"/>
              </w:rPr>
              <w:t>实时</w:t>
            </w:r>
            <w:r>
              <w:rPr>
                <w:rFonts w:hint="eastAsia" w:ascii="宋体" w:hAnsi="宋体" w:eastAsia="宋体" w:cs="宋体"/>
                <w:i w:val="0"/>
                <w:color w:val="000000"/>
                <w:kern w:val="0"/>
                <w:sz w:val="22"/>
                <w:szCs w:val="22"/>
                <w:u w:val="none"/>
                <w:lang w:val="en-US" w:eastAsia="zh-CN" w:bidi="ar"/>
              </w:rPr>
              <w:t>重构。</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自然语言处理-提取测试</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支持本地文件或数据集中文件的测试，可查看文书所有要素的提取结果。支持定位原文中的位置。</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作业调度-作业管理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w:t>
            </w:r>
            <w:r>
              <w:rPr>
                <w:rFonts w:hint="eastAsia" w:cs="宋体"/>
                <w:i w:val="0"/>
                <w:color w:val="000000"/>
                <w:kern w:val="0"/>
                <w:sz w:val="22"/>
                <w:szCs w:val="22"/>
                <w:u w:val="none"/>
                <w:lang w:val="en-US" w:eastAsia="zh-CN" w:bidi="ar"/>
              </w:rPr>
              <w:t>通过</w:t>
            </w:r>
            <w:r>
              <w:rPr>
                <w:rFonts w:hint="eastAsia" w:ascii="宋体" w:hAnsi="宋体" w:eastAsia="宋体" w:cs="宋体"/>
                <w:i w:val="0"/>
                <w:color w:val="000000"/>
                <w:kern w:val="0"/>
                <w:sz w:val="22"/>
                <w:szCs w:val="22"/>
                <w:u w:val="none"/>
                <w:lang w:val="en-US" w:eastAsia="zh-CN" w:bidi="ar"/>
              </w:rPr>
              <w:t>可视化设计界面创建</w:t>
            </w:r>
            <w:r>
              <w:rPr>
                <w:rFonts w:hint="eastAsia" w:cs="宋体"/>
                <w:i w:val="0"/>
                <w:color w:val="000000"/>
                <w:kern w:val="0"/>
                <w:sz w:val="22"/>
                <w:szCs w:val="22"/>
                <w:u w:val="none"/>
                <w:lang w:val="en-US" w:eastAsia="zh-CN" w:bidi="ar"/>
              </w:rPr>
              <w:t>调度</w:t>
            </w:r>
            <w:r>
              <w:rPr>
                <w:rFonts w:hint="eastAsia" w:ascii="宋体" w:hAnsi="宋体" w:eastAsia="宋体" w:cs="宋体"/>
                <w:i w:val="0"/>
                <w:color w:val="000000"/>
                <w:kern w:val="0"/>
                <w:sz w:val="22"/>
                <w:szCs w:val="22"/>
                <w:u w:val="none"/>
                <w:lang w:val="en-US" w:eastAsia="zh-CN" w:bidi="ar"/>
              </w:rPr>
              <w:t>作业，拖动相应组件设计执行过程，支持对作业的管理。</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法律文书要素解析平台</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作业调度-作业执行实例</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支持通过</w:t>
            </w:r>
            <w:r>
              <w:rPr>
                <w:rFonts w:hint="eastAsia" w:cs="宋体"/>
                <w:i w:val="0"/>
                <w:color w:val="000000"/>
                <w:kern w:val="0"/>
                <w:sz w:val="22"/>
                <w:szCs w:val="22"/>
                <w:u w:val="none"/>
                <w:lang w:val="en-US" w:eastAsia="zh-CN" w:bidi="ar"/>
              </w:rPr>
              <w:t>查看</w:t>
            </w:r>
            <w:r>
              <w:rPr>
                <w:rFonts w:hint="eastAsia" w:ascii="宋体" w:hAnsi="宋体" w:eastAsia="宋体" w:cs="宋体"/>
                <w:i w:val="0"/>
                <w:color w:val="000000"/>
                <w:kern w:val="0"/>
                <w:sz w:val="22"/>
                <w:szCs w:val="22"/>
                <w:u w:val="none"/>
                <w:lang w:val="en-US" w:eastAsia="zh-CN" w:bidi="ar"/>
              </w:rPr>
              <w:t>作业实例执行结果，便于发现并排查问题。</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刑事文书要素场景化应用-量刑推荐工具-量刑要素筛选-量刑要素填录页面</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对掩隐罪、帮信罪、诈骗罪、假冒注册商标罪、销售假冒注册商标的商品罪、寻衅滋事罪、虚开增值税专用发票罪、虚开发票罪、开设赌场罪、毒品罪等29类罪名根据案由自身独特的要素特性设计可视化</w:t>
            </w:r>
            <w:r>
              <w:rPr>
                <w:rFonts w:hint="eastAsia" w:cs="宋体"/>
                <w:i w:val="0"/>
                <w:color w:val="000000"/>
                <w:kern w:val="0"/>
                <w:sz w:val="22"/>
                <w:szCs w:val="22"/>
                <w:u w:val="none"/>
                <w:lang w:val="en-US" w:eastAsia="zh-CN" w:bidi="ar"/>
              </w:rPr>
              <w:t>填录</w:t>
            </w:r>
            <w:r>
              <w:rPr>
                <w:rFonts w:hint="eastAsia" w:ascii="宋体" w:hAnsi="宋体" w:eastAsia="宋体" w:cs="宋体"/>
                <w:i w:val="0"/>
                <w:color w:val="000000"/>
                <w:kern w:val="0"/>
                <w:sz w:val="22"/>
                <w:szCs w:val="22"/>
                <w:u w:val="none"/>
                <w:lang w:val="en-US" w:eastAsia="zh-CN" w:bidi="ar"/>
              </w:rPr>
              <w:t>工具。</w:t>
            </w:r>
          </w:p>
        </w:tc>
      </w:tr>
      <w:tr>
        <w:tblPrEx>
          <w:tblCellMar>
            <w:top w:w="0" w:type="dxa"/>
            <w:left w:w="108" w:type="dxa"/>
            <w:bottom w:w="0" w:type="dxa"/>
            <w:right w:w="108" w:type="dxa"/>
          </w:tblCellMar>
        </w:tblPrEx>
        <w:trPr>
          <w:trHeight w:val="1275"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刑事文书要素场景化应用-量刑推荐工具-量刑要素筛选-要素填录规则及修正</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从起诉意见书中自动抓取掩隐罪、帮信罪、诈骗罪、假冒注册商标罪、销售假冒注册商标的商品罪、寻衅滋事罪、虚开增值税专用发票罪、虚开发票罪、开设赌场罪、毒品罪等29类罪名掩隐罪、帮信罪、诈骗罪、假冒注册商标罪、销售假冒注册商标的商品罪、寻衅滋事罪、虚开增值税专用发票罪、虚开发票罪、开设赌场罪、毒品罪等29类罪名</w:t>
            </w:r>
            <w:r>
              <w:rPr>
                <w:rFonts w:hint="eastAsia" w:cs="宋体"/>
                <w:i w:val="0"/>
                <w:color w:val="000000"/>
                <w:kern w:val="0"/>
                <w:sz w:val="22"/>
                <w:szCs w:val="22"/>
                <w:u w:val="none"/>
                <w:lang w:val="en-US" w:eastAsia="zh-CN" w:bidi="ar"/>
              </w:rPr>
              <w:t>的要素数据初始化到页面中</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支持对抓取数据的修改</w:t>
            </w:r>
            <w:r>
              <w:rPr>
                <w:rFonts w:hint="eastAsia" w:ascii="宋体" w:hAnsi="宋体" w:eastAsia="宋体" w:cs="宋体"/>
                <w:i w:val="0"/>
                <w:color w:val="000000"/>
                <w:kern w:val="0"/>
                <w:sz w:val="22"/>
                <w:szCs w:val="22"/>
                <w:u w:val="none"/>
                <w:lang w:val="en-US" w:eastAsia="zh-CN" w:bidi="ar"/>
              </w:rPr>
              <w:t>补充。</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刑事文书要素场景化应用-量刑推荐工具-量刑辅助决策-审查结论推荐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根据相关法条，制定适用于当前案由的</w:t>
            </w:r>
            <w:r>
              <w:rPr>
                <w:rFonts w:hint="eastAsia" w:cs="宋体"/>
                <w:i w:val="0"/>
                <w:color w:val="000000"/>
                <w:kern w:val="0"/>
                <w:sz w:val="22"/>
                <w:szCs w:val="22"/>
                <w:u w:val="none"/>
                <w:lang w:val="en-US" w:eastAsia="zh-CN" w:bidi="ar"/>
              </w:rPr>
              <w:t>审查结论计算</w:t>
            </w:r>
            <w:r>
              <w:rPr>
                <w:rFonts w:hint="eastAsia" w:ascii="宋体" w:hAnsi="宋体" w:eastAsia="宋体" w:cs="宋体"/>
                <w:i w:val="0"/>
                <w:color w:val="000000"/>
                <w:kern w:val="0"/>
                <w:sz w:val="22"/>
                <w:szCs w:val="22"/>
                <w:u w:val="none"/>
                <w:lang w:val="en-US" w:eastAsia="zh-CN" w:bidi="ar"/>
              </w:rPr>
              <w:t>规则，自动</w:t>
            </w:r>
            <w:r>
              <w:rPr>
                <w:rFonts w:hint="eastAsia" w:cs="宋体"/>
                <w:i w:val="0"/>
                <w:color w:val="000000"/>
                <w:kern w:val="0"/>
                <w:sz w:val="22"/>
                <w:szCs w:val="22"/>
                <w:u w:val="none"/>
                <w:lang w:val="en-US" w:eastAsia="zh-CN" w:bidi="ar"/>
              </w:rPr>
              <w:t>审查结论和刑罚执行方式等</w:t>
            </w:r>
            <w:r>
              <w:rPr>
                <w:rFonts w:hint="eastAsia" w:ascii="宋体" w:hAnsi="宋体" w:eastAsia="宋体" w:cs="宋体"/>
                <w:i w:val="0"/>
                <w:color w:val="000000"/>
                <w:kern w:val="0"/>
                <w:sz w:val="22"/>
                <w:szCs w:val="22"/>
                <w:u w:val="none"/>
                <w:lang w:val="en-US" w:eastAsia="zh-CN" w:bidi="ar"/>
              </w:rPr>
              <w:t>。针对掩隐罪、帮信罪、诈骗罪、假冒注册商标罪、销售假冒注册商标的商品罪、寻衅滋事罪、虚开增值税专用发票罪、虚开发票罪、开设赌场罪、毒品罪等29类罪名量身打造独立的</w:t>
            </w:r>
            <w:r>
              <w:rPr>
                <w:rFonts w:hint="eastAsia" w:cs="宋体"/>
                <w:i w:val="0"/>
                <w:color w:val="000000"/>
                <w:kern w:val="0"/>
                <w:sz w:val="22"/>
                <w:szCs w:val="22"/>
                <w:u w:val="none"/>
                <w:lang w:val="en-US" w:eastAsia="zh-CN" w:bidi="ar"/>
              </w:rPr>
              <w:t>计算</w:t>
            </w:r>
            <w:r>
              <w:rPr>
                <w:rFonts w:hint="eastAsia" w:ascii="宋体" w:hAnsi="宋体" w:eastAsia="宋体" w:cs="宋体"/>
                <w:i w:val="0"/>
                <w:color w:val="000000"/>
                <w:kern w:val="0"/>
                <w:sz w:val="22"/>
                <w:szCs w:val="22"/>
                <w:u w:val="none"/>
                <w:lang w:val="en-US" w:eastAsia="zh-CN" w:bidi="ar"/>
              </w:rPr>
              <w:t>规则。</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刑事文书要素场景化应用-量刑推荐工具-量刑辅助决策-量刑计算</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相关法条，制定适用于当前案由的量刑计算规则，针对掩隐罪、帮信罪、诈骗罪、假冒注册商标罪、销售假冒注册商标的商品罪、寻衅滋事罪、虚开增值税专用发票罪、虚开发票罪、开设赌场罪、毒品罪等29类案件，依据每类案件的法律法规，</w:t>
            </w:r>
            <w:r>
              <w:rPr>
                <w:rFonts w:hint="eastAsia" w:cs="宋体"/>
                <w:i w:val="0"/>
                <w:color w:val="000000"/>
                <w:kern w:val="0"/>
                <w:sz w:val="22"/>
                <w:szCs w:val="22"/>
                <w:u w:val="none"/>
                <w:lang w:val="en-US" w:eastAsia="zh-CN" w:bidi="ar"/>
              </w:rPr>
              <w:t>根据</w:t>
            </w:r>
            <w:r>
              <w:rPr>
                <w:rFonts w:hint="eastAsia" w:ascii="宋体" w:hAnsi="宋体" w:eastAsia="宋体" w:cs="宋体"/>
                <w:i w:val="0"/>
                <w:color w:val="000000"/>
                <w:kern w:val="0"/>
                <w:sz w:val="22"/>
                <w:szCs w:val="22"/>
                <w:u w:val="none"/>
                <w:lang w:val="en-US" w:eastAsia="zh-CN" w:bidi="ar"/>
              </w:rPr>
              <w:t>案件的定制化规则，计算相应的刑期</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支持查看计算依据，支持</w:t>
            </w:r>
            <w:r>
              <w:rPr>
                <w:rFonts w:hint="eastAsia" w:cs="宋体"/>
                <w:i w:val="0"/>
                <w:color w:val="000000"/>
                <w:kern w:val="0"/>
                <w:sz w:val="22"/>
                <w:szCs w:val="22"/>
                <w:u w:val="none"/>
                <w:lang w:val="en-US" w:eastAsia="zh-CN" w:bidi="ar"/>
              </w:rPr>
              <w:t>手动</w:t>
            </w:r>
            <w:r>
              <w:rPr>
                <w:rFonts w:hint="eastAsia" w:ascii="宋体" w:hAnsi="宋体" w:eastAsia="宋体" w:cs="宋体"/>
                <w:i w:val="0"/>
                <w:color w:val="000000"/>
                <w:kern w:val="0"/>
                <w:sz w:val="22"/>
                <w:szCs w:val="22"/>
                <w:u w:val="none"/>
                <w:lang w:val="en-US" w:eastAsia="zh-CN" w:bidi="ar"/>
              </w:rPr>
              <w:t>调整刑期。</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刑事文书要素场景化应用-量刑推荐工具-量刑辅助决策-罚金计算</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相关法条，制定适用于当前案由的罚金计算规则，涵盖29类案件，包括掩隐罪、帮信罪、诈骗罪、假冒注册商标罪、销售假冒注册商标商品罪、寻衅滋事罪、虚开增值税专用发票罪、虚开发票罪、开设赌场罪、毒品罪等。根据每种案件类型的罚金规则计算</w:t>
            </w:r>
            <w:r>
              <w:rPr>
                <w:rFonts w:hint="eastAsia" w:cs="宋体"/>
                <w:i w:val="0"/>
                <w:color w:val="000000"/>
                <w:kern w:val="0"/>
                <w:sz w:val="22"/>
                <w:szCs w:val="22"/>
                <w:u w:val="none"/>
                <w:lang w:val="en-US" w:eastAsia="zh-CN" w:bidi="ar"/>
              </w:rPr>
              <w:t>罚金结果</w:t>
            </w:r>
            <w:r>
              <w:rPr>
                <w:rFonts w:hint="eastAsia" w:ascii="宋体" w:hAnsi="宋体" w:eastAsia="宋体" w:cs="宋体"/>
                <w:i w:val="0"/>
                <w:color w:val="000000"/>
                <w:kern w:val="0"/>
                <w:sz w:val="22"/>
                <w:szCs w:val="22"/>
                <w:u w:val="none"/>
                <w:lang w:val="en-US" w:eastAsia="zh-CN" w:bidi="ar"/>
              </w:rPr>
              <w:t>，支持手动调整</w:t>
            </w:r>
            <w:r>
              <w:rPr>
                <w:rFonts w:hint="eastAsia" w:cs="宋体"/>
                <w:i w:val="0"/>
                <w:color w:val="000000"/>
                <w:kern w:val="0"/>
                <w:sz w:val="22"/>
                <w:szCs w:val="22"/>
                <w:u w:val="none"/>
                <w:lang w:val="en-US" w:eastAsia="zh-CN" w:bidi="ar"/>
              </w:rPr>
              <w:t>罚金</w:t>
            </w:r>
            <w:r>
              <w:rPr>
                <w:rFonts w:hint="eastAsia" w:ascii="宋体" w:hAnsi="宋体" w:eastAsia="宋体"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19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刑事文书要素场景化应用-量刑推荐工具-类案推送模型-业务模型匹配规则</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cs="宋体"/>
                <w:i w:val="0"/>
                <w:color w:val="000000"/>
                <w:kern w:val="0"/>
                <w:sz w:val="22"/>
                <w:szCs w:val="22"/>
                <w:u w:val="none"/>
                <w:lang w:val="en-US" w:eastAsia="zh-CN" w:bidi="ar"/>
              </w:rPr>
              <w:t>配置查看</w:t>
            </w:r>
            <w:r>
              <w:rPr>
                <w:rFonts w:hint="eastAsia" w:ascii="宋体" w:hAnsi="宋体" w:eastAsia="宋体" w:cs="宋体"/>
                <w:i w:val="0"/>
                <w:color w:val="000000"/>
                <w:kern w:val="0"/>
                <w:sz w:val="22"/>
                <w:szCs w:val="22"/>
                <w:u w:val="none"/>
                <w:lang w:val="en-US" w:eastAsia="zh-CN" w:bidi="ar"/>
              </w:rPr>
              <w:t>历史</w:t>
            </w:r>
            <w:r>
              <w:rPr>
                <w:rFonts w:hint="eastAsia" w:cs="宋体"/>
                <w:i w:val="0"/>
                <w:color w:val="000000"/>
                <w:kern w:val="0"/>
                <w:sz w:val="22"/>
                <w:szCs w:val="22"/>
                <w:u w:val="none"/>
                <w:lang w:val="en-US" w:eastAsia="zh-CN" w:bidi="ar"/>
              </w:rPr>
              <w:t>办理</w:t>
            </w:r>
            <w:r>
              <w:rPr>
                <w:rFonts w:hint="eastAsia" w:ascii="宋体" w:hAnsi="宋体" w:eastAsia="宋体" w:cs="宋体"/>
                <w:i w:val="0"/>
                <w:color w:val="000000"/>
                <w:kern w:val="0"/>
                <w:sz w:val="22"/>
                <w:szCs w:val="22"/>
                <w:u w:val="none"/>
                <w:lang w:val="en-US" w:eastAsia="zh-CN" w:bidi="ar"/>
              </w:rPr>
              <w:t>案件与当前案件情节相似的案件的</w:t>
            </w:r>
            <w:r>
              <w:rPr>
                <w:rFonts w:hint="eastAsia" w:cs="宋体"/>
                <w:i w:val="0"/>
                <w:color w:val="000000"/>
                <w:kern w:val="0"/>
                <w:sz w:val="22"/>
                <w:szCs w:val="22"/>
                <w:u w:val="none"/>
                <w:lang w:val="en-US" w:eastAsia="zh-CN" w:bidi="ar"/>
              </w:rPr>
              <w:t>匹配</w:t>
            </w:r>
            <w:r>
              <w:rPr>
                <w:rFonts w:hint="eastAsia" w:ascii="宋体" w:hAnsi="宋体" w:eastAsia="宋体" w:cs="宋体"/>
                <w:i w:val="0"/>
                <w:color w:val="000000"/>
                <w:kern w:val="0"/>
                <w:sz w:val="22"/>
                <w:szCs w:val="22"/>
                <w:u w:val="none"/>
                <w:lang w:val="en-US" w:eastAsia="zh-CN" w:bidi="ar"/>
              </w:rPr>
              <w:t>规则。支持掩饰、隐瞒犯罪所得罪、帮助信息网络犯罪、诈骗罪、假冒注册商标罪、寻衅滋事罪等29类罪名的历史案件筛选定制化规则。</w:t>
            </w:r>
          </w:p>
        </w:tc>
      </w:tr>
      <w:tr>
        <w:tblPrEx>
          <w:tblCellMar>
            <w:top w:w="0" w:type="dxa"/>
            <w:left w:w="108" w:type="dxa"/>
            <w:bottom w:w="0" w:type="dxa"/>
            <w:right w:w="108" w:type="dxa"/>
          </w:tblCellMar>
        </w:tblPrEx>
        <w:trPr>
          <w:trHeight w:val="9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刑事文书要素场景化应用-量刑推荐工具-类案推送模型-历史量刑参考</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cs="宋体"/>
                <w:i w:val="0"/>
                <w:color w:val="000000"/>
                <w:kern w:val="0"/>
                <w:sz w:val="22"/>
                <w:szCs w:val="22"/>
                <w:u w:val="none"/>
                <w:lang w:val="en-US" w:eastAsia="zh-CN" w:bidi="ar"/>
              </w:rPr>
              <w:t>从历史办的案件中推荐与</w:t>
            </w:r>
            <w:r>
              <w:rPr>
                <w:rFonts w:hint="eastAsia" w:ascii="宋体" w:hAnsi="宋体" w:eastAsia="宋体" w:cs="宋体"/>
                <w:i w:val="0"/>
                <w:color w:val="000000"/>
                <w:kern w:val="0"/>
                <w:sz w:val="22"/>
                <w:szCs w:val="22"/>
                <w:u w:val="none"/>
                <w:lang w:val="en-US" w:eastAsia="zh-CN" w:bidi="ar"/>
              </w:rPr>
              <w:t>本罪名下案情匹配的案件</w:t>
            </w:r>
            <w:r>
              <w:rPr>
                <w:rFonts w:hint="eastAsia" w:cs="宋体"/>
                <w:i w:val="0"/>
                <w:color w:val="000000"/>
                <w:kern w:val="0"/>
                <w:sz w:val="22"/>
                <w:szCs w:val="22"/>
                <w:u w:val="none"/>
                <w:lang w:val="en-US" w:eastAsia="zh-CN" w:bidi="ar"/>
              </w:rPr>
              <w:t>，包括</w:t>
            </w:r>
            <w:r>
              <w:rPr>
                <w:rFonts w:hint="eastAsia" w:ascii="宋体" w:hAnsi="宋体" w:eastAsia="宋体" w:cs="宋体"/>
                <w:i w:val="0"/>
                <w:color w:val="000000"/>
                <w:kern w:val="0"/>
                <w:sz w:val="22"/>
                <w:szCs w:val="22"/>
                <w:u w:val="none"/>
                <w:lang w:val="en-US" w:eastAsia="zh-CN" w:bidi="ar"/>
              </w:rPr>
              <w:t>掩饰、隐瞒犯罪所得罪、帮助信息网络犯罪、诈骗罪、假冒注册商标罪、寻衅滋事罪等29类罪名。支持查看</w:t>
            </w:r>
            <w:r>
              <w:rPr>
                <w:rFonts w:hint="eastAsia" w:cs="宋体"/>
                <w:i w:val="0"/>
                <w:color w:val="000000"/>
                <w:kern w:val="0"/>
                <w:sz w:val="22"/>
                <w:szCs w:val="22"/>
                <w:u w:val="none"/>
                <w:lang w:val="en-US" w:eastAsia="zh-CN" w:bidi="ar"/>
              </w:rPr>
              <w:t>相关信息。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刑事文书要素场景化应用-裁定结果审查-本案判决情况-本案判决信息</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w:t>
            </w:r>
            <w:r>
              <w:rPr>
                <w:rFonts w:hint="eastAsia" w:cs="宋体"/>
                <w:i w:val="0"/>
                <w:color w:val="000000"/>
                <w:kern w:val="0"/>
                <w:sz w:val="22"/>
                <w:szCs w:val="22"/>
                <w:u w:val="none"/>
                <w:lang w:val="en-US" w:eastAsia="zh-CN" w:bidi="ar"/>
              </w:rPr>
              <w:t>在判决阶段查看</w:t>
            </w:r>
            <w:r>
              <w:rPr>
                <w:rFonts w:hint="eastAsia" w:ascii="宋体" w:hAnsi="宋体" w:eastAsia="宋体" w:cs="宋体"/>
                <w:i w:val="0"/>
                <w:color w:val="000000"/>
                <w:kern w:val="0"/>
                <w:sz w:val="22"/>
                <w:szCs w:val="22"/>
                <w:u w:val="none"/>
                <w:lang w:val="en-US" w:eastAsia="zh-CN" w:bidi="ar"/>
              </w:rPr>
              <w:t>当前案件的判决信息。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刑事文书要素场景化应用-裁定结果审查-本案判决情况-本案三书查看</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支持本案起诉意见书、起诉书、判决书的同屏查阅功能。</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刑事文书要素场景化应用-裁定结果审查-裁定结果比对-文书要素内容比对</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支持当前案件起诉意见书，起诉书，判决书文本内</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要素结构化数据的在线比对</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支持查看每项审查要素横向比对的值以及对比的结果。</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刑事文书要素场景化应用-裁定结果审查-裁定结果比对-文书要素规则比对</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支持通过帮信罪、掩隐罪、诈骗罪、假冒注册商标罪等29个罪名的文书要素比对规则，</w:t>
            </w:r>
            <w:r>
              <w:rPr>
                <w:rFonts w:hint="eastAsia" w:cs="宋体"/>
                <w:i w:val="0"/>
                <w:color w:val="000000"/>
                <w:kern w:val="0"/>
                <w:sz w:val="22"/>
                <w:szCs w:val="22"/>
                <w:u w:val="none"/>
                <w:lang w:val="en-US" w:eastAsia="zh-CN" w:bidi="ar"/>
              </w:rPr>
              <w:t>对</w:t>
            </w:r>
            <w:r>
              <w:rPr>
                <w:rFonts w:hint="eastAsia" w:ascii="宋体" w:hAnsi="宋体" w:eastAsia="宋体" w:cs="宋体"/>
                <w:i w:val="0"/>
                <w:color w:val="000000"/>
                <w:kern w:val="0"/>
                <w:sz w:val="22"/>
                <w:szCs w:val="22"/>
                <w:u w:val="none"/>
                <w:lang w:val="en-US" w:eastAsia="zh-CN" w:bidi="ar"/>
              </w:rPr>
              <w:t>当前</w:t>
            </w:r>
            <w:r>
              <w:rPr>
                <w:rFonts w:hint="eastAsia" w:cs="宋体"/>
                <w:i w:val="0"/>
                <w:color w:val="000000"/>
                <w:kern w:val="0"/>
                <w:sz w:val="22"/>
                <w:szCs w:val="22"/>
                <w:u w:val="none"/>
                <w:lang w:val="en-US" w:eastAsia="zh-CN" w:bidi="ar"/>
              </w:rPr>
              <w:t>案件的</w:t>
            </w:r>
            <w:r>
              <w:rPr>
                <w:rFonts w:hint="eastAsia" w:ascii="宋体" w:hAnsi="宋体" w:eastAsia="宋体" w:cs="宋体"/>
                <w:i w:val="0"/>
                <w:color w:val="000000"/>
                <w:kern w:val="0"/>
                <w:sz w:val="22"/>
                <w:szCs w:val="22"/>
                <w:u w:val="none"/>
                <w:lang w:val="en-US" w:eastAsia="zh-CN" w:bidi="ar"/>
              </w:rPr>
              <w:t>起诉意见书、起诉书、判决书</w:t>
            </w:r>
            <w:r>
              <w:rPr>
                <w:rFonts w:hint="eastAsia" w:cs="宋体"/>
                <w:i w:val="0"/>
                <w:color w:val="000000"/>
                <w:kern w:val="0"/>
                <w:sz w:val="22"/>
                <w:szCs w:val="22"/>
                <w:u w:val="none"/>
                <w:lang w:val="en-US" w:eastAsia="zh-CN" w:bidi="ar"/>
              </w:rPr>
              <w:t>要素进行比对</w:t>
            </w:r>
            <w:r>
              <w:rPr>
                <w:rFonts w:hint="eastAsia" w:ascii="宋体" w:hAnsi="宋体" w:eastAsia="宋体"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刑事文书要素场景化应用-裁定结果审查-裁定结果比对-审查要素比对结果展示</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支持对裁判审查的三书及审查要素进行展示。</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刑事文书要素场景化应用-裁定结果审查-裁定结果比对-文书要素审核处理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支持对裁判审查比对结果可能存在问题的要素及对比结果人工进行调整。</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刑事文书要素场景化应用-裁定结果审查-裁定结果比对-裁定结果审查文书生成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支持生成《刑事判决、裁定审查表文书》。</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刑事文书要素场景化应用-裁定结果审查-裁定监督审查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支持监督规则配置，主动识别文书中描述的案件内容与现行法律法规</w:t>
            </w:r>
            <w:r>
              <w:rPr>
                <w:rFonts w:hint="eastAsia" w:cs="宋体"/>
                <w:i w:val="0"/>
                <w:color w:val="000000"/>
                <w:kern w:val="0"/>
                <w:sz w:val="22"/>
                <w:szCs w:val="22"/>
                <w:u w:val="none"/>
                <w:lang w:val="en-US" w:eastAsia="zh-CN" w:bidi="ar"/>
              </w:rPr>
              <w:t>不</w:t>
            </w:r>
            <w:r>
              <w:rPr>
                <w:rFonts w:hint="eastAsia" w:ascii="宋体" w:hAnsi="宋体" w:eastAsia="宋体" w:cs="宋体"/>
                <w:i w:val="0"/>
                <w:color w:val="000000"/>
                <w:kern w:val="0"/>
                <w:sz w:val="22"/>
                <w:szCs w:val="22"/>
                <w:u w:val="none"/>
                <w:lang w:val="en-US" w:eastAsia="zh-CN" w:bidi="ar"/>
              </w:rPr>
              <w:t>相符</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行为。</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29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刑事文书要素场景化应用-案卡自动回填-案卡映射关系配置-（不）起诉书与案卡关系映射</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支持起诉书回填统一业务2.0案卡。包括掩隐、帮信、诈骗、假冒注册商标、销售假冒伪劣产品、寻衅滋事、开设赌场、虚开发票、虚开增值税发票、毒品等主要刑事案件</w:t>
            </w:r>
            <w:r>
              <w:rPr>
                <w:rFonts w:hint="eastAsia" w:cs="宋体"/>
                <w:i w:val="0"/>
                <w:color w:val="000000"/>
                <w:kern w:val="0"/>
                <w:sz w:val="22"/>
                <w:szCs w:val="22"/>
                <w:u w:val="none"/>
                <w:lang w:val="en-US" w:eastAsia="zh-CN" w:bidi="ar"/>
              </w:rPr>
              <w:t>的案卡</w:t>
            </w:r>
            <w:r>
              <w:rPr>
                <w:rFonts w:hint="eastAsia" w:ascii="宋体" w:hAnsi="宋体" w:eastAsia="宋体"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刑事文书要素场景化应用-案卡自动回填-案卡映射关系配置-判决书与案卡关系映射</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支持判决书回填统一业务2.0案卡。包括掩隐、帮信、诈骗、假冒注册商标、销售假冒伪劣产品、寻衅滋事、开设赌场、虚开发票、虚开增值税发票、毒品等主要刑事案件</w:t>
            </w:r>
            <w:r>
              <w:rPr>
                <w:rFonts w:hint="eastAsia" w:cs="宋体"/>
                <w:i w:val="0"/>
                <w:color w:val="000000"/>
                <w:kern w:val="0"/>
                <w:sz w:val="22"/>
                <w:szCs w:val="22"/>
                <w:u w:val="none"/>
                <w:lang w:val="en-US" w:eastAsia="zh-CN" w:bidi="ar"/>
              </w:rPr>
              <w:t>的案卡</w:t>
            </w:r>
            <w:r>
              <w:rPr>
                <w:rFonts w:hint="eastAsia" w:ascii="宋体" w:hAnsi="宋体" w:eastAsia="宋体"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刑事文书要素场景化应用-案卡自动回填-案卡回填规则配置-（不）起诉书回填规则</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支持标准案卡与文书内容结构化后的要素信息作映射关联配置，映射规则包括一对一、一对多。</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刑事文书要素场景化应用-案卡自动回填-案卡回填时机监测</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支持办案人员办理的案件类别、不/起诉书文书类型作实时判断，启动案卡回填功能。</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刑事文书要素场景化应用-文书智能生成-文书模板管理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支持对刑事检察常用文书模板的管理，文书模板需同高检发布的最新标准法律文书，支持不同案件罪名生成的实体内容差异性的定制处理。支持在国产化WPS套件文件格式下的文档编辑处理。</w:t>
            </w:r>
          </w:p>
        </w:tc>
      </w:tr>
      <w:tr>
        <w:tblPrEx>
          <w:tblCellMar>
            <w:top w:w="0" w:type="dxa"/>
            <w:left w:w="108" w:type="dxa"/>
            <w:bottom w:w="0" w:type="dxa"/>
            <w:right w:w="108" w:type="dxa"/>
          </w:tblCellMar>
        </w:tblPrEx>
        <w:trPr>
          <w:trHeight w:val="9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刑事文书要素场景化应用-文书智能生成-模板标签管理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支持模板标签管理。具体案件运用模板生成文书实例时，支持案件相关信息的数据标签的新增、删除、导入、定位、数据源绑定、生成规则设置。</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刑事文书要素场景化应用-文书智能生成-文书基本信息生成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支持通过文书模板生成</w:t>
            </w:r>
            <w:r>
              <w:rPr>
                <w:rFonts w:hint="eastAsia" w:cs="宋体"/>
                <w:i w:val="0"/>
                <w:color w:val="000000"/>
                <w:kern w:val="0"/>
                <w:sz w:val="22"/>
                <w:szCs w:val="22"/>
                <w:u w:val="none"/>
                <w:lang w:val="en-US" w:eastAsia="zh-CN" w:bidi="ar"/>
              </w:rPr>
              <w:t>各</w:t>
            </w:r>
            <w:r>
              <w:rPr>
                <w:rFonts w:hint="eastAsia" w:ascii="宋体" w:hAnsi="宋体" w:eastAsia="宋体" w:cs="宋体"/>
                <w:i w:val="0"/>
                <w:color w:val="000000"/>
                <w:kern w:val="0"/>
                <w:sz w:val="22"/>
                <w:szCs w:val="22"/>
                <w:u w:val="none"/>
                <w:lang w:val="en-US" w:eastAsia="zh-CN" w:bidi="ar"/>
              </w:rPr>
              <w:t>罪名的文书基本信息。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刑事文书要素场景化应用-文书智能生成-文书事实生成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支持通过文书模板生成</w:t>
            </w:r>
            <w:r>
              <w:rPr>
                <w:rFonts w:hint="eastAsia" w:cs="宋体"/>
                <w:i w:val="0"/>
                <w:color w:val="000000"/>
                <w:kern w:val="0"/>
                <w:sz w:val="22"/>
                <w:szCs w:val="22"/>
                <w:u w:val="none"/>
                <w:lang w:val="en-US" w:eastAsia="zh-CN" w:bidi="ar"/>
              </w:rPr>
              <w:t>各</w:t>
            </w:r>
            <w:r>
              <w:rPr>
                <w:rFonts w:hint="eastAsia" w:ascii="宋体" w:hAnsi="宋体" w:eastAsia="宋体" w:cs="宋体"/>
                <w:i w:val="0"/>
                <w:color w:val="000000"/>
                <w:kern w:val="0"/>
                <w:sz w:val="22"/>
                <w:szCs w:val="22"/>
                <w:u w:val="none"/>
                <w:lang w:val="en-US" w:eastAsia="zh-CN" w:bidi="ar"/>
              </w:rPr>
              <w:t>罪名的文书事实信息。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刑事文书要素场景化应用-文书智能生成-文书量刑建议生成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cs="宋体"/>
                <w:i w:val="0"/>
                <w:color w:val="000000"/>
                <w:kern w:val="0"/>
                <w:sz w:val="22"/>
                <w:szCs w:val="22"/>
                <w:u w:val="none"/>
                <w:lang w:val="en-US" w:eastAsia="zh-CN" w:bidi="ar"/>
              </w:rPr>
              <w:t>将各罪名案件的量刑结论自动生成到</w:t>
            </w:r>
            <w:r>
              <w:rPr>
                <w:rFonts w:hint="eastAsia" w:ascii="宋体" w:hAnsi="宋体" w:eastAsia="宋体" w:cs="宋体"/>
                <w:i w:val="0"/>
                <w:color w:val="000000"/>
                <w:kern w:val="0"/>
                <w:sz w:val="22"/>
                <w:szCs w:val="22"/>
                <w:u w:val="none"/>
                <w:lang w:val="en-US" w:eastAsia="zh-CN" w:bidi="ar"/>
              </w:rPr>
              <w:t>文书实例中</w:t>
            </w:r>
            <w:r>
              <w:rPr>
                <w:rFonts w:hint="eastAsia"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3045"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刑事文书要素场景化应用-文书智能生成-文书法条生成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支持生成本案引用的相关法律条文到文书实例中。</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39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民事文书要素场景化应用-劳动争议裁判监督工具-受理项审查-申请材料齐备性审查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对当事人提交的申请材料与应提交的标准材料目录进行自动匹配，判断材料是否齐全，如不齐</w:t>
            </w:r>
            <w:r>
              <w:rPr>
                <w:rFonts w:hint="eastAsia" w:cs="宋体"/>
                <w:i w:val="0"/>
                <w:color w:val="000000"/>
                <w:kern w:val="0"/>
                <w:sz w:val="22"/>
                <w:szCs w:val="22"/>
                <w:u w:val="none"/>
                <w:lang w:val="en-US" w:eastAsia="zh-CN" w:bidi="ar"/>
              </w:rPr>
              <w:t>需</w:t>
            </w:r>
            <w:r>
              <w:rPr>
                <w:rFonts w:hint="eastAsia" w:ascii="宋体" w:hAnsi="宋体" w:eastAsia="宋体" w:cs="宋体"/>
                <w:i w:val="0"/>
                <w:color w:val="000000"/>
                <w:kern w:val="0"/>
                <w:sz w:val="22"/>
                <w:szCs w:val="22"/>
                <w:u w:val="none"/>
                <w:lang w:val="en-US" w:eastAsia="zh-CN" w:bidi="ar"/>
              </w:rPr>
              <w:t>全列明需要补齐的材料和依据、补齐期限。</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民事文书要素场景化应用-劳动争议裁判监督工具-受理项审查-监督申请书要素齐备性审查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对当事人提交的《监督申请书》要素进行提炼，识别判断要素是否齐备。</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民事文书要素场景化应用-劳动争议裁判监督工具-受理项审查-受理条件审查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根据当事人提交的《监督申请书》识别要素，对要素和监督类型进行自动匹配。</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民事文书要素场景化应用-劳动争议裁判监督工具-智能审查-争议焦点自动审查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根据监督申请书和法院的历次判决、裁定、调解书自动提取本案争议的焦点。</w:t>
            </w:r>
          </w:p>
        </w:tc>
      </w:tr>
      <w:tr>
        <w:tblPrEx>
          <w:tblCellMar>
            <w:top w:w="0" w:type="dxa"/>
            <w:left w:w="108" w:type="dxa"/>
            <w:bottom w:w="0" w:type="dxa"/>
            <w:right w:w="108" w:type="dxa"/>
          </w:tblCellMar>
        </w:tblPrEx>
        <w:trPr>
          <w:trHeight w:val="823"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民事文书要素场景化应用-劳动争议裁判监督工具-智能审查-法律规定精准推送</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提炼的争议焦点和相关法院裁判文书、监督文书中提及的具体法律规定，自动调取《中华人民共和国劳动法》《中华人民共和国劳动合同法》《中华人民共和国民事诉讼法》《人民检察院民事诉讼监督规则》等相关法律规定的具体条款。</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民事文书要素场景化应用-劳动争议裁判监督工具-智能审查-类案识别和办理情况推送</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通过对近年来申请监督劳动争议类的法院判决书</w:t>
            </w:r>
            <w:r>
              <w:rPr>
                <w:rFonts w:hint="eastAsia" w:cs="宋体"/>
                <w:i w:val="0"/>
                <w:color w:val="000000"/>
                <w:kern w:val="0"/>
                <w:sz w:val="22"/>
                <w:szCs w:val="22"/>
                <w:u w:val="none"/>
                <w:lang w:val="en-US" w:eastAsia="zh-CN" w:bidi="ar"/>
              </w:rPr>
              <w:t>等文件进行</w:t>
            </w:r>
            <w:r>
              <w:rPr>
                <w:rFonts w:hint="eastAsia" w:ascii="宋体" w:hAnsi="宋体" w:eastAsia="宋体" w:cs="宋体"/>
                <w:i w:val="0"/>
                <w:color w:val="000000"/>
                <w:kern w:val="0"/>
                <w:sz w:val="22"/>
                <w:szCs w:val="22"/>
                <w:u w:val="none"/>
                <w:lang w:val="en-US" w:eastAsia="zh-CN" w:bidi="ar"/>
              </w:rPr>
              <w:t>要素化解析，对该类案件常见争议焦点的判例</w:t>
            </w:r>
            <w:r>
              <w:rPr>
                <w:rFonts w:hint="eastAsia" w:cs="宋体"/>
                <w:i w:val="0"/>
                <w:color w:val="000000"/>
                <w:kern w:val="0"/>
                <w:sz w:val="22"/>
                <w:szCs w:val="22"/>
                <w:u w:val="none"/>
                <w:lang w:val="en-US" w:eastAsia="zh-CN" w:bidi="ar"/>
              </w:rPr>
              <w:t>等进行</w:t>
            </w:r>
            <w:r>
              <w:rPr>
                <w:rFonts w:hint="eastAsia" w:ascii="宋体" w:hAnsi="宋体" w:eastAsia="宋体" w:cs="宋体"/>
                <w:i w:val="0"/>
                <w:color w:val="000000"/>
                <w:kern w:val="0"/>
                <w:sz w:val="22"/>
                <w:szCs w:val="22"/>
                <w:u w:val="none"/>
                <w:lang w:val="en-US" w:eastAsia="zh-CN" w:bidi="ar"/>
              </w:rPr>
              <w:t>自动计算、分析。</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民事文书要素场景化应用-劳动争议裁判监督工具-案卡自动回填-案件基本情况回填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依托监督申请书的文书要素提取和标准化处理后的数据，经案卡项回填规则处理判断，自动回填劳动争议类裁判监督案件受理基本情况案卡信息。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民事文书要素场景化应用-劳动争议裁判监督工具-案卡自动回填-诉讼情况回填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自动回填劳动争议类裁判监督案件诉讼情况案卡信息。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民事文书要素场景化应用-劳动争议裁判监督工具-案卡自动回填-当事人情况回填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自动回填劳动争议类裁判监督案件当事人情况案卡信息。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民事文书要素场景化应用-劳动争议裁判监督工具-案卡自动回填-处理情况回填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自动回填劳动争议类裁判监督案件处理情况案卡信息。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49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民事文书要素场景化应用-劳动争议裁判监督工具-案卡自动回填-中止/扣除审查情况回填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自动回填劳动争议类裁判监督案件中止/扣除审查情况案卡信息。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民事文书要素场景化应用-民事文书生成工具-不支持监督申请决定书生成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《不支持监督申请决定书》智能制作，根据《审查终结报告》中相关内容，辅助检察官开展该文书的制作。</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民事文书要素场景化应用-民事文书生成工具-抗诉书生成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《抗诉书》智能制作，根据《审查终结报告》中相关内容，辅助检察官开展文书的制作。</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民事文书要素场景化应用-民事文书生成工具-审查终结报告生成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辅助检察官开展《审查终结报告》智能制作</w:t>
            </w:r>
            <w:r>
              <w:rPr>
                <w:rFonts w:hint="eastAsia"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行政文书要素场景化应用-政府信息公开裁判监督工具-法律规定精准推送</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根据争议焦点及相关文书中涉及的法律规定，精准调取《中华人民共和国政府信息公开条例》《中华人民共和国行政诉讼法》《人民检察院行政诉讼监督规则》等规定。</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行政文书要素场景化应用-政府信息公开裁判监督工具-类案识别和办理情况推送</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通过对近年来申请监督政府信息公开类的法院判决书、裁定书、调解书的要素化解析，根据本案相关争议焦点和相关法条，自动推动类案办理情况。</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行政文书要素场景化应用-政府信息公开裁判监督工具-案卡自动回填-化解争议情况回填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自动回填政府信息公开裁判监督案件化解争议情况案卡信息。</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行政文书要素场景化应用-政府信息公开裁判监督工具-案卡自动回填-同步监督情况回填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自动回填政府信息公开裁判监督案件同步监督情况信息。</w:t>
            </w:r>
          </w:p>
        </w:tc>
      </w:tr>
      <w:tr>
        <w:tblPrEx>
          <w:tblCellMar>
            <w:top w:w="0" w:type="dxa"/>
            <w:left w:w="108" w:type="dxa"/>
            <w:bottom w:w="0" w:type="dxa"/>
            <w:right w:w="108" w:type="dxa"/>
          </w:tblCellMar>
        </w:tblPrEx>
        <w:trPr>
          <w:trHeight w:val="9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行政文书要素场景化应用-反向衔接案件办理工具-文书智能辅助生成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自动生成《审查报告》。文书模板与民事审查终结报告类同。</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公益诉讼文书要素场景化应用-智能辅助审查工具-证据辅助审查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根据侵犯公民个人信息刑事附带民事公益诉讼案件常见证据标准，实现自动从刑事案件证据材料中、刑检部门移送的材料中选取和摘录证据。</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59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公益诉讼文书要素场景化应用-智能辅助审查工具-判决裁定智能审查</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对刑事附带民事公益诉讼起诉书和法院判决、裁定书的审查要素按比对规则进行智能比对，实现对判决、裁定的智能辅助审查。</w:t>
            </w:r>
          </w:p>
        </w:tc>
      </w:tr>
      <w:tr>
        <w:tblPrEx>
          <w:tblCellMar>
            <w:top w:w="0" w:type="dxa"/>
            <w:left w:w="108" w:type="dxa"/>
            <w:bottom w:w="0" w:type="dxa"/>
            <w:right w:w="108" w:type="dxa"/>
          </w:tblCellMar>
        </w:tblPrEx>
        <w:trPr>
          <w:trHeight w:val="1437"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公益诉讼文书要素场景化应用-文书辅助生成工具-表单式文书制作</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实现对《立案决定书》审批表表格式文书的自动辅助制作。</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61</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公益诉讼文书要素场景化应用-文书辅助生成工具-调查终结报告生成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通过对刑事案件相关电子卷宗等非结构化数据的解析</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实现对调查终结报告文书的辅助制作</w:t>
            </w:r>
            <w:r>
              <w:rPr>
                <w:rFonts w:hint="eastAsia" w:cs="宋体"/>
                <w:i w:val="0"/>
                <w:color w:val="000000"/>
                <w:kern w:val="0"/>
                <w:sz w:val="22"/>
                <w:szCs w:val="22"/>
                <w:u w:val="none"/>
                <w:lang w:val="en-US" w:eastAsia="zh-CN" w:bidi="ar"/>
              </w:rPr>
              <w:t>。</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62</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公益诉讼文书要素场景化应用-案卡自动回填-受理阶段案卡自动导入-基本信息回填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自动回填相应一审案件基本信息案卡。</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63</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公益诉讼文书要素场景化应用-案卡自动回填-办理阶段案卡填录-评估/初步调查情况回填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自动回填民事公益诉讼一审案件评估/初步调查情况案卡。</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64</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公益诉讼文书要素场景化应用-案卡自动回填-办理阶段案卡填录-诉前情况回填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自动回填民事公益诉讼一审案件诉前情况案卡。</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65</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公益诉讼文书要素场景化应用-案卡自动回填-办理阶段案卡填录-审查起诉情况回填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自动回填民事公益诉讼一审案件审查起诉情况案卡。</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66</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案件办理智能辅助应用</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公益诉讼文书要素场景化应用-案卡自动回填-判决裁定阶段案卡填录-一审出庭情况回填</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自动回填民事公益诉讼一审案件一审出庭情况案卡。</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67</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历史文书库管理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文书信息阅览</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提供查阅起诉意见书、起诉书、不起诉决定书、判决书文本文件和结构化数据的功能。</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68</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历史文书库管理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文书要素管理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能够系统化的定义和自动化提取、加工处理要素数据，可人工对数据进行修改、核准。</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69</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历史文书库管理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要素信息统计分析</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统计同一案件多份文书比对的差异；统计文书要素解析问题项和问题原因，计算出文书要素提取的准确率。</w:t>
            </w:r>
          </w:p>
        </w:tc>
      </w:tr>
      <w:tr>
        <w:tblPrEx>
          <w:tblCellMar>
            <w:top w:w="0" w:type="dxa"/>
            <w:left w:w="108" w:type="dxa"/>
            <w:bottom w:w="0" w:type="dxa"/>
            <w:right w:w="108" w:type="dxa"/>
          </w:tblCellMar>
        </w:tblPrEx>
        <w:trPr>
          <w:trHeight w:val="1710"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lang w:val="en-US" w:eastAsia="zh-CN"/>
              </w:rPr>
              <w:t>70</w:t>
            </w:r>
          </w:p>
        </w:tc>
        <w:tc>
          <w:tcPr>
            <w:tcW w:w="90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历史文书库管理</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案件要素导出</w:t>
            </w:r>
          </w:p>
        </w:tc>
        <w:tc>
          <w:tcPr>
            <w:tcW w:w="1785"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ascii="Tahoma" w:hAnsi="Tahoma" w:cs="Tahoma"/>
                <w:color w:val="000000"/>
                <w:kern w:val="0"/>
                <w:sz w:val="22"/>
                <w:szCs w:val="22"/>
              </w:rPr>
            </w:pPr>
            <w:r>
              <w:rPr>
                <w:rFonts w:hint="eastAsia" w:ascii="宋体" w:hAnsi="宋体" w:eastAsia="宋体" w:cs="宋体"/>
                <w:i w:val="0"/>
                <w:color w:val="000000"/>
                <w:kern w:val="0"/>
                <w:sz w:val="22"/>
                <w:szCs w:val="22"/>
                <w:u w:val="none"/>
                <w:lang w:val="en-US" w:eastAsia="zh-CN" w:bidi="ar"/>
              </w:rPr>
              <w:t>按</w:t>
            </w:r>
            <w:r>
              <w:rPr>
                <w:rFonts w:hint="eastAsia" w:cs="宋体"/>
                <w:i w:val="0"/>
                <w:color w:val="000000"/>
                <w:kern w:val="0"/>
                <w:sz w:val="22"/>
                <w:szCs w:val="22"/>
                <w:u w:val="none"/>
                <w:lang w:val="en-US" w:eastAsia="zh-CN" w:bidi="ar"/>
              </w:rPr>
              <w:t>业务的需求，以</w:t>
            </w:r>
            <w:r>
              <w:rPr>
                <w:rFonts w:hint="eastAsia" w:ascii="宋体" w:hAnsi="宋体" w:eastAsia="宋体" w:cs="宋体"/>
                <w:i w:val="0"/>
                <w:color w:val="000000"/>
                <w:kern w:val="0"/>
                <w:sz w:val="22"/>
                <w:szCs w:val="22"/>
                <w:u w:val="none"/>
                <w:lang w:val="en-US" w:eastAsia="zh-CN" w:bidi="ar"/>
              </w:rPr>
              <w:t>一个要素或多个要素纵向方式导出</w:t>
            </w:r>
            <w:r>
              <w:rPr>
                <w:rFonts w:hint="eastAsia" w:cs="宋体"/>
                <w:i w:val="0"/>
                <w:color w:val="000000"/>
                <w:kern w:val="0"/>
                <w:sz w:val="22"/>
                <w:szCs w:val="22"/>
                <w:u w:val="none"/>
                <w:lang w:val="en-US" w:eastAsia="zh-CN" w:bidi="ar"/>
              </w:rPr>
              <w:t>要素</w:t>
            </w:r>
            <w:r>
              <w:rPr>
                <w:rFonts w:hint="eastAsia" w:ascii="宋体" w:hAnsi="宋体" w:eastAsia="宋体" w:cs="宋体"/>
                <w:i w:val="0"/>
                <w:color w:val="000000"/>
                <w:kern w:val="0"/>
                <w:sz w:val="22"/>
                <w:szCs w:val="22"/>
                <w:u w:val="none"/>
                <w:lang w:val="en-US" w:eastAsia="zh-CN" w:bidi="ar"/>
              </w:rPr>
              <w:t>，做特定的分析决策。</w:t>
            </w:r>
          </w:p>
        </w:tc>
      </w:tr>
    </w:tbl>
    <w:p>
      <w:pPr>
        <w:ind w:firstLine="482"/>
        <w:rPr>
          <w:b/>
        </w:rPr>
      </w:pPr>
      <w:r>
        <w:rPr>
          <w:rFonts w:hint="eastAsia"/>
          <w:b/>
        </w:rPr>
        <w:t>2、数据服务清单：</w:t>
      </w:r>
    </w:p>
    <w:tbl>
      <w:tblPr>
        <w:tblStyle w:val="9"/>
        <w:tblW w:w="4998" w:type="pct"/>
        <w:jc w:val="center"/>
        <w:tblLayout w:type="autofit"/>
        <w:tblCellMar>
          <w:top w:w="0" w:type="dxa"/>
          <w:left w:w="108" w:type="dxa"/>
          <w:bottom w:w="0" w:type="dxa"/>
          <w:right w:w="108" w:type="dxa"/>
        </w:tblCellMar>
      </w:tblPr>
      <w:tblGrid>
        <w:gridCol w:w="897"/>
        <w:gridCol w:w="1550"/>
        <w:gridCol w:w="6078"/>
      </w:tblGrid>
      <w:tr>
        <w:trPr>
          <w:trHeight w:val="270" w:hRule="atLeast"/>
          <w:jc w:val="center"/>
        </w:trPr>
        <w:tc>
          <w:tcPr>
            <w:tcW w:w="526" w:type="pct"/>
            <w:tcBorders>
              <w:top w:val="single" w:color="auto" w:sz="4" w:space="0"/>
              <w:left w:val="single" w:color="auto" w:sz="4" w:space="0"/>
              <w:bottom w:val="single" w:color="auto" w:sz="4" w:space="0"/>
              <w:right w:val="single" w:color="auto" w:sz="4" w:space="0"/>
            </w:tcBorders>
            <w:shd w:val="clear" w:color="000000" w:fill="F3F8FC"/>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序号</w:t>
            </w:r>
          </w:p>
        </w:tc>
        <w:tc>
          <w:tcPr>
            <w:tcW w:w="909" w:type="pct"/>
            <w:tcBorders>
              <w:top w:val="single" w:color="auto" w:sz="4" w:space="0"/>
              <w:left w:val="nil"/>
              <w:bottom w:val="single" w:color="auto" w:sz="4" w:space="0"/>
              <w:right w:val="single" w:color="auto" w:sz="4" w:space="0"/>
            </w:tcBorders>
            <w:shd w:val="clear" w:color="000000" w:fill="F3F8FC"/>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名称</w:t>
            </w:r>
          </w:p>
        </w:tc>
        <w:tc>
          <w:tcPr>
            <w:tcW w:w="3564" w:type="pct"/>
            <w:tcBorders>
              <w:top w:val="single" w:color="auto" w:sz="4" w:space="0"/>
              <w:left w:val="nil"/>
              <w:bottom w:val="single" w:color="auto" w:sz="4" w:space="0"/>
              <w:right w:val="single" w:color="auto" w:sz="4" w:space="0"/>
            </w:tcBorders>
            <w:shd w:val="clear" w:color="000000" w:fill="F3F8FC"/>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服务内容</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数据采集</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1.非结构化文件采集后，图片类型的文件，如jpg、pdf等需要通过平台中的图像处理工程方法来转换为文本数据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2.采集后的文件，需要人工抽样对文件内容进行检测，对不正确的文件进行核对并重新抽取</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数据标签</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结合业务需求指导，根据法律文书内容的结构特点，梳理出对法律文书中特定信息或要素进行标识和分类的标签。</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结合业务需求指导，对诈骗类案件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r>
              <w:rPr>
                <w:rFonts w:hint="eastAsia" w:cs="宋体"/>
                <w:i w:val="0"/>
                <w:color w:val="000000"/>
                <w:kern w:val="0"/>
                <w:sz w:val="22"/>
                <w:szCs w:val="22"/>
                <w:u w:val="none"/>
                <w:lang w:val="en-US" w:eastAsia="zh-CN" w:bidi="ar"/>
              </w:rPr>
              <w:t>。</w:t>
            </w:r>
          </w:p>
        </w:tc>
      </w:tr>
      <w:tr>
        <w:trPr>
          <w:trHeight w:val="342"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结合业务需求指导，对帮助信息网络类案件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结合业务需求指导，对掩饰、隐瞒类案件中</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6</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结合业务需求指导，对开设赌场类案件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7</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结合业务需求指导，对寻衅滋事类案件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8</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结合业务需求指导，对非法吸收公众存款类案件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9</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结合业务需求指导，对销售假冒注册商标的商品类案件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10</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结合业务需求指导，对制作、复制、出版、贩卖、传播淫秽物品牟利类案件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11</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结合业务需求指导，对虚开增值税专用发票、用于骗取出口退税、抵扣税款发票类案件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12</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结合业务需求指导，对引诱、容留、介绍卖淫类案件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13</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结合业务需求指导，对非法经营类案件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14</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结合业务需求指导，对交通肇事类案件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15</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结合业务需求指导，对走私、贩卖、运输、制造毒品类案件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16</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结合业务需求指导，对传播淫秽物品类案件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17</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结合业务需求指导，对职务侵占类案件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18</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结合业务需求指导，对合同诈骗类案件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19</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结合业务需求指导，对袭警类案件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20</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结合业务需求指导，对虚开发票类案件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21</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结合业务需求指导，对妨害公务类案件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22</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结合业务需求指导，对假冒注册商标类案件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23</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结合业务需求指导，对侵犯公民个人信息类案件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24</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结合业务需求指导，对非法捕捞水产品类案件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25</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结合业务需求指导，对敲诈勒索类案件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26</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结合业务需求指导，对走私普通货物、物品类案件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27</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结合业务需求指导，对伪造、变造、买卖国家机关公文、证件、印章类案件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文书，通过大模型提取其中的关键要素，并对提取结果进行标准化等方式处理。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28</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结合业务需求指导，对故意毁坏财物类案件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29</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结合业务需求指导，对非国家工作人员受贿类案件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30</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结合业务需求指导，对生产、销售有毒、有害食品类案件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31</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结合业务需求指导，对偷越国(边)境类案件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32</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结合业务需求指导，对对民事生效判决、裁定、调解书的监督类案件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33</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结合业务需求指导，对民事支持起诉类案件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34</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结合业务需求指导，对行政生效判决、裁定、调解书的监督类案件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文书，通过大模型提取关键要素，并对提取结果进行标准化等方式处理。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35</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结合业务需求指导，对行刑反向衔接类案件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36</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结合业务需求指导，对民事公益诉讼诉前审查类案件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文书，通过大模型提取关键要素，对提取结果进行标准化等方式处理。</w:t>
            </w:r>
          </w:p>
        </w:tc>
      </w:tr>
      <w:tr>
        <w:trPr>
          <w:trHeight w:val="1140" w:hRule="atLeast"/>
          <w:jc w:val="center"/>
        </w:trPr>
        <w:tc>
          <w:tcPr>
            <w:tcW w:w="52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37</w:t>
            </w:r>
          </w:p>
        </w:tc>
        <w:tc>
          <w:tcPr>
            <w:tcW w:w="909"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数据加工</w:t>
            </w:r>
          </w:p>
        </w:tc>
        <w:tc>
          <w:tcPr>
            <w:tcW w:w="3564" w:type="pc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结合业务需求指导，对民事公益诉讼类案件</w:t>
            </w:r>
            <w:r>
              <w:rPr>
                <w:rFonts w:hint="eastAsia" w:cs="宋体"/>
                <w:i w:val="0"/>
                <w:color w:val="000000"/>
                <w:kern w:val="0"/>
                <w:sz w:val="22"/>
                <w:szCs w:val="22"/>
                <w:u w:val="none"/>
                <w:lang w:val="en-US" w:eastAsia="zh-CN" w:bidi="ar"/>
              </w:rPr>
              <w:t>的</w:t>
            </w:r>
            <w:r>
              <w:rPr>
                <w:rFonts w:hint="eastAsia" w:ascii="宋体" w:hAnsi="宋体" w:eastAsia="宋体" w:cs="宋体"/>
                <w:i w:val="0"/>
                <w:color w:val="000000"/>
                <w:kern w:val="0"/>
                <w:sz w:val="22"/>
                <w:szCs w:val="22"/>
                <w:u w:val="none"/>
                <w:lang w:val="en-US" w:eastAsia="zh-CN" w:bidi="ar"/>
              </w:rPr>
              <w:t>文书，通过大模型提取关键要素，对提取结果进行标准化等方式处理。</w:t>
            </w:r>
          </w:p>
        </w:tc>
      </w:tr>
    </w:tbl>
    <w:p>
      <w:pPr>
        <w:pStyle w:val="3"/>
      </w:pPr>
      <w:bookmarkStart w:id="23" w:name="_Toc63785502"/>
      <w:r>
        <w:rPr>
          <w:rFonts w:hint="eastAsia"/>
        </w:rPr>
        <w:t>电子政务云资源需求</w:t>
      </w:r>
      <w:bookmarkEnd w:id="23"/>
    </w:p>
    <w:p>
      <w:pPr>
        <w:rPr>
          <w:rFonts w:hint="eastAsia"/>
          <w:lang w:eastAsia="zh-CN"/>
        </w:rPr>
      </w:pPr>
      <w:r>
        <w:rPr>
          <w:rFonts w:hint="eastAsia"/>
        </w:rPr>
        <w:t>本</w:t>
      </w:r>
      <w:r>
        <w:rPr>
          <w:rFonts w:hint="eastAsia"/>
          <w:lang w:eastAsia="zh-CN"/>
        </w:rPr>
        <w:t>项目建设</w:t>
      </w:r>
      <w:r>
        <w:rPr>
          <w:rFonts w:hint="eastAsia"/>
        </w:rPr>
        <w:t>拟向电子政务云</w:t>
      </w:r>
      <w:r>
        <w:rPr>
          <w:rFonts w:hint="eastAsia"/>
          <w:lang w:eastAsia="zh-CN"/>
        </w:rPr>
        <w:t>申请</w:t>
      </w:r>
      <w:r>
        <w:rPr>
          <w:rFonts w:hint="eastAsia" w:ascii="Tahoma" w:hAnsi="Tahoma" w:eastAsia="宋体" w:cs="Tahoma"/>
          <w:color w:val="000000"/>
          <w:kern w:val="0"/>
          <w:sz w:val="22"/>
          <w:szCs w:val="22"/>
          <w:lang w:val="en-US" w:eastAsia="zh-CN"/>
        </w:rPr>
        <w:t>33</w:t>
      </w:r>
      <w:r>
        <w:rPr>
          <w:rFonts w:hint="eastAsia"/>
        </w:rPr>
        <w:t>台服务器资源，</w:t>
      </w:r>
      <w:r>
        <w:rPr>
          <w:rFonts w:hint="eastAsia" w:ascii="Tahoma" w:hAnsi="Tahoma" w:eastAsia="宋体" w:cs="Tahoma"/>
          <w:color w:val="000000"/>
          <w:kern w:val="0"/>
          <w:sz w:val="22"/>
          <w:szCs w:val="22"/>
          <w:lang w:val="en-US" w:eastAsia="zh-CN"/>
        </w:rPr>
        <w:t>CPU288</w:t>
      </w:r>
      <w:r>
        <w:rPr>
          <w:rFonts w:hint="eastAsia" w:ascii="宋体" w:hAnsi="宋体" w:eastAsia="宋体"/>
          <w:lang w:val="en-US" w:eastAsia="zh-CN"/>
        </w:rPr>
        <w:t>核</w:t>
      </w:r>
      <w:r>
        <w:rPr>
          <w:rFonts w:hint="eastAsia"/>
        </w:rPr>
        <w:t>、内存</w:t>
      </w:r>
      <w:r>
        <w:rPr>
          <w:rFonts w:hint="eastAsia" w:ascii="Tahoma" w:hAnsi="Tahoma" w:eastAsia="宋体" w:cs="Tahoma"/>
          <w:color w:val="000000"/>
          <w:kern w:val="0"/>
          <w:sz w:val="22"/>
          <w:szCs w:val="22"/>
          <w:lang w:val="en-US" w:eastAsia="zh-CN"/>
        </w:rPr>
        <w:t>576G</w:t>
      </w:r>
      <w:r>
        <w:rPr>
          <w:rFonts w:hint="eastAsia"/>
        </w:rPr>
        <w:t>，存储</w:t>
      </w:r>
      <w:r>
        <w:rPr>
          <w:rFonts w:hint="eastAsia" w:ascii="Tahoma" w:hAnsi="Tahoma" w:eastAsia="宋体" w:cs="Tahoma"/>
          <w:color w:val="000000"/>
          <w:kern w:val="0"/>
          <w:sz w:val="22"/>
          <w:szCs w:val="22"/>
          <w:lang w:val="en-US" w:eastAsia="zh-CN"/>
        </w:rPr>
        <w:t>5500</w:t>
      </w:r>
      <w:r>
        <w:rPr>
          <w:rFonts w:hint="eastAsia" w:ascii="Tahoma" w:hAnsi="Tahoma" w:cs="Tahoma"/>
          <w:color w:val="000000"/>
          <w:kern w:val="0"/>
          <w:sz w:val="22"/>
          <w:szCs w:val="22"/>
          <w:lang w:val="en-US" w:eastAsia="zh-CN"/>
        </w:rPr>
        <w:t>G</w:t>
      </w:r>
      <w:r>
        <w:rPr>
          <w:rFonts w:hint="eastAsia"/>
        </w:rPr>
        <w:t>，</w:t>
      </w:r>
      <w:r>
        <w:rPr>
          <w:rFonts w:hint="eastAsia" w:ascii="Tahoma" w:hAnsi="Tahoma" w:eastAsia="宋体" w:cs="Tahoma"/>
          <w:color w:val="000000"/>
          <w:kern w:val="0"/>
          <w:sz w:val="22"/>
          <w:szCs w:val="22"/>
          <w:lang w:val="en-US" w:eastAsia="zh-CN"/>
        </w:rPr>
        <w:t>33</w:t>
      </w:r>
      <w:r>
        <w:rPr>
          <w:rFonts w:hint="eastAsia"/>
        </w:rPr>
        <w:t>台均为虚拟机。</w:t>
      </w:r>
      <w:r>
        <w:rPr>
          <w:rFonts w:hint="eastAsia"/>
          <w:lang w:eastAsia="zh-CN"/>
        </w:rPr>
        <w:t>详情如下：</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200"/>
        <w:gridCol w:w="1600"/>
        <w:gridCol w:w="1375"/>
        <w:gridCol w:w="938"/>
        <w:gridCol w:w="937"/>
        <w:gridCol w:w="93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D6DCE5" w:themeFill="text2" w:themeFillTint="3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03"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资源类型</w:t>
            </w:r>
          </w:p>
        </w:tc>
        <w:tc>
          <w:tcPr>
            <w:tcW w:w="938"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资源名称</w:t>
            </w:r>
          </w:p>
        </w:tc>
        <w:tc>
          <w:tcPr>
            <w:tcW w:w="806"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资源说明</w:t>
            </w:r>
          </w:p>
        </w:tc>
        <w:tc>
          <w:tcPr>
            <w:tcW w:w="550" w:type="pct"/>
            <w:tcBorders>
              <w:top w:val="single" w:color="000000" w:sz="4" w:space="0"/>
              <w:left w:val="single" w:color="000000" w:sz="4" w:space="0"/>
              <w:bottom w:val="single" w:color="000000" w:sz="4" w:space="0"/>
              <w:right w:val="single" w:color="000000" w:sz="4" w:space="0"/>
            </w:tcBorders>
            <w:shd w:val="clear" w:color="auto" w:fill="D6DCE5" w:themeFill="text2" w:themeFillTint="32"/>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CPU</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（核）</w:t>
            </w:r>
          </w:p>
        </w:tc>
        <w:tc>
          <w:tcPr>
            <w:tcW w:w="549"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内存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(GB)</w:t>
            </w:r>
          </w:p>
        </w:tc>
        <w:tc>
          <w:tcPr>
            <w:tcW w:w="550"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存储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(GB)</w:t>
            </w:r>
          </w:p>
        </w:tc>
        <w:tc>
          <w:tcPr>
            <w:tcW w:w="497" w:type="pct"/>
            <w:tcBorders>
              <w:top w:val="single" w:color="000000" w:sz="4" w:space="0"/>
              <w:left w:val="single" w:color="000000" w:sz="4" w:space="0"/>
              <w:bottom w:val="single" w:color="000000" w:sz="4" w:space="0"/>
              <w:right w:val="single" w:color="000000" w:sz="4" w:space="0"/>
            </w:tcBorders>
            <w:shd w:val="clear" w:color="auto" w:fill="D6DCE5" w:themeFill="text2" w:themeFillTint="32"/>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1</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虚拟机</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刑事案件辅助应用服务器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应用服务器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32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64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2</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虚拟机</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民事案件辅助应用服务器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应用服务器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64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3</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虚拟机</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行政案件辅助应用服务器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应用服务器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64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4</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虚拟机</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公益诉讼案件辅助应用服务器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应用服务器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64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5</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虚拟机</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历史文书库管理服务器</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应用服务器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64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2000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eastAsia" w:ascii="Tahoma" w:hAnsi="Tahoma" w:eastAsia="宋体" w:cs="Tahoma"/>
                <w:color w:val="000000"/>
                <w:kern w:val="0"/>
                <w:sz w:val="22"/>
                <w:szCs w:val="22"/>
                <w:lang w:val="en-US" w:eastAsia="zh-CN"/>
              </w:rPr>
            </w:pPr>
            <w:r>
              <w:rPr>
                <w:rFonts w:hint="eastAsia" w:ascii="Tahoma" w:hAnsi="Tahoma" w:eastAsia="宋体" w:cs="Tahoma"/>
                <w:color w:val="000000"/>
                <w:kern w:val="0"/>
                <w:sz w:val="22"/>
                <w:szCs w:val="22"/>
                <w:lang w:val="en-US" w:eastAsia="zh-CN"/>
              </w:rPr>
              <w:t>1</w:t>
            </w:r>
          </w:p>
        </w:tc>
      </w:tr>
    </w:tbl>
    <w:p>
      <w:pPr>
        <w:pStyle w:val="3"/>
      </w:pPr>
      <w:bookmarkStart w:id="24" w:name="_Toc63785503"/>
      <w:r>
        <w:rPr>
          <w:rFonts w:hint="eastAsia"/>
        </w:rPr>
        <w:t>其他工作要求</w:t>
      </w:r>
      <w:bookmarkEnd w:id="24"/>
    </w:p>
    <w:p>
      <w:pPr>
        <w:pStyle w:val="4"/>
        <w:ind w:left="480" w:leftChars="0" w:firstLine="0" w:firstLineChars="0"/>
        <w:rPr>
          <w:rFonts w:hint="eastAsia"/>
        </w:rPr>
      </w:pPr>
      <w:r>
        <w:rPr>
          <w:rFonts w:hint="eastAsia"/>
          <w:lang w:val="en-US" w:eastAsia="zh-CN"/>
        </w:rPr>
        <w:t>总体要求</w:t>
      </w:r>
    </w:p>
    <w:p>
      <w:pPr>
        <w:numPr>
          <w:ilvl w:val="0"/>
          <w:numId w:val="4"/>
        </w:numPr>
        <w:spacing w:line="360" w:lineRule="auto"/>
        <w:ind w:left="0" w:firstLine="480" w:firstLineChars="200"/>
        <w:rPr>
          <w:rFonts w:hint="eastAsia" w:ascii="宋体" w:hAnsi="宋体"/>
          <w:b/>
          <w:bCs/>
          <w:sz w:val="24"/>
          <w:szCs w:val="20"/>
        </w:rPr>
      </w:pPr>
      <w:r>
        <w:rPr>
          <w:rFonts w:hint="eastAsia" w:ascii="宋体" w:hAnsi="宋体"/>
          <w:sz w:val="24"/>
          <w:szCs w:val="20"/>
        </w:rPr>
        <w:t>供应商需充分考虑满足采购项目的建设要求，根据采购人的详细需求</w:t>
      </w:r>
      <w:r>
        <w:rPr>
          <w:rFonts w:hint="eastAsia"/>
          <w:sz w:val="24"/>
          <w:szCs w:val="20"/>
          <w:lang w:val="en-US" w:eastAsia="zh-CN"/>
        </w:rPr>
        <w:t>，</w:t>
      </w:r>
      <w:r>
        <w:rPr>
          <w:rFonts w:hint="eastAsia" w:ascii="宋体" w:hAnsi="宋体"/>
          <w:sz w:val="24"/>
          <w:szCs w:val="20"/>
        </w:rPr>
        <w:t>提出完整的项目管理、培训、项目验收、售后服务方案。</w:t>
      </w:r>
      <w:r>
        <w:rPr>
          <w:rFonts w:hint="eastAsia" w:ascii="宋体" w:hAnsi="宋体"/>
          <w:b/>
          <w:bCs/>
          <w:sz w:val="24"/>
          <w:szCs w:val="20"/>
        </w:rPr>
        <w:t>供应商具有</w:t>
      </w:r>
      <w:r>
        <w:rPr>
          <w:rFonts w:ascii="宋体" w:hAnsi="宋体"/>
          <w:b/>
          <w:bCs/>
          <w:sz w:val="24"/>
          <w:szCs w:val="20"/>
        </w:rPr>
        <w:t>ISO20000IT</w:t>
      </w:r>
      <w:r>
        <w:rPr>
          <w:rFonts w:hint="eastAsia" w:ascii="宋体" w:hAnsi="宋体"/>
          <w:b/>
          <w:bCs/>
          <w:sz w:val="24"/>
          <w:szCs w:val="20"/>
        </w:rPr>
        <w:t>信息技术服务管理体系认证、</w:t>
      </w:r>
      <w:r>
        <w:rPr>
          <w:rFonts w:ascii="宋体" w:hAnsi="宋体"/>
          <w:b/>
          <w:bCs/>
          <w:sz w:val="24"/>
          <w:szCs w:val="20"/>
        </w:rPr>
        <w:t>ISO27001</w:t>
      </w:r>
      <w:r>
        <w:rPr>
          <w:rFonts w:hint="eastAsia" w:ascii="宋体" w:hAnsi="宋体"/>
          <w:b/>
          <w:bCs/>
          <w:sz w:val="24"/>
          <w:szCs w:val="20"/>
        </w:rPr>
        <w:t>信息安全管理体系认证、</w:t>
      </w:r>
      <w:r>
        <w:rPr>
          <w:rFonts w:ascii="宋体" w:hAnsi="宋体"/>
          <w:b/>
          <w:bCs/>
          <w:sz w:val="24"/>
          <w:szCs w:val="20"/>
        </w:rPr>
        <w:t>ISO9001</w:t>
      </w:r>
      <w:r>
        <w:rPr>
          <w:rFonts w:hint="eastAsia" w:ascii="宋体" w:hAnsi="宋体"/>
          <w:b/>
          <w:bCs/>
          <w:sz w:val="24"/>
          <w:szCs w:val="20"/>
        </w:rPr>
        <w:t>质量管理体系认证的优先考虑。</w:t>
      </w:r>
    </w:p>
    <w:p>
      <w:pPr>
        <w:numPr>
          <w:ilvl w:val="0"/>
          <w:numId w:val="4"/>
        </w:numPr>
        <w:spacing w:line="360" w:lineRule="auto"/>
        <w:ind w:left="0" w:firstLine="480" w:firstLineChars="200"/>
        <w:rPr>
          <w:rFonts w:hint="eastAsia" w:ascii="宋体" w:hAnsi="宋体"/>
          <w:sz w:val="24"/>
          <w:szCs w:val="20"/>
        </w:rPr>
      </w:pPr>
      <w:r>
        <w:rPr>
          <w:rFonts w:hint="eastAsia" w:ascii="宋体" w:hAnsi="宋体"/>
          <w:sz w:val="24"/>
          <w:szCs w:val="20"/>
        </w:rPr>
        <w:t>供应商应本着认真负责态度</w:t>
      </w:r>
      <w:r>
        <w:rPr>
          <w:rFonts w:hint="eastAsia"/>
          <w:sz w:val="24"/>
          <w:szCs w:val="20"/>
          <w:lang w:val="en-US" w:eastAsia="zh-CN"/>
        </w:rPr>
        <w:t>，</w:t>
      </w:r>
      <w:r>
        <w:rPr>
          <w:rFonts w:hint="eastAsia" w:ascii="宋体" w:hAnsi="宋体"/>
          <w:sz w:val="24"/>
          <w:szCs w:val="20"/>
        </w:rPr>
        <w:t>组织技术队伍</w:t>
      </w:r>
      <w:r>
        <w:rPr>
          <w:rFonts w:hint="eastAsia"/>
          <w:sz w:val="24"/>
          <w:szCs w:val="20"/>
          <w:lang w:val="en-US" w:eastAsia="zh-CN"/>
        </w:rPr>
        <w:t>，</w:t>
      </w:r>
      <w:r>
        <w:rPr>
          <w:rFonts w:hint="eastAsia" w:ascii="宋体" w:hAnsi="宋体"/>
          <w:sz w:val="24"/>
          <w:szCs w:val="20"/>
        </w:rPr>
        <w:t>认真做好项目的实施工作。在签订合同前，提出具体实施、服务、维护以及今后技术支持的措施计划。</w:t>
      </w:r>
    </w:p>
    <w:p>
      <w:pPr>
        <w:numPr>
          <w:ilvl w:val="0"/>
          <w:numId w:val="4"/>
        </w:numPr>
        <w:spacing w:line="360" w:lineRule="auto"/>
        <w:ind w:left="0" w:firstLine="480" w:firstLineChars="200"/>
        <w:rPr>
          <w:rFonts w:hint="eastAsia" w:ascii="宋体" w:hAnsi="宋体"/>
          <w:sz w:val="24"/>
          <w:szCs w:val="20"/>
        </w:rPr>
      </w:pPr>
      <w:r>
        <w:rPr>
          <w:rFonts w:hint="eastAsia" w:ascii="宋体" w:hAnsi="宋体"/>
          <w:sz w:val="24"/>
          <w:szCs w:val="20"/>
        </w:rPr>
        <w:t>供应商在中标并签署合同后</w:t>
      </w:r>
      <w:r>
        <w:rPr>
          <w:rFonts w:hint="eastAsia"/>
          <w:sz w:val="24"/>
          <w:szCs w:val="20"/>
          <w:lang w:val="en-US" w:eastAsia="zh-CN"/>
        </w:rPr>
        <w:t>，</w:t>
      </w:r>
      <w:r>
        <w:rPr>
          <w:rFonts w:hint="eastAsia" w:ascii="宋体" w:hAnsi="宋体"/>
          <w:sz w:val="24"/>
          <w:szCs w:val="20"/>
        </w:rPr>
        <w:t>应通过谈话、现场考察、资料学习、座谈会等形式深度了解用户需求</w:t>
      </w:r>
      <w:r>
        <w:rPr>
          <w:rFonts w:hint="eastAsia"/>
          <w:sz w:val="24"/>
          <w:szCs w:val="20"/>
          <w:lang w:val="en-US" w:eastAsia="zh-CN"/>
        </w:rPr>
        <w:t>，</w:t>
      </w:r>
      <w:r>
        <w:rPr>
          <w:rFonts w:hint="eastAsia" w:ascii="宋体" w:hAnsi="宋体"/>
          <w:sz w:val="24"/>
          <w:szCs w:val="20"/>
        </w:rPr>
        <w:t>进一步细化明确建设内容</w:t>
      </w:r>
      <w:r>
        <w:rPr>
          <w:rFonts w:hint="eastAsia"/>
          <w:sz w:val="24"/>
          <w:szCs w:val="20"/>
          <w:lang w:val="en-US" w:eastAsia="zh-CN"/>
        </w:rPr>
        <w:t>，</w:t>
      </w:r>
      <w:r>
        <w:rPr>
          <w:rFonts w:hint="eastAsia" w:ascii="宋体" w:hAnsi="宋体"/>
          <w:sz w:val="24"/>
          <w:szCs w:val="20"/>
        </w:rPr>
        <w:t>优化技术方案</w:t>
      </w:r>
      <w:r>
        <w:rPr>
          <w:rFonts w:hint="eastAsia"/>
          <w:sz w:val="24"/>
          <w:szCs w:val="20"/>
          <w:lang w:val="en-US" w:eastAsia="zh-CN"/>
        </w:rPr>
        <w:t>，</w:t>
      </w:r>
      <w:r>
        <w:rPr>
          <w:rFonts w:hint="eastAsia" w:ascii="宋体" w:hAnsi="宋体"/>
          <w:sz w:val="24"/>
          <w:szCs w:val="20"/>
        </w:rPr>
        <w:t>并组织邀请社会专家参加的方案论证会，系统开发或硬件、软件产品等采购前须制作需求规格说明书或硬件、软件产品采购清单</w:t>
      </w:r>
      <w:r>
        <w:rPr>
          <w:rFonts w:hint="eastAsia"/>
          <w:sz w:val="24"/>
          <w:szCs w:val="20"/>
          <w:lang w:val="en-US" w:eastAsia="zh-CN"/>
        </w:rPr>
        <w:t>，</w:t>
      </w:r>
      <w:r>
        <w:rPr>
          <w:rFonts w:hint="eastAsia" w:ascii="宋体" w:hAnsi="宋体"/>
          <w:sz w:val="24"/>
          <w:szCs w:val="20"/>
        </w:rPr>
        <w:t>由用户方书面确认后实施。咨询论证等费用由成交单位承担。</w:t>
      </w:r>
    </w:p>
    <w:p>
      <w:pPr>
        <w:pStyle w:val="4"/>
        <w:ind w:left="480" w:leftChars="0" w:firstLine="0" w:firstLineChars="0"/>
        <w:rPr>
          <w:rFonts w:hint="eastAsia"/>
          <w:lang w:val="en-US" w:eastAsia="zh-CN"/>
        </w:rPr>
      </w:pPr>
      <w:r>
        <w:rPr>
          <w:rFonts w:hint="eastAsia"/>
          <w:lang w:val="en-US" w:eastAsia="zh-CN"/>
        </w:rPr>
        <w:t>技术和性能要求</w:t>
      </w:r>
    </w:p>
    <w:p>
      <w:pPr>
        <w:numPr>
          <w:ilvl w:val="0"/>
          <w:numId w:val="5"/>
        </w:numPr>
        <w:spacing w:line="360" w:lineRule="auto"/>
        <w:ind w:left="0" w:firstLine="480" w:firstLineChars="200"/>
        <w:rPr>
          <w:rFonts w:ascii="宋体" w:hAnsi="宋体"/>
          <w:sz w:val="24"/>
          <w:szCs w:val="20"/>
        </w:rPr>
      </w:pPr>
      <w:r>
        <w:rPr>
          <w:rFonts w:hint="eastAsia" w:ascii="宋体" w:hAnsi="宋体"/>
          <w:sz w:val="24"/>
          <w:szCs w:val="20"/>
        </w:rPr>
        <w:t>系统支持信创环境</w:t>
      </w:r>
      <w:bookmarkStart w:id="25" w:name="_Hlk97889730"/>
      <w:r>
        <w:rPr>
          <w:rFonts w:hint="eastAsia" w:ascii="宋体" w:hAnsi="宋体"/>
          <w:sz w:val="24"/>
          <w:szCs w:val="20"/>
        </w:rPr>
        <w:t>。</w:t>
      </w:r>
      <w:bookmarkEnd w:id="25"/>
    </w:p>
    <w:p>
      <w:pPr>
        <w:numPr>
          <w:ilvl w:val="0"/>
          <w:numId w:val="5"/>
        </w:numPr>
        <w:spacing w:line="360" w:lineRule="auto"/>
        <w:ind w:left="0" w:firstLine="480" w:firstLineChars="200"/>
        <w:rPr>
          <w:rFonts w:hint="eastAsia" w:ascii="宋体" w:hAnsi="宋体"/>
          <w:sz w:val="24"/>
          <w:szCs w:val="20"/>
        </w:rPr>
      </w:pPr>
      <w:r>
        <w:rPr>
          <w:rFonts w:hint="eastAsia" w:ascii="宋体" w:hAnsi="宋体"/>
          <w:sz w:val="24"/>
          <w:szCs w:val="20"/>
        </w:rPr>
        <w:t>系统具备良好的开放性，充分考虑今后功能扩展和应用系统集成。</w:t>
      </w:r>
    </w:p>
    <w:p>
      <w:pPr>
        <w:numPr>
          <w:ilvl w:val="0"/>
          <w:numId w:val="5"/>
        </w:numPr>
        <w:spacing w:line="360" w:lineRule="auto"/>
        <w:ind w:left="0" w:firstLine="480" w:firstLineChars="200"/>
        <w:rPr>
          <w:rFonts w:hint="eastAsia" w:ascii="宋体" w:hAnsi="宋体"/>
          <w:sz w:val="24"/>
          <w:szCs w:val="20"/>
        </w:rPr>
      </w:pPr>
      <w:r>
        <w:rPr>
          <w:rFonts w:hint="eastAsia" w:ascii="宋体" w:hAnsi="宋体"/>
          <w:sz w:val="24"/>
          <w:szCs w:val="20"/>
        </w:rPr>
        <w:t>性能指标：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80" w:leftChars="0" w:firstLine="0" w:firstLineChars="0"/>
        <w:textAlignment w:val="auto"/>
        <w:rPr>
          <w:rFonts w:hint="eastAsia" w:ascii="宋体" w:hAnsi="宋体"/>
          <w:sz w:val="24"/>
          <w:szCs w:val="20"/>
        </w:rPr>
      </w:pPr>
      <w:r>
        <w:rPr>
          <w:rFonts w:hint="eastAsia" w:ascii="宋体" w:hAnsi="宋体"/>
          <w:sz w:val="24"/>
          <w:szCs w:val="20"/>
        </w:rPr>
        <w:t>标准软硬件配置环境下简单操作响应时间小于等于2秒，复杂操作响应时间不超过10秒；</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80" w:leftChars="0" w:firstLine="0" w:firstLineChars="0"/>
        <w:textAlignment w:val="auto"/>
        <w:rPr>
          <w:rFonts w:hint="eastAsia" w:ascii="宋体" w:hAnsi="宋体" w:eastAsia="宋体"/>
          <w:sz w:val="24"/>
          <w:szCs w:val="20"/>
        </w:rPr>
      </w:pPr>
      <w:r>
        <w:rPr>
          <w:rFonts w:hint="eastAsia" w:ascii="宋体" w:hAnsi="宋体" w:eastAsia="宋体"/>
          <w:sz w:val="24"/>
          <w:szCs w:val="20"/>
        </w:rPr>
        <w:t>一般统计查询响应时间小于等于5秒，复杂查询提供进度状态标志，且响应时间小于15秒；</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80" w:leftChars="0" w:firstLine="0" w:firstLineChars="0"/>
        <w:textAlignment w:val="auto"/>
        <w:rPr>
          <w:rFonts w:hint="eastAsia" w:ascii="宋体" w:hAnsi="宋体" w:eastAsia="宋体"/>
          <w:sz w:val="24"/>
          <w:szCs w:val="20"/>
        </w:rPr>
      </w:pPr>
      <w:r>
        <w:rPr>
          <w:rFonts w:hint="eastAsia" w:ascii="宋体" w:hAnsi="宋体" w:eastAsia="宋体"/>
          <w:sz w:val="24"/>
          <w:szCs w:val="20"/>
        </w:rPr>
        <w:t>支持不少于100并发用户。</w:t>
      </w:r>
    </w:p>
    <w:p>
      <w:pPr>
        <w:numPr>
          <w:ilvl w:val="0"/>
          <w:numId w:val="5"/>
        </w:numPr>
        <w:spacing w:line="360" w:lineRule="auto"/>
        <w:ind w:left="0" w:firstLine="480" w:firstLineChars="200"/>
        <w:rPr>
          <w:rFonts w:hint="eastAsia" w:ascii="宋体" w:hAnsi="宋体"/>
          <w:sz w:val="24"/>
          <w:szCs w:val="20"/>
        </w:rPr>
      </w:pPr>
      <w:r>
        <w:rPr>
          <w:rFonts w:hint="eastAsia" w:ascii="宋体" w:hAnsi="宋体"/>
          <w:sz w:val="24"/>
          <w:szCs w:val="20"/>
        </w:rPr>
        <w:t>本项目建设严格遵循等级保护等相关标准规范要求，依托于上海市电子政务云资源进行部署，做好信息安全防护。</w:t>
      </w:r>
    </w:p>
    <w:p>
      <w:pPr>
        <w:numPr>
          <w:ilvl w:val="0"/>
          <w:numId w:val="5"/>
        </w:numPr>
        <w:spacing w:line="360" w:lineRule="auto"/>
        <w:ind w:left="0" w:firstLine="480" w:firstLineChars="200"/>
      </w:pPr>
      <w:r>
        <w:rPr>
          <w:rFonts w:hint="eastAsia" w:ascii="宋体" w:hAnsi="宋体"/>
          <w:sz w:val="24"/>
          <w:szCs w:val="20"/>
        </w:rPr>
        <w:t>系统产生的电子文件符合电子归档的相关要求。</w:t>
      </w:r>
    </w:p>
    <w:p>
      <w:pPr>
        <w:keepNext/>
        <w:keepLines/>
        <w:numPr>
          <w:ilvl w:val="1"/>
          <w:numId w:val="7"/>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26" w:name="_Toc61968111"/>
      <w:bookmarkEnd w:id="26"/>
      <w:bookmarkStart w:id="27" w:name="_Toc63785439"/>
      <w:bookmarkEnd w:id="27"/>
      <w:bookmarkStart w:id="28" w:name="_Toc62209488"/>
      <w:bookmarkEnd w:id="28"/>
      <w:bookmarkStart w:id="29" w:name="_Toc63585480"/>
      <w:bookmarkEnd w:id="29"/>
      <w:bookmarkStart w:id="30" w:name="_Toc63151871"/>
      <w:bookmarkEnd w:id="30"/>
      <w:bookmarkStart w:id="31" w:name="_Toc63762370"/>
      <w:bookmarkEnd w:id="31"/>
      <w:bookmarkStart w:id="32" w:name="_Toc63785504"/>
      <w:bookmarkEnd w:id="32"/>
      <w:bookmarkStart w:id="33" w:name="_Toc62219358"/>
      <w:bookmarkEnd w:id="33"/>
    </w:p>
    <w:p>
      <w:pPr>
        <w:pStyle w:val="4"/>
        <w:ind w:left="480" w:leftChars="0" w:firstLine="0" w:firstLineChars="0"/>
        <w:rPr>
          <w:rFonts w:hint="eastAsia" w:cs="Times New Roman"/>
          <w:lang w:val="en-US" w:eastAsia="zh-CN"/>
        </w:rPr>
      </w:pPr>
      <w:bookmarkStart w:id="34" w:name="_Toc63785505"/>
      <w:r>
        <w:rPr>
          <w:rFonts w:hint="eastAsia" w:cs="Times New Roman"/>
          <w:lang w:val="en-US" w:eastAsia="zh-CN"/>
        </w:rPr>
        <w:t>售后服务要求</w:t>
      </w:r>
      <w:bookmarkEnd w:id="34"/>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sz w:val="24"/>
          <w:szCs w:val="24"/>
        </w:rPr>
        <w:t>本</w:t>
      </w:r>
      <w:r>
        <w:rPr>
          <w:rFonts w:hint="eastAsia" w:ascii="宋体" w:hAnsi="宋体" w:cs="宋体"/>
          <w:color w:val="000000"/>
          <w:kern w:val="0"/>
          <w:sz w:val="24"/>
        </w:rPr>
        <w:t>项目验收通过后，提供一年的免费质量保证服务，承诺为系统提供终身技术支服务。服务对象为全市检察机关与项目相关的单位、部门和用户。为确保系统的正常运行，及时解决发生的各类问题，需结合项目实际，制定有效的运维保障方案和安全应急措施。并按约定，提供以下方式服务：</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驻场技术服务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运维期间，根据系统运行的实际需求派驻现场工作人员，面向全市检察机关，对系统发生的事件、用户的要求进行及时响应；通过应用指导、运维保障和软件开发等多种方式提供高效和优质的综合技术服务。</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重大活动伴随服务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用户若有跟系统相关的重大活动，项目组需提供活动所需专人进行事前调试和始终伴随服务，以确保系统的正常运行，最终实现用户活动的顺利完成。</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巡检服务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每月进行一次巡检服务，由专业的技术支持人员上门通过专业的方式对系统运行状况进行全面检查测试，及时发现和排除隐患，确保数据备份的可靠性，保证系统可持续正常运行，并提交巡检报告。</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远程支持服务</w:t>
      </w:r>
    </w:p>
    <w:p>
      <w:pPr>
        <w:pStyle w:val="13"/>
        <w:numPr>
          <w:ilvl w:val="0"/>
          <w:numId w:val="9"/>
        </w:numPr>
        <w:spacing w:line="360" w:lineRule="auto"/>
        <w:ind w:left="0" w:firstLine="480"/>
        <w:rPr>
          <w:rFonts w:eastAsia="宋体"/>
          <w:sz w:val="24"/>
          <w:szCs w:val="22"/>
        </w:rPr>
      </w:pPr>
      <w:r>
        <w:rPr>
          <w:rFonts w:hint="eastAsia" w:eastAsia="宋体"/>
          <w:sz w:val="24"/>
          <w:szCs w:val="22"/>
        </w:rPr>
        <w:t>热线电话服务</w:t>
      </w:r>
    </w:p>
    <w:p>
      <w:pPr>
        <w:widowControl/>
        <w:adjustRightIn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提供项目组技术人员的7*24小时服务热线；针对检察院提出的问题，通过电话解答咨询、指导应用和故障排除。对于无法解决的问题，及时受理登记，安排运维任务。</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电子邮件服务</w:t>
      </w:r>
    </w:p>
    <w:p>
      <w:pPr>
        <w:widowControl/>
        <w:adjustRightIn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提供项目组负责人邮箱地址，若遇到疑难的问题，用户可将问题通过E-mail的方式发给项目组相关负责人，项目组每天至少接收一次邮件，并在2个工作日内及时予以回复。</w:t>
      </w:r>
    </w:p>
    <w:p>
      <w:pPr>
        <w:numPr>
          <w:ilvl w:val="0"/>
          <w:numId w:val="8"/>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其它</w:t>
      </w:r>
    </w:p>
    <w:p>
      <w:pPr>
        <w:pStyle w:val="11"/>
        <w:snapToGrid w:val="0"/>
        <w:spacing w:line="360" w:lineRule="auto"/>
        <w:ind w:firstLine="480"/>
        <w:rPr>
          <w:rFonts w:ascii="宋体" w:hAnsi="宋体"/>
          <w:sz w:val="24"/>
          <w:szCs w:val="24"/>
        </w:rPr>
      </w:pPr>
      <w:r>
        <w:rPr>
          <w:rFonts w:hint="eastAsia" w:ascii="宋体" w:hAnsi="宋体" w:cs="宋体"/>
          <w:color w:val="000000"/>
          <w:kern w:val="0"/>
          <w:sz w:val="24"/>
        </w:rPr>
        <w:t>将各项运维服务纳入上海检察机关统一运维平台，实现问题统一受理、解决、反馈和汇总，所有运维工作均应在运维管理平台中全程详细记录，并不断丰富应用系统常见问题知识库。</w:t>
      </w:r>
    </w:p>
    <w:p>
      <w:pPr>
        <w:pStyle w:val="4"/>
        <w:ind w:left="480" w:leftChars="0" w:firstLine="0" w:firstLineChars="0"/>
        <w:rPr>
          <w:rFonts w:hint="eastAsia" w:cs="Times New Roman"/>
          <w:lang w:val="en-US" w:eastAsia="zh-CN"/>
        </w:rPr>
      </w:pPr>
      <w:bookmarkStart w:id="35" w:name="_Toc63785506"/>
      <w:r>
        <w:rPr>
          <w:rFonts w:hint="eastAsia" w:cs="Times New Roman"/>
          <w:lang w:val="en-US" w:eastAsia="zh-CN"/>
        </w:rPr>
        <w:t>应急响应要求</w:t>
      </w:r>
      <w:bookmarkEnd w:id="35"/>
    </w:p>
    <w:p>
      <w:pPr>
        <w:pStyle w:val="11"/>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1"/>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11"/>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1"/>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1"/>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4"/>
        <w:ind w:left="480" w:leftChars="0" w:firstLine="0" w:firstLineChars="0"/>
        <w:rPr>
          <w:rFonts w:hint="eastAsia" w:cs="Times New Roman"/>
          <w:lang w:val="en-US" w:eastAsia="zh-CN"/>
        </w:rPr>
      </w:pPr>
      <w:bookmarkStart w:id="36" w:name="_Toc63785507"/>
      <w:r>
        <w:rPr>
          <w:rFonts w:hint="eastAsia" w:cs="Times New Roman"/>
          <w:lang w:val="en-US" w:eastAsia="zh-CN"/>
        </w:rPr>
        <w:t>培训要求</w:t>
      </w:r>
      <w:bookmarkEnd w:id="36"/>
    </w:p>
    <w:p>
      <w:pPr>
        <w:pStyle w:val="2"/>
        <w:ind w:firstLine="480"/>
        <w:rPr>
          <w:rFonts w:hint="eastAsia"/>
          <w:bCs/>
        </w:rPr>
      </w:pPr>
      <w:r>
        <w:rPr>
          <w:rFonts w:hint="eastAsia"/>
          <w:bCs/>
        </w:rPr>
        <w:t>根据用户的要求，针对系统用户，应该组织技术交流和培训，内容包括系统的功能升级、常见问题、配置说明、操作技巧等。</w:t>
      </w:r>
    </w:p>
    <w:p>
      <w:pPr>
        <w:rPr>
          <w:strike/>
          <w:szCs w:val="21"/>
        </w:rPr>
      </w:pPr>
      <w:r>
        <w:rPr>
          <w:rFonts w:hint="eastAsia"/>
          <w:bCs/>
        </w:rPr>
        <w:t>培训对象包括系统管理员、业务操作人员，其中系统管理员不少于2天培训，业务操作人员不少于3天培训。系统管理员，经培训后能够完成系统的日常管理维护工作；业务操作人员，经培训后能够熟练掌握使用本系统进行相关业务操作。</w:t>
      </w:r>
    </w:p>
    <w:p>
      <w:pPr>
        <w:pStyle w:val="4"/>
        <w:ind w:left="480" w:leftChars="0" w:firstLine="0" w:firstLineChars="0"/>
        <w:rPr>
          <w:rFonts w:hint="eastAsia" w:cs="Times New Roman"/>
          <w:lang w:val="en-US" w:eastAsia="zh-CN"/>
        </w:rPr>
      </w:pPr>
      <w:bookmarkStart w:id="37" w:name="_Toc63785509"/>
      <w:r>
        <w:rPr>
          <w:rFonts w:hint="eastAsia" w:cs="Times New Roman"/>
          <w:lang w:val="en-US" w:eastAsia="zh-CN"/>
        </w:rPr>
        <w:t>进度要求</w:t>
      </w:r>
      <w:bookmarkEnd w:id="37"/>
    </w:p>
    <w:p>
      <w:pPr>
        <w:pStyle w:val="2"/>
        <w:ind w:firstLine="480"/>
        <w:rPr>
          <w:rFonts w:hint="eastAsia" w:ascii="Tahoma" w:hAnsi="Tahoma"/>
          <w:szCs w:val="20"/>
        </w:rPr>
      </w:pPr>
      <w:r>
        <w:rPr>
          <w:rFonts w:hint="eastAsia" w:ascii="宋体" w:hAnsi="宋体"/>
          <w:szCs w:val="20"/>
        </w:rPr>
        <w:t>本项目要求合同</w:t>
      </w:r>
      <w:bookmarkStart w:id="41" w:name="_GoBack"/>
      <w:bookmarkEnd w:id="41"/>
      <w:r>
        <w:rPr>
          <w:rFonts w:hint="eastAsia" w:ascii="宋体" w:hAnsi="宋体"/>
          <w:szCs w:val="20"/>
        </w:rPr>
        <w:t>签订后，供应商应根据用户方要求，及时整体或分批启动项目，在需求规格说明书确认后，按双方约定的时间节点完成项目。</w:t>
      </w:r>
    </w:p>
    <w:p>
      <w:pPr>
        <w:rPr>
          <w:color w:val="auto"/>
        </w:rPr>
      </w:pPr>
      <w:r>
        <w:rPr>
          <w:rFonts w:hint="eastAsia" w:ascii="宋体" w:hAnsi="宋体" w:cs="宋体"/>
          <w:color w:val="auto"/>
          <w:kern w:val="0"/>
          <w:sz w:val="24"/>
        </w:rPr>
        <w:t>合同签订后6个月内完成系统建设并通过验收。</w:t>
      </w:r>
    </w:p>
    <w:p>
      <w:pPr>
        <w:pStyle w:val="4"/>
        <w:ind w:left="480" w:leftChars="0" w:firstLine="0" w:firstLineChars="0"/>
        <w:rPr>
          <w:rFonts w:hint="eastAsia" w:cs="Times New Roman"/>
          <w:lang w:val="en-US" w:eastAsia="zh-CN"/>
        </w:rPr>
      </w:pPr>
      <w:bookmarkStart w:id="38" w:name="_Toc63785510"/>
      <w:r>
        <w:rPr>
          <w:rFonts w:hint="eastAsia" w:cs="Times New Roman"/>
          <w:lang w:val="en-US" w:eastAsia="zh-CN"/>
        </w:rPr>
        <w:t>项目团队及驻场人员要求</w:t>
      </w:r>
      <w:bookmarkEnd w:id="38"/>
    </w:p>
    <w:p>
      <w:r>
        <w:t>1）投标人须具有稳定的在职技术保障力量，能够提供及时的技术支援或服务，应针对本项目提供不少于</w:t>
      </w:r>
      <w:r>
        <w:rPr>
          <w:rFonts w:hint="default"/>
          <w:lang w:val="en-US"/>
        </w:rPr>
        <w:t>20</w:t>
      </w:r>
      <w:r>
        <w:t>人的项目服务团队（包括项目</w:t>
      </w:r>
      <w:r>
        <w:rPr>
          <w:rFonts w:hint="eastAsia"/>
          <w:lang w:eastAsia="zh-CN"/>
        </w:rPr>
        <w:t>负责人</w:t>
      </w:r>
      <w:r>
        <w:t>、产品经理、技术负责人、研发等），投标单位的相关服务人员需具备相应的服务能力，需提供相关证明。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128"/>
        <w:gridCol w:w="1180"/>
        <w:gridCol w:w="150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b/>
              </w:rPr>
            </w:pPr>
            <w:r>
              <w:rPr>
                <w:rFonts w:hint="eastAsia"/>
                <w:b/>
              </w:rPr>
              <w:t>角色</w:t>
            </w:r>
          </w:p>
        </w:tc>
        <w:tc>
          <w:tcPr>
            <w:tcW w:w="3128" w:type="dxa"/>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1508" w:type="dxa"/>
            <w:vAlign w:val="center"/>
          </w:tcPr>
          <w:p>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lang w:eastAsia="zh-CN"/>
              </w:rPr>
            </w:pPr>
            <w:r>
              <w:rPr>
                <w:rFonts w:hint="eastAsia" w:ascii="宋体" w:hAnsi="宋体" w:eastAsia="宋体" w:cs="宋体"/>
                <w:sz w:val="22"/>
                <w:szCs w:val="22"/>
              </w:rPr>
              <w:t>项目</w:t>
            </w:r>
            <w:r>
              <w:rPr>
                <w:rFonts w:hint="eastAsia" w:cs="宋体"/>
                <w:sz w:val="22"/>
                <w:szCs w:val="22"/>
                <w:lang w:eastAsia="zh-CN"/>
              </w:rPr>
              <w:t>负责人</w:t>
            </w:r>
          </w:p>
        </w:tc>
        <w:tc>
          <w:tcPr>
            <w:tcW w:w="31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负责项目</w:t>
            </w:r>
            <w:r>
              <w:rPr>
                <w:rFonts w:hint="eastAsia" w:cs="宋体"/>
                <w:sz w:val="22"/>
                <w:szCs w:val="22"/>
                <w:lang w:eastAsia="zh-CN"/>
              </w:rPr>
              <w:t>规划与调度、风险管理、团队协调和沟通、质量管理、进度控制</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1人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cs="宋体"/>
                <w:sz w:val="22"/>
                <w:szCs w:val="22"/>
                <w:lang w:eastAsia="zh-CN"/>
              </w:rPr>
              <w:t>具备</w:t>
            </w:r>
            <w:r>
              <w:rPr>
                <w:rFonts w:hint="eastAsia" w:ascii="宋体" w:hAnsi="宋体" w:eastAsia="宋体" w:cs="宋体"/>
                <w:sz w:val="22"/>
                <w:szCs w:val="22"/>
              </w:rPr>
              <w:t>信息系统项目管理师证书，10年（含）以上类似经历</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产品经理</w:t>
            </w:r>
          </w:p>
        </w:tc>
        <w:tc>
          <w:tcPr>
            <w:tcW w:w="31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负责项目需求评估</w:t>
            </w:r>
            <w:r>
              <w:rPr>
                <w:rFonts w:hint="eastAsia" w:cs="宋体"/>
                <w:sz w:val="22"/>
                <w:szCs w:val="22"/>
                <w:lang w:eastAsia="zh-CN"/>
              </w:rPr>
              <w:t>和架构</w:t>
            </w:r>
            <w:r>
              <w:rPr>
                <w:rFonts w:hint="eastAsia" w:ascii="宋体" w:hAnsi="宋体" w:eastAsia="宋体" w:cs="宋体"/>
                <w:sz w:val="22"/>
                <w:szCs w:val="22"/>
              </w:rPr>
              <w:t>设计</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cs="宋体"/>
                <w:sz w:val="22"/>
                <w:szCs w:val="22"/>
                <w:lang w:val="en-US" w:eastAsia="zh-CN"/>
              </w:rPr>
              <w:t>1</w:t>
            </w:r>
            <w:r>
              <w:rPr>
                <w:rFonts w:hint="eastAsia" w:ascii="宋体" w:hAnsi="宋体" w:eastAsia="宋体" w:cs="宋体"/>
                <w:sz w:val="22"/>
                <w:szCs w:val="22"/>
              </w:rPr>
              <w:t>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cs="宋体"/>
                <w:sz w:val="22"/>
                <w:szCs w:val="22"/>
                <w:lang w:eastAsia="zh-CN"/>
              </w:rPr>
              <w:t>具备</w:t>
            </w:r>
            <w:r>
              <w:rPr>
                <w:rFonts w:hint="eastAsia" w:ascii="宋体" w:hAnsi="宋体" w:eastAsia="宋体" w:cs="宋体"/>
                <w:sz w:val="22"/>
                <w:szCs w:val="22"/>
              </w:rPr>
              <w:t>系统分析师证书，10年（含）以上类似经历</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default" w:ascii="宋体" w:hAnsi="宋体" w:eastAsia="宋体" w:cs="宋体"/>
                <w:sz w:val="22"/>
                <w:szCs w:val="22"/>
                <w:lang w:val="en-US" w:eastAsia="zh-CN"/>
              </w:rPr>
              <w:t>技术负责人</w:t>
            </w:r>
          </w:p>
        </w:tc>
        <w:tc>
          <w:tcPr>
            <w:tcW w:w="31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负责研发</w:t>
            </w:r>
            <w:r>
              <w:rPr>
                <w:rFonts w:hint="eastAsia" w:cs="宋体"/>
                <w:sz w:val="22"/>
                <w:szCs w:val="22"/>
                <w:lang w:val="en-US" w:eastAsia="zh-CN"/>
              </w:rPr>
              <w:t>设计、评审、</w:t>
            </w:r>
            <w:r>
              <w:rPr>
                <w:rFonts w:hint="eastAsia" w:ascii="宋体" w:hAnsi="宋体" w:eastAsia="宋体" w:cs="宋体"/>
                <w:sz w:val="22"/>
                <w:szCs w:val="22"/>
              </w:rPr>
              <w:t>代码</w:t>
            </w:r>
            <w:r>
              <w:rPr>
                <w:rFonts w:hint="eastAsia" w:cs="宋体"/>
                <w:sz w:val="22"/>
                <w:szCs w:val="22"/>
                <w:lang w:val="en-US" w:eastAsia="zh-CN"/>
              </w:rPr>
              <w:t>质量审核、研发管理</w:t>
            </w:r>
            <w:r>
              <w:rPr>
                <w:rFonts w:hint="eastAsia" w:ascii="宋体" w:hAnsi="宋体" w:eastAsia="宋体" w:cs="宋体"/>
                <w:sz w:val="22"/>
                <w:szCs w:val="22"/>
              </w:rPr>
              <w:t>等相关工作</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cs="宋体"/>
                <w:sz w:val="22"/>
                <w:szCs w:val="22"/>
                <w:lang w:val="en-US" w:eastAsia="zh-CN"/>
              </w:rPr>
              <w:t>1人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lang w:val="en-US"/>
              </w:rPr>
            </w:pPr>
            <w:r>
              <w:rPr>
                <w:rFonts w:hint="eastAsia" w:cs="宋体"/>
                <w:sz w:val="22"/>
                <w:szCs w:val="22"/>
                <w:lang w:eastAsia="zh-CN"/>
              </w:rPr>
              <w:t>具备</w:t>
            </w:r>
            <w:r>
              <w:rPr>
                <w:rFonts w:hint="eastAsia" w:ascii="宋体" w:hAnsi="宋体" w:eastAsia="宋体" w:cs="宋体"/>
                <w:sz w:val="22"/>
                <w:szCs w:val="22"/>
              </w:rPr>
              <w:t>信息系统项目管理师证书，10年（含）以上类似经历</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rPr>
              <w:t>研发</w:t>
            </w:r>
          </w:p>
        </w:tc>
        <w:tc>
          <w:tcPr>
            <w:tcW w:w="31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cs="宋体"/>
                <w:sz w:val="22"/>
                <w:szCs w:val="22"/>
                <w:lang w:val="en-US" w:eastAsia="zh-CN"/>
              </w:rPr>
              <w:t>负责项目的需求调研、设计与验证；</w:t>
            </w:r>
            <w:r>
              <w:rPr>
                <w:rFonts w:hint="eastAsia" w:ascii="宋体" w:hAnsi="宋体" w:eastAsia="宋体" w:cs="宋体"/>
                <w:sz w:val="22"/>
                <w:szCs w:val="22"/>
              </w:rPr>
              <w:t>负责项目</w:t>
            </w:r>
            <w:r>
              <w:rPr>
                <w:rFonts w:hint="eastAsia" w:cs="宋体"/>
                <w:sz w:val="22"/>
                <w:szCs w:val="22"/>
                <w:lang w:val="en-US" w:eastAsia="zh-CN"/>
              </w:rPr>
              <w:t>功能</w:t>
            </w:r>
            <w:r>
              <w:rPr>
                <w:rFonts w:hint="eastAsia" w:ascii="宋体" w:hAnsi="宋体" w:eastAsia="宋体" w:cs="宋体"/>
                <w:sz w:val="22"/>
                <w:szCs w:val="22"/>
              </w:rPr>
              <w:t>开发与实施</w:t>
            </w:r>
            <w:r>
              <w:rPr>
                <w:rFonts w:hint="eastAsia" w:cs="宋体"/>
                <w:sz w:val="22"/>
                <w:szCs w:val="22"/>
                <w:lang w:eastAsia="zh-CN"/>
              </w:rPr>
              <w:t>；</w:t>
            </w:r>
            <w:r>
              <w:rPr>
                <w:rFonts w:hint="eastAsia" w:cs="宋体"/>
                <w:sz w:val="22"/>
                <w:szCs w:val="22"/>
                <w:lang w:val="en-US" w:eastAsia="zh-CN"/>
              </w:rPr>
              <w:t>负责项目数据开发与服务</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cs="宋体"/>
                <w:sz w:val="22"/>
                <w:szCs w:val="22"/>
                <w:lang w:val="en-US" w:eastAsia="zh-CN"/>
              </w:rPr>
              <w:t>11</w:t>
            </w:r>
            <w:r>
              <w:rPr>
                <w:rFonts w:hint="eastAsia" w:ascii="宋体" w:hAnsi="宋体" w:eastAsia="宋体" w:cs="宋体"/>
                <w:sz w:val="22"/>
                <w:szCs w:val="22"/>
              </w:rPr>
              <w:t>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至少</w:t>
            </w:r>
            <w:r>
              <w:rPr>
                <w:rFonts w:hint="eastAsia" w:cs="宋体"/>
                <w:sz w:val="22"/>
                <w:szCs w:val="22"/>
                <w:lang w:val="en-US" w:eastAsia="zh-CN"/>
              </w:rPr>
              <w:t>3</w:t>
            </w:r>
            <w:r>
              <w:rPr>
                <w:rFonts w:hint="eastAsia" w:ascii="宋体" w:hAnsi="宋体" w:eastAsia="宋体" w:cs="宋体"/>
                <w:sz w:val="22"/>
                <w:szCs w:val="22"/>
              </w:rPr>
              <w:t>人需要</w:t>
            </w:r>
            <w:r>
              <w:rPr>
                <w:rFonts w:hint="eastAsia" w:cs="宋体"/>
                <w:sz w:val="22"/>
                <w:szCs w:val="22"/>
                <w:lang w:eastAsia="zh-CN"/>
              </w:rPr>
              <w:t>软件设计</w:t>
            </w:r>
            <w:r>
              <w:rPr>
                <w:rFonts w:hint="eastAsia" w:ascii="宋体" w:hAnsi="宋体" w:eastAsia="宋体" w:cs="宋体"/>
                <w:sz w:val="22"/>
                <w:szCs w:val="22"/>
              </w:rPr>
              <w:t>师证书</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lang w:val="en-US" w:eastAsia="zh-CN"/>
              </w:rPr>
              <w:t>测试工程师</w:t>
            </w:r>
          </w:p>
        </w:tc>
        <w:tc>
          <w:tcPr>
            <w:tcW w:w="31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lang w:val="en-US" w:eastAsia="zh-CN"/>
              </w:rPr>
              <w:t>负责项目具体测试与发布工作</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lang w:val="en-US" w:eastAsia="zh-CN"/>
              </w:rPr>
              <w:t>4人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至少</w:t>
            </w:r>
            <w:r>
              <w:rPr>
                <w:rFonts w:hint="eastAsia" w:ascii="宋体" w:hAnsi="宋体" w:eastAsia="宋体" w:cs="宋体"/>
                <w:sz w:val="22"/>
                <w:szCs w:val="22"/>
                <w:lang w:val="en-US" w:eastAsia="zh-CN"/>
              </w:rPr>
              <w:t>1</w:t>
            </w:r>
            <w:r>
              <w:rPr>
                <w:rFonts w:hint="eastAsia" w:ascii="宋体" w:hAnsi="宋体" w:eastAsia="宋体" w:cs="宋体"/>
                <w:sz w:val="22"/>
                <w:szCs w:val="22"/>
              </w:rPr>
              <w:t>人需要</w:t>
            </w:r>
            <w:r>
              <w:rPr>
                <w:rFonts w:hint="eastAsia" w:ascii="宋体" w:hAnsi="宋体" w:eastAsia="宋体" w:cs="宋体"/>
                <w:sz w:val="22"/>
                <w:szCs w:val="22"/>
                <w:lang w:val="en-US" w:eastAsia="zh-CN"/>
              </w:rPr>
              <w:t>软件评测师</w:t>
            </w:r>
            <w:r>
              <w:rPr>
                <w:rFonts w:hint="eastAsia" w:cs="宋体"/>
                <w:sz w:val="22"/>
                <w:szCs w:val="22"/>
                <w:lang w:val="en-US" w:eastAsia="zh-CN"/>
              </w:rPr>
              <w:t>证书</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lang w:val="en-US" w:eastAsia="zh-CN"/>
              </w:rPr>
              <w:t>实施工程师</w:t>
            </w:r>
          </w:p>
        </w:tc>
        <w:tc>
          <w:tcPr>
            <w:tcW w:w="3128"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lang w:val="en-US" w:eastAsia="zh-CN"/>
              </w:rPr>
              <w:t>负责项目的实施</w:t>
            </w:r>
            <w:r>
              <w:rPr>
                <w:rFonts w:hint="eastAsia" w:cs="宋体"/>
                <w:sz w:val="22"/>
                <w:szCs w:val="22"/>
                <w:lang w:val="en-US" w:eastAsia="zh-CN"/>
              </w:rPr>
              <w:t>部署</w:t>
            </w:r>
            <w:r>
              <w:rPr>
                <w:rFonts w:hint="eastAsia" w:ascii="宋体" w:hAnsi="宋体" w:eastAsia="宋体" w:cs="宋体"/>
                <w:sz w:val="22"/>
                <w:szCs w:val="22"/>
                <w:lang w:val="en-US" w:eastAsia="zh-CN"/>
              </w:rPr>
              <w:t>与</w:t>
            </w:r>
            <w:r>
              <w:rPr>
                <w:rFonts w:hint="eastAsia" w:cs="宋体"/>
                <w:sz w:val="22"/>
                <w:szCs w:val="22"/>
                <w:lang w:val="en-US" w:eastAsia="zh-CN"/>
              </w:rPr>
              <w:t>技术支撑</w:t>
            </w:r>
          </w:p>
        </w:tc>
        <w:tc>
          <w:tcPr>
            <w:tcW w:w="11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lang w:val="en-US" w:eastAsia="zh-CN"/>
              </w:rPr>
              <w:t>2人</w:t>
            </w:r>
          </w:p>
        </w:tc>
        <w:tc>
          <w:tcPr>
            <w:tcW w:w="1508"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pPr>
            <w:r>
              <w:rPr>
                <w:rFonts w:hint="eastAsia" w:ascii="宋体" w:hAnsi="宋体" w:eastAsia="宋体" w:cs="宋体"/>
                <w:sz w:val="22"/>
                <w:szCs w:val="22"/>
              </w:rPr>
              <w:t>至少</w:t>
            </w:r>
            <w:r>
              <w:rPr>
                <w:rFonts w:hint="eastAsia" w:ascii="宋体" w:hAnsi="宋体" w:eastAsia="宋体" w:cs="宋体"/>
                <w:sz w:val="22"/>
                <w:szCs w:val="22"/>
                <w:lang w:val="en-US" w:eastAsia="zh-CN"/>
              </w:rPr>
              <w:t>1</w:t>
            </w:r>
            <w:r>
              <w:rPr>
                <w:rFonts w:hint="eastAsia" w:ascii="宋体" w:hAnsi="宋体" w:eastAsia="宋体" w:cs="宋体"/>
                <w:sz w:val="22"/>
                <w:szCs w:val="22"/>
              </w:rPr>
              <w:t>人需要</w:t>
            </w:r>
            <w:r>
              <w:rPr>
                <w:rFonts w:hint="eastAsia" w:ascii="宋体" w:hAnsi="宋体" w:eastAsia="宋体" w:cs="宋体"/>
                <w:sz w:val="22"/>
                <w:szCs w:val="22"/>
                <w:lang w:val="en-US" w:eastAsia="zh-CN"/>
              </w:rPr>
              <w:t>系统集成项目管理工程师</w:t>
            </w:r>
            <w:r>
              <w:rPr>
                <w:rFonts w:hint="eastAsia" w:cs="宋体"/>
                <w:sz w:val="22"/>
                <w:szCs w:val="22"/>
                <w:lang w:val="en-US" w:eastAsia="zh-CN"/>
              </w:rPr>
              <w:t>证书</w:t>
            </w:r>
          </w:p>
        </w:tc>
        <w:tc>
          <w:tcPr>
            <w:tcW w:w="153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宋体" w:hAnsi="宋体" w:eastAsia="宋体" w:cs="宋体"/>
                <w:sz w:val="22"/>
                <w:szCs w:val="22"/>
              </w:rPr>
              <w:t>驻场</w:t>
            </w:r>
          </w:p>
        </w:tc>
      </w:tr>
    </w:tbl>
    <w:p>
      <w:r>
        <w:t>2）投标人应针对本项目提供不少于</w:t>
      </w:r>
      <w:r>
        <w:rPr>
          <w:rFonts w:hint="default"/>
          <w:lang w:val="en-US"/>
        </w:rPr>
        <w:t>3</w:t>
      </w:r>
      <w:r>
        <w:t>人的质保期间支撑团队（其中</w:t>
      </w:r>
      <w:r>
        <w:rPr>
          <w:rFonts w:hint="eastAsia"/>
          <w:lang w:eastAsia="zh-CN"/>
        </w:rPr>
        <w:t>项目负责</w:t>
      </w:r>
      <w:r>
        <w:rPr>
          <w:rFonts w:hint="eastAsia"/>
          <w:lang w:val="en-US" w:eastAsia="zh-CN"/>
        </w:rPr>
        <w:t>1人</w:t>
      </w:r>
      <w:r>
        <w:t>，</w:t>
      </w:r>
      <w:r>
        <w:rPr>
          <w:rFonts w:hint="eastAsia"/>
          <w:lang w:eastAsia="zh-CN"/>
        </w:rPr>
        <w:t>运维人员</w:t>
      </w:r>
      <w:r>
        <w:t>不少于</w:t>
      </w:r>
      <w:r>
        <w:rPr>
          <w:rFonts w:hint="eastAsia"/>
          <w:lang w:val="en-US" w:eastAsia="zh-CN"/>
        </w:rPr>
        <w:t>2人），</w:t>
      </w:r>
      <w:r>
        <w:t>投标人的相关服务人员需具备相应的服务能力，需提供相关证明（最近一个季度依法缴纳社保费的证明）。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43"/>
        <w:gridCol w:w="1180"/>
        <w:gridCol w:w="155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pPr>
              <w:widowControl/>
              <w:spacing w:line="240" w:lineRule="auto"/>
              <w:ind w:firstLine="0" w:firstLineChars="0"/>
              <w:jc w:val="center"/>
              <w:rPr>
                <w:b/>
              </w:rPr>
            </w:pPr>
            <w:r>
              <w:rPr>
                <w:rFonts w:hint="eastAsia"/>
                <w:b/>
              </w:rPr>
              <w:t>人员数量</w:t>
            </w:r>
          </w:p>
        </w:tc>
        <w:tc>
          <w:tcPr>
            <w:tcW w:w="1553" w:type="dxa"/>
            <w:vAlign w:val="center"/>
          </w:tcPr>
          <w:p>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pPr>
              <w:widowControl/>
              <w:spacing w:line="240" w:lineRule="auto"/>
              <w:ind w:firstLine="0" w:firstLineChars="0"/>
              <w:jc w:val="center"/>
              <w:rPr>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r>
              <w:rPr>
                <w:rFonts w:hint="eastAsia" w:cs="宋体"/>
                <w:i w:val="0"/>
                <w:color w:val="000000"/>
                <w:kern w:val="0"/>
                <w:sz w:val="22"/>
                <w:szCs w:val="22"/>
                <w:u w:val="none"/>
                <w:lang w:val="en-US" w:eastAsia="zh-CN" w:bidi="ar"/>
              </w:rPr>
              <w:t>负责人</w:t>
            </w:r>
          </w:p>
        </w:tc>
        <w:tc>
          <w:tcPr>
            <w:tcW w:w="2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负责整体项目质量和进度控制</w:t>
            </w:r>
          </w:p>
        </w:tc>
        <w:tc>
          <w:tcPr>
            <w:tcW w:w="11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1人</w:t>
            </w:r>
          </w:p>
        </w:tc>
        <w:tc>
          <w:tcPr>
            <w:tcW w:w="15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可与实施团队中项目</w:t>
            </w:r>
            <w:r>
              <w:rPr>
                <w:rFonts w:hint="eastAsia" w:cs="宋体"/>
                <w:i w:val="0"/>
                <w:color w:val="000000"/>
                <w:kern w:val="0"/>
                <w:sz w:val="22"/>
                <w:szCs w:val="22"/>
                <w:u w:val="none"/>
                <w:lang w:val="en-US" w:eastAsia="zh-CN" w:bidi="ar"/>
              </w:rPr>
              <w:t>负责人</w:t>
            </w:r>
            <w:r>
              <w:rPr>
                <w:rFonts w:hint="eastAsia" w:ascii="宋体" w:hAnsi="宋体" w:eastAsia="宋体" w:cs="宋体"/>
                <w:i w:val="0"/>
                <w:color w:val="000000"/>
                <w:kern w:val="0"/>
                <w:sz w:val="22"/>
                <w:szCs w:val="22"/>
                <w:u w:val="none"/>
                <w:lang w:val="en-US" w:eastAsia="zh-CN" w:bidi="ar"/>
              </w:rPr>
              <w:t>为同一人</w:t>
            </w:r>
          </w:p>
        </w:tc>
        <w:tc>
          <w:tcPr>
            <w:tcW w:w="1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运维人员</w:t>
            </w:r>
          </w:p>
        </w:tc>
        <w:tc>
          <w:tcPr>
            <w:tcW w:w="28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负责项目具体运维</w:t>
            </w:r>
          </w:p>
        </w:tc>
        <w:tc>
          <w:tcPr>
            <w:tcW w:w="118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不少于2人</w:t>
            </w:r>
          </w:p>
        </w:tc>
        <w:tc>
          <w:tcPr>
            <w:tcW w:w="155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可与实施团队中研发实施人员为同一人</w:t>
            </w:r>
          </w:p>
        </w:tc>
        <w:tc>
          <w:tcPr>
            <w:tcW w:w="153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驻场</w:t>
            </w:r>
          </w:p>
        </w:tc>
      </w:tr>
    </w:tbl>
    <w:p>
      <w:pPr>
        <w:pStyle w:val="4"/>
        <w:ind w:left="480" w:leftChars="0" w:firstLine="0" w:firstLineChars="0"/>
        <w:rPr>
          <w:rFonts w:hint="eastAsia" w:cs="Times New Roman"/>
          <w:lang w:val="en-US" w:eastAsia="zh-CN"/>
        </w:rPr>
      </w:pPr>
      <w:bookmarkStart w:id="39" w:name="_Toc63785511"/>
      <w:r>
        <w:rPr>
          <w:rFonts w:hint="eastAsia" w:cs="Times New Roman"/>
          <w:lang w:val="en-US" w:eastAsia="zh-CN"/>
        </w:rPr>
        <w:t>等级保护要求</w:t>
      </w:r>
      <w:bookmarkEnd w:id="39"/>
    </w:p>
    <w:p>
      <w:pPr>
        <w:ind w:firstLine="420" w:firstLineChars="0"/>
        <w:rPr>
          <w:rFonts w:hint="eastAsia"/>
          <w:lang w:val="en-US" w:eastAsia="zh-CN"/>
        </w:rPr>
      </w:pPr>
      <w:r>
        <w:rPr>
          <w:rFonts w:hint="eastAsia"/>
        </w:rPr>
        <w:t>本项目按照等保2.0第三级进行建设</w:t>
      </w:r>
      <w:r>
        <w:rPr>
          <w:rFonts w:hint="eastAsia"/>
          <w:lang w:eastAsia="zh-CN"/>
        </w:rPr>
        <w:t>。</w:t>
      </w:r>
    </w:p>
    <w:p>
      <w:pPr>
        <w:pStyle w:val="4"/>
        <w:ind w:left="480" w:leftChars="0" w:firstLine="0" w:firstLineChars="0"/>
        <w:rPr>
          <w:rFonts w:hint="eastAsia" w:cs="Times New Roman"/>
          <w:lang w:val="en-US" w:eastAsia="zh-CN"/>
        </w:rPr>
      </w:pPr>
      <w:r>
        <w:rPr>
          <w:rFonts w:hint="eastAsia" w:cs="Times New Roman"/>
          <w:lang w:val="en-US" w:eastAsia="zh-CN"/>
        </w:rPr>
        <w:t>商业密码应用需求</w:t>
      </w:r>
    </w:p>
    <w:p>
      <w:pPr>
        <w:pStyle w:val="2"/>
        <w:ind w:firstLine="480"/>
        <w:rPr>
          <w:rFonts w:hint="eastAsia"/>
          <w:lang w:eastAsia="zh-CN"/>
        </w:rPr>
      </w:pPr>
      <w:r>
        <w:rPr>
          <w:rFonts w:hint="eastAsia"/>
          <w:bCs/>
        </w:rPr>
        <w:t>本项目建设完成后需通过第三方密码应用测评。</w:t>
      </w:r>
    </w:p>
    <w:p>
      <w:pPr>
        <w:numPr>
          <w:ilvl w:val="0"/>
          <w:numId w:val="10"/>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用户身份认证机制模块</w:t>
      </w:r>
    </w:p>
    <w:p>
      <w:pPr>
        <w:pStyle w:val="2"/>
        <w:ind w:firstLine="480"/>
        <w:rPr>
          <w:rFonts w:hint="eastAsia"/>
          <w:bCs/>
        </w:rPr>
      </w:pPr>
      <w:r>
        <w:rPr>
          <w:rFonts w:hint="eastAsia"/>
          <w:bCs/>
        </w:rPr>
        <w:t>开发</w:t>
      </w:r>
      <w:r>
        <w:rPr>
          <w:bCs/>
        </w:rPr>
        <w:t>用户身份认证机制</w:t>
      </w:r>
      <w:r>
        <w:rPr>
          <w:rFonts w:hint="eastAsia"/>
          <w:bCs/>
        </w:rPr>
        <w:t>模块，调用云平台提供的安全认证网关服务接口，并在P</w:t>
      </w:r>
      <w:r>
        <w:rPr>
          <w:bCs/>
        </w:rPr>
        <w:t>C</w:t>
      </w:r>
      <w:r>
        <w:rPr>
          <w:rFonts w:hint="eastAsia"/>
          <w:bCs/>
        </w:rPr>
        <w:t>终端部署用户证书、服务端部署站点证书，绑定应用用户数字证书和应用用户ID，实现对P</w:t>
      </w:r>
      <w:r>
        <w:rPr>
          <w:bCs/>
        </w:rPr>
        <w:t>C</w:t>
      </w:r>
      <w:r>
        <w:rPr>
          <w:rFonts w:hint="eastAsia"/>
          <w:bCs/>
        </w:rPr>
        <w:t>终端和服务端身份的鉴别。</w:t>
      </w:r>
    </w:p>
    <w:p>
      <w:pPr>
        <w:numPr>
          <w:ilvl w:val="0"/>
          <w:numId w:val="10"/>
        </w:numPr>
        <w:spacing w:line="360" w:lineRule="auto"/>
        <w:ind w:left="502" w:leftChars="0" w:firstLine="0" w:firstLineChars="0"/>
        <w:rPr>
          <w:rFonts w:hint="eastAsia" w:ascii="宋体" w:hAnsi="宋体" w:eastAsia="宋体" w:cs="Times New Roman"/>
          <w:b/>
          <w:bCs/>
          <w:sz w:val="24"/>
          <w:szCs w:val="20"/>
        </w:rPr>
      </w:pPr>
      <w:r>
        <w:rPr>
          <w:rFonts w:hint="eastAsia" w:ascii="宋体" w:hAnsi="宋体" w:eastAsia="宋体" w:cs="Times New Roman"/>
          <w:b/>
          <w:bCs/>
          <w:sz w:val="24"/>
          <w:szCs w:val="20"/>
        </w:rPr>
        <w:t xml:space="preserve">业务重要数据安全传输模块 </w:t>
      </w:r>
    </w:p>
    <w:p>
      <w:pPr>
        <w:pStyle w:val="2"/>
        <w:ind w:firstLine="480"/>
      </w:pPr>
      <w:r>
        <w:rPr>
          <w:rFonts w:hint="eastAsia"/>
          <w:bCs/>
        </w:rPr>
        <w:t>开发业务重要数据安全传输模块，调用云平台提供的安全认证网关服务接口，实现应用系统通信数据的机密性和完整性保护。</w:t>
      </w:r>
    </w:p>
    <w:p>
      <w:pPr>
        <w:pStyle w:val="4"/>
        <w:ind w:left="480" w:leftChars="0" w:firstLine="0" w:firstLineChars="0"/>
        <w:rPr>
          <w:rFonts w:hint="eastAsia" w:cs="Times New Roman"/>
          <w:lang w:val="en-US" w:eastAsia="zh-CN"/>
        </w:rPr>
      </w:pPr>
      <w:bookmarkStart w:id="40" w:name="_Toc63785512"/>
      <w:r>
        <w:rPr>
          <w:rFonts w:hint="eastAsia" w:cs="Times New Roman"/>
          <w:lang w:val="en-US" w:eastAsia="zh-CN"/>
        </w:rPr>
        <w:t>技术文件要求</w:t>
      </w:r>
    </w:p>
    <w:bookmarkEnd w:id="40"/>
    <w:p>
      <w:pPr>
        <w:pStyle w:val="12"/>
        <w:ind w:firstLine="420"/>
      </w:pPr>
      <w:r>
        <w:rPr>
          <w:rFonts w:hint="eastAsia" w:ascii="宋体" w:hAnsi="宋体"/>
          <w:sz w:val="24"/>
          <w:szCs w:val="20"/>
        </w:rPr>
        <w:t>项目验收以用户书面确认的细化需求为依据，完成所有建设要求并通过一个月试运行，期间产生的所有问题都已解决且用户满意。须提交与本项目开发相关的所有文档，包括最终版本需求规格说明书、源代码、数据字典、概要设计文档、详细设计文档、数据库设计文档、安装部署文档、用户手册、维护手册、测试报告等。</w:t>
      </w:r>
    </w:p>
    <w:p>
      <w:pPr>
        <w:pStyle w:val="4"/>
        <w:ind w:left="480" w:leftChars="0" w:firstLine="0" w:firstLineChars="0"/>
        <w:rPr>
          <w:rFonts w:hint="eastAsia" w:cs="Times New Roman"/>
          <w:lang w:val="en-US" w:eastAsia="zh-CN"/>
        </w:rPr>
      </w:pPr>
      <w:r>
        <w:rPr>
          <w:rFonts w:hint="eastAsia" w:cs="Times New Roman"/>
          <w:lang w:val="en-US" w:eastAsia="zh-CN"/>
        </w:rPr>
        <w:t>验收要求</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完成应用系统开发部署；</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试运行时出现的问题已解决；</w:t>
      </w:r>
    </w:p>
    <w:p>
      <w:pPr>
        <w:pStyle w:val="13"/>
        <w:numPr>
          <w:ilvl w:val="0"/>
          <w:numId w:val="9"/>
        </w:numPr>
        <w:spacing w:line="360" w:lineRule="auto"/>
        <w:ind w:left="0" w:firstLine="480"/>
        <w:rPr>
          <w:rFonts w:hint="eastAsia" w:ascii="宋体" w:hAnsi="宋体" w:eastAsia="宋体"/>
          <w:sz w:val="24"/>
          <w:szCs w:val="22"/>
        </w:rPr>
      </w:pPr>
      <w:r>
        <w:rPr>
          <w:rFonts w:hint="eastAsia" w:ascii="宋体" w:hAnsi="宋体" w:eastAsia="宋体"/>
          <w:sz w:val="24"/>
          <w:szCs w:val="22"/>
        </w:rPr>
        <w:t>通过第三方</w:t>
      </w:r>
      <w:r>
        <w:rPr>
          <w:rFonts w:hint="eastAsia" w:ascii="宋体" w:hAnsi="宋体" w:eastAsia="宋体"/>
          <w:sz w:val="24"/>
          <w:szCs w:val="22"/>
          <w:lang w:eastAsia="zh-CN"/>
        </w:rPr>
        <w:t>软件测试、安全测评、</w:t>
      </w:r>
      <w:r>
        <w:rPr>
          <w:rFonts w:hint="eastAsia" w:ascii="宋体" w:hAnsi="宋体" w:eastAsia="宋体"/>
          <w:sz w:val="24"/>
          <w:szCs w:val="22"/>
        </w:rPr>
        <w:t>密码应用测评</w:t>
      </w:r>
      <w:r>
        <w:rPr>
          <w:rFonts w:hint="eastAsia" w:ascii="宋体" w:hAnsi="宋体" w:eastAsia="宋体"/>
          <w:sz w:val="24"/>
          <w:szCs w:val="22"/>
          <w:lang w:eastAsia="zh-CN"/>
        </w:rPr>
        <w:t>；</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系统稳定运行后，由用户方组织项目验收；</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供应商需提供详细的相关技术文档、使用说明书、维护手册等文档资料。</w:t>
      </w:r>
    </w:p>
    <w:p>
      <w:pPr>
        <w:pStyle w:val="4"/>
        <w:ind w:left="480" w:leftChars="0" w:firstLine="0" w:firstLineChars="0"/>
        <w:rPr>
          <w:rFonts w:hint="eastAsia" w:cs="Times New Roman"/>
          <w:lang w:val="en-US" w:eastAsia="zh-CN"/>
        </w:rPr>
      </w:pPr>
      <w:r>
        <w:rPr>
          <w:rFonts w:hint="eastAsia" w:cs="Times New Roman"/>
          <w:lang w:val="en-US" w:eastAsia="zh-CN"/>
        </w:rPr>
        <w:t>其它要求</w:t>
      </w:r>
    </w:p>
    <w:p>
      <w:pPr>
        <w:pStyle w:val="13"/>
        <w:numPr>
          <w:ilvl w:val="0"/>
          <w:numId w:val="9"/>
        </w:numPr>
        <w:spacing w:line="360" w:lineRule="auto"/>
        <w:ind w:left="0" w:firstLine="480"/>
        <w:rPr>
          <w:rFonts w:hint="eastAsia" w:eastAsia="宋体"/>
          <w:sz w:val="24"/>
          <w:szCs w:val="22"/>
        </w:rPr>
      </w:pPr>
      <w:r>
        <w:rPr>
          <w:rFonts w:hint="eastAsia" w:eastAsia="宋体"/>
          <w:sz w:val="24"/>
          <w:szCs w:val="22"/>
        </w:rPr>
        <w:t>供应商需根据上海市人民检察院设计规划要求进行功能调整等工作。</w:t>
      </w:r>
    </w:p>
    <w:p>
      <w:pPr>
        <w:pStyle w:val="13"/>
        <w:numPr>
          <w:ilvl w:val="0"/>
          <w:numId w:val="9"/>
        </w:numPr>
        <w:spacing w:line="360" w:lineRule="auto"/>
        <w:ind w:left="0" w:firstLine="480"/>
      </w:pPr>
      <w:r>
        <w:rPr>
          <w:rFonts w:hint="eastAsia" w:eastAsia="宋体"/>
          <w:sz w:val="24"/>
          <w:szCs w:val="22"/>
        </w:rPr>
        <w:t>系统建设过程中需要配合监理方监督检查。</w:t>
      </w:r>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F7835A1"/>
    <w:multiLevelType w:val="singleLevel"/>
    <w:tmpl w:val="DF7835A1"/>
    <w:lvl w:ilvl="0" w:tentative="0">
      <w:start w:val="1"/>
      <w:numFmt w:val="bullet"/>
      <w:lvlText w:val=""/>
      <w:lvlJc w:val="left"/>
      <w:pPr>
        <w:ind w:left="420" w:hanging="420"/>
      </w:pPr>
      <w:rPr>
        <w:rFonts w:hint="default" w:ascii="Wingdings" w:hAnsi="Wingdings"/>
      </w:rPr>
    </w:lvl>
  </w:abstractNum>
  <w:abstractNum w:abstractNumId="2">
    <w:nsid w:val="FDEBD78F"/>
    <w:multiLevelType w:val="multilevel"/>
    <w:tmpl w:val="FDEBD7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FFFA96EA"/>
    <w:multiLevelType w:val="multilevel"/>
    <w:tmpl w:val="FFFA96E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0E4A502D"/>
    <w:multiLevelType w:val="multilevel"/>
    <w:tmpl w:val="0E4A502D"/>
    <w:lvl w:ilvl="0" w:tentative="0">
      <w:start w:val="1"/>
      <w:numFmt w:val="bullet"/>
      <w:lvlText w:val=""/>
      <w:lvlJc w:val="left"/>
      <w:pPr>
        <w:ind w:left="482" w:hanging="440"/>
      </w:pPr>
      <w:rPr>
        <w:rFonts w:hint="default" w:ascii="Wingdings" w:hAnsi="Wingdings"/>
      </w:rPr>
    </w:lvl>
    <w:lvl w:ilvl="1" w:tentative="0">
      <w:start w:val="1"/>
      <w:numFmt w:val="bullet"/>
      <w:lvlText w:val=""/>
      <w:lvlJc w:val="left"/>
      <w:pPr>
        <w:ind w:left="922" w:hanging="440"/>
      </w:pPr>
      <w:rPr>
        <w:rFonts w:hint="default" w:ascii="Wingdings" w:hAnsi="Wingdings"/>
      </w:rPr>
    </w:lvl>
    <w:lvl w:ilvl="2" w:tentative="0">
      <w:start w:val="1"/>
      <w:numFmt w:val="bullet"/>
      <w:lvlText w:val=""/>
      <w:lvlJc w:val="left"/>
      <w:pPr>
        <w:ind w:left="1362" w:hanging="440"/>
      </w:pPr>
      <w:rPr>
        <w:rFonts w:hint="default" w:ascii="Wingdings" w:hAnsi="Wingdings"/>
      </w:rPr>
    </w:lvl>
    <w:lvl w:ilvl="3" w:tentative="0">
      <w:start w:val="1"/>
      <w:numFmt w:val="bullet"/>
      <w:lvlText w:val=""/>
      <w:lvlJc w:val="left"/>
      <w:pPr>
        <w:ind w:left="1802" w:hanging="440"/>
      </w:pPr>
      <w:rPr>
        <w:rFonts w:hint="default" w:ascii="Wingdings" w:hAnsi="Wingdings"/>
      </w:rPr>
    </w:lvl>
    <w:lvl w:ilvl="4" w:tentative="0">
      <w:start w:val="1"/>
      <w:numFmt w:val="bullet"/>
      <w:lvlText w:val=""/>
      <w:lvlJc w:val="left"/>
      <w:pPr>
        <w:ind w:left="2242" w:hanging="440"/>
      </w:pPr>
      <w:rPr>
        <w:rFonts w:hint="default" w:ascii="Wingdings" w:hAnsi="Wingdings"/>
      </w:rPr>
    </w:lvl>
    <w:lvl w:ilvl="5" w:tentative="0">
      <w:start w:val="1"/>
      <w:numFmt w:val="bullet"/>
      <w:lvlText w:val=""/>
      <w:lvlJc w:val="left"/>
      <w:pPr>
        <w:ind w:left="2682" w:hanging="440"/>
      </w:pPr>
      <w:rPr>
        <w:rFonts w:hint="default" w:ascii="Wingdings" w:hAnsi="Wingdings"/>
      </w:rPr>
    </w:lvl>
    <w:lvl w:ilvl="6" w:tentative="0">
      <w:start w:val="1"/>
      <w:numFmt w:val="bullet"/>
      <w:lvlText w:val=""/>
      <w:lvlJc w:val="left"/>
      <w:pPr>
        <w:ind w:left="3122" w:hanging="440"/>
      </w:pPr>
      <w:rPr>
        <w:rFonts w:hint="default" w:ascii="Wingdings" w:hAnsi="Wingdings"/>
      </w:rPr>
    </w:lvl>
    <w:lvl w:ilvl="7" w:tentative="0">
      <w:start w:val="1"/>
      <w:numFmt w:val="bullet"/>
      <w:lvlText w:val=""/>
      <w:lvlJc w:val="left"/>
      <w:pPr>
        <w:ind w:left="3562" w:hanging="440"/>
      </w:pPr>
      <w:rPr>
        <w:rFonts w:hint="default" w:ascii="Wingdings" w:hAnsi="Wingdings"/>
      </w:rPr>
    </w:lvl>
    <w:lvl w:ilvl="8" w:tentative="0">
      <w:start w:val="1"/>
      <w:numFmt w:val="bullet"/>
      <w:lvlText w:val=""/>
      <w:lvlJc w:val="left"/>
      <w:pPr>
        <w:ind w:left="4002" w:hanging="440"/>
      </w:pPr>
      <w:rPr>
        <w:rFonts w:hint="default" w:ascii="Wingdings" w:hAnsi="Wingdings"/>
      </w:rPr>
    </w:lvl>
  </w:abstractNum>
  <w:abstractNum w:abstractNumId="5">
    <w:nsid w:val="13973AC3"/>
    <w:multiLevelType w:val="multilevel"/>
    <w:tmpl w:val="13973AC3"/>
    <w:lvl w:ilvl="0" w:tentative="0">
      <w:start w:val="1"/>
      <w:numFmt w:val="decimal"/>
      <w:lvlText w:val="%1)"/>
      <w:lvlJc w:val="left"/>
      <w:pPr>
        <w:tabs>
          <w:tab w:val="left" w:pos="-420"/>
        </w:tabs>
        <w:ind w:left="502" w:hanging="440"/>
      </w:pPr>
      <w:rPr>
        <w:rFonts w:hint="eastAsia"/>
      </w:rPr>
    </w:lvl>
    <w:lvl w:ilvl="1" w:tentative="0">
      <w:start w:val="1"/>
      <w:numFmt w:val="lowerLetter"/>
      <w:lvlText w:val="%2)"/>
      <w:lvlJc w:val="left"/>
      <w:pPr>
        <w:tabs>
          <w:tab w:val="left" w:pos="-420"/>
        </w:tabs>
        <w:ind w:left="460" w:hanging="440"/>
      </w:pPr>
    </w:lvl>
    <w:lvl w:ilvl="2" w:tentative="0">
      <w:start w:val="1"/>
      <w:numFmt w:val="lowerRoman"/>
      <w:lvlText w:val="%3."/>
      <w:lvlJc w:val="right"/>
      <w:pPr>
        <w:tabs>
          <w:tab w:val="left" w:pos="-420"/>
        </w:tabs>
        <w:ind w:left="900" w:hanging="440"/>
      </w:pPr>
    </w:lvl>
    <w:lvl w:ilvl="3" w:tentative="0">
      <w:start w:val="1"/>
      <w:numFmt w:val="decimal"/>
      <w:lvlText w:val="%4."/>
      <w:lvlJc w:val="left"/>
      <w:pPr>
        <w:tabs>
          <w:tab w:val="left" w:pos="-420"/>
        </w:tabs>
        <w:ind w:left="1340" w:hanging="440"/>
      </w:pPr>
    </w:lvl>
    <w:lvl w:ilvl="4" w:tentative="0">
      <w:start w:val="1"/>
      <w:numFmt w:val="lowerLetter"/>
      <w:lvlText w:val="%5)"/>
      <w:lvlJc w:val="left"/>
      <w:pPr>
        <w:tabs>
          <w:tab w:val="left" w:pos="-420"/>
        </w:tabs>
        <w:ind w:left="1780" w:hanging="440"/>
      </w:pPr>
    </w:lvl>
    <w:lvl w:ilvl="5" w:tentative="0">
      <w:start w:val="1"/>
      <w:numFmt w:val="lowerRoman"/>
      <w:lvlText w:val="%6."/>
      <w:lvlJc w:val="right"/>
      <w:pPr>
        <w:tabs>
          <w:tab w:val="left" w:pos="-420"/>
        </w:tabs>
        <w:ind w:left="2220" w:hanging="440"/>
      </w:pPr>
    </w:lvl>
    <w:lvl w:ilvl="6" w:tentative="0">
      <w:start w:val="1"/>
      <w:numFmt w:val="decimal"/>
      <w:lvlText w:val="%7."/>
      <w:lvlJc w:val="left"/>
      <w:pPr>
        <w:tabs>
          <w:tab w:val="left" w:pos="-420"/>
        </w:tabs>
        <w:ind w:left="2660" w:hanging="440"/>
      </w:pPr>
    </w:lvl>
    <w:lvl w:ilvl="7" w:tentative="0">
      <w:start w:val="1"/>
      <w:numFmt w:val="lowerLetter"/>
      <w:lvlText w:val="%8)"/>
      <w:lvlJc w:val="left"/>
      <w:pPr>
        <w:tabs>
          <w:tab w:val="left" w:pos="-420"/>
        </w:tabs>
        <w:ind w:left="3100" w:hanging="440"/>
      </w:pPr>
    </w:lvl>
    <w:lvl w:ilvl="8" w:tentative="0">
      <w:start w:val="1"/>
      <w:numFmt w:val="lowerRoman"/>
      <w:lvlText w:val="%9."/>
      <w:lvlJc w:val="right"/>
      <w:pPr>
        <w:tabs>
          <w:tab w:val="left" w:pos="-420"/>
        </w:tabs>
        <w:ind w:left="3540" w:hanging="440"/>
      </w:pPr>
    </w:lvl>
  </w:abstractNum>
  <w:abstractNum w:abstractNumId="6">
    <w:nsid w:val="5C8810C9"/>
    <w:multiLevelType w:val="multilevel"/>
    <w:tmpl w:val="5C8810C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66EC3AB1"/>
    <w:multiLevelType w:val="multilevel"/>
    <w:tmpl w:val="66EC3AB1"/>
    <w:lvl w:ilvl="0" w:tentative="0">
      <w:start w:val="1"/>
      <w:numFmt w:val="decimal"/>
      <w:lvlText w:val="%1)"/>
      <w:lvlJc w:val="left"/>
      <w:pPr>
        <w:tabs>
          <w:tab w:val="left" w:pos="-420"/>
        </w:tabs>
        <w:ind w:left="502" w:hanging="440"/>
      </w:pPr>
      <w:rPr>
        <w:rFonts w:hint="eastAsia"/>
      </w:rPr>
    </w:lvl>
    <w:lvl w:ilvl="1" w:tentative="0">
      <w:start w:val="1"/>
      <w:numFmt w:val="lowerLetter"/>
      <w:lvlText w:val="%2)"/>
      <w:lvlJc w:val="left"/>
      <w:pPr>
        <w:tabs>
          <w:tab w:val="left" w:pos="-420"/>
        </w:tabs>
        <w:ind w:left="460" w:hanging="440"/>
      </w:pPr>
    </w:lvl>
    <w:lvl w:ilvl="2" w:tentative="0">
      <w:start w:val="1"/>
      <w:numFmt w:val="lowerRoman"/>
      <w:lvlText w:val="%3."/>
      <w:lvlJc w:val="right"/>
      <w:pPr>
        <w:tabs>
          <w:tab w:val="left" w:pos="-420"/>
        </w:tabs>
        <w:ind w:left="900" w:hanging="440"/>
      </w:pPr>
    </w:lvl>
    <w:lvl w:ilvl="3" w:tentative="0">
      <w:start w:val="1"/>
      <w:numFmt w:val="decimal"/>
      <w:lvlText w:val="%4."/>
      <w:lvlJc w:val="left"/>
      <w:pPr>
        <w:tabs>
          <w:tab w:val="left" w:pos="-420"/>
        </w:tabs>
        <w:ind w:left="1340" w:hanging="440"/>
      </w:pPr>
    </w:lvl>
    <w:lvl w:ilvl="4" w:tentative="0">
      <w:start w:val="1"/>
      <w:numFmt w:val="lowerLetter"/>
      <w:lvlText w:val="%5)"/>
      <w:lvlJc w:val="left"/>
      <w:pPr>
        <w:tabs>
          <w:tab w:val="left" w:pos="-420"/>
        </w:tabs>
        <w:ind w:left="1780" w:hanging="440"/>
      </w:pPr>
    </w:lvl>
    <w:lvl w:ilvl="5" w:tentative="0">
      <w:start w:val="1"/>
      <w:numFmt w:val="lowerRoman"/>
      <w:lvlText w:val="%6."/>
      <w:lvlJc w:val="right"/>
      <w:pPr>
        <w:tabs>
          <w:tab w:val="left" w:pos="-420"/>
        </w:tabs>
        <w:ind w:left="2220" w:hanging="440"/>
      </w:pPr>
    </w:lvl>
    <w:lvl w:ilvl="6" w:tentative="0">
      <w:start w:val="1"/>
      <w:numFmt w:val="decimal"/>
      <w:lvlText w:val="%7."/>
      <w:lvlJc w:val="left"/>
      <w:pPr>
        <w:tabs>
          <w:tab w:val="left" w:pos="-420"/>
        </w:tabs>
        <w:ind w:left="2660" w:hanging="440"/>
      </w:pPr>
    </w:lvl>
    <w:lvl w:ilvl="7" w:tentative="0">
      <w:start w:val="1"/>
      <w:numFmt w:val="lowerLetter"/>
      <w:lvlText w:val="%8)"/>
      <w:lvlJc w:val="left"/>
      <w:pPr>
        <w:tabs>
          <w:tab w:val="left" w:pos="-420"/>
        </w:tabs>
        <w:ind w:left="3100" w:hanging="440"/>
      </w:pPr>
    </w:lvl>
    <w:lvl w:ilvl="8" w:tentative="0">
      <w:start w:val="1"/>
      <w:numFmt w:val="lowerRoman"/>
      <w:lvlText w:val="%9."/>
      <w:lvlJc w:val="right"/>
      <w:pPr>
        <w:tabs>
          <w:tab w:val="left" w:pos="-420"/>
        </w:tabs>
        <w:ind w:left="3540" w:hanging="440"/>
      </w:pPr>
    </w:lvl>
  </w:abstractNum>
  <w:abstractNum w:abstractNumId="8">
    <w:nsid w:val="6A2F4AB3"/>
    <w:multiLevelType w:val="multilevel"/>
    <w:tmpl w:val="6A2F4AB3"/>
    <w:lvl w:ilvl="0" w:tentative="0">
      <w:start w:val="1"/>
      <w:numFmt w:val="chineseCountingThousand"/>
      <w:pStyle w:val="3"/>
      <w:suff w:val="nothing"/>
      <w:lvlText w:val="%1、"/>
      <w:lvlJc w:val="left"/>
      <w:pPr>
        <w:ind w:left="425" w:hanging="425"/>
      </w:pPr>
      <w:rPr>
        <w:rFonts w:hint="eastAsia"/>
        <w:sz w:val="32"/>
        <w:szCs w:val="32"/>
      </w:rPr>
    </w:lvl>
    <w:lvl w:ilvl="1" w:tentative="0">
      <w:start w:val="1"/>
      <w:numFmt w:val="decimal"/>
      <w:pStyle w:val="4"/>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9">
    <w:nsid w:val="7362488C"/>
    <w:multiLevelType w:val="multilevel"/>
    <w:tmpl w:val="7362488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8"/>
  </w:num>
  <w:num w:numId="2">
    <w:abstractNumId w:val="6"/>
  </w:num>
  <w:num w:numId="3">
    <w:abstractNumId w:val="2"/>
  </w:num>
  <w:num w:numId="4">
    <w:abstractNumId w:val="3"/>
  </w:num>
  <w:num w:numId="5">
    <w:abstractNumId w:val="9"/>
  </w:num>
  <w:num w:numId="6">
    <w:abstractNumId w:val="4"/>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000000"/>
    <w:rsid w:val="1A5168E3"/>
    <w:rsid w:val="1CF3274B"/>
    <w:rsid w:val="206E4BD9"/>
    <w:rsid w:val="438C3071"/>
    <w:rsid w:val="492267EA"/>
    <w:rsid w:val="4AEF483C"/>
    <w:rsid w:val="531E7094"/>
    <w:rsid w:val="577EF9D5"/>
    <w:rsid w:val="63037662"/>
    <w:rsid w:val="645D785C"/>
    <w:rsid w:val="64FC8089"/>
    <w:rsid w:val="6EFFAB6B"/>
    <w:rsid w:val="73825A34"/>
    <w:rsid w:val="73FF2685"/>
    <w:rsid w:val="76FFF7FA"/>
    <w:rsid w:val="779C9624"/>
    <w:rsid w:val="797F9B33"/>
    <w:rsid w:val="7DBF8F19"/>
    <w:rsid w:val="7EDF1366"/>
    <w:rsid w:val="7FB56C11"/>
    <w:rsid w:val="7FDF4D0B"/>
    <w:rsid w:val="9F761DCF"/>
    <w:rsid w:val="BBFDC71C"/>
    <w:rsid w:val="BEFE4EB4"/>
    <w:rsid w:val="DE6F0614"/>
    <w:rsid w:val="DF7D647F"/>
    <w:rsid w:val="DFB3B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4">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420" w:firstLineChars="200"/>
    </w:pPr>
    <w:rPr>
      <w:sz w:val="24"/>
    </w:rPr>
  </w:style>
  <w:style w:type="paragraph" w:styleId="5">
    <w:name w:val="Body Text Indent"/>
    <w:basedOn w:val="1"/>
    <w:unhideWhenUsed/>
    <w:qFormat/>
    <w:uiPriority w:val="0"/>
    <w:pPr>
      <w:wordWrap/>
      <w:spacing w:after="120"/>
      <w:ind w:left="420" w:leftChars="200" w:firstLine="200"/>
      <w:jc w:val="both"/>
    </w:pPr>
    <w:rPr>
      <w:szCs w:val="21"/>
    </w:rPr>
  </w:style>
  <w:style w:type="paragraph" w:styleId="6">
    <w:name w:val="footer"/>
    <w:basedOn w:val="1"/>
    <w:qFormat/>
    <w:uiPriority w:val="99"/>
    <w:pPr>
      <w:tabs>
        <w:tab w:val="center" w:pos="4320"/>
        <w:tab w:val="right" w:pos="8640"/>
      </w:tabs>
      <w:adjustRightInd w:val="0"/>
      <w:spacing w:line="240" w:lineRule="atLeast"/>
      <w:jc w:val="left"/>
    </w:pPr>
    <w:rPr>
      <w:kern w:val="0"/>
      <w:sz w:val="18"/>
      <w:szCs w:val="20"/>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8">
    <w:name w:val="Body Text First Indent 2"/>
    <w:basedOn w:val="5"/>
    <w:next w:val="1"/>
    <w:unhideWhenUsed/>
    <w:qFormat/>
    <w:uiPriority w:val="0"/>
    <w:pPr>
      <w:ind w:firstLine="420"/>
    </w:pPr>
    <w:rPr>
      <w:rFonts w:ascii="Times New Roman" w:hAnsi="Times New Roman"/>
      <w:kern w:val="0"/>
      <w:szCs w:val="24"/>
      <w:lang w:val="en-GB" w:eastAsia="en-US"/>
    </w:rPr>
  </w:style>
  <w:style w:type="paragraph" w:customStyle="1" w:styleId="11">
    <w:name w:val="正文缩进1"/>
    <w:basedOn w:val="1"/>
    <w:qFormat/>
    <w:uiPriority w:val="0"/>
    <w:pPr>
      <w:spacing w:line="240" w:lineRule="auto"/>
      <w:ind w:firstLine="420"/>
    </w:pPr>
    <w:rPr>
      <w:rFonts w:ascii="Times New Roman" w:hAnsi="Times New Roman"/>
      <w:sz w:val="21"/>
      <w:szCs w:val="20"/>
    </w:rPr>
  </w:style>
  <w:style w:type="paragraph" w:customStyle="1" w:styleId="12">
    <w:name w:val="正文正文2"/>
    <w:basedOn w:val="1"/>
    <w:qFormat/>
    <w:uiPriority w:val="0"/>
    <w:pPr>
      <w:ind w:firstLine="460"/>
    </w:pPr>
    <w:rPr>
      <w:sz w:val="21"/>
      <w:szCs w:val="21"/>
    </w:rPr>
  </w:style>
  <w:style w:type="paragraph" w:styleId="13">
    <w:name w:val="List Paragraph"/>
    <w:basedOn w:val="1"/>
    <w:qFormat/>
    <w:uiPriority w:val="0"/>
    <w:pPr>
      <w:ind w:firstLine="420" w:firstLineChars="200"/>
    </w:pPr>
    <w:rPr>
      <w:rFonts w:eastAsia="楷体_GB2312"/>
      <w:sz w:val="26"/>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2024-05-14T15:04:00Z</dcterms:created>
  <dc:creator>user</dc:creator>
  <cp:lastModifiedBy>lijin</cp:lastModifiedBy>
  <dcterms:modified xsi:type="dcterms:W3CDTF">2025-03-21T10:30:16Z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D66F2D0E5E7443D3886AA2E39A9E2205</vt:lpwstr>
  </property>
</Properties>
</file>